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F05DE" w14:textId="09DD1D4E" w:rsidR="00891F40" w:rsidRPr="00891F40" w:rsidRDefault="00D95444" w:rsidP="00891F40">
      <w:r>
        <w:rPr>
          <w:noProof/>
          <w:lang w:eastAsia="fr-FR"/>
        </w:rPr>
        <w:drawing>
          <wp:anchor distT="0" distB="0" distL="114300" distR="114300" simplePos="0" relativeHeight="251659264" behindDoc="1" locked="0" layoutInCell="1" allowOverlap="1" wp14:anchorId="4BEA7543" wp14:editId="023A1E55">
            <wp:simplePos x="0" y="0"/>
            <wp:positionH relativeFrom="margin">
              <wp:posOffset>4246245</wp:posOffset>
            </wp:positionH>
            <wp:positionV relativeFrom="paragraph">
              <wp:posOffset>0</wp:posOffset>
            </wp:positionV>
            <wp:extent cx="1714500" cy="857250"/>
            <wp:effectExtent l="0" t="0" r="0" b="0"/>
            <wp:wrapTight wrapText="bothSides">
              <wp:wrapPolygon edited="0">
                <wp:start x="0" y="0"/>
                <wp:lineTo x="0" y="21120"/>
                <wp:lineTo x="21360" y="21120"/>
                <wp:lineTo x="21360"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450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fr-FR"/>
        </w:rPr>
        <w:drawing>
          <wp:anchor distT="0" distB="0" distL="114300" distR="114300" simplePos="0" relativeHeight="251660288" behindDoc="1" locked="0" layoutInCell="1" allowOverlap="1" wp14:anchorId="4CC4DD15" wp14:editId="0CBD5530">
            <wp:simplePos x="0" y="0"/>
            <wp:positionH relativeFrom="margin">
              <wp:posOffset>-52070</wp:posOffset>
            </wp:positionH>
            <wp:positionV relativeFrom="paragraph">
              <wp:posOffset>9525</wp:posOffset>
            </wp:positionV>
            <wp:extent cx="1228725" cy="737235"/>
            <wp:effectExtent l="0" t="0" r="9525" b="5715"/>
            <wp:wrapTight wrapText="bothSides">
              <wp:wrapPolygon edited="0">
                <wp:start x="0" y="0"/>
                <wp:lineTo x="0" y="21209"/>
                <wp:lineTo x="21433" y="21209"/>
                <wp:lineTo x="21433"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8725" cy="737235"/>
                    </a:xfrm>
                    <a:prstGeom prst="rect">
                      <a:avLst/>
                    </a:prstGeom>
                    <a:noFill/>
                  </pic:spPr>
                </pic:pic>
              </a:graphicData>
            </a:graphic>
            <wp14:sizeRelH relativeFrom="margin">
              <wp14:pctWidth>0</wp14:pctWidth>
            </wp14:sizeRelH>
            <wp14:sizeRelV relativeFrom="margin">
              <wp14:pctHeight>0</wp14:pctHeight>
            </wp14:sizeRelV>
          </wp:anchor>
        </w:drawing>
      </w:r>
    </w:p>
    <w:p w14:paraId="5CA5AD02" w14:textId="5AEB1106" w:rsidR="00891F40" w:rsidRPr="00891F40" w:rsidRDefault="00891F40" w:rsidP="00891F40"/>
    <w:p w14:paraId="06F8F138" w14:textId="174AA340" w:rsidR="00891F40" w:rsidRDefault="00891F40" w:rsidP="00891F40"/>
    <w:p w14:paraId="4B2C9B01" w14:textId="0ECA7957" w:rsidR="001D2E57" w:rsidRDefault="001D2E57" w:rsidP="00D95444">
      <w:pPr>
        <w:ind w:firstLine="720"/>
        <w:jc w:val="center"/>
        <w:rPr>
          <w:rFonts w:ascii="Times New Roman" w:eastAsia="Times New Roman" w:hAnsi="Times New Roman" w:cs="Times New Roman"/>
          <w:sz w:val="28"/>
          <w:szCs w:val="24"/>
          <w:lang w:eastAsia="fr-FR"/>
        </w:rPr>
      </w:pPr>
    </w:p>
    <w:p w14:paraId="089DB442" w14:textId="77777777" w:rsidR="00DB5DB9" w:rsidRDefault="00DB5DB9" w:rsidP="00D95444">
      <w:pPr>
        <w:ind w:firstLine="720"/>
        <w:jc w:val="center"/>
        <w:rPr>
          <w:rFonts w:ascii="Times New Roman" w:eastAsia="Times New Roman" w:hAnsi="Times New Roman" w:cs="Times New Roman"/>
          <w:sz w:val="28"/>
          <w:szCs w:val="24"/>
          <w:lang w:eastAsia="fr-FR"/>
        </w:rPr>
      </w:pPr>
    </w:p>
    <w:p w14:paraId="79786A92" w14:textId="77777777" w:rsidR="001D2E57" w:rsidRDefault="001D2E57" w:rsidP="00D95444">
      <w:pPr>
        <w:ind w:firstLine="720"/>
        <w:jc w:val="center"/>
        <w:rPr>
          <w:rFonts w:ascii="Times New Roman" w:eastAsia="Times New Roman" w:hAnsi="Times New Roman" w:cs="Times New Roman"/>
          <w:sz w:val="28"/>
          <w:szCs w:val="24"/>
          <w:lang w:eastAsia="fr-FR"/>
        </w:rPr>
      </w:pPr>
    </w:p>
    <w:p w14:paraId="1963A90A" w14:textId="02B9F9EE" w:rsidR="00891F40" w:rsidRPr="00D95444" w:rsidRDefault="009A3EA0" w:rsidP="00D95444">
      <w:pPr>
        <w:ind w:firstLine="720"/>
        <w:jc w:val="center"/>
        <w:rPr>
          <w:rFonts w:ascii="Times New Roman" w:eastAsia="Times New Roman" w:hAnsi="Times New Roman" w:cs="Times New Roman"/>
          <w:sz w:val="28"/>
          <w:szCs w:val="24"/>
          <w:lang w:eastAsia="fr-FR"/>
        </w:rPr>
      </w:pPr>
      <w:r>
        <w:rPr>
          <w:rFonts w:ascii="Times New Roman" w:eastAsia="Times New Roman" w:hAnsi="Times New Roman" w:cs="Times New Roman"/>
          <w:sz w:val="28"/>
          <w:szCs w:val="24"/>
          <w:lang w:eastAsia="fr-FR"/>
        </w:rPr>
        <w:t>É</w:t>
      </w:r>
      <w:r w:rsidR="00891F40" w:rsidRPr="00D95444">
        <w:rPr>
          <w:rFonts w:ascii="Times New Roman" w:eastAsia="Times New Roman" w:hAnsi="Times New Roman" w:cs="Times New Roman"/>
          <w:sz w:val="28"/>
          <w:szCs w:val="24"/>
          <w:lang w:eastAsia="fr-FR"/>
        </w:rPr>
        <w:t xml:space="preserve">VALUATION </w:t>
      </w:r>
      <w:r w:rsidR="002F61D1">
        <w:rPr>
          <w:rFonts w:ascii="Times New Roman" w:eastAsia="Times New Roman" w:hAnsi="Times New Roman" w:cs="Times New Roman"/>
          <w:sz w:val="28"/>
          <w:szCs w:val="24"/>
          <w:lang w:eastAsia="fr-FR"/>
        </w:rPr>
        <w:t xml:space="preserve">FINALE </w:t>
      </w:r>
      <w:r w:rsidR="00891F40" w:rsidRPr="00D95444">
        <w:rPr>
          <w:rFonts w:ascii="Times New Roman" w:eastAsia="Times New Roman" w:hAnsi="Times New Roman" w:cs="Times New Roman"/>
          <w:sz w:val="28"/>
          <w:szCs w:val="24"/>
          <w:lang w:eastAsia="fr-FR"/>
        </w:rPr>
        <w:t>DU PORTEFEUILLE-PAYS 201</w:t>
      </w:r>
      <w:r w:rsidR="00D204A7">
        <w:rPr>
          <w:rFonts w:ascii="Times New Roman" w:eastAsia="Times New Roman" w:hAnsi="Times New Roman" w:cs="Times New Roman"/>
          <w:sz w:val="28"/>
          <w:szCs w:val="24"/>
          <w:lang w:eastAsia="fr-FR"/>
        </w:rPr>
        <w:t>9</w:t>
      </w:r>
      <w:r w:rsidR="00891F40" w:rsidRPr="00D95444">
        <w:rPr>
          <w:rFonts w:ascii="Times New Roman" w:eastAsia="Times New Roman" w:hAnsi="Times New Roman" w:cs="Times New Roman"/>
          <w:sz w:val="28"/>
          <w:szCs w:val="24"/>
          <w:lang w:eastAsia="fr-FR"/>
        </w:rPr>
        <w:t>-202</w:t>
      </w:r>
      <w:r w:rsidR="00D204A7">
        <w:rPr>
          <w:rFonts w:ascii="Times New Roman" w:eastAsia="Times New Roman" w:hAnsi="Times New Roman" w:cs="Times New Roman"/>
          <w:sz w:val="28"/>
          <w:szCs w:val="24"/>
          <w:lang w:eastAsia="fr-FR"/>
        </w:rPr>
        <w:t>3</w:t>
      </w:r>
    </w:p>
    <w:p w14:paraId="4207387A" w14:textId="67C338C1" w:rsidR="00D95444" w:rsidRDefault="00D95444" w:rsidP="00D95444">
      <w:pPr>
        <w:ind w:firstLine="720"/>
        <w:jc w:val="center"/>
        <w:rPr>
          <w:rFonts w:ascii="Times New Roman" w:eastAsia="Times New Roman" w:hAnsi="Times New Roman" w:cs="Times New Roman"/>
          <w:sz w:val="28"/>
          <w:szCs w:val="24"/>
          <w:lang w:eastAsia="fr-FR"/>
        </w:rPr>
      </w:pPr>
    </w:p>
    <w:p w14:paraId="4765285E" w14:textId="77777777" w:rsidR="00DB5DB9" w:rsidRPr="00D95444" w:rsidRDefault="00DB5DB9" w:rsidP="00D95444">
      <w:pPr>
        <w:ind w:firstLine="720"/>
        <w:jc w:val="center"/>
        <w:rPr>
          <w:rFonts w:ascii="Times New Roman" w:eastAsia="Times New Roman" w:hAnsi="Times New Roman" w:cs="Times New Roman"/>
          <w:sz w:val="28"/>
          <w:szCs w:val="24"/>
          <w:lang w:eastAsia="fr-FR"/>
        </w:rPr>
      </w:pPr>
    </w:p>
    <w:p w14:paraId="256580AE" w14:textId="16853280" w:rsidR="00891F40" w:rsidRPr="00D95444" w:rsidRDefault="00891F40" w:rsidP="00D95444">
      <w:pPr>
        <w:ind w:firstLine="720"/>
        <w:jc w:val="center"/>
        <w:rPr>
          <w:rFonts w:ascii="Times New Roman" w:eastAsia="Times New Roman" w:hAnsi="Times New Roman" w:cs="Times New Roman"/>
          <w:sz w:val="28"/>
          <w:szCs w:val="24"/>
          <w:lang w:eastAsia="fr-FR"/>
        </w:rPr>
      </w:pPr>
      <w:r w:rsidRPr="00D95444">
        <w:rPr>
          <w:rFonts w:ascii="Times New Roman" w:eastAsia="Times New Roman" w:hAnsi="Times New Roman" w:cs="Times New Roman"/>
          <w:sz w:val="28"/>
          <w:szCs w:val="24"/>
          <w:lang w:eastAsia="fr-FR"/>
        </w:rPr>
        <w:t xml:space="preserve">RÉPUBLIQUE DU </w:t>
      </w:r>
      <w:r w:rsidR="00D95444" w:rsidRPr="00D95444">
        <w:rPr>
          <w:rFonts w:ascii="Times New Roman" w:eastAsia="Times New Roman" w:hAnsi="Times New Roman" w:cs="Times New Roman"/>
          <w:sz w:val="28"/>
          <w:szCs w:val="24"/>
          <w:lang w:eastAsia="fr-FR"/>
        </w:rPr>
        <w:t>BURUNDI</w:t>
      </w:r>
    </w:p>
    <w:p w14:paraId="0EEF1831" w14:textId="057FD26A" w:rsidR="00D95444" w:rsidRPr="00D95444" w:rsidRDefault="00D95444" w:rsidP="00D95444">
      <w:pPr>
        <w:rPr>
          <w:sz w:val="24"/>
          <w:szCs w:val="24"/>
        </w:rPr>
      </w:pPr>
    </w:p>
    <w:p w14:paraId="13B7F258" w14:textId="12D8D889" w:rsidR="00D95444" w:rsidRDefault="00D95444" w:rsidP="00D95444">
      <w:pPr>
        <w:rPr>
          <w:sz w:val="24"/>
          <w:szCs w:val="24"/>
        </w:rPr>
      </w:pPr>
    </w:p>
    <w:p w14:paraId="1632D746" w14:textId="21EDB139" w:rsidR="0022313A" w:rsidRDefault="00D95444" w:rsidP="00D95444">
      <w:pPr>
        <w:jc w:val="center"/>
        <w:rPr>
          <w:rFonts w:ascii="Times New Roman" w:eastAsia="Times New Roman" w:hAnsi="Times New Roman" w:cs="Times New Roman"/>
          <w:b/>
          <w:color w:val="000000"/>
          <w:sz w:val="56"/>
          <w:szCs w:val="80"/>
          <w:lang w:eastAsia="fr-FR"/>
        </w:rPr>
      </w:pPr>
      <w:r>
        <w:rPr>
          <w:sz w:val="24"/>
          <w:szCs w:val="24"/>
        </w:rPr>
        <w:tab/>
      </w:r>
      <w:r w:rsidRPr="00D95444">
        <w:rPr>
          <w:rFonts w:ascii="Times New Roman" w:eastAsia="Times New Roman" w:hAnsi="Times New Roman" w:cs="Times New Roman"/>
          <w:b/>
          <w:color w:val="000000"/>
          <w:sz w:val="56"/>
          <w:szCs w:val="80"/>
          <w:lang w:eastAsia="fr-FR"/>
        </w:rPr>
        <w:t xml:space="preserve">Rapport </w:t>
      </w:r>
      <w:r w:rsidR="0022313A">
        <w:rPr>
          <w:rFonts w:ascii="Times New Roman" w:eastAsia="Times New Roman" w:hAnsi="Times New Roman" w:cs="Times New Roman"/>
          <w:b/>
          <w:color w:val="000000"/>
          <w:sz w:val="56"/>
          <w:szCs w:val="80"/>
          <w:lang w:eastAsia="fr-FR"/>
        </w:rPr>
        <w:t>Final</w:t>
      </w:r>
    </w:p>
    <w:p w14:paraId="536EB911" w14:textId="77777777" w:rsidR="00B1713F" w:rsidRDefault="00B1713F" w:rsidP="00B1713F">
      <w:pPr>
        <w:jc w:val="right"/>
        <w:rPr>
          <w:rFonts w:ascii="Times New Roman" w:eastAsia="Times New Roman" w:hAnsi="Times New Roman" w:cs="Times New Roman"/>
          <w:b/>
          <w:color w:val="000000"/>
          <w:sz w:val="56"/>
          <w:szCs w:val="80"/>
          <w:lang w:eastAsia="fr-FR"/>
        </w:rPr>
      </w:pPr>
    </w:p>
    <w:p w14:paraId="0074886C" w14:textId="77777777" w:rsidR="00B1713F" w:rsidRDefault="00B1713F" w:rsidP="00B1713F">
      <w:pPr>
        <w:jc w:val="right"/>
        <w:rPr>
          <w:rFonts w:ascii="Times New Roman" w:eastAsia="Times New Roman" w:hAnsi="Times New Roman" w:cs="Times New Roman"/>
          <w:b/>
          <w:color w:val="000000"/>
          <w:sz w:val="56"/>
          <w:szCs w:val="80"/>
          <w:lang w:eastAsia="fr-FR"/>
        </w:rPr>
      </w:pPr>
    </w:p>
    <w:p w14:paraId="17F6D25D" w14:textId="77777777" w:rsidR="00B1713F" w:rsidRDefault="00B1713F" w:rsidP="00B1713F">
      <w:pPr>
        <w:jc w:val="right"/>
        <w:rPr>
          <w:rFonts w:ascii="Times New Roman" w:eastAsia="Times New Roman" w:hAnsi="Times New Roman" w:cs="Times New Roman"/>
          <w:b/>
          <w:color w:val="000000"/>
          <w:sz w:val="56"/>
          <w:szCs w:val="80"/>
          <w:lang w:eastAsia="fr-FR"/>
        </w:rPr>
      </w:pPr>
    </w:p>
    <w:p w14:paraId="23CE96C8" w14:textId="77777777" w:rsidR="00B1713F" w:rsidRDefault="00B1713F" w:rsidP="00B1713F">
      <w:pPr>
        <w:jc w:val="right"/>
        <w:rPr>
          <w:rFonts w:ascii="Times New Roman" w:eastAsia="Times New Roman" w:hAnsi="Times New Roman" w:cs="Times New Roman"/>
          <w:b/>
          <w:color w:val="000000"/>
          <w:sz w:val="56"/>
          <w:szCs w:val="80"/>
          <w:lang w:eastAsia="fr-FR"/>
        </w:rPr>
      </w:pPr>
    </w:p>
    <w:p w14:paraId="57A3672F" w14:textId="77777777" w:rsidR="00B1713F" w:rsidRDefault="00B1713F" w:rsidP="00B1713F">
      <w:pPr>
        <w:jc w:val="right"/>
        <w:rPr>
          <w:rFonts w:ascii="Times New Roman" w:eastAsia="Times New Roman" w:hAnsi="Times New Roman" w:cs="Times New Roman"/>
          <w:b/>
          <w:color w:val="000000"/>
          <w:sz w:val="56"/>
          <w:szCs w:val="80"/>
          <w:lang w:eastAsia="fr-FR"/>
        </w:rPr>
      </w:pPr>
    </w:p>
    <w:p w14:paraId="34026E5E" w14:textId="77777777" w:rsidR="00B1713F" w:rsidRDefault="00B1713F" w:rsidP="00B1713F">
      <w:pPr>
        <w:jc w:val="right"/>
        <w:rPr>
          <w:rFonts w:ascii="Times New Roman" w:eastAsia="Times New Roman" w:hAnsi="Times New Roman" w:cs="Times New Roman"/>
          <w:b/>
          <w:color w:val="000000"/>
          <w:sz w:val="56"/>
          <w:szCs w:val="80"/>
          <w:lang w:eastAsia="fr-FR"/>
        </w:rPr>
      </w:pPr>
    </w:p>
    <w:p w14:paraId="22BCD8D0" w14:textId="77777777" w:rsidR="00B1713F" w:rsidRDefault="00B1713F" w:rsidP="00B1713F">
      <w:pPr>
        <w:jc w:val="right"/>
        <w:rPr>
          <w:rFonts w:ascii="Times New Roman" w:eastAsia="Times New Roman" w:hAnsi="Times New Roman" w:cs="Times New Roman"/>
          <w:b/>
          <w:color w:val="000000"/>
          <w:sz w:val="56"/>
          <w:szCs w:val="80"/>
          <w:lang w:eastAsia="fr-FR"/>
        </w:rPr>
      </w:pPr>
    </w:p>
    <w:p w14:paraId="02E22E5A" w14:textId="77777777" w:rsidR="00B1713F" w:rsidRPr="00D95444" w:rsidRDefault="00B1713F" w:rsidP="00DB5DB9">
      <w:pPr>
        <w:jc w:val="right"/>
        <w:rPr>
          <w:rFonts w:ascii="Times New Roman" w:eastAsia="Times New Roman" w:hAnsi="Times New Roman" w:cs="Times New Roman"/>
          <w:b/>
          <w:color w:val="000000"/>
          <w:sz w:val="56"/>
          <w:szCs w:val="80"/>
          <w:lang w:eastAsia="fr-FR"/>
        </w:rPr>
      </w:pPr>
    </w:p>
    <w:p w14:paraId="53A53014" w14:textId="35CC0662" w:rsidR="00D95444" w:rsidRPr="00386A4F" w:rsidRDefault="009A3EA0" w:rsidP="00B1713F">
      <w:pPr>
        <w:tabs>
          <w:tab w:val="left" w:pos="1140"/>
        </w:tabs>
        <w:jc w:val="right"/>
        <w:rPr>
          <w:rFonts w:ascii="Times New Roman" w:hAnsi="Times New Roman" w:cs="Times New Roman"/>
          <w:sz w:val="24"/>
          <w:szCs w:val="24"/>
        </w:rPr>
      </w:pPr>
      <w:r>
        <w:rPr>
          <w:rFonts w:ascii="Times New Roman" w:hAnsi="Times New Roman" w:cs="Times New Roman"/>
          <w:sz w:val="24"/>
          <w:szCs w:val="24"/>
        </w:rPr>
        <w:t>Janvier</w:t>
      </w:r>
      <w:r w:rsidR="00386A4F" w:rsidRPr="00386A4F">
        <w:rPr>
          <w:rFonts w:ascii="Times New Roman" w:hAnsi="Times New Roman" w:cs="Times New Roman"/>
          <w:sz w:val="24"/>
          <w:szCs w:val="24"/>
        </w:rPr>
        <w:t xml:space="preserve"> 202</w:t>
      </w:r>
      <w:r>
        <w:rPr>
          <w:rFonts w:ascii="Times New Roman" w:hAnsi="Times New Roman" w:cs="Times New Roman"/>
          <w:sz w:val="24"/>
          <w:szCs w:val="24"/>
        </w:rPr>
        <w:t>4</w:t>
      </w:r>
    </w:p>
    <w:p w14:paraId="3BBB1C04" w14:textId="39A7F5F2" w:rsidR="00D95444" w:rsidRDefault="00D95444" w:rsidP="00D95444">
      <w:pPr>
        <w:tabs>
          <w:tab w:val="left" w:pos="1140"/>
        </w:tabs>
        <w:rPr>
          <w:sz w:val="24"/>
          <w:szCs w:val="24"/>
        </w:rPr>
      </w:pPr>
    </w:p>
    <w:p w14:paraId="7B932352" w14:textId="56BF0A48" w:rsidR="0097157E" w:rsidRDefault="0097157E" w:rsidP="00D95444">
      <w:pPr>
        <w:tabs>
          <w:tab w:val="left" w:pos="1140"/>
        </w:tabs>
        <w:rPr>
          <w:sz w:val="24"/>
          <w:szCs w:val="24"/>
        </w:rPr>
      </w:pPr>
    </w:p>
    <w:p w14:paraId="408A1745" w14:textId="0CAB8D55" w:rsidR="0097157E" w:rsidRDefault="0097157E" w:rsidP="00D95444">
      <w:pPr>
        <w:tabs>
          <w:tab w:val="left" w:pos="1140"/>
        </w:tabs>
        <w:rPr>
          <w:sz w:val="24"/>
          <w:szCs w:val="24"/>
        </w:rPr>
      </w:pPr>
    </w:p>
    <w:p w14:paraId="66C8E89B" w14:textId="77777777" w:rsidR="00B1713F" w:rsidRDefault="00B1713F" w:rsidP="00D95444">
      <w:pPr>
        <w:tabs>
          <w:tab w:val="left" w:pos="1140"/>
        </w:tabs>
        <w:rPr>
          <w:sz w:val="24"/>
          <w:szCs w:val="24"/>
        </w:rPr>
      </w:pPr>
    </w:p>
    <w:p w14:paraId="748A48AD" w14:textId="77777777" w:rsidR="00B1713F" w:rsidRDefault="00B1713F" w:rsidP="00D95444">
      <w:pPr>
        <w:tabs>
          <w:tab w:val="left" w:pos="1140"/>
        </w:tabs>
        <w:rPr>
          <w:sz w:val="24"/>
          <w:szCs w:val="24"/>
        </w:rPr>
      </w:pPr>
    </w:p>
    <w:p w14:paraId="0DBCB540" w14:textId="77777777" w:rsidR="00B1713F" w:rsidRDefault="00B1713F" w:rsidP="00D95444">
      <w:pPr>
        <w:tabs>
          <w:tab w:val="left" w:pos="1140"/>
        </w:tabs>
        <w:rPr>
          <w:sz w:val="24"/>
          <w:szCs w:val="24"/>
        </w:rPr>
      </w:pPr>
    </w:p>
    <w:p w14:paraId="68A0DDE0" w14:textId="77777777" w:rsidR="00B1713F" w:rsidRDefault="00B1713F" w:rsidP="00D95444">
      <w:pPr>
        <w:tabs>
          <w:tab w:val="left" w:pos="1140"/>
        </w:tabs>
        <w:rPr>
          <w:sz w:val="24"/>
          <w:szCs w:val="24"/>
        </w:rPr>
      </w:pPr>
    </w:p>
    <w:p w14:paraId="2F834307" w14:textId="77777777" w:rsidR="00B1713F" w:rsidRDefault="00B1713F" w:rsidP="00D95444">
      <w:pPr>
        <w:tabs>
          <w:tab w:val="left" w:pos="1140"/>
        </w:tabs>
        <w:rPr>
          <w:sz w:val="24"/>
          <w:szCs w:val="24"/>
        </w:rPr>
      </w:pPr>
    </w:p>
    <w:p w14:paraId="308844A8" w14:textId="77777777" w:rsidR="00B1713F" w:rsidRDefault="00B1713F" w:rsidP="00D95444">
      <w:pPr>
        <w:tabs>
          <w:tab w:val="left" w:pos="1140"/>
        </w:tabs>
        <w:rPr>
          <w:sz w:val="24"/>
          <w:szCs w:val="24"/>
        </w:rPr>
      </w:pPr>
    </w:p>
    <w:p w14:paraId="0D841527" w14:textId="77777777" w:rsidR="00B1713F" w:rsidRDefault="00B1713F" w:rsidP="00D95444">
      <w:pPr>
        <w:tabs>
          <w:tab w:val="left" w:pos="1140"/>
        </w:tabs>
        <w:rPr>
          <w:sz w:val="24"/>
          <w:szCs w:val="24"/>
        </w:rPr>
      </w:pPr>
    </w:p>
    <w:p w14:paraId="1B1F7752" w14:textId="77777777" w:rsidR="00B1713F" w:rsidRDefault="00B1713F" w:rsidP="00D95444">
      <w:pPr>
        <w:tabs>
          <w:tab w:val="left" w:pos="1140"/>
        </w:tabs>
        <w:rPr>
          <w:sz w:val="24"/>
          <w:szCs w:val="24"/>
        </w:rPr>
      </w:pPr>
    </w:p>
    <w:p w14:paraId="58C5B40C" w14:textId="6027B1D6" w:rsidR="0097157E" w:rsidRPr="00F42151" w:rsidRDefault="009A3EA0" w:rsidP="0097157E">
      <w:pPr>
        <w:rPr>
          <w:rFonts w:cstheme="minorHAnsi"/>
          <w:b/>
          <w:color w:val="000000" w:themeColor="text1"/>
          <w:sz w:val="24"/>
          <w:szCs w:val="24"/>
        </w:rPr>
      </w:pPr>
      <w:r>
        <w:rPr>
          <w:rFonts w:cstheme="minorHAnsi"/>
          <w:b/>
          <w:color w:val="000000" w:themeColor="text1"/>
          <w:sz w:val="24"/>
          <w:szCs w:val="24"/>
        </w:rPr>
        <w:t>É</w:t>
      </w:r>
      <w:r w:rsidR="0097157E" w:rsidRPr="00F42151">
        <w:rPr>
          <w:rFonts w:cstheme="minorHAnsi"/>
          <w:b/>
          <w:color w:val="000000" w:themeColor="text1"/>
          <w:sz w:val="24"/>
          <w:szCs w:val="24"/>
        </w:rPr>
        <w:t>QUIPE D’</w:t>
      </w:r>
      <w:r>
        <w:rPr>
          <w:rFonts w:cstheme="minorHAnsi"/>
          <w:b/>
          <w:color w:val="000000" w:themeColor="text1"/>
          <w:sz w:val="24"/>
          <w:szCs w:val="24"/>
        </w:rPr>
        <w:t>É</w:t>
      </w:r>
      <w:r w:rsidR="0097157E" w:rsidRPr="00F42151">
        <w:rPr>
          <w:rFonts w:cstheme="minorHAnsi"/>
          <w:b/>
          <w:color w:val="000000" w:themeColor="text1"/>
          <w:sz w:val="24"/>
          <w:szCs w:val="24"/>
        </w:rPr>
        <w:t>VALUATION</w:t>
      </w:r>
    </w:p>
    <w:p w14:paraId="36768B26" w14:textId="77777777" w:rsidR="00F44D5A" w:rsidRPr="00F42151" w:rsidRDefault="00F44D5A" w:rsidP="0097157E">
      <w:pPr>
        <w:jc w:val="both"/>
        <w:rPr>
          <w:rFonts w:cstheme="minorHAnsi"/>
          <w:color w:val="000000" w:themeColor="text1"/>
          <w:sz w:val="24"/>
          <w:szCs w:val="24"/>
        </w:rPr>
      </w:pPr>
    </w:p>
    <w:p w14:paraId="14F4AC7D" w14:textId="1B258D7B" w:rsidR="0097157E" w:rsidRPr="00F42151" w:rsidRDefault="0097157E" w:rsidP="0097157E">
      <w:pPr>
        <w:jc w:val="both"/>
        <w:rPr>
          <w:rFonts w:cstheme="minorHAnsi"/>
          <w:i/>
          <w:color w:val="000000" w:themeColor="text1"/>
          <w:sz w:val="24"/>
          <w:szCs w:val="24"/>
        </w:rPr>
      </w:pPr>
      <w:r w:rsidRPr="00F42151">
        <w:rPr>
          <w:rFonts w:cstheme="minorHAnsi"/>
          <w:color w:val="000000" w:themeColor="text1"/>
          <w:sz w:val="24"/>
          <w:szCs w:val="24"/>
        </w:rPr>
        <w:t xml:space="preserve">Chef d’équipe : </w:t>
      </w:r>
      <w:r w:rsidRPr="00F42151">
        <w:rPr>
          <w:rFonts w:cstheme="minorHAnsi"/>
          <w:b/>
          <w:color w:val="000000" w:themeColor="text1"/>
          <w:sz w:val="24"/>
          <w:szCs w:val="24"/>
        </w:rPr>
        <w:t>Guennolet BOUMAS NGABINA</w:t>
      </w:r>
      <w:r w:rsidRPr="00F42151">
        <w:rPr>
          <w:rFonts w:cstheme="minorHAnsi"/>
          <w:color w:val="000000" w:themeColor="text1"/>
          <w:sz w:val="24"/>
          <w:szCs w:val="24"/>
        </w:rPr>
        <w:t xml:space="preserve">, Consultant International, </w:t>
      </w:r>
      <w:r w:rsidRPr="00F42151">
        <w:rPr>
          <w:rFonts w:cstheme="minorHAnsi"/>
          <w:i/>
          <w:color w:val="000000" w:themeColor="text1"/>
          <w:sz w:val="24"/>
          <w:szCs w:val="24"/>
        </w:rPr>
        <w:t xml:space="preserve">Expert international en évaluation </w:t>
      </w:r>
    </w:p>
    <w:p w14:paraId="098A04F7" w14:textId="6DDE465E" w:rsidR="0097157E" w:rsidRPr="00F42151" w:rsidRDefault="0097157E" w:rsidP="0097157E">
      <w:pPr>
        <w:jc w:val="both"/>
        <w:rPr>
          <w:rFonts w:cstheme="minorHAnsi"/>
          <w:i/>
          <w:color w:val="000000" w:themeColor="text1"/>
          <w:sz w:val="24"/>
          <w:szCs w:val="24"/>
        </w:rPr>
      </w:pPr>
      <w:r w:rsidRPr="00F42151">
        <w:rPr>
          <w:rFonts w:cstheme="minorHAnsi"/>
          <w:color w:val="000000" w:themeColor="text1"/>
          <w:sz w:val="24"/>
          <w:szCs w:val="24"/>
        </w:rPr>
        <w:t xml:space="preserve">Consultant </w:t>
      </w:r>
      <w:r w:rsidR="009A3EA0" w:rsidRPr="00F42151">
        <w:rPr>
          <w:rFonts w:cstheme="minorHAnsi"/>
          <w:color w:val="000000" w:themeColor="text1"/>
          <w:sz w:val="24"/>
          <w:szCs w:val="24"/>
        </w:rPr>
        <w:t>National :</w:t>
      </w:r>
      <w:r w:rsidRPr="00F42151">
        <w:rPr>
          <w:rFonts w:cstheme="minorHAnsi"/>
          <w:color w:val="000000" w:themeColor="text1"/>
          <w:sz w:val="24"/>
          <w:szCs w:val="24"/>
        </w:rPr>
        <w:t xml:space="preserve"> </w:t>
      </w:r>
      <w:r w:rsidR="00F44D5A" w:rsidRPr="00F42151">
        <w:rPr>
          <w:rFonts w:cstheme="minorHAnsi"/>
          <w:b/>
          <w:color w:val="000000" w:themeColor="text1"/>
          <w:sz w:val="24"/>
          <w:szCs w:val="24"/>
        </w:rPr>
        <w:t>Cyprien MBONIGABA</w:t>
      </w:r>
      <w:r w:rsidRPr="00F42151">
        <w:rPr>
          <w:rFonts w:cstheme="minorHAnsi"/>
          <w:color w:val="000000" w:themeColor="text1"/>
          <w:sz w:val="24"/>
          <w:szCs w:val="24"/>
        </w:rPr>
        <w:t xml:space="preserve">, </w:t>
      </w:r>
      <w:r w:rsidRPr="00F42151">
        <w:rPr>
          <w:rFonts w:cstheme="minorHAnsi"/>
          <w:i/>
          <w:color w:val="000000" w:themeColor="text1"/>
          <w:sz w:val="24"/>
          <w:szCs w:val="24"/>
        </w:rPr>
        <w:t xml:space="preserve">Expert en </w:t>
      </w:r>
      <w:r w:rsidR="00570BB8" w:rsidRPr="00F42151">
        <w:rPr>
          <w:rFonts w:cstheme="minorHAnsi"/>
          <w:i/>
          <w:color w:val="000000" w:themeColor="text1"/>
          <w:sz w:val="24"/>
          <w:szCs w:val="24"/>
        </w:rPr>
        <w:t>évaluation</w:t>
      </w:r>
    </w:p>
    <w:p w14:paraId="0EED2B22" w14:textId="0BDC16E6" w:rsidR="0097157E" w:rsidRPr="00F42151" w:rsidRDefault="009A3EA0" w:rsidP="0097157E">
      <w:pPr>
        <w:jc w:val="both"/>
        <w:rPr>
          <w:rFonts w:cstheme="minorHAnsi"/>
          <w:i/>
          <w:color w:val="000000" w:themeColor="text1"/>
          <w:sz w:val="24"/>
          <w:szCs w:val="24"/>
        </w:rPr>
      </w:pPr>
      <w:r w:rsidRPr="00F42151">
        <w:rPr>
          <w:rFonts w:cstheme="minorHAnsi"/>
          <w:color w:val="000000" w:themeColor="text1"/>
          <w:sz w:val="24"/>
          <w:szCs w:val="24"/>
        </w:rPr>
        <w:t>Enquêtrice :</w:t>
      </w:r>
      <w:r w:rsidR="0097157E" w:rsidRPr="00F42151">
        <w:rPr>
          <w:rFonts w:cstheme="minorHAnsi"/>
          <w:color w:val="000000" w:themeColor="text1"/>
          <w:sz w:val="24"/>
          <w:szCs w:val="24"/>
        </w:rPr>
        <w:t xml:space="preserve"> </w:t>
      </w:r>
      <w:r w:rsidR="00F44D5A" w:rsidRPr="00F42151">
        <w:rPr>
          <w:rFonts w:cstheme="minorHAnsi"/>
          <w:b/>
          <w:color w:val="000000" w:themeColor="text1"/>
          <w:sz w:val="24"/>
          <w:szCs w:val="24"/>
        </w:rPr>
        <w:t>Mme Lydia KANYANGE</w:t>
      </w:r>
      <w:r w:rsidR="0097157E" w:rsidRPr="00F42151">
        <w:rPr>
          <w:rFonts w:cstheme="minorHAnsi"/>
          <w:color w:val="000000" w:themeColor="text1"/>
          <w:sz w:val="24"/>
          <w:szCs w:val="24"/>
        </w:rPr>
        <w:t xml:space="preserve">, </w:t>
      </w:r>
      <w:bookmarkStart w:id="0" w:name="_Hlk143499750"/>
      <w:r w:rsidR="0097157E" w:rsidRPr="00F42151">
        <w:rPr>
          <w:rFonts w:cstheme="minorHAnsi"/>
          <w:i/>
          <w:color w:val="000000" w:themeColor="text1"/>
          <w:sz w:val="24"/>
          <w:szCs w:val="24"/>
        </w:rPr>
        <w:t xml:space="preserve">Experte en </w:t>
      </w:r>
      <w:r w:rsidR="00570BB8" w:rsidRPr="00F42151">
        <w:rPr>
          <w:rFonts w:cstheme="minorHAnsi"/>
          <w:i/>
          <w:color w:val="000000" w:themeColor="text1"/>
          <w:sz w:val="24"/>
          <w:szCs w:val="24"/>
        </w:rPr>
        <w:t>analyse qualitative axée sur le Genre</w:t>
      </w:r>
      <w:bookmarkEnd w:id="0"/>
    </w:p>
    <w:p w14:paraId="7E363098" w14:textId="15672391" w:rsidR="0097157E" w:rsidRPr="00F42151" w:rsidRDefault="009A3EA0" w:rsidP="0097157E">
      <w:pPr>
        <w:spacing w:after="37" w:line="248" w:lineRule="auto"/>
        <w:ind w:right="4"/>
        <w:jc w:val="both"/>
        <w:rPr>
          <w:rFonts w:cstheme="minorHAnsi"/>
          <w:i/>
          <w:color w:val="000000" w:themeColor="text1"/>
          <w:sz w:val="24"/>
          <w:szCs w:val="24"/>
        </w:rPr>
      </w:pPr>
      <w:r w:rsidRPr="00F42151">
        <w:rPr>
          <w:rFonts w:cstheme="minorHAnsi"/>
          <w:color w:val="000000" w:themeColor="text1"/>
          <w:sz w:val="24"/>
          <w:szCs w:val="24"/>
        </w:rPr>
        <w:t>Enquêtrice :</w:t>
      </w:r>
      <w:r w:rsidR="00570BB8" w:rsidRPr="00F42151">
        <w:rPr>
          <w:rFonts w:cstheme="minorHAnsi"/>
          <w:i/>
          <w:color w:val="000000" w:themeColor="text1"/>
          <w:sz w:val="24"/>
          <w:szCs w:val="24"/>
        </w:rPr>
        <w:t xml:space="preserve"> </w:t>
      </w:r>
      <w:r w:rsidR="00570BB8" w:rsidRPr="00F42151">
        <w:rPr>
          <w:rFonts w:cstheme="minorHAnsi"/>
          <w:b/>
          <w:color w:val="000000" w:themeColor="text1"/>
          <w:sz w:val="24"/>
          <w:szCs w:val="24"/>
        </w:rPr>
        <w:t xml:space="preserve">Mme Natacha </w:t>
      </w:r>
      <w:proofErr w:type="spellStart"/>
      <w:r w:rsidR="00570BB8" w:rsidRPr="00F42151">
        <w:rPr>
          <w:rFonts w:cstheme="minorHAnsi"/>
          <w:b/>
          <w:color w:val="000000" w:themeColor="text1"/>
          <w:sz w:val="24"/>
          <w:szCs w:val="24"/>
        </w:rPr>
        <w:t>Akimana</w:t>
      </w:r>
      <w:proofErr w:type="spellEnd"/>
      <w:r w:rsidR="00570BB8" w:rsidRPr="00F42151">
        <w:rPr>
          <w:rFonts w:cstheme="minorHAnsi"/>
          <w:i/>
          <w:color w:val="000000" w:themeColor="text1"/>
          <w:sz w:val="24"/>
          <w:szCs w:val="24"/>
        </w:rPr>
        <w:t>, Experte en analyse qualitative axée sur le Genre</w:t>
      </w:r>
    </w:p>
    <w:p w14:paraId="7FF32B6E" w14:textId="77777777" w:rsidR="0097157E" w:rsidRPr="00F42151" w:rsidRDefault="0097157E" w:rsidP="0097157E">
      <w:pPr>
        <w:spacing w:after="37" w:line="248" w:lineRule="auto"/>
        <w:ind w:right="4"/>
        <w:jc w:val="both"/>
        <w:rPr>
          <w:rFonts w:cstheme="minorHAnsi"/>
          <w:i/>
          <w:color w:val="000000" w:themeColor="text1"/>
          <w:sz w:val="24"/>
          <w:szCs w:val="24"/>
        </w:rPr>
      </w:pPr>
    </w:p>
    <w:p w14:paraId="2ED610AD" w14:textId="77777777" w:rsidR="0097157E" w:rsidRPr="00F42151" w:rsidRDefault="0097157E" w:rsidP="0097157E">
      <w:pPr>
        <w:spacing w:after="37" w:line="248" w:lineRule="auto"/>
        <w:ind w:right="4"/>
        <w:jc w:val="both"/>
        <w:rPr>
          <w:rFonts w:cstheme="minorHAnsi"/>
          <w:i/>
          <w:color w:val="000000" w:themeColor="text1"/>
          <w:sz w:val="24"/>
          <w:szCs w:val="24"/>
        </w:rPr>
      </w:pPr>
    </w:p>
    <w:p w14:paraId="654A7E1C" w14:textId="30CC2A04" w:rsidR="0097157E" w:rsidRPr="00F42151" w:rsidRDefault="00EE3588" w:rsidP="0097157E">
      <w:pPr>
        <w:spacing w:after="37" w:line="248" w:lineRule="auto"/>
        <w:ind w:right="4"/>
        <w:jc w:val="both"/>
        <w:rPr>
          <w:rFonts w:cstheme="minorHAnsi"/>
          <w:color w:val="000000" w:themeColor="text1"/>
          <w:szCs w:val="24"/>
        </w:rPr>
      </w:pPr>
      <w:r w:rsidRPr="00F42151">
        <w:rPr>
          <w:rFonts w:cstheme="minorHAnsi"/>
          <w:color w:val="000000" w:themeColor="text1"/>
          <w:szCs w:val="24"/>
        </w:rPr>
        <w:t>Évaluation</w:t>
      </w:r>
      <w:r w:rsidR="0097157E" w:rsidRPr="00F42151">
        <w:rPr>
          <w:rFonts w:cstheme="minorHAnsi"/>
          <w:color w:val="000000" w:themeColor="text1"/>
          <w:szCs w:val="24"/>
        </w:rPr>
        <w:t xml:space="preserve"> finale du </w:t>
      </w:r>
      <w:r w:rsidR="001269F8" w:rsidRPr="00F42151">
        <w:rPr>
          <w:rFonts w:cstheme="minorHAnsi"/>
          <w:color w:val="000000" w:themeColor="text1"/>
          <w:szCs w:val="24"/>
        </w:rPr>
        <w:t>Portefeuille Pays 2019-2023 de l’</w:t>
      </w:r>
      <w:r w:rsidR="009A3EA0" w:rsidRPr="00F42151">
        <w:rPr>
          <w:rFonts w:cstheme="minorHAnsi"/>
          <w:color w:val="000000" w:themeColor="text1"/>
          <w:szCs w:val="24"/>
        </w:rPr>
        <w:t>ONU Femmes</w:t>
      </w:r>
      <w:r w:rsidRPr="00F42151">
        <w:rPr>
          <w:rFonts w:cstheme="minorHAnsi"/>
          <w:color w:val="000000" w:themeColor="text1"/>
          <w:szCs w:val="24"/>
        </w:rPr>
        <w:t xml:space="preserve"> au Burundi </w:t>
      </w:r>
    </w:p>
    <w:p w14:paraId="75D4DA06" w14:textId="77777777" w:rsidR="0097157E" w:rsidRPr="00F42151" w:rsidRDefault="0097157E" w:rsidP="0097157E">
      <w:pPr>
        <w:jc w:val="both"/>
        <w:rPr>
          <w:rFonts w:cstheme="minorHAnsi"/>
          <w:color w:val="000000" w:themeColor="text1"/>
          <w:sz w:val="20"/>
          <w:szCs w:val="24"/>
        </w:rPr>
      </w:pPr>
    </w:p>
    <w:p w14:paraId="01BD20EE" w14:textId="3CD873D6" w:rsidR="0097157E" w:rsidRDefault="0097157E" w:rsidP="0097157E">
      <w:pPr>
        <w:jc w:val="both"/>
        <w:rPr>
          <w:rFonts w:cstheme="minorHAnsi"/>
          <w:color w:val="000000" w:themeColor="text1"/>
          <w:szCs w:val="24"/>
        </w:rPr>
      </w:pPr>
      <w:r w:rsidRPr="00F42151">
        <w:rPr>
          <w:rFonts w:cstheme="minorHAnsi"/>
          <w:color w:val="000000" w:themeColor="text1"/>
          <w:szCs w:val="24"/>
        </w:rPr>
        <w:t xml:space="preserve">L'analyse et les recommandations de ce rapport ne reflètent pas nécessairement les points de vue </w:t>
      </w:r>
      <w:r w:rsidR="00EE3588" w:rsidRPr="00F42151">
        <w:rPr>
          <w:rFonts w:cstheme="minorHAnsi"/>
          <w:color w:val="000000" w:themeColor="text1"/>
          <w:szCs w:val="24"/>
        </w:rPr>
        <w:t>de l’Organisation des Nations Unies pour l’Egalité des sexes et l’autonomisation des femmes</w:t>
      </w:r>
      <w:r w:rsidRPr="00F42151">
        <w:rPr>
          <w:rFonts w:cstheme="minorHAnsi"/>
          <w:color w:val="000000" w:themeColor="text1"/>
          <w:szCs w:val="24"/>
        </w:rPr>
        <w:t>. Ceci est une publication indépendante.</w:t>
      </w:r>
    </w:p>
    <w:p w14:paraId="59969833" w14:textId="77777777" w:rsidR="00B1713F" w:rsidRDefault="00B1713F" w:rsidP="0097157E">
      <w:pPr>
        <w:jc w:val="both"/>
        <w:rPr>
          <w:rFonts w:cstheme="minorHAnsi"/>
          <w:color w:val="000000" w:themeColor="text1"/>
          <w:szCs w:val="24"/>
        </w:rPr>
      </w:pPr>
    </w:p>
    <w:p w14:paraId="6D539C2D" w14:textId="77777777" w:rsidR="00B1713F" w:rsidRDefault="00B1713F" w:rsidP="0097157E">
      <w:pPr>
        <w:jc w:val="both"/>
        <w:rPr>
          <w:rFonts w:cstheme="minorHAnsi"/>
          <w:color w:val="000000" w:themeColor="text1"/>
          <w:szCs w:val="24"/>
        </w:rPr>
      </w:pPr>
    </w:p>
    <w:p w14:paraId="50DE2857" w14:textId="77777777" w:rsidR="00B1713F" w:rsidRDefault="00B1713F" w:rsidP="0097157E">
      <w:pPr>
        <w:jc w:val="both"/>
        <w:rPr>
          <w:rFonts w:cstheme="minorHAnsi"/>
          <w:color w:val="000000" w:themeColor="text1"/>
          <w:szCs w:val="24"/>
        </w:rPr>
      </w:pPr>
    </w:p>
    <w:p w14:paraId="43BEC625" w14:textId="77777777" w:rsidR="00B1713F" w:rsidRDefault="00B1713F" w:rsidP="0097157E">
      <w:pPr>
        <w:jc w:val="both"/>
        <w:rPr>
          <w:rFonts w:cstheme="minorHAnsi"/>
          <w:color w:val="000000" w:themeColor="text1"/>
          <w:szCs w:val="24"/>
        </w:rPr>
      </w:pPr>
    </w:p>
    <w:p w14:paraId="6D996FE3" w14:textId="77777777" w:rsidR="00B1713F" w:rsidRDefault="00B1713F" w:rsidP="0097157E">
      <w:pPr>
        <w:jc w:val="both"/>
        <w:rPr>
          <w:rFonts w:cstheme="minorHAnsi"/>
          <w:color w:val="000000" w:themeColor="text1"/>
          <w:szCs w:val="24"/>
        </w:rPr>
      </w:pPr>
    </w:p>
    <w:p w14:paraId="18AC2F8E" w14:textId="77777777" w:rsidR="00B1713F" w:rsidRDefault="00B1713F" w:rsidP="0097157E">
      <w:pPr>
        <w:jc w:val="both"/>
        <w:rPr>
          <w:rFonts w:cstheme="minorHAnsi"/>
          <w:color w:val="000000" w:themeColor="text1"/>
          <w:szCs w:val="24"/>
        </w:rPr>
      </w:pPr>
    </w:p>
    <w:p w14:paraId="14AF1DE5" w14:textId="77777777" w:rsidR="00B1713F" w:rsidRDefault="00B1713F" w:rsidP="0097157E">
      <w:pPr>
        <w:jc w:val="both"/>
        <w:rPr>
          <w:rFonts w:cstheme="minorHAnsi"/>
          <w:color w:val="000000" w:themeColor="text1"/>
          <w:szCs w:val="24"/>
        </w:rPr>
      </w:pPr>
    </w:p>
    <w:p w14:paraId="11E4A605" w14:textId="77777777" w:rsidR="00C141C5" w:rsidRPr="00364293" w:rsidRDefault="00C141C5" w:rsidP="00364293">
      <w:pPr>
        <w:pStyle w:val="Default"/>
        <w:spacing w:line="276" w:lineRule="auto"/>
        <w:jc w:val="center"/>
        <w:rPr>
          <w:rFonts w:asciiTheme="minorHAnsi" w:hAnsiTheme="minorHAnsi" w:cstheme="minorHAnsi"/>
          <w:b/>
          <w:bCs/>
          <w:sz w:val="28"/>
          <w:szCs w:val="28"/>
          <w:lang w:val="fr-FR"/>
        </w:rPr>
      </w:pPr>
      <w:bookmarkStart w:id="1" w:name="_Toc53750352"/>
      <w:r w:rsidRPr="00364293">
        <w:rPr>
          <w:rFonts w:asciiTheme="minorHAnsi" w:hAnsiTheme="minorHAnsi" w:cstheme="minorHAnsi"/>
          <w:b/>
          <w:bCs/>
          <w:sz w:val="28"/>
          <w:szCs w:val="28"/>
          <w:lang w:val="fr-FR"/>
        </w:rPr>
        <w:lastRenderedPageBreak/>
        <w:t>REMERCIEMENTS</w:t>
      </w:r>
      <w:bookmarkEnd w:id="1"/>
    </w:p>
    <w:p w14:paraId="0BC1BA67" w14:textId="77777777" w:rsidR="00C141C5" w:rsidRDefault="00C141C5" w:rsidP="00C141C5">
      <w:pPr>
        <w:pStyle w:val="Default"/>
        <w:spacing w:line="276" w:lineRule="auto"/>
        <w:jc w:val="both"/>
        <w:rPr>
          <w:rFonts w:asciiTheme="minorHAnsi" w:hAnsiTheme="minorHAnsi" w:cstheme="minorHAnsi"/>
          <w:sz w:val="22"/>
          <w:szCs w:val="22"/>
          <w:lang w:val="fr-FR"/>
        </w:rPr>
      </w:pPr>
    </w:p>
    <w:p w14:paraId="12F577F2" w14:textId="18BD7298" w:rsidR="006538C9" w:rsidRDefault="006538C9" w:rsidP="006538C9">
      <w:pPr>
        <w:pStyle w:val="Default"/>
        <w:spacing w:line="276" w:lineRule="auto"/>
        <w:jc w:val="both"/>
        <w:rPr>
          <w:rFonts w:asciiTheme="minorHAnsi" w:hAnsiTheme="minorHAnsi" w:cstheme="minorHAnsi"/>
          <w:sz w:val="22"/>
          <w:szCs w:val="22"/>
          <w:lang w:val="fr-FR"/>
        </w:rPr>
      </w:pPr>
      <w:r w:rsidRPr="006538C9">
        <w:rPr>
          <w:rFonts w:asciiTheme="minorHAnsi" w:hAnsiTheme="minorHAnsi" w:cstheme="minorHAnsi"/>
          <w:sz w:val="22"/>
          <w:szCs w:val="22"/>
          <w:lang w:val="fr-FR"/>
        </w:rPr>
        <w:t xml:space="preserve">L’équipe des Consultants de l’évaluation Indépendante du </w:t>
      </w:r>
      <w:r w:rsidR="00AE5C36">
        <w:rPr>
          <w:rFonts w:asciiTheme="minorHAnsi" w:hAnsiTheme="minorHAnsi" w:cstheme="minorHAnsi"/>
          <w:sz w:val="22"/>
          <w:szCs w:val="22"/>
          <w:lang w:val="fr-FR"/>
        </w:rPr>
        <w:t xml:space="preserve">Portefeuille </w:t>
      </w:r>
      <w:r w:rsidRPr="006538C9">
        <w:rPr>
          <w:rFonts w:asciiTheme="minorHAnsi" w:hAnsiTheme="minorHAnsi" w:cstheme="minorHAnsi"/>
          <w:sz w:val="22"/>
          <w:szCs w:val="22"/>
          <w:lang w:val="fr-FR"/>
        </w:rPr>
        <w:t>Pays tient à remercier l</w:t>
      </w:r>
      <w:r w:rsidR="00AE5C36">
        <w:rPr>
          <w:rFonts w:asciiTheme="minorHAnsi" w:hAnsiTheme="minorHAnsi" w:cstheme="minorHAnsi"/>
          <w:sz w:val="22"/>
          <w:szCs w:val="22"/>
          <w:lang w:val="fr-FR"/>
        </w:rPr>
        <w:t>a</w:t>
      </w:r>
      <w:r w:rsidRPr="006538C9">
        <w:rPr>
          <w:rFonts w:asciiTheme="minorHAnsi" w:hAnsiTheme="minorHAnsi" w:cstheme="minorHAnsi"/>
          <w:sz w:val="22"/>
          <w:szCs w:val="22"/>
          <w:lang w:val="fr-FR"/>
        </w:rPr>
        <w:t xml:space="preserve"> Représentant</w:t>
      </w:r>
      <w:r w:rsidR="00AE5C36">
        <w:rPr>
          <w:rFonts w:asciiTheme="minorHAnsi" w:hAnsiTheme="minorHAnsi" w:cstheme="minorHAnsi"/>
          <w:sz w:val="22"/>
          <w:szCs w:val="22"/>
          <w:lang w:val="fr-FR"/>
        </w:rPr>
        <w:t>e</w:t>
      </w:r>
      <w:r w:rsidRPr="006538C9">
        <w:rPr>
          <w:rFonts w:asciiTheme="minorHAnsi" w:hAnsiTheme="minorHAnsi" w:cstheme="minorHAnsi"/>
          <w:sz w:val="22"/>
          <w:szCs w:val="22"/>
          <w:lang w:val="fr-FR"/>
        </w:rPr>
        <w:t xml:space="preserve"> </w:t>
      </w:r>
      <w:r w:rsidR="002F61D1">
        <w:rPr>
          <w:rFonts w:asciiTheme="minorHAnsi" w:hAnsiTheme="minorHAnsi" w:cstheme="minorHAnsi"/>
          <w:sz w:val="22"/>
          <w:szCs w:val="22"/>
          <w:lang w:val="fr-FR"/>
        </w:rPr>
        <w:t xml:space="preserve">pays </w:t>
      </w:r>
      <w:r w:rsidRPr="006538C9">
        <w:rPr>
          <w:rFonts w:asciiTheme="minorHAnsi" w:hAnsiTheme="minorHAnsi" w:cstheme="minorHAnsi"/>
          <w:sz w:val="22"/>
          <w:szCs w:val="22"/>
          <w:lang w:val="fr-FR"/>
        </w:rPr>
        <w:t>d</w:t>
      </w:r>
      <w:bookmarkStart w:id="2" w:name="_Hlk143500642"/>
      <w:r w:rsidRPr="006538C9">
        <w:rPr>
          <w:rFonts w:asciiTheme="minorHAnsi" w:hAnsiTheme="minorHAnsi" w:cstheme="minorHAnsi"/>
          <w:sz w:val="22"/>
          <w:szCs w:val="22"/>
          <w:lang w:val="fr-FR"/>
        </w:rPr>
        <w:t>’</w:t>
      </w:r>
      <w:r w:rsidR="00AE5C36">
        <w:rPr>
          <w:rFonts w:asciiTheme="minorHAnsi" w:hAnsiTheme="minorHAnsi" w:cstheme="minorHAnsi"/>
          <w:sz w:val="22"/>
          <w:szCs w:val="22"/>
          <w:lang w:val="fr-FR"/>
        </w:rPr>
        <w:t>ONU</w:t>
      </w:r>
      <w:r w:rsidR="00AB231F">
        <w:rPr>
          <w:rFonts w:asciiTheme="minorHAnsi" w:hAnsiTheme="minorHAnsi" w:cstheme="minorHAnsi"/>
          <w:sz w:val="22"/>
          <w:szCs w:val="22"/>
          <w:lang w:val="fr-FR"/>
        </w:rPr>
        <w:t xml:space="preserve"> </w:t>
      </w:r>
      <w:r w:rsidR="00AE5C36">
        <w:rPr>
          <w:rFonts w:asciiTheme="minorHAnsi" w:hAnsiTheme="minorHAnsi" w:cstheme="minorHAnsi"/>
          <w:sz w:val="22"/>
          <w:szCs w:val="22"/>
          <w:lang w:val="fr-FR"/>
        </w:rPr>
        <w:t>Femmes</w:t>
      </w:r>
      <w:bookmarkEnd w:id="2"/>
      <w:r w:rsidR="00AE5C36">
        <w:rPr>
          <w:rFonts w:asciiTheme="minorHAnsi" w:hAnsiTheme="minorHAnsi" w:cstheme="minorHAnsi"/>
          <w:sz w:val="22"/>
          <w:szCs w:val="22"/>
          <w:lang w:val="fr-FR"/>
        </w:rPr>
        <w:t xml:space="preserve"> </w:t>
      </w:r>
      <w:r w:rsidR="00420B02">
        <w:rPr>
          <w:rFonts w:asciiTheme="minorHAnsi" w:hAnsiTheme="minorHAnsi" w:cstheme="minorHAnsi"/>
          <w:sz w:val="22"/>
          <w:szCs w:val="22"/>
          <w:lang w:val="fr-FR"/>
        </w:rPr>
        <w:t>au Burundi</w:t>
      </w:r>
      <w:r w:rsidR="00946F7E">
        <w:rPr>
          <w:rFonts w:asciiTheme="minorHAnsi" w:hAnsiTheme="minorHAnsi" w:cstheme="minorHAnsi"/>
          <w:sz w:val="22"/>
          <w:szCs w:val="22"/>
          <w:lang w:val="fr-FR"/>
        </w:rPr>
        <w:t xml:space="preserve"> en la personne </w:t>
      </w:r>
      <w:r w:rsidRPr="006538C9">
        <w:rPr>
          <w:rFonts w:asciiTheme="minorHAnsi" w:hAnsiTheme="minorHAnsi" w:cstheme="minorHAnsi"/>
          <w:sz w:val="22"/>
          <w:szCs w:val="22"/>
          <w:lang w:val="fr-FR"/>
        </w:rPr>
        <w:t>de M</w:t>
      </w:r>
      <w:r w:rsidR="00420B02">
        <w:rPr>
          <w:rFonts w:asciiTheme="minorHAnsi" w:hAnsiTheme="minorHAnsi" w:cstheme="minorHAnsi"/>
          <w:sz w:val="22"/>
          <w:szCs w:val="22"/>
          <w:lang w:val="fr-FR"/>
        </w:rPr>
        <w:t>adame</w:t>
      </w:r>
      <w:r w:rsidRPr="006538C9">
        <w:rPr>
          <w:rFonts w:asciiTheme="minorHAnsi" w:hAnsiTheme="minorHAnsi" w:cstheme="minorHAnsi"/>
          <w:sz w:val="22"/>
          <w:szCs w:val="22"/>
          <w:lang w:val="fr-FR"/>
        </w:rPr>
        <w:t xml:space="preserve"> </w:t>
      </w:r>
      <w:r w:rsidR="00420B02" w:rsidRPr="00420B02">
        <w:rPr>
          <w:rFonts w:asciiTheme="minorHAnsi" w:hAnsiTheme="minorHAnsi" w:cstheme="minorHAnsi"/>
          <w:sz w:val="22"/>
          <w:szCs w:val="22"/>
          <w:lang w:val="fr-FR"/>
        </w:rPr>
        <w:t xml:space="preserve">Clara </w:t>
      </w:r>
      <w:r w:rsidR="002F61D1">
        <w:rPr>
          <w:rFonts w:asciiTheme="minorHAnsi" w:hAnsiTheme="minorHAnsi" w:cstheme="minorHAnsi"/>
          <w:sz w:val="22"/>
          <w:szCs w:val="22"/>
          <w:lang w:val="fr-FR"/>
        </w:rPr>
        <w:t xml:space="preserve">Mah </w:t>
      </w:r>
      <w:r w:rsidR="00420B02" w:rsidRPr="00420B02">
        <w:rPr>
          <w:rFonts w:asciiTheme="minorHAnsi" w:hAnsiTheme="minorHAnsi" w:cstheme="minorHAnsi"/>
          <w:sz w:val="22"/>
          <w:szCs w:val="22"/>
          <w:lang w:val="fr-FR"/>
        </w:rPr>
        <w:t>ANYANGWE</w:t>
      </w:r>
      <w:r w:rsidR="00420B02" w:rsidRPr="006538C9">
        <w:rPr>
          <w:rFonts w:asciiTheme="minorHAnsi" w:hAnsiTheme="minorHAnsi" w:cstheme="minorHAnsi"/>
          <w:sz w:val="22"/>
          <w:szCs w:val="22"/>
          <w:lang w:val="fr-FR"/>
        </w:rPr>
        <w:t xml:space="preserve"> </w:t>
      </w:r>
      <w:r w:rsidRPr="006538C9">
        <w:rPr>
          <w:rFonts w:asciiTheme="minorHAnsi" w:hAnsiTheme="minorHAnsi" w:cstheme="minorHAnsi"/>
          <w:sz w:val="22"/>
          <w:szCs w:val="22"/>
          <w:lang w:val="fr-FR"/>
        </w:rPr>
        <w:t>pour la très grande importance accordé</w:t>
      </w:r>
      <w:r w:rsidR="00420B02">
        <w:rPr>
          <w:rFonts w:asciiTheme="minorHAnsi" w:hAnsiTheme="minorHAnsi" w:cstheme="minorHAnsi"/>
          <w:sz w:val="22"/>
          <w:szCs w:val="22"/>
          <w:lang w:val="fr-FR"/>
        </w:rPr>
        <w:t>e</w:t>
      </w:r>
      <w:r w:rsidRPr="006538C9">
        <w:rPr>
          <w:rFonts w:asciiTheme="minorHAnsi" w:hAnsiTheme="minorHAnsi" w:cstheme="minorHAnsi"/>
          <w:sz w:val="22"/>
          <w:szCs w:val="22"/>
          <w:lang w:val="fr-FR"/>
        </w:rPr>
        <w:t xml:space="preserve"> au processus et la mise à la disposition de l’appui et les moyens nécessaire</w:t>
      </w:r>
      <w:r w:rsidR="00946F7E">
        <w:rPr>
          <w:rFonts w:asciiTheme="minorHAnsi" w:hAnsiTheme="minorHAnsi" w:cstheme="minorHAnsi"/>
          <w:sz w:val="22"/>
          <w:szCs w:val="22"/>
          <w:lang w:val="fr-FR"/>
        </w:rPr>
        <w:t>s</w:t>
      </w:r>
      <w:r w:rsidRPr="006538C9">
        <w:rPr>
          <w:rFonts w:asciiTheme="minorHAnsi" w:hAnsiTheme="minorHAnsi" w:cstheme="minorHAnsi"/>
          <w:sz w:val="22"/>
          <w:szCs w:val="22"/>
          <w:lang w:val="fr-FR"/>
        </w:rPr>
        <w:t xml:space="preserve"> pour la réussite de cette évaluation.</w:t>
      </w:r>
    </w:p>
    <w:p w14:paraId="10D79B69" w14:textId="490654F1" w:rsidR="006538C9" w:rsidRPr="006538C9" w:rsidRDefault="006538C9" w:rsidP="006538C9">
      <w:pPr>
        <w:pStyle w:val="Default"/>
        <w:spacing w:line="276" w:lineRule="auto"/>
        <w:jc w:val="both"/>
        <w:rPr>
          <w:rFonts w:asciiTheme="minorHAnsi" w:hAnsiTheme="minorHAnsi" w:cstheme="minorHAnsi"/>
          <w:sz w:val="22"/>
          <w:szCs w:val="22"/>
          <w:lang w:val="fr-FR"/>
        </w:rPr>
      </w:pPr>
      <w:r w:rsidRPr="006538C9">
        <w:rPr>
          <w:rFonts w:asciiTheme="minorHAnsi" w:hAnsiTheme="minorHAnsi" w:cstheme="minorHAnsi"/>
          <w:sz w:val="22"/>
          <w:szCs w:val="22"/>
          <w:lang w:val="fr-FR"/>
        </w:rPr>
        <w:t xml:space="preserve"> </w:t>
      </w:r>
    </w:p>
    <w:p w14:paraId="4C514CA7" w14:textId="03F25005" w:rsidR="00A966CB" w:rsidRDefault="00A966CB" w:rsidP="00A966CB">
      <w:pPr>
        <w:pStyle w:val="Default"/>
        <w:spacing w:line="276" w:lineRule="auto"/>
        <w:jc w:val="both"/>
        <w:rPr>
          <w:rFonts w:asciiTheme="minorHAnsi" w:hAnsiTheme="minorHAnsi" w:cstheme="minorHAnsi"/>
          <w:sz w:val="22"/>
          <w:szCs w:val="22"/>
          <w:lang w:val="fr-FR"/>
        </w:rPr>
      </w:pPr>
      <w:r w:rsidRPr="006538C9">
        <w:rPr>
          <w:rFonts w:asciiTheme="minorHAnsi" w:hAnsiTheme="minorHAnsi" w:cstheme="minorHAnsi"/>
          <w:sz w:val="22"/>
          <w:szCs w:val="22"/>
          <w:lang w:val="fr-FR"/>
        </w:rPr>
        <w:t xml:space="preserve">Nos remerciements </w:t>
      </w:r>
      <w:r>
        <w:rPr>
          <w:rFonts w:asciiTheme="minorHAnsi" w:hAnsiTheme="minorHAnsi" w:cstheme="minorHAnsi"/>
          <w:sz w:val="22"/>
          <w:szCs w:val="22"/>
          <w:lang w:val="fr-FR"/>
        </w:rPr>
        <w:t>se dirigent</w:t>
      </w:r>
      <w:r w:rsidRPr="006538C9">
        <w:rPr>
          <w:rFonts w:asciiTheme="minorHAnsi" w:hAnsiTheme="minorHAnsi" w:cstheme="minorHAnsi"/>
          <w:sz w:val="22"/>
          <w:szCs w:val="22"/>
          <w:lang w:val="fr-FR"/>
        </w:rPr>
        <w:t xml:space="preserve"> également à</w:t>
      </w:r>
      <w:r>
        <w:rPr>
          <w:rFonts w:asciiTheme="minorHAnsi" w:hAnsiTheme="minorHAnsi" w:cstheme="minorHAnsi"/>
          <w:sz w:val="22"/>
          <w:szCs w:val="22"/>
          <w:lang w:val="fr-FR"/>
        </w:rPr>
        <w:t xml:space="preserve"> l’intention de</w:t>
      </w:r>
      <w:r w:rsidRPr="006538C9">
        <w:rPr>
          <w:rFonts w:asciiTheme="minorHAnsi" w:hAnsiTheme="minorHAnsi" w:cstheme="minorHAnsi"/>
          <w:sz w:val="22"/>
          <w:szCs w:val="22"/>
          <w:lang w:val="fr-FR"/>
        </w:rPr>
        <w:t xml:space="preserve"> Monsieur </w:t>
      </w:r>
      <w:r>
        <w:rPr>
          <w:rFonts w:asciiTheme="minorHAnsi" w:hAnsiTheme="minorHAnsi" w:cstheme="minorHAnsi"/>
          <w:sz w:val="22"/>
          <w:szCs w:val="22"/>
          <w:lang w:val="fr-FR"/>
        </w:rPr>
        <w:t>L</w:t>
      </w:r>
      <w:r w:rsidR="002F61D1">
        <w:rPr>
          <w:rFonts w:asciiTheme="minorHAnsi" w:hAnsiTheme="minorHAnsi" w:cstheme="minorHAnsi"/>
          <w:sz w:val="22"/>
          <w:szCs w:val="22"/>
          <w:lang w:val="fr-FR"/>
        </w:rPr>
        <w:t>é</w:t>
      </w:r>
      <w:r w:rsidRPr="006D30AF">
        <w:rPr>
          <w:rFonts w:asciiTheme="minorHAnsi" w:hAnsiTheme="minorHAnsi" w:cstheme="minorHAnsi"/>
          <w:sz w:val="22"/>
          <w:szCs w:val="22"/>
          <w:lang w:val="fr-FR"/>
        </w:rPr>
        <w:t>onard</w:t>
      </w:r>
      <w:r>
        <w:rPr>
          <w:rFonts w:asciiTheme="minorHAnsi" w:hAnsiTheme="minorHAnsi" w:cstheme="minorHAnsi"/>
          <w:sz w:val="22"/>
          <w:szCs w:val="22"/>
          <w:lang w:val="fr-FR"/>
        </w:rPr>
        <w:t xml:space="preserve"> </w:t>
      </w:r>
      <w:r w:rsidRPr="006D30AF">
        <w:rPr>
          <w:rFonts w:asciiTheme="minorHAnsi" w:hAnsiTheme="minorHAnsi" w:cstheme="minorHAnsi"/>
          <w:sz w:val="22"/>
          <w:szCs w:val="22"/>
          <w:lang w:val="fr-FR"/>
        </w:rPr>
        <w:t>NDIKIMINWE</w:t>
      </w:r>
      <w:r>
        <w:rPr>
          <w:rFonts w:asciiTheme="minorHAnsi" w:hAnsiTheme="minorHAnsi" w:cstheme="minorHAnsi"/>
          <w:sz w:val="22"/>
          <w:szCs w:val="22"/>
          <w:lang w:val="fr-FR"/>
        </w:rPr>
        <w:t xml:space="preserve">, le </w:t>
      </w:r>
      <w:r w:rsidR="002F61D1" w:rsidRPr="002F61D1">
        <w:rPr>
          <w:rFonts w:asciiTheme="minorHAnsi" w:hAnsiTheme="minorHAnsi" w:cstheme="minorHAnsi"/>
          <w:sz w:val="22"/>
          <w:szCs w:val="22"/>
          <w:lang w:val="fr-FR"/>
        </w:rPr>
        <w:t xml:space="preserve">Spécialiste de Gestion </w:t>
      </w:r>
      <w:r>
        <w:rPr>
          <w:rFonts w:asciiTheme="minorHAnsi" w:hAnsiTheme="minorHAnsi" w:cstheme="minorHAnsi"/>
          <w:sz w:val="22"/>
          <w:szCs w:val="22"/>
          <w:lang w:val="fr-FR"/>
        </w:rPr>
        <w:t xml:space="preserve">des </w:t>
      </w:r>
      <w:r w:rsidR="006A24B8">
        <w:rPr>
          <w:rFonts w:asciiTheme="minorHAnsi" w:hAnsiTheme="minorHAnsi" w:cstheme="minorHAnsi"/>
          <w:sz w:val="22"/>
          <w:szCs w:val="22"/>
          <w:lang w:val="fr-FR"/>
        </w:rPr>
        <w:t>P</w:t>
      </w:r>
      <w:r>
        <w:rPr>
          <w:rFonts w:asciiTheme="minorHAnsi" w:hAnsiTheme="minorHAnsi" w:cstheme="minorHAnsi"/>
          <w:sz w:val="22"/>
          <w:szCs w:val="22"/>
          <w:lang w:val="fr-FR"/>
        </w:rPr>
        <w:t xml:space="preserve">rogrammes </w:t>
      </w:r>
      <w:r w:rsidRPr="006538C9">
        <w:rPr>
          <w:rFonts w:asciiTheme="minorHAnsi" w:hAnsiTheme="minorHAnsi" w:cstheme="minorHAnsi"/>
          <w:sz w:val="22"/>
          <w:szCs w:val="22"/>
          <w:lang w:val="fr-FR"/>
        </w:rPr>
        <w:t>qui a suivi de très près l’évolution d</w:t>
      </w:r>
      <w:r w:rsidR="006A24B8">
        <w:rPr>
          <w:rFonts w:asciiTheme="minorHAnsi" w:hAnsiTheme="minorHAnsi" w:cstheme="minorHAnsi"/>
          <w:sz w:val="22"/>
          <w:szCs w:val="22"/>
          <w:lang w:val="fr-FR"/>
        </w:rPr>
        <w:t>e ce</w:t>
      </w:r>
      <w:r w:rsidRPr="006538C9">
        <w:rPr>
          <w:rFonts w:asciiTheme="minorHAnsi" w:hAnsiTheme="minorHAnsi" w:cstheme="minorHAnsi"/>
          <w:sz w:val="22"/>
          <w:szCs w:val="22"/>
          <w:lang w:val="fr-FR"/>
        </w:rPr>
        <w:t xml:space="preserve"> travail, et qui a</w:t>
      </w:r>
      <w:r>
        <w:rPr>
          <w:rFonts w:asciiTheme="minorHAnsi" w:hAnsiTheme="minorHAnsi" w:cstheme="minorHAnsi"/>
          <w:sz w:val="22"/>
          <w:szCs w:val="22"/>
          <w:lang w:val="fr-FR"/>
        </w:rPr>
        <w:t xml:space="preserve"> réalisé </w:t>
      </w:r>
      <w:r w:rsidRPr="006538C9">
        <w:rPr>
          <w:rFonts w:asciiTheme="minorHAnsi" w:hAnsiTheme="minorHAnsi" w:cstheme="minorHAnsi"/>
          <w:sz w:val="22"/>
          <w:szCs w:val="22"/>
          <w:lang w:val="fr-FR"/>
        </w:rPr>
        <w:t xml:space="preserve">une assurance qualité de façon itérative. </w:t>
      </w:r>
      <w:r w:rsidR="002F61D1">
        <w:rPr>
          <w:rFonts w:asciiTheme="minorHAnsi" w:hAnsiTheme="minorHAnsi" w:cstheme="minorHAnsi"/>
          <w:sz w:val="22"/>
          <w:szCs w:val="22"/>
          <w:lang w:val="fr-FR"/>
        </w:rPr>
        <w:t>Il</w:t>
      </w:r>
      <w:r w:rsidRPr="006538C9">
        <w:rPr>
          <w:rFonts w:asciiTheme="minorHAnsi" w:hAnsiTheme="minorHAnsi" w:cstheme="minorHAnsi"/>
          <w:sz w:val="22"/>
          <w:szCs w:val="22"/>
          <w:lang w:val="fr-FR"/>
        </w:rPr>
        <w:t xml:space="preserve"> s’est totalement investi pour que cette évaluation soit conduite avec succès, dans le respect des exigences de </w:t>
      </w:r>
      <w:r w:rsidRPr="005423B3">
        <w:rPr>
          <w:rFonts w:asciiTheme="minorHAnsi" w:hAnsiTheme="minorHAnsi" w:cstheme="minorHAnsi"/>
          <w:sz w:val="22"/>
          <w:szCs w:val="22"/>
          <w:lang w:val="fr-FR"/>
        </w:rPr>
        <w:t>l’ONU</w:t>
      </w:r>
      <w:r>
        <w:rPr>
          <w:rFonts w:asciiTheme="minorHAnsi" w:hAnsiTheme="minorHAnsi" w:cstheme="minorHAnsi"/>
          <w:sz w:val="22"/>
          <w:szCs w:val="22"/>
          <w:lang w:val="fr-FR"/>
        </w:rPr>
        <w:t xml:space="preserve"> </w:t>
      </w:r>
      <w:r w:rsidRPr="005423B3">
        <w:rPr>
          <w:rFonts w:asciiTheme="minorHAnsi" w:hAnsiTheme="minorHAnsi" w:cstheme="minorHAnsi"/>
          <w:sz w:val="22"/>
          <w:szCs w:val="22"/>
          <w:lang w:val="fr-FR"/>
        </w:rPr>
        <w:t>Femmes</w:t>
      </w:r>
      <w:r w:rsidRPr="006538C9">
        <w:rPr>
          <w:rFonts w:asciiTheme="minorHAnsi" w:hAnsiTheme="minorHAnsi" w:cstheme="minorHAnsi"/>
          <w:sz w:val="22"/>
          <w:szCs w:val="22"/>
          <w:lang w:val="fr-FR"/>
        </w:rPr>
        <w:t>.</w:t>
      </w:r>
    </w:p>
    <w:p w14:paraId="65F6874B" w14:textId="77777777" w:rsidR="00A966CB" w:rsidRPr="006538C9" w:rsidRDefault="00A966CB" w:rsidP="00A966CB">
      <w:pPr>
        <w:pStyle w:val="Default"/>
        <w:spacing w:line="276" w:lineRule="auto"/>
        <w:jc w:val="both"/>
        <w:rPr>
          <w:rFonts w:asciiTheme="minorHAnsi" w:hAnsiTheme="minorHAnsi" w:cstheme="minorHAnsi"/>
          <w:sz w:val="22"/>
          <w:szCs w:val="22"/>
          <w:lang w:val="fr-FR"/>
        </w:rPr>
      </w:pPr>
    </w:p>
    <w:p w14:paraId="3DB14647" w14:textId="77777777" w:rsidR="00A966CB" w:rsidRDefault="00A966CB" w:rsidP="00A966CB">
      <w:pPr>
        <w:pStyle w:val="Default"/>
        <w:spacing w:line="276" w:lineRule="auto"/>
        <w:jc w:val="both"/>
        <w:rPr>
          <w:rFonts w:asciiTheme="minorHAnsi" w:hAnsiTheme="minorHAnsi" w:cstheme="minorHAnsi"/>
          <w:sz w:val="22"/>
          <w:szCs w:val="22"/>
          <w:lang w:val="fr-FR"/>
        </w:rPr>
      </w:pPr>
      <w:r w:rsidRPr="006538C9">
        <w:rPr>
          <w:rFonts w:asciiTheme="minorHAnsi" w:hAnsiTheme="minorHAnsi" w:cstheme="minorHAnsi"/>
          <w:sz w:val="22"/>
          <w:szCs w:val="22"/>
          <w:lang w:val="fr-FR"/>
        </w:rPr>
        <w:t xml:space="preserve">Les évaluateurs remercient tout le personnel de </w:t>
      </w:r>
      <w:r w:rsidRPr="005423B3">
        <w:rPr>
          <w:rFonts w:asciiTheme="minorHAnsi" w:hAnsiTheme="minorHAnsi" w:cstheme="minorHAnsi"/>
          <w:sz w:val="22"/>
          <w:szCs w:val="22"/>
          <w:lang w:val="fr-FR"/>
        </w:rPr>
        <w:t>l’ONU</w:t>
      </w:r>
      <w:r>
        <w:rPr>
          <w:rFonts w:asciiTheme="minorHAnsi" w:hAnsiTheme="minorHAnsi" w:cstheme="minorHAnsi"/>
          <w:sz w:val="22"/>
          <w:szCs w:val="22"/>
          <w:lang w:val="fr-FR"/>
        </w:rPr>
        <w:t xml:space="preserve"> </w:t>
      </w:r>
      <w:r w:rsidRPr="005423B3">
        <w:rPr>
          <w:rFonts w:asciiTheme="minorHAnsi" w:hAnsiTheme="minorHAnsi" w:cstheme="minorHAnsi"/>
          <w:sz w:val="22"/>
          <w:szCs w:val="22"/>
          <w:lang w:val="fr-FR"/>
        </w:rPr>
        <w:t>Femmes</w:t>
      </w:r>
      <w:r>
        <w:rPr>
          <w:rFonts w:asciiTheme="minorHAnsi" w:hAnsiTheme="minorHAnsi" w:cstheme="minorHAnsi"/>
          <w:sz w:val="22"/>
          <w:szCs w:val="22"/>
          <w:lang w:val="fr-FR"/>
        </w:rPr>
        <w:t xml:space="preserve"> au Burundi, </w:t>
      </w:r>
      <w:r w:rsidRPr="006538C9">
        <w:rPr>
          <w:rFonts w:asciiTheme="minorHAnsi" w:hAnsiTheme="minorHAnsi" w:cstheme="minorHAnsi"/>
          <w:sz w:val="22"/>
          <w:szCs w:val="22"/>
          <w:lang w:val="fr-FR"/>
        </w:rPr>
        <w:t xml:space="preserve">pour leur disponibilité à partager la documentation nécessaire pour </w:t>
      </w:r>
      <w:r>
        <w:rPr>
          <w:rFonts w:asciiTheme="minorHAnsi" w:hAnsiTheme="minorHAnsi" w:cstheme="minorHAnsi"/>
          <w:sz w:val="22"/>
          <w:szCs w:val="22"/>
          <w:lang w:val="fr-FR"/>
        </w:rPr>
        <w:t>la réalisation de</w:t>
      </w:r>
      <w:r w:rsidRPr="006538C9">
        <w:rPr>
          <w:rFonts w:asciiTheme="minorHAnsi" w:hAnsiTheme="minorHAnsi" w:cstheme="minorHAnsi"/>
          <w:sz w:val="22"/>
          <w:szCs w:val="22"/>
          <w:lang w:val="fr-FR"/>
        </w:rPr>
        <w:t xml:space="preserve"> cette évaluation, à recevoir et à </w:t>
      </w:r>
      <w:r>
        <w:rPr>
          <w:rFonts w:asciiTheme="minorHAnsi" w:hAnsiTheme="minorHAnsi" w:cstheme="minorHAnsi"/>
          <w:sz w:val="22"/>
          <w:szCs w:val="22"/>
          <w:lang w:val="fr-FR"/>
        </w:rPr>
        <w:t>échanger</w:t>
      </w:r>
      <w:r w:rsidRPr="006538C9">
        <w:rPr>
          <w:rFonts w:asciiTheme="minorHAnsi" w:hAnsiTheme="minorHAnsi" w:cstheme="minorHAnsi"/>
          <w:sz w:val="22"/>
          <w:szCs w:val="22"/>
          <w:lang w:val="fr-FR"/>
        </w:rPr>
        <w:t xml:space="preserve"> avec les Consultants.</w:t>
      </w:r>
    </w:p>
    <w:p w14:paraId="54E1D933" w14:textId="77777777" w:rsidR="00A966CB" w:rsidRPr="006538C9" w:rsidRDefault="00A966CB" w:rsidP="00A966CB">
      <w:pPr>
        <w:pStyle w:val="Default"/>
        <w:spacing w:line="276" w:lineRule="auto"/>
        <w:jc w:val="both"/>
        <w:rPr>
          <w:rFonts w:asciiTheme="minorHAnsi" w:hAnsiTheme="minorHAnsi" w:cstheme="minorHAnsi"/>
          <w:sz w:val="22"/>
          <w:szCs w:val="22"/>
          <w:lang w:val="fr-FR"/>
        </w:rPr>
      </w:pPr>
    </w:p>
    <w:p w14:paraId="77565756" w14:textId="01F48D56" w:rsidR="00A966CB" w:rsidRDefault="00A966CB" w:rsidP="00A966CB">
      <w:pPr>
        <w:pStyle w:val="Default"/>
        <w:spacing w:line="276" w:lineRule="auto"/>
        <w:jc w:val="both"/>
        <w:rPr>
          <w:rFonts w:asciiTheme="minorHAnsi" w:hAnsiTheme="minorHAnsi" w:cstheme="minorHAnsi"/>
          <w:sz w:val="22"/>
          <w:szCs w:val="22"/>
          <w:lang w:val="fr-FR"/>
        </w:rPr>
      </w:pPr>
      <w:r w:rsidRPr="006538C9">
        <w:rPr>
          <w:rFonts w:asciiTheme="minorHAnsi" w:hAnsiTheme="minorHAnsi" w:cstheme="minorHAnsi"/>
          <w:sz w:val="22"/>
          <w:szCs w:val="22"/>
          <w:lang w:val="fr-FR"/>
        </w:rPr>
        <w:t xml:space="preserve">Les remerciements s’adressent également aux membres du Groupe de Référence d’Evaluation, qui ont participé au processus pour la lecture et la validation du Rapport de </w:t>
      </w:r>
      <w:r w:rsidR="002F61D1" w:rsidRPr="002F61D1">
        <w:rPr>
          <w:rFonts w:asciiTheme="minorHAnsi" w:hAnsiTheme="minorHAnsi" w:cstheme="minorHAnsi"/>
          <w:sz w:val="22"/>
          <w:szCs w:val="22"/>
          <w:lang w:val="fr-FR"/>
        </w:rPr>
        <w:t>démarrage</w:t>
      </w:r>
      <w:r w:rsidRPr="006538C9">
        <w:rPr>
          <w:rFonts w:asciiTheme="minorHAnsi" w:hAnsiTheme="minorHAnsi" w:cstheme="minorHAnsi"/>
          <w:sz w:val="22"/>
          <w:szCs w:val="22"/>
          <w:lang w:val="fr-FR"/>
        </w:rPr>
        <w:t xml:space="preserve"> et du Rapport préliminaire de l’évaluation</w:t>
      </w:r>
      <w:r>
        <w:rPr>
          <w:rFonts w:asciiTheme="minorHAnsi" w:hAnsiTheme="minorHAnsi" w:cstheme="minorHAnsi"/>
          <w:sz w:val="22"/>
          <w:szCs w:val="22"/>
          <w:lang w:val="fr-FR"/>
        </w:rPr>
        <w:t>, tout</w:t>
      </w:r>
      <w:r w:rsidRPr="006538C9">
        <w:rPr>
          <w:rFonts w:asciiTheme="minorHAnsi" w:hAnsiTheme="minorHAnsi" w:cstheme="minorHAnsi"/>
          <w:sz w:val="22"/>
          <w:szCs w:val="22"/>
          <w:lang w:val="fr-FR"/>
        </w:rPr>
        <w:t xml:space="preserve"> en </w:t>
      </w:r>
      <w:r>
        <w:rPr>
          <w:rFonts w:asciiTheme="minorHAnsi" w:hAnsiTheme="minorHAnsi" w:cstheme="minorHAnsi"/>
          <w:sz w:val="22"/>
          <w:szCs w:val="22"/>
          <w:lang w:val="fr-FR"/>
        </w:rPr>
        <w:t>apportant</w:t>
      </w:r>
      <w:r w:rsidRPr="006538C9">
        <w:rPr>
          <w:rFonts w:asciiTheme="minorHAnsi" w:hAnsiTheme="minorHAnsi" w:cstheme="minorHAnsi"/>
          <w:sz w:val="22"/>
          <w:szCs w:val="22"/>
          <w:lang w:val="fr-FR"/>
        </w:rPr>
        <w:t xml:space="preserve"> des commentaires et suggestions qui ont permis </w:t>
      </w:r>
      <w:r>
        <w:rPr>
          <w:rFonts w:asciiTheme="minorHAnsi" w:hAnsiTheme="minorHAnsi" w:cstheme="minorHAnsi"/>
          <w:sz w:val="22"/>
          <w:szCs w:val="22"/>
          <w:lang w:val="fr-FR"/>
        </w:rPr>
        <w:t>l’amélioration de</w:t>
      </w:r>
      <w:r w:rsidRPr="006538C9">
        <w:rPr>
          <w:rFonts w:asciiTheme="minorHAnsi" w:hAnsiTheme="minorHAnsi" w:cstheme="minorHAnsi"/>
          <w:sz w:val="22"/>
          <w:szCs w:val="22"/>
          <w:lang w:val="fr-FR"/>
        </w:rPr>
        <w:t xml:space="preserve"> la qualité de ce rapport.</w:t>
      </w:r>
    </w:p>
    <w:p w14:paraId="466167F7" w14:textId="77777777" w:rsidR="00A966CB" w:rsidRPr="006538C9" w:rsidRDefault="00A966CB" w:rsidP="00A966CB">
      <w:pPr>
        <w:pStyle w:val="Default"/>
        <w:spacing w:line="276" w:lineRule="auto"/>
        <w:jc w:val="both"/>
        <w:rPr>
          <w:rFonts w:asciiTheme="minorHAnsi" w:hAnsiTheme="minorHAnsi" w:cstheme="minorHAnsi"/>
          <w:sz w:val="22"/>
          <w:szCs w:val="22"/>
          <w:lang w:val="fr-FR"/>
        </w:rPr>
      </w:pPr>
    </w:p>
    <w:p w14:paraId="21DE53F6" w14:textId="088E6F1E" w:rsidR="00A966CB" w:rsidRDefault="00A966CB" w:rsidP="00A966CB">
      <w:pPr>
        <w:pStyle w:val="Default"/>
        <w:spacing w:line="276" w:lineRule="auto"/>
        <w:jc w:val="both"/>
        <w:rPr>
          <w:rFonts w:asciiTheme="minorHAnsi" w:hAnsiTheme="minorHAnsi" w:cstheme="minorHAnsi"/>
          <w:sz w:val="22"/>
          <w:szCs w:val="22"/>
          <w:lang w:val="fr-FR"/>
        </w:rPr>
      </w:pPr>
      <w:r w:rsidRPr="006538C9">
        <w:rPr>
          <w:rFonts w:asciiTheme="minorHAnsi" w:hAnsiTheme="minorHAnsi" w:cstheme="minorHAnsi"/>
          <w:sz w:val="22"/>
          <w:szCs w:val="22"/>
          <w:lang w:val="fr-FR"/>
        </w:rPr>
        <w:t xml:space="preserve">Enfin, nous exprimons notre reconnaissance </w:t>
      </w:r>
      <w:r>
        <w:rPr>
          <w:rFonts w:asciiTheme="minorHAnsi" w:hAnsiTheme="minorHAnsi" w:cstheme="minorHAnsi"/>
          <w:sz w:val="22"/>
          <w:szCs w:val="22"/>
          <w:lang w:val="fr-FR"/>
        </w:rPr>
        <w:t>à l’égard de</w:t>
      </w:r>
      <w:r w:rsidRPr="006538C9">
        <w:rPr>
          <w:rFonts w:asciiTheme="minorHAnsi" w:hAnsiTheme="minorHAnsi" w:cstheme="minorHAnsi"/>
          <w:sz w:val="22"/>
          <w:szCs w:val="22"/>
          <w:lang w:val="fr-FR"/>
        </w:rPr>
        <w:t xml:space="preserve"> toutes les personnes rencontrées dans les différentes structures </w:t>
      </w:r>
      <w:r w:rsidR="002F61D1">
        <w:rPr>
          <w:rFonts w:asciiTheme="minorHAnsi" w:hAnsiTheme="minorHAnsi" w:cstheme="minorHAnsi"/>
          <w:sz w:val="22"/>
          <w:szCs w:val="22"/>
          <w:lang w:val="fr-FR"/>
        </w:rPr>
        <w:t xml:space="preserve">et provinces </w:t>
      </w:r>
      <w:r w:rsidRPr="006538C9">
        <w:rPr>
          <w:rFonts w:asciiTheme="minorHAnsi" w:hAnsiTheme="minorHAnsi" w:cstheme="minorHAnsi"/>
          <w:sz w:val="22"/>
          <w:szCs w:val="22"/>
          <w:lang w:val="fr-FR"/>
        </w:rPr>
        <w:t xml:space="preserve">visitées, </w:t>
      </w:r>
      <w:bookmarkStart w:id="3" w:name="_Hlk143500817"/>
      <w:r w:rsidRPr="006538C9">
        <w:rPr>
          <w:rFonts w:asciiTheme="minorHAnsi" w:hAnsiTheme="minorHAnsi" w:cstheme="minorHAnsi"/>
          <w:sz w:val="22"/>
          <w:szCs w:val="22"/>
          <w:lang w:val="fr-FR"/>
        </w:rPr>
        <w:t xml:space="preserve">à </w:t>
      </w:r>
      <w:r w:rsidRPr="001B34C8">
        <w:rPr>
          <w:rFonts w:asciiTheme="minorHAnsi" w:hAnsiTheme="minorHAnsi" w:cstheme="minorHAnsi"/>
          <w:sz w:val="22"/>
          <w:szCs w:val="22"/>
          <w:lang w:val="fr-FR"/>
        </w:rPr>
        <w:t>Bujumbura Mairie</w:t>
      </w:r>
      <w:r w:rsidRPr="006538C9">
        <w:rPr>
          <w:rFonts w:asciiTheme="minorHAnsi" w:hAnsiTheme="minorHAnsi" w:cstheme="minorHAnsi"/>
          <w:sz w:val="22"/>
          <w:szCs w:val="22"/>
          <w:lang w:val="fr-FR"/>
        </w:rPr>
        <w:t xml:space="preserve">, </w:t>
      </w:r>
      <w:bookmarkEnd w:id="3"/>
      <w:r w:rsidRPr="001B34C8">
        <w:rPr>
          <w:rFonts w:asciiTheme="minorHAnsi" w:hAnsiTheme="minorHAnsi" w:cstheme="minorHAnsi"/>
          <w:sz w:val="22"/>
          <w:szCs w:val="22"/>
          <w:lang w:val="fr-FR"/>
        </w:rPr>
        <w:t>à Bujumbura</w:t>
      </w:r>
      <w:r>
        <w:rPr>
          <w:rFonts w:asciiTheme="minorHAnsi" w:hAnsiTheme="minorHAnsi" w:cstheme="minorHAnsi"/>
          <w:sz w:val="22"/>
          <w:szCs w:val="22"/>
          <w:lang w:val="fr-FR"/>
        </w:rPr>
        <w:t xml:space="preserve">; dans les provinces de </w:t>
      </w:r>
      <w:proofErr w:type="spellStart"/>
      <w:r w:rsidRPr="001B34C8">
        <w:rPr>
          <w:rFonts w:asciiTheme="minorHAnsi" w:hAnsiTheme="minorHAnsi" w:cstheme="minorHAnsi"/>
          <w:sz w:val="22"/>
          <w:szCs w:val="22"/>
          <w:lang w:val="fr-FR"/>
        </w:rPr>
        <w:t>Kirundo</w:t>
      </w:r>
      <w:proofErr w:type="spellEnd"/>
      <w:r>
        <w:rPr>
          <w:rFonts w:asciiTheme="minorHAnsi" w:hAnsiTheme="minorHAnsi" w:cstheme="minorHAnsi"/>
          <w:sz w:val="22"/>
          <w:szCs w:val="22"/>
          <w:lang w:val="fr-FR"/>
        </w:rPr>
        <w:t xml:space="preserve">, </w:t>
      </w:r>
      <w:proofErr w:type="spellStart"/>
      <w:r w:rsidRPr="001B34C8">
        <w:rPr>
          <w:rFonts w:asciiTheme="minorHAnsi" w:hAnsiTheme="minorHAnsi" w:cstheme="minorHAnsi"/>
          <w:sz w:val="22"/>
          <w:szCs w:val="22"/>
          <w:lang w:val="fr-FR"/>
        </w:rPr>
        <w:t>Muyinga</w:t>
      </w:r>
      <w:proofErr w:type="spellEnd"/>
      <w:r w:rsidRPr="00B36A53">
        <w:rPr>
          <w:rFonts w:asciiTheme="minorHAnsi" w:hAnsiTheme="minorHAnsi" w:cstheme="minorHAnsi"/>
          <w:sz w:val="22"/>
          <w:szCs w:val="22"/>
          <w:lang w:val="fr-FR"/>
        </w:rPr>
        <w:t>,</w:t>
      </w:r>
      <w:r>
        <w:rPr>
          <w:rFonts w:asciiTheme="minorHAnsi" w:hAnsiTheme="minorHAnsi" w:cstheme="minorHAnsi"/>
          <w:sz w:val="22"/>
          <w:szCs w:val="22"/>
          <w:lang w:val="fr-FR"/>
        </w:rPr>
        <w:t xml:space="preserve"> </w:t>
      </w:r>
      <w:r w:rsidRPr="001B34C8">
        <w:rPr>
          <w:rFonts w:asciiTheme="minorHAnsi" w:hAnsiTheme="minorHAnsi" w:cstheme="minorHAnsi"/>
          <w:sz w:val="22"/>
          <w:szCs w:val="22"/>
          <w:lang w:val="fr-FR"/>
        </w:rPr>
        <w:t>Gitega</w:t>
      </w:r>
      <w:r w:rsidRPr="00B36A53">
        <w:rPr>
          <w:rFonts w:asciiTheme="minorHAnsi" w:hAnsiTheme="minorHAnsi" w:cstheme="minorHAnsi"/>
          <w:sz w:val="22"/>
          <w:szCs w:val="22"/>
          <w:lang w:val="fr-FR"/>
        </w:rPr>
        <w:t>,</w:t>
      </w:r>
      <w:r>
        <w:rPr>
          <w:rFonts w:asciiTheme="minorHAnsi" w:hAnsiTheme="minorHAnsi" w:cstheme="minorHAnsi"/>
          <w:sz w:val="22"/>
          <w:szCs w:val="22"/>
          <w:lang w:val="fr-FR"/>
        </w:rPr>
        <w:t xml:space="preserve"> </w:t>
      </w:r>
      <w:proofErr w:type="spellStart"/>
      <w:r w:rsidRPr="001B34C8">
        <w:rPr>
          <w:rFonts w:asciiTheme="minorHAnsi" w:hAnsiTheme="minorHAnsi" w:cstheme="minorHAnsi"/>
          <w:sz w:val="22"/>
          <w:szCs w:val="22"/>
          <w:lang w:val="fr-FR"/>
        </w:rPr>
        <w:t>Rumonge</w:t>
      </w:r>
      <w:proofErr w:type="spellEnd"/>
      <w:r>
        <w:rPr>
          <w:rFonts w:asciiTheme="minorHAnsi" w:hAnsiTheme="minorHAnsi" w:cstheme="minorHAnsi"/>
          <w:sz w:val="22"/>
          <w:szCs w:val="22"/>
          <w:lang w:val="fr-FR"/>
        </w:rPr>
        <w:t xml:space="preserve"> et</w:t>
      </w:r>
      <w:r w:rsidRPr="00B36A53">
        <w:rPr>
          <w:rFonts w:asciiTheme="minorHAnsi" w:hAnsiTheme="minorHAnsi" w:cstheme="minorHAnsi"/>
          <w:sz w:val="22"/>
          <w:szCs w:val="22"/>
          <w:lang w:val="fr-FR"/>
        </w:rPr>
        <w:t xml:space="preserve"> </w:t>
      </w:r>
      <w:proofErr w:type="spellStart"/>
      <w:r w:rsidRPr="001B34C8">
        <w:rPr>
          <w:rFonts w:asciiTheme="minorHAnsi" w:hAnsiTheme="minorHAnsi" w:cstheme="minorHAnsi"/>
          <w:sz w:val="22"/>
          <w:szCs w:val="22"/>
          <w:lang w:val="fr-FR"/>
        </w:rPr>
        <w:t>Cibitoke</w:t>
      </w:r>
      <w:proofErr w:type="spellEnd"/>
      <w:r>
        <w:rPr>
          <w:rFonts w:asciiTheme="minorHAnsi" w:hAnsiTheme="minorHAnsi" w:cstheme="minorHAnsi"/>
          <w:sz w:val="22"/>
          <w:szCs w:val="22"/>
          <w:lang w:val="fr-FR"/>
        </w:rPr>
        <w:t xml:space="preserve"> </w:t>
      </w:r>
      <w:r w:rsidRPr="006538C9">
        <w:rPr>
          <w:rFonts w:asciiTheme="minorHAnsi" w:hAnsiTheme="minorHAnsi" w:cstheme="minorHAnsi"/>
          <w:sz w:val="22"/>
          <w:szCs w:val="22"/>
          <w:lang w:val="fr-FR"/>
        </w:rPr>
        <w:t>pour leur disponibilité, les informations communiquées, et l’intérêt accordé à cette évaluation.</w:t>
      </w:r>
    </w:p>
    <w:p w14:paraId="1AFDA1A7" w14:textId="0F2F533F" w:rsidR="001B6B88" w:rsidRDefault="001B6B88" w:rsidP="00A966CB">
      <w:pPr>
        <w:pStyle w:val="Default"/>
        <w:spacing w:line="276" w:lineRule="auto"/>
        <w:jc w:val="both"/>
        <w:rPr>
          <w:rFonts w:asciiTheme="minorHAnsi" w:hAnsiTheme="minorHAnsi" w:cstheme="minorHAnsi"/>
          <w:sz w:val="22"/>
          <w:szCs w:val="22"/>
          <w:lang w:val="fr-FR"/>
        </w:rPr>
      </w:pPr>
    </w:p>
    <w:p w14:paraId="25995E9F" w14:textId="77777777" w:rsidR="001B6B88" w:rsidRDefault="001B6B88" w:rsidP="00A966CB">
      <w:pPr>
        <w:pStyle w:val="Default"/>
        <w:spacing w:line="276" w:lineRule="auto"/>
        <w:jc w:val="both"/>
        <w:rPr>
          <w:rFonts w:asciiTheme="minorHAnsi" w:hAnsiTheme="minorHAnsi" w:cstheme="minorHAnsi"/>
          <w:sz w:val="22"/>
          <w:szCs w:val="22"/>
          <w:lang w:val="fr-FR"/>
        </w:rPr>
      </w:pPr>
    </w:p>
    <w:p w14:paraId="54AFE710" w14:textId="21A67061" w:rsidR="00C141C5" w:rsidRDefault="00C141C5" w:rsidP="00C141C5">
      <w:pPr>
        <w:pStyle w:val="Default"/>
        <w:spacing w:line="276" w:lineRule="auto"/>
        <w:jc w:val="center"/>
        <w:rPr>
          <w:rFonts w:asciiTheme="minorHAnsi" w:hAnsiTheme="minorHAnsi" w:cstheme="minorHAnsi"/>
          <w:b/>
          <w:bCs/>
          <w:sz w:val="28"/>
          <w:szCs w:val="28"/>
          <w:lang w:val="fr-FR"/>
        </w:rPr>
      </w:pPr>
      <w:r>
        <w:rPr>
          <w:rFonts w:asciiTheme="minorHAnsi" w:hAnsiTheme="minorHAnsi" w:cstheme="minorHAnsi"/>
          <w:b/>
          <w:bCs/>
          <w:sz w:val="28"/>
          <w:szCs w:val="28"/>
          <w:lang w:val="fr-FR"/>
        </w:rPr>
        <w:t>ENONCḖ D’INTENTION</w:t>
      </w:r>
    </w:p>
    <w:p w14:paraId="7B402C72" w14:textId="77777777" w:rsidR="00C141C5" w:rsidRDefault="00C141C5" w:rsidP="00C141C5">
      <w:pPr>
        <w:pStyle w:val="Default"/>
        <w:spacing w:line="276" w:lineRule="auto"/>
        <w:jc w:val="both"/>
        <w:rPr>
          <w:rFonts w:asciiTheme="minorHAnsi" w:hAnsiTheme="minorHAnsi" w:cstheme="minorHAnsi"/>
          <w:sz w:val="22"/>
          <w:szCs w:val="22"/>
          <w:lang w:val="fr-FR"/>
        </w:rPr>
      </w:pPr>
      <w:r>
        <w:rPr>
          <w:rFonts w:asciiTheme="minorHAnsi" w:hAnsiTheme="minorHAnsi" w:cstheme="minorHAnsi"/>
          <w:b/>
          <w:bCs/>
          <w:sz w:val="28"/>
          <w:szCs w:val="28"/>
          <w:lang w:val="fr-FR"/>
        </w:rPr>
        <w:t xml:space="preserve"> </w:t>
      </w:r>
    </w:p>
    <w:p w14:paraId="67F6173C" w14:textId="665B15BF" w:rsidR="00C141C5" w:rsidRDefault="00424495" w:rsidP="00C141C5">
      <w:pPr>
        <w:pStyle w:val="Default"/>
        <w:spacing w:line="276" w:lineRule="auto"/>
        <w:jc w:val="both"/>
        <w:rPr>
          <w:rFonts w:asciiTheme="minorHAnsi" w:hAnsiTheme="minorHAnsi" w:cstheme="minorHAnsi"/>
          <w:sz w:val="22"/>
          <w:szCs w:val="22"/>
          <w:highlight w:val="yellow"/>
          <w:lang w:val="fr-FR"/>
        </w:rPr>
      </w:pPr>
      <w:r>
        <w:rPr>
          <w:rFonts w:asciiTheme="minorHAnsi" w:hAnsiTheme="minorHAnsi" w:cstheme="minorHAnsi"/>
          <w:sz w:val="22"/>
          <w:szCs w:val="22"/>
          <w:lang w:val="fr-FR"/>
        </w:rPr>
        <w:t xml:space="preserve">A l’exception </w:t>
      </w:r>
      <w:r w:rsidR="00C141C5">
        <w:rPr>
          <w:rFonts w:asciiTheme="minorHAnsi" w:hAnsiTheme="minorHAnsi" w:cstheme="minorHAnsi"/>
          <w:sz w:val="22"/>
          <w:szCs w:val="22"/>
          <w:lang w:val="fr-FR"/>
        </w:rPr>
        <w:t>de</w:t>
      </w:r>
      <w:r>
        <w:rPr>
          <w:rFonts w:asciiTheme="minorHAnsi" w:hAnsiTheme="minorHAnsi" w:cstheme="minorHAnsi"/>
          <w:sz w:val="22"/>
          <w:szCs w:val="22"/>
          <w:lang w:val="fr-FR"/>
        </w:rPr>
        <w:t>s</w:t>
      </w:r>
      <w:r w:rsidR="00C141C5">
        <w:rPr>
          <w:rFonts w:asciiTheme="minorHAnsi" w:hAnsiTheme="minorHAnsi" w:cstheme="minorHAnsi"/>
          <w:sz w:val="22"/>
          <w:szCs w:val="22"/>
          <w:lang w:val="fr-FR"/>
        </w:rPr>
        <w:t xml:space="preserve"> références faites explicitement à d’autres auteurs et publications, le présent rapport et la recherche qui le sous-tend, sont le fruit du travail des </w:t>
      </w:r>
      <w:r w:rsidR="006A24B8">
        <w:rPr>
          <w:rFonts w:asciiTheme="minorHAnsi" w:hAnsiTheme="minorHAnsi" w:cstheme="minorHAnsi"/>
          <w:sz w:val="22"/>
          <w:szCs w:val="22"/>
          <w:lang w:val="fr-FR"/>
        </w:rPr>
        <w:t>c</w:t>
      </w:r>
      <w:r w:rsidR="00C141C5">
        <w:rPr>
          <w:rFonts w:asciiTheme="minorHAnsi" w:hAnsiTheme="minorHAnsi" w:cstheme="minorHAnsi"/>
          <w:sz w:val="22"/>
          <w:szCs w:val="22"/>
          <w:lang w:val="fr-FR"/>
        </w:rPr>
        <w:t xml:space="preserve">onsultants. Celui-ci est entrepris dans le but de soutenir l'apprentissage stratégique et la prise de décision du Bureau Pays de </w:t>
      </w:r>
      <w:r w:rsidR="00364293" w:rsidRPr="00364293">
        <w:rPr>
          <w:rFonts w:asciiTheme="minorHAnsi" w:hAnsiTheme="minorHAnsi" w:cstheme="minorHAnsi"/>
          <w:sz w:val="22"/>
          <w:szCs w:val="22"/>
          <w:lang w:val="fr-FR"/>
        </w:rPr>
        <w:t>l’ONU</w:t>
      </w:r>
      <w:r w:rsidR="00AB231F">
        <w:rPr>
          <w:rFonts w:asciiTheme="minorHAnsi" w:hAnsiTheme="minorHAnsi" w:cstheme="minorHAnsi"/>
          <w:sz w:val="22"/>
          <w:szCs w:val="22"/>
          <w:lang w:val="fr-FR"/>
        </w:rPr>
        <w:t xml:space="preserve"> </w:t>
      </w:r>
      <w:r w:rsidR="00364293" w:rsidRPr="00364293">
        <w:rPr>
          <w:rFonts w:asciiTheme="minorHAnsi" w:hAnsiTheme="minorHAnsi" w:cstheme="minorHAnsi"/>
          <w:sz w:val="22"/>
          <w:szCs w:val="22"/>
          <w:lang w:val="fr-FR"/>
        </w:rPr>
        <w:t>Femmes</w:t>
      </w:r>
      <w:r w:rsidR="00C141C5">
        <w:rPr>
          <w:rFonts w:asciiTheme="minorHAnsi" w:hAnsiTheme="minorHAnsi" w:cstheme="minorHAnsi"/>
          <w:sz w:val="22"/>
          <w:szCs w:val="22"/>
          <w:lang w:val="fr-FR"/>
        </w:rPr>
        <w:t xml:space="preserve"> </w:t>
      </w:r>
      <w:r w:rsidR="00651975">
        <w:rPr>
          <w:rFonts w:asciiTheme="minorHAnsi" w:hAnsiTheme="minorHAnsi" w:cstheme="minorHAnsi"/>
          <w:sz w:val="22"/>
          <w:szCs w:val="22"/>
          <w:lang w:val="fr-FR"/>
        </w:rPr>
        <w:t>au Burundi</w:t>
      </w:r>
      <w:r w:rsidR="00C141C5">
        <w:rPr>
          <w:rFonts w:asciiTheme="minorHAnsi" w:hAnsiTheme="minorHAnsi" w:cstheme="minorHAnsi"/>
          <w:sz w:val="22"/>
          <w:szCs w:val="22"/>
          <w:lang w:val="fr-FR"/>
        </w:rPr>
        <w:t xml:space="preserve"> et des parties prenantes nationales</w:t>
      </w:r>
      <w:r>
        <w:rPr>
          <w:rFonts w:asciiTheme="minorHAnsi" w:hAnsiTheme="minorHAnsi" w:cstheme="minorHAnsi"/>
          <w:sz w:val="22"/>
          <w:szCs w:val="22"/>
          <w:lang w:val="fr-FR"/>
        </w:rPr>
        <w:t xml:space="preserve">. Son objectif est </w:t>
      </w:r>
      <w:r w:rsidR="00C141C5">
        <w:rPr>
          <w:rFonts w:asciiTheme="minorHAnsi" w:hAnsiTheme="minorHAnsi" w:cstheme="minorHAnsi"/>
          <w:sz w:val="22"/>
          <w:szCs w:val="22"/>
          <w:lang w:val="fr-FR"/>
        </w:rPr>
        <w:t xml:space="preserve">d’appuyer </w:t>
      </w:r>
      <w:r w:rsidR="0077786F">
        <w:rPr>
          <w:rFonts w:asciiTheme="minorHAnsi" w:hAnsiTheme="minorHAnsi" w:cstheme="minorHAnsi"/>
          <w:sz w:val="22"/>
          <w:szCs w:val="22"/>
          <w:lang w:val="fr-FR"/>
        </w:rPr>
        <w:t>les interventions coordonnées</w:t>
      </w:r>
      <w:r w:rsidR="00C141C5">
        <w:rPr>
          <w:rFonts w:asciiTheme="minorHAnsi" w:hAnsiTheme="minorHAnsi" w:cstheme="minorHAnsi"/>
          <w:sz w:val="22"/>
          <w:szCs w:val="22"/>
          <w:lang w:val="fr-FR"/>
        </w:rPr>
        <w:t xml:space="preserve"> </w:t>
      </w:r>
      <w:r w:rsidR="00A91E48">
        <w:rPr>
          <w:rFonts w:asciiTheme="minorHAnsi" w:hAnsiTheme="minorHAnsi" w:cstheme="minorHAnsi"/>
          <w:sz w:val="22"/>
          <w:szCs w:val="22"/>
          <w:lang w:val="fr-FR"/>
        </w:rPr>
        <w:t>en matière d’</w:t>
      </w:r>
      <w:r w:rsidR="002F61D1">
        <w:rPr>
          <w:rFonts w:asciiTheme="minorHAnsi" w:hAnsiTheme="minorHAnsi" w:cstheme="minorHAnsi"/>
          <w:sz w:val="22"/>
          <w:szCs w:val="22"/>
          <w:lang w:val="fr-FR"/>
        </w:rPr>
        <w:t>égalité</w:t>
      </w:r>
      <w:r w:rsidR="00A91E48">
        <w:rPr>
          <w:rFonts w:asciiTheme="minorHAnsi" w:hAnsiTheme="minorHAnsi" w:cstheme="minorHAnsi"/>
          <w:sz w:val="22"/>
          <w:szCs w:val="22"/>
          <w:lang w:val="fr-FR"/>
        </w:rPr>
        <w:t xml:space="preserve"> </w:t>
      </w:r>
      <w:r w:rsidR="002F61D1">
        <w:rPr>
          <w:rFonts w:asciiTheme="minorHAnsi" w:hAnsiTheme="minorHAnsi" w:cstheme="minorHAnsi"/>
          <w:sz w:val="22"/>
          <w:szCs w:val="22"/>
          <w:lang w:val="fr-FR"/>
        </w:rPr>
        <w:t xml:space="preserve">de Genre </w:t>
      </w:r>
      <w:r w:rsidR="00C141C5">
        <w:rPr>
          <w:rFonts w:asciiTheme="minorHAnsi" w:hAnsiTheme="minorHAnsi" w:cstheme="minorHAnsi"/>
          <w:sz w:val="22"/>
          <w:szCs w:val="22"/>
          <w:lang w:val="fr-FR"/>
        </w:rPr>
        <w:t xml:space="preserve">au </w:t>
      </w:r>
      <w:r w:rsidR="0077786F">
        <w:rPr>
          <w:rFonts w:asciiTheme="minorHAnsi" w:hAnsiTheme="minorHAnsi" w:cstheme="minorHAnsi"/>
          <w:sz w:val="22"/>
          <w:szCs w:val="22"/>
          <w:lang w:val="fr-FR"/>
        </w:rPr>
        <w:t>Burundi</w:t>
      </w:r>
      <w:r w:rsidR="00C141C5">
        <w:rPr>
          <w:rFonts w:asciiTheme="minorHAnsi" w:hAnsiTheme="minorHAnsi" w:cstheme="minorHAnsi"/>
          <w:sz w:val="22"/>
          <w:szCs w:val="22"/>
          <w:lang w:val="fr-FR"/>
        </w:rPr>
        <w:t xml:space="preserve"> et de la politique d’évaluation en vigueur de </w:t>
      </w:r>
      <w:r w:rsidR="00364293" w:rsidRPr="00364293">
        <w:rPr>
          <w:rFonts w:asciiTheme="minorHAnsi" w:hAnsiTheme="minorHAnsi" w:cstheme="minorHAnsi"/>
          <w:sz w:val="22"/>
          <w:szCs w:val="22"/>
          <w:lang w:val="fr-FR"/>
        </w:rPr>
        <w:t>l’ONU</w:t>
      </w:r>
      <w:r w:rsidR="00AB231F">
        <w:rPr>
          <w:rFonts w:asciiTheme="minorHAnsi" w:hAnsiTheme="minorHAnsi" w:cstheme="minorHAnsi"/>
          <w:sz w:val="22"/>
          <w:szCs w:val="22"/>
          <w:lang w:val="fr-FR"/>
        </w:rPr>
        <w:t xml:space="preserve"> </w:t>
      </w:r>
      <w:r w:rsidR="00364293" w:rsidRPr="00364293">
        <w:rPr>
          <w:rFonts w:asciiTheme="minorHAnsi" w:hAnsiTheme="minorHAnsi" w:cstheme="minorHAnsi"/>
          <w:sz w:val="22"/>
          <w:szCs w:val="22"/>
          <w:lang w:val="fr-FR"/>
        </w:rPr>
        <w:t>Femmes</w:t>
      </w:r>
      <w:r w:rsidR="00C141C5">
        <w:rPr>
          <w:rFonts w:asciiTheme="minorHAnsi" w:hAnsiTheme="minorHAnsi" w:cstheme="minorHAnsi"/>
          <w:sz w:val="22"/>
          <w:szCs w:val="22"/>
          <w:lang w:val="fr-FR"/>
        </w:rPr>
        <w:t xml:space="preserve">. </w:t>
      </w:r>
    </w:p>
    <w:p w14:paraId="5BF35BDC" w14:textId="0828832E" w:rsidR="0077786F" w:rsidRDefault="00C141C5" w:rsidP="0077786F">
      <w:pPr>
        <w:pStyle w:val="Default"/>
        <w:spacing w:before="240" w:line="276" w:lineRule="auto"/>
        <w:jc w:val="both"/>
        <w:rPr>
          <w:rFonts w:asciiTheme="minorHAnsi" w:hAnsiTheme="minorHAnsi" w:cstheme="minorHAnsi"/>
          <w:sz w:val="22"/>
          <w:szCs w:val="22"/>
          <w:lang w:val="fr-FR"/>
        </w:rPr>
      </w:pPr>
      <w:r>
        <w:rPr>
          <w:rFonts w:asciiTheme="minorHAnsi" w:hAnsiTheme="minorHAnsi" w:cstheme="minorHAnsi"/>
          <w:sz w:val="22"/>
          <w:szCs w:val="22"/>
          <w:lang w:val="fr-FR"/>
        </w:rPr>
        <w:t xml:space="preserve">Les données quantitatives et qualitatives collectées au cours du processus d’évaluation restent la propriété de </w:t>
      </w:r>
      <w:r w:rsidR="00364293" w:rsidRPr="00364293">
        <w:rPr>
          <w:rFonts w:asciiTheme="minorHAnsi" w:hAnsiTheme="minorHAnsi" w:cstheme="minorHAnsi"/>
          <w:sz w:val="22"/>
          <w:szCs w:val="22"/>
          <w:lang w:val="fr-FR"/>
        </w:rPr>
        <w:t>l’ONU</w:t>
      </w:r>
      <w:r w:rsidR="00AB231F">
        <w:rPr>
          <w:rFonts w:asciiTheme="minorHAnsi" w:hAnsiTheme="minorHAnsi" w:cstheme="minorHAnsi"/>
          <w:sz w:val="22"/>
          <w:szCs w:val="22"/>
          <w:lang w:val="fr-FR"/>
        </w:rPr>
        <w:t xml:space="preserve"> </w:t>
      </w:r>
      <w:r w:rsidR="00364293" w:rsidRPr="00364293">
        <w:rPr>
          <w:rFonts w:asciiTheme="minorHAnsi" w:hAnsiTheme="minorHAnsi" w:cstheme="minorHAnsi"/>
          <w:sz w:val="22"/>
          <w:szCs w:val="22"/>
          <w:lang w:val="fr-FR"/>
        </w:rPr>
        <w:t>Femmes</w:t>
      </w:r>
      <w:r>
        <w:rPr>
          <w:rFonts w:asciiTheme="minorHAnsi" w:hAnsiTheme="minorHAnsi" w:cstheme="minorHAnsi"/>
          <w:sz w:val="22"/>
          <w:szCs w:val="22"/>
          <w:lang w:val="fr-FR"/>
        </w:rPr>
        <w:t xml:space="preserve"> et ne peuvent être utilisées qu’avec son consentement.</w:t>
      </w:r>
    </w:p>
    <w:p w14:paraId="66E64285" w14:textId="71C63530" w:rsidR="00C141C5" w:rsidRDefault="00C141C5" w:rsidP="0077786F">
      <w:pPr>
        <w:pStyle w:val="Default"/>
        <w:spacing w:before="240" w:line="276" w:lineRule="auto"/>
        <w:jc w:val="both"/>
        <w:rPr>
          <w:rFonts w:asciiTheme="minorHAnsi" w:hAnsiTheme="minorHAnsi" w:cstheme="minorHAnsi"/>
          <w:sz w:val="22"/>
          <w:szCs w:val="22"/>
          <w:lang w:val="fr-FR"/>
        </w:rPr>
      </w:pPr>
      <w:r>
        <w:rPr>
          <w:rFonts w:asciiTheme="minorHAnsi" w:hAnsiTheme="minorHAnsi" w:cstheme="minorHAnsi"/>
          <w:sz w:val="22"/>
          <w:szCs w:val="22"/>
          <w:lang w:val="fr-FR"/>
        </w:rPr>
        <w:t xml:space="preserve"> </w:t>
      </w:r>
    </w:p>
    <w:p w14:paraId="5E018F69" w14:textId="153D27FF" w:rsidR="00C141C5" w:rsidRDefault="00C141C5" w:rsidP="0077786F">
      <w:pPr>
        <w:tabs>
          <w:tab w:val="left" w:pos="1140"/>
        </w:tabs>
        <w:jc w:val="both"/>
        <w:rPr>
          <w:rFonts w:cstheme="minorHAnsi"/>
        </w:rPr>
      </w:pPr>
      <w:r>
        <w:rPr>
          <w:rFonts w:cstheme="minorHAnsi"/>
        </w:rPr>
        <w:t xml:space="preserve">Tous droits réservés, toute représentation ou reproduction intégrale ou partielle faite par quelque procédé que ce soit sans le consentement de </w:t>
      </w:r>
      <w:r w:rsidR="00364293" w:rsidRPr="00364293">
        <w:rPr>
          <w:rFonts w:cstheme="minorHAnsi"/>
        </w:rPr>
        <w:t>l’ONU</w:t>
      </w:r>
      <w:r w:rsidR="00AB231F">
        <w:rPr>
          <w:rFonts w:cstheme="minorHAnsi"/>
        </w:rPr>
        <w:t xml:space="preserve"> </w:t>
      </w:r>
      <w:r w:rsidR="00364293" w:rsidRPr="00364293">
        <w:rPr>
          <w:rFonts w:cstheme="minorHAnsi"/>
        </w:rPr>
        <w:t>Femmes</w:t>
      </w:r>
      <w:r>
        <w:rPr>
          <w:rFonts w:cstheme="minorHAnsi"/>
        </w:rPr>
        <w:t xml:space="preserve"> est illicite.</w:t>
      </w:r>
    </w:p>
    <w:p w14:paraId="0349F450" w14:textId="472E4D92" w:rsidR="00C141C5" w:rsidRDefault="00C141C5" w:rsidP="00C141C5">
      <w:pPr>
        <w:tabs>
          <w:tab w:val="left" w:pos="1140"/>
        </w:tabs>
        <w:rPr>
          <w:rFonts w:cstheme="minorHAnsi"/>
        </w:rPr>
      </w:pPr>
    </w:p>
    <w:p w14:paraId="5662AFD5" w14:textId="77777777" w:rsidR="00C141C5" w:rsidRDefault="00C141C5" w:rsidP="00C141C5">
      <w:pPr>
        <w:tabs>
          <w:tab w:val="left" w:pos="1140"/>
        </w:tabs>
        <w:rPr>
          <w:sz w:val="24"/>
          <w:szCs w:val="24"/>
        </w:rPr>
      </w:pPr>
    </w:p>
    <w:p w14:paraId="7F88637C" w14:textId="3BCE7027" w:rsidR="00D95444" w:rsidRPr="00112DBF" w:rsidRDefault="00A16BFF" w:rsidP="00DE1F99">
      <w:pPr>
        <w:pStyle w:val="Titre1"/>
        <w:rPr>
          <w:rFonts w:asciiTheme="minorHAnsi" w:hAnsiTheme="minorHAnsi" w:cstheme="minorHAnsi"/>
          <w:b/>
          <w:bCs/>
          <w:color w:val="000000" w:themeColor="text1"/>
        </w:rPr>
      </w:pPr>
      <w:bookmarkStart w:id="4" w:name="_Toc138447566"/>
      <w:bookmarkStart w:id="5" w:name="_Toc158787085"/>
      <w:r w:rsidRPr="00112DBF">
        <w:rPr>
          <w:rFonts w:asciiTheme="minorHAnsi" w:hAnsiTheme="minorHAnsi" w:cstheme="minorHAnsi"/>
          <w:b/>
          <w:bCs/>
          <w:color w:val="000000" w:themeColor="text1"/>
        </w:rPr>
        <w:lastRenderedPageBreak/>
        <w:t>LISTE DES ACRONYMES ET DES ABRÉVIATIONS</w:t>
      </w:r>
      <w:bookmarkEnd w:id="4"/>
      <w:bookmarkEnd w:id="5"/>
    </w:p>
    <w:p w14:paraId="06766F23" w14:textId="77777777" w:rsidR="00A16BFF" w:rsidRPr="00A16BFF" w:rsidRDefault="00A16BFF" w:rsidP="00A16BFF"/>
    <w:tbl>
      <w:tblPr>
        <w:tblW w:w="5000" w:type="pct"/>
        <w:tblLook w:val="04A0" w:firstRow="1" w:lastRow="0" w:firstColumn="1" w:lastColumn="0" w:noHBand="0" w:noVBand="1"/>
      </w:tblPr>
      <w:tblGrid>
        <w:gridCol w:w="1605"/>
        <w:gridCol w:w="7421"/>
      </w:tblGrid>
      <w:tr w:rsidR="00233A3E" w:rsidRPr="00433E57" w14:paraId="4B5923E1" w14:textId="77777777" w:rsidTr="009F404E">
        <w:trPr>
          <w:trHeight w:val="300"/>
        </w:trPr>
        <w:tc>
          <w:tcPr>
            <w:tcW w:w="889" w:type="pct"/>
            <w:shd w:val="clear" w:color="auto" w:fill="auto"/>
            <w:noWrap/>
            <w:vAlign w:val="center"/>
          </w:tcPr>
          <w:p w14:paraId="77D04CD9" w14:textId="1EA0BA07" w:rsidR="00233A3E" w:rsidRPr="00683F2A" w:rsidRDefault="00233A3E" w:rsidP="00924594">
            <w:pPr>
              <w:spacing w:after="0" w:line="240" w:lineRule="auto"/>
              <w:rPr>
                <w:b/>
              </w:rPr>
            </w:pPr>
            <w:r w:rsidRPr="00B43CB0">
              <w:rPr>
                <w:b/>
              </w:rPr>
              <w:t>ABR</w:t>
            </w:r>
            <w:r>
              <w:t xml:space="preserve">                    </w:t>
            </w:r>
          </w:p>
        </w:tc>
        <w:tc>
          <w:tcPr>
            <w:tcW w:w="4111" w:type="pct"/>
            <w:shd w:val="clear" w:color="auto" w:fill="auto"/>
            <w:vAlign w:val="bottom"/>
          </w:tcPr>
          <w:p w14:paraId="0D21236F" w14:textId="77777777" w:rsidR="00233A3E" w:rsidRDefault="00233A3E" w:rsidP="00924594">
            <w:pPr>
              <w:spacing w:after="0" w:line="240" w:lineRule="auto"/>
              <w:jc w:val="both"/>
            </w:pPr>
            <w:r>
              <w:t>: Association des Radio Diffuseurs</w:t>
            </w:r>
          </w:p>
        </w:tc>
      </w:tr>
      <w:tr w:rsidR="00233A3E" w:rsidRPr="00433E57" w14:paraId="01B2220F" w14:textId="77777777" w:rsidTr="009F404E">
        <w:trPr>
          <w:trHeight w:val="300"/>
        </w:trPr>
        <w:tc>
          <w:tcPr>
            <w:tcW w:w="889" w:type="pct"/>
            <w:shd w:val="clear" w:color="auto" w:fill="auto"/>
            <w:noWrap/>
            <w:vAlign w:val="center"/>
          </w:tcPr>
          <w:p w14:paraId="35C23E50" w14:textId="77777777" w:rsidR="00233A3E" w:rsidRPr="00433E57" w:rsidRDefault="00233A3E" w:rsidP="00924594">
            <w:pPr>
              <w:spacing w:after="0" w:line="240" w:lineRule="auto"/>
              <w:rPr>
                <w:rFonts w:ascii="Calibri" w:eastAsia="Times New Roman" w:hAnsi="Calibri" w:cs="Calibri"/>
                <w:b/>
                <w:bCs/>
                <w:color w:val="000000"/>
              </w:rPr>
            </w:pPr>
            <w:r w:rsidRPr="00683F2A">
              <w:rPr>
                <w:b/>
              </w:rPr>
              <w:t xml:space="preserve">AST </w:t>
            </w:r>
            <w:r>
              <w:t xml:space="preserve">                    </w:t>
            </w:r>
          </w:p>
        </w:tc>
        <w:tc>
          <w:tcPr>
            <w:tcW w:w="4111" w:type="pct"/>
            <w:shd w:val="clear" w:color="auto" w:fill="auto"/>
            <w:vAlign w:val="bottom"/>
          </w:tcPr>
          <w:p w14:paraId="77DD5927" w14:textId="7EDF6F6B" w:rsidR="00233A3E" w:rsidRPr="00433E57" w:rsidRDefault="00233A3E" w:rsidP="00924594">
            <w:pPr>
              <w:spacing w:after="0" w:line="240" w:lineRule="auto"/>
              <w:jc w:val="both"/>
              <w:rPr>
                <w:rFonts w:ascii="Calibri" w:eastAsia="Times New Roman" w:hAnsi="Calibri" w:cs="Calibri"/>
                <w:color w:val="000000"/>
              </w:rPr>
            </w:pPr>
            <w:r>
              <w:t xml:space="preserve">: Association </w:t>
            </w:r>
            <w:r w:rsidR="008477FB">
              <w:t>Santé pour tous</w:t>
            </w:r>
          </w:p>
        </w:tc>
      </w:tr>
      <w:tr w:rsidR="00233A3E" w:rsidRPr="00433E57" w14:paraId="361A362D" w14:textId="77777777" w:rsidTr="009F404E">
        <w:trPr>
          <w:trHeight w:val="70"/>
        </w:trPr>
        <w:tc>
          <w:tcPr>
            <w:tcW w:w="889" w:type="pct"/>
            <w:shd w:val="clear" w:color="auto" w:fill="auto"/>
            <w:noWrap/>
            <w:vAlign w:val="center"/>
            <w:hideMark/>
          </w:tcPr>
          <w:p w14:paraId="7AF7E7FB" w14:textId="77777777" w:rsidR="00233A3E" w:rsidRPr="00433E57" w:rsidRDefault="00233A3E" w:rsidP="00924594">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 xml:space="preserve">CEDAW </w:t>
            </w:r>
          </w:p>
        </w:tc>
        <w:tc>
          <w:tcPr>
            <w:tcW w:w="4111" w:type="pct"/>
            <w:shd w:val="clear" w:color="auto" w:fill="auto"/>
            <w:vAlign w:val="bottom"/>
            <w:hideMark/>
          </w:tcPr>
          <w:p w14:paraId="138B762E" w14:textId="5BD237BA" w:rsidR="00233A3E" w:rsidRDefault="00233A3E" w:rsidP="00924594">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:Convention sur l’élimination de toutes les formes de </w:t>
            </w:r>
            <w:r w:rsidR="00C0622B">
              <w:rPr>
                <w:rFonts w:ascii="Calibri" w:eastAsia="Times New Roman" w:hAnsi="Calibri" w:cs="Calibri"/>
                <w:color w:val="000000"/>
              </w:rPr>
              <w:t>D</w:t>
            </w:r>
            <w:r w:rsidR="00C0622B" w:rsidRPr="00433E57">
              <w:rPr>
                <w:rFonts w:ascii="Calibri" w:eastAsia="Times New Roman" w:hAnsi="Calibri" w:cs="Calibri"/>
                <w:color w:val="000000"/>
              </w:rPr>
              <w:t xml:space="preserve">iscrimination </w:t>
            </w:r>
            <w:r w:rsidRPr="00433E57">
              <w:rPr>
                <w:rFonts w:ascii="Calibri" w:eastAsia="Times New Roman" w:hAnsi="Calibri" w:cs="Calibri"/>
                <w:color w:val="000000"/>
              </w:rPr>
              <w:t xml:space="preserve">à </w:t>
            </w:r>
            <w:r w:rsidR="00C0622B" w:rsidRPr="00433E57">
              <w:rPr>
                <w:rFonts w:ascii="Calibri" w:eastAsia="Times New Roman" w:hAnsi="Calibri" w:cs="Calibri"/>
                <w:color w:val="000000"/>
              </w:rPr>
              <w:t>l’</w:t>
            </w:r>
            <w:r w:rsidR="00C0622B">
              <w:rPr>
                <w:rFonts w:ascii="Calibri" w:eastAsia="Times New Roman" w:hAnsi="Calibri" w:cs="Calibri"/>
                <w:color w:val="000000"/>
              </w:rPr>
              <w:t>É</w:t>
            </w:r>
            <w:r w:rsidR="00C0622B" w:rsidRPr="00433E57">
              <w:rPr>
                <w:rFonts w:ascii="Calibri" w:eastAsia="Times New Roman" w:hAnsi="Calibri" w:cs="Calibri"/>
                <w:color w:val="000000"/>
              </w:rPr>
              <w:t xml:space="preserve">gard </w:t>
            </w:r>
            <w:r w:rsidRPr="00433E57">
              <w:rPr>
                <w:rFonts w:ascii="Calibri" w:eastAsia="Times New Roman" w:hAnsi="Calibri" w:cs="Calibri"/>
                <w:color w:val="000000"/>
              </w:rPr>
              <w:t xml:space="preserve">des </w:t>
            </w:r>
            <w:r w:rsidR="00C0622B">
              <w:rPr>
                <w:rFonts w:ascii="Calibri" w:eastAsia="Times New Roman" w:hAnsi="Calibri" w:cs="Calibri"/>
                <w:color w:val="000000"/>
              </w:rPr>
              <w:t>F</w:t>
            </w:r>
            <w:r w:rsidR="00C0622B" w:rsidRPr="00433E57">
              <w:rPr>
                <w:rFonts w:ascii="Calibri" w:eastAsia="Times New Roman" w:hAnsi="Calibri" w:cs="Calibri"/>
                <w:color w:val="000000"/>
              </w:rPr>
              <w:t xml:space="preserve">emmes </w:t>
            </w:r>
          </w:p>
          <w:p w14:paraId="68418F10" w14:textId="77777777" w:rsidR="00233A3E" w:rsidRPr="00433E57" w:rsidRDefault="00233A3E" w:rsidP="00924594">
            <w:pPr>
              <w:spacing w:after="0" w:line="240" w:lineRule="auto"/>
              <w:jc w:val="both"/>
              <w:rPr>
                <w:rFonts w:ascii="Calibri" w:eastAsia="Times New Roman" w:hAnsi="Calibri" w:cs="Calibri"/>
                <w:color w:val="000000"/>
              </w:rPr>
            </w:pPr>
          </w:p>
        </w:tc>
      </w:tr>
      <w:tr w:rsidR="00233A3E" w:rsidRPr="00433E57" w14:paraId="0AEA6A65" w14:textId="77777777" w:rsidTr="009F404E">
        <w:trPr>
          <w:trHeight w:val="70"/>
        </w:trPr>
        <w:tc>
          <w:tcPr>
            <w:tcW w:w="889" w:type="pct"/>
            <w:shd w:val="clear" w:color="auto" w:fill="auto"/>
            <w:noWrap/>
            <w:vAlign w:val="center"/>
          </w:tcPr>
          <w:p w14:paraId="269D1C43" w14:textId="77777777" w:rsidR="00233A3E" w:rsidRPr="00433E57" w:rsidRDefault="00233A3E" w:rsidP="00924594">
            <w:pPr>
              <w:spacing w:after="0" w:line="240" w:lineRule="auto"/>
              <w:rPr>
                <w:rFonts w:ascii="Calibri" w:eastAsia="Times New Roman" w:hAnsi="Calibri" w:cs="Calibri"/>
                <w:b/>
                <w:bCs/>
                <w:color w:val="000000"/>
              </w:rPr>
            </w:pPr>
            <w:r>
              <w:rPr>
                <w:rFonts w:ascii="Calibri" w:eastAsia="Times New Roman" w:hAnsi="Calibri" w:cs="Calibri"/>
                <w:b/>
                <w:bCs/>
                <w:color w:val="000000"/>
              </w:rPr>
              <w:t>CFCIB</w:t>
            </w:r>
          </w:p>
        </w:tc>
        <w:tc>
          <w:tcPr>
            <w:tcW w:w="4111" w:type="pct"/>
            <w:shd w:val="clear" w:color="auto" w:fill="auto"/>
            <w:vAlign w:val="bottom"/>
          </w:tcPr>
          <w:p w14:paraId="74520DDA" w14:textId="77777777" w:rsidR="00233A3E" w:rsidRPr="00433E57" w:rsidRDefault="00233A3E" w:rsidP="00924594">
            <w:pPr>
              <w:spacing w:after="0" w:line="240" w:lineRule="auto"/>
              <w:jc w:val="both"/>
              <w:rPr>
                <w:rFonts w:ascii="Calibri" w:eastAsia="Times New Roman" w:hAnsi="Calibri" w:cs="Calibri"/>
                <w:color w:val="000000"/>
              </w:rPr>
            </w:pPr>
            <w:r>
              <w:rPr>
                <w:rFonts w:ascii="Calibri" w:eastAsia="Times New Roman" w:hAnsi="Calibri" w:cs="Calibri"/>
                <w:color w:val="000000"/>
              </w:rPr>
              <w:t>: Chambre Fédérale de Commerce et Industrie du Burundi</w:t>
            </w:r>
          </w:p>
        </w:tc>
      </w:tr>
      <w:tr w:rsidR="00233A3E" w:rsidRPr="00433E57" w14:paraId="5E2A0578" w14:textId="77777777" w:rsidTr="009F404E">
        <w:trPr>
          <w:trHeight w:val="300"/>
        </w:trPr>
        <w:tc>
          <w:tcPr>
            <w:tcW w:w="889" w:type="pct"/>
            <w:shd w:val="clear" w:color="auto" w:fill="auto"/>
            <w:noWrap/>
            <w:vAlign w:val="center"/>
            <w:hideMark/>
          </w:tcPr>
          <w:p w14:paraId="3D64EDB2" w14:textId="77777777" w:rsidR="00233A3E" w:rsidRPr="00433E57" w:rsidRDefault="00233A3E" w:rsidP="00924594">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CORE </w:t>
            </w:r>
          </w:p>
        </w:tc>
        <w:tc>
          <w:tcPr>
            <w:tcW w:w="4111" w:type="pct"/>
            <w:shd w:val="clear" w:color="auto" w:fill="auto"/>
            <w:vAlign w:val="bottom"/>
            <w:hideMark/>
          </w:tcPr>
          <w:p w14:paraId="63FF8F51" w14:textId="77777777" w:rsidR="00233A3E" w:rsidRPr="00433E57" w:rsidRDefault="00233A3E" w:rsidP="00924594">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Fonds propres </w:t>
            </w:r>
          </w:p>
        </w:tc>
      </w:tr>
      <w:tr w:rsidR="00233A3E" w:rsidRPr="00433E57" w14:paraId="04672A9A" w14:textId="77777777" w:rsidTr="009F404E">
        <w:trPr>
          <w:trHeight w:val="300"/>
        </w:trPr>
        <w:tc>
          <w:tcPr>
            <w:tcW w:w="889" w:type="pct"/>
            <w:shd w:val="clear" w:color="auto" w:fill="auto"/>
            <w:noWrap/>
            <w:vAlign w:val="center"/>
            <w:hideMark/>
          </w:tcPr>
          <w:p w14:paraId="3E8AE7A4" w14:textId="77777777" w:rsidR="00233A3E" w:rsidRPr="00433E57" w:rsidRDefault="00233A3E" w:rsidP="00924594">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CSW</w:t>
            </w:r>
          </w:p>
        </w:tc>
        <w:tc>
          <w:tcPr>
            <w:tcW w:w="4111" w:type="pct"/>
            <w:shd w:val="clear" w:color="auto" w:fill="auto"/>
            <w:vAlign w:val="bottom"/>
            <w:hideMark/>
          </w:tcPr>
          <w:p w14:paraId="71E54A7A" w14:textId="2AB0C4F8" w:rsidR="00233A3E" w:rsidRPr="00433E57" w:rsidRDefault="00233A3E" w:rsidP="00924594">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:Commission sur le Statut (Condition) de la Femme </w:t>
            </w:r>
          </w:p>
        </w:tc>
      </w:tr>
      <w:tr w:rsidR="00233A3E" w:rsidRPr="00433E57" w14:paraId="4725CF7C" w14:textId="77777777" w:rsidTr="009F404E">
        <w:trPr>
          <w:trHeight w:val="300"/>
        </w:trPr>
        <w:tc>
          <w:tcPr>
            <w:tcW w:w="889" w:type="pct"/>
            <w:shd w:val="clear" w:color="auto" w:fill="auto"/>
            <w:noWrap/>
            <w:vAlign w:val="center"/>
            <w:hideMark/>
          </w:tcPr>
          <w:p w14:paraId="650AC777" w14:textId="77777777" w:rsidR="00233A3E" w:rsidRPr="00433E57" w:rsidRDefault="00233A3E" w:rsidP="00924594">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DRF</w:t>
            </w:r>
          </w:p>
        </w:tc>
        <w:tc>
          <w:tcPr>
            <w:tcW w:w="4111" w:type="pct"/>
            <w:shd w:val="clear" w:color="auto" w:fill="auto"/>
            <w:vAlign w:val="bottom"/>
            <w:hideMark/>
          </w:tcPr>
          <w:p w14:paraId="6992FDF7" w14:textId="29E42227" w:rsidR="00233A3E" w:rsidRPr="00433E57" w:rsidRDefault="00233A3E" w:rsidP="00924594">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:Cadre de Résultats de Développement</w:t>
            </w:r>
          </w:p>
        </w:tc>
      </w:tr>
      <w:tr w:rsidR="00233A3E" w:rsidRPr="00433E57" w14:paraId="30875D6E" w14:textId="77777777" w:rsidTr="009F404E">
        <w:trPr>
          <w:trHeight w:val="300"/>
        </w:trPr>
        <w:tc>
          <w:tcPr>
            <w:tcW w:w="889" w:type="pct"/>
            <w:shd w:val="clear" w:color="auto" w:fill="auto"/>
            <w:noWrap/>
            <w:vAlign w:val="center"/>
            <w:hideMark/>
          </w:tcPr>
          <w:p w14:paraId="4C177CEA" w14:textId="77777777" w:rsidR="00233A3E" w:rsidRPr="00433E57" w:rsidRDefault="00233A3E" w:rsidP="00924594">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GISE</w:t>
            </w:r>
          </w:p>
        </w:tc>
        <w:tc>
          <w:tcPr>
            <w:tcW w:w="4111" w:type="pct"/>
            <w:shd w:val="clear" w:color="auto" w:fill="auto"/>
            <w:vAlign w:val="bottom"/>
            <w:hideMark/>
          </w:tcPr>
          <w:p w14:paraId="3C1FF1AD" w14:textId="77777777" w:rsidR="00233A3E" w:rsidRPr="00433E57" w:rsidRDefault="00233A3E" w:rsidP="00924594">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Groupe Interagence de Suivi &amp; Evaluation </w:t>
            </w:r>
          </w:p>
        </w:tc>
      </w:tr>
      <w:tr w:rsidR="00233A3E" w:rsidRPr="00433E57" w14:paraId="7DC9C399" w14:textId="77777777" w:rsidTr="009F404E">
        <w:trPr>
          <w:trHeight w:val="300"/>
        </w:trPr>
        <w:tc>
          <w:tcPr>
            <w:tcW w:w="889" w:type="pct"/>
            <w:shd w:val="clear" w:color="auto" w:fill="auto"/>
            <w:noWrap/>
            <w:vAlign w:val="center"/>
            <w:hideMark/>
          </w:tcPr>
          <w:p w14:paraId="01A7A8C9" w14:textId="785A8C1F" w:rsidR="00233A3E" w:rsidRPr="00433E57" w:rsidRDefault="00233A3E" w:rsidP="00924594">
            <w:pPr>
              <w:spacing w:after="0" w:line="240" w:lineRule="auto"/>
              <w:rPr>
                <w:rFonts w:ascii="Calibri" w:eastAsia="Times New Roman" w:hAnsi="Calibri" w:cs="Calibri"/>
                <w:b/>
                <w:bCs/>
                <w:color w:val="000000"/>
              </w:rPr>
            </w:pPr>
            <w:r>
              <w:rPr>
                <w:rFonts w:ascii="Calibri" w:eastAsia="Times New Roman" w:hAnsi="Calibri" w:cs="Calibri"/>
                <w:b/>
                <w:bCs/>
                <w:color w:val="000000"/>
              </w:rPr>
              <w:t>GTG</w:t>
            </w:r>
            <w:r w:rsidR="00715069">
              <w:rPr>
                <w:rFonts w:ascii="Calibri" w:eastAsia="Times New Roman" w:hAnsi="Calibri" w:cs="Calibri"/>
                <w:b/>
                <w:bCs/>
                <w:color w:val="000000"/>
              </w:rPr>
              <w:t>D</w:t>
            </w:r>
            <w:r>
              <w:rPr>
                <w:rFonts w:ascii="Calibri" w:eastAsia="Times New Roman" w:hAnsi="Calibri" w:cs="Calibri"/>
                <w:b/>
                <w:bCs/>
                <w:color w:val="000000"/>
              </w:rPr>
              <w:t>H</w:t>
            </w:r>
          </w:p>
        </w:tc>
        <w:tc>
          <w:tcPr>
            <w:tcW w:w="4111" w:type="pct"/>
            <w:shd w:val="clear" w:color="auto" w:fill="auto"/>
            <w:vAlign w:val="bottom"/>
            <w:hideMark/>
          </w:tcPr>
          <w:p w14:paraId="3DD32AD9" w14:textId="571DF385" w:rsidR="00233A3E" w:rsidRDefault="00233A3E" w:rsidP="00924594">
            <w:pPr>
              <w:spacing w:after="0" w:line="240" w:lineRule="auto"/>
              <w:jc w:val="both"/>
              <w:rPr>
                <w:rFonts w:ascii="Calibri" w:eastAsia="Times New Roman" w:hAnsi="Calibri" w:cs="Calibri"/>
                <w:color w:val="000000"/>
              </w:rPr>
            </w:pPr>
            <w:r>
              <w:rPr>
                <w:rFonts w:ascii="Calibri" w:eastAsia="Times New Roman" w:hAnsi="Calibri" w:cs="Calibri"/>
                <w:color w:val="000000"/>
              </w:rPr>
              <w:t>:</w:t>
            </w:r>
            <w:r w:rsidRPr="00433E57">
              <w:rPr>
                <w:rFonts w:ascii="Calibri" w:eastAsia="Times New Roman" w:hAnsi="Calibri" w:cs="Calibri"/>
                <w:color w:val="000000"/>
              </w:rPr>
              <w:t xml:space="preserve">  Groupe Thématique Genre</w:t>
            </w:r>
            <w:r>
              <w:rPr>
                <w:rFonts w:ascii="Calibri" w:eastAsia="Times New Roman" w:hAnsi="Calibri" w:cs="Calibri"/>
                <w:color w:val="000000"/>
              </w:rPr>
              <w:t xml:space="preserve"> et Droits Humains</w:t>
            </w:r>
            <w:r w:rsidRPr="00433E57">
              <w:rPr>
                <w:rFonts w:ascii="Calibri" w:eastAsia="Times New Roman" w:hAnsi="Calibri" w:cs="Calibri"/>
                <w:color w:val="000000"/>
              </w:rPr>
              <w:t xml:space="preserve"> </w:t>
            </w:r>
          </w:p>
          <w:p w14:paraId="691FA354" w14:textId="77777777" w:rsidR="00233A3E" w:rsidRPr="00433E57" w:rsidRDefault="00233A3E" w:rsidP="00924594">
            <w:pPr>
              <w:spacing w:after="0" w:line="240" w:lineRule="auto"/>
              <w:jc w:val="both"/>
              <w:rPr>
                <w:rFonts w:ascii="Calibri" w:eastAsia="Times New Roman" w:hAnsi="Calibri" w:cs="Calibri"/>
                <w:color w:val="000000"/>
              </w:rPr>
            </w:pPr>
          </w:p>
        </w:tc>
      </w:tr>
      <w:tr w:rsidR="00233A3E" w:rsidRPr="00433E57" w14:paraId="0E679A08" w14:textId="77777777" w:rsidTr="009F404E">
        <w:trPr>
          <w:trHeight w:val="300"/>
        </w:trPr>
        <w:tc>
          <w:tcPr>
            <w:tcW w:w="889" w:type="pct"/>
            <w:shd w:val="clear" w:color="auto" w:fill="auto"/>
            <w:noWrap/>
            <w:vAlign w:val="center"/>
            <w:hideMark/>
          </w:tcPr>
          <w:p w14:paraId="464F20FF" w14:textId="77777777" w:rsidR="00233A3E" w:rsidRPr="00433E57" w:rsidRDefault="00233A3E" w:rsidP="00924594">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HCT</w:t>
            </w:r>
          </w:p>
        </w:tc>
        <w:tc>
          <w:tcPr>
            <w:tcW w:w="4111" w:type="pct"/>
            <w:shd w:val="clear" w:color="auto" w:fill="auto"/>
            <w:vAlign w:val="bottom"/>
            <w:hideMark/>
          </w:tcPr>
          <w:p w14:paraId="64B1A72F" w14:textId="33141CCB" w:rsidR="00233A3E" w:rsidRPr="00433E57" w:rsidRDefault="00233A3E" w:rsidP="00924594">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:Equipe Humanitaire de Pays </w:t>
            </w:r>
          </w:p>
        </w:tc>
      </w:tr>
      <w:tr w:rsidR="00233A3E" w:rsidRPr="00433E57" w14:paraId="40DA2449" w14:textId="77777777" w:rsidTr="009F404E">
        <w:trPr>
          <w:trHeight w:val="300"/>
        </w:trPr>
        <w:tc>
          <w:tcPr>
            <w:tcW w:w="889" w:type="pct"/>
            <w:shd w:val="clear" w:color="auto" w:fill="auto"/>
            <w:noWrap/>
            <w:vAlign w:val="center"/>
            <w:hideMark/>
          </w:tcPr>
          <w:p w14:paraId="32F0BE56" w14:textId="4DDE16B4" w:rsidR="00233A3E" w:rsidRPr="00433E57" w:rsidRDefault="00233A3E" w:rsidP="00924594">
            <w:pPr>
              <w:spacing w:after="0" w:line="240" w:lineRule="auto"/>
              <w:rPr>
                <w:rFonts w:ascii="Calibri" w:eastAsia="Times New Roman" w:hAnsi="Calibri" w:cs="Calibri"/>
                <w:b/>
                <w:bCs/>
                <w:color w:val="000000"/>
              </w:rPr>
            </w:pPr>
            <w:proofErr w:type="spellStart"/>
            <w:r w:rsidRPr="00433E57">
              <w:rPr>
                <w:rFonts w:ascii="Calibri" w:eastAsia="Times New Roman" w:hAnsi="Calibri" w:cs="Calibri"/>
                <w:b/>
                <w:bCs/>
                <w:color w:val="000000"/>
              </w:rPr>
              <w:t>IP</w:t>
            </w:r>
            <w:r w:rsidR="001550AE">
              <w:rPr>
                <w:rFonts w:ascii="Calibri" w:eastAsia="Times New Roman" w:hAnsi="Calibri" w:cs="Calibri"/>
                <w:b/>
                <w:bCs/>
                <w:color w:val="000000"/>
              </w:rPr>
              <w:t>s</w:t>
            </w:r>
            <w:proofErr w:type="spellEnd"/>
          </w:p>
        </w:tc>
        <w:tc>
          <w:tcPr>
            <w:tcW w:w="4111" w:type="pct"/>
            <w:shd w:val="clear" w:color="auto" w:fill="auto"/>
            <w:vAlign w:val="bottom"/>
            <w:hideMark/>
          </w:tcPr>
          <w:p w14:paraId="58C2B658" w14:textId="3CAC4362" w:rsidR="00233A3E" w:rsidRPr="00433E57" w:rsidRDefault="00233A3E" w:rsidP="00924594">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Partenaire de Mise en </w:t>
            </w:r>
            <w:r w:rsidR="00AE7742" w:rsidRPr="00433E57">
              <w:rPr>
                <w:rFonts w:ascii="Calibri" w:eastAsia="Times New Roman" w:hAnsi="Calibri" w:cs="Calibri"/>
                <w:color w:val="000000"/>
              </w:rPr>
              <w:t>Œuvre</w:t>
            </w:r>
            <w:r w:rsidRPr="00433E57">
              <w:rPr>
                <w:rFonts w:ascii="Calibri" w:eastAsia="Times New Roman" w:hAnsi="Calibri" w:cs="Calibri"/>
                <w:color w:val="000000"/>
              </w:rPr>
              <w:t xml:space="preserve"> </w:t>
            </w:r>
          </w:p>
        </w:tc>
      </w:tr>
      <w:tr w:rsidR="00553894" w:rsidRPr="00433E57" w14:paraId="59D35925" w14:textId="77777777" w:rsidTr="009F404E">
        <w:trPr>
          <w:trHeight w:val="300"/>
        </w:trPr>
        <w:tc>
          <w:tcPr>
            <w:tcW w:w="889" w:type="pct"/>
            <w:shd w:val="clear" w:color="auto" w:fill="auto"/>
            <w:noWrap/>
            <w:vAlign w:val="center"/>
          </w:tcPr>
          <w:p w14:paraId="2431BC05" w14:textId="647EFAEA" w:rsidR="00553894" w:rsidRPr="00433E57" w:rsidRDefault="00553894" w:rsidP="00924594">
            <w:pPr>
              <w:spacing w:after="0" w:line="240" w:lineRule="auto"/>
              <w:rPr>
                <w:rFonts w:ascii="Calibri" w:eastAsia="Times New Roman" w:hAnsi="Calibri" w:cs="Calibri"/>
                <w:b/>
                <w:bCs/>
                <w:color w:val="000000"/>
              </w:rPr>
            </w:pPr>
            <w:r>
              <w:rPr>
                <w:rFonts w:ascii="Calibri" w:eastAsia="Times New Roman" w:hAnsi="Calibri" w:cs="Calibri"/>
                <w:b/>
                <w:bCs/>
                <w:color w:val="000000"/>
              </w:rPr>
              <w:t>IST</w:t>
            </w:r>
          </w:p>
        </w:tc>
        <w:tc>
          <w:tcPr>
            <w:tcW w:w="4111" w:type="pct"/>
            <w:shd w:val="clear" w:color="auto" w:fill="auto"/>
            <w:vAlign w:val="bottom"/>
          </w:tcPr>
          <w:p w14:paraId="2306E030" w14:textId="74C12810" w:rsidR="00553894" w:rsidRPr="00433E57" w:rsidRDefault="00553894" w:rsidP="00924594">
            <w:pPr>
              <w:spacing w:after="0" w:line="240" w:lineRule="auto"/>
              <w:jc w:val="both"/>
              <w:rPr>
                <w:rFonts w:ascii="Calibri" w:eastAsia="Times New Roman" w:hAnsi="Calibri" w:cs="Calibri"/>
                <w:color w:val="000000"/>
              </w:rPr>
            </w:pPr>
            <w:r>
              <w:rPr>
                <w:rFonts w:ascii="Calibri" w:eastAsia="Times New Roman" w:hAnsi="Calibri" w:cs="Calibri"/>
                <w:color w:val="000000"/>
              </w:rPr>
              <w:t xml:space="preserve">: </w:t>
            </w:r>
            <w:r w:rsidRPr="00553894">
              <w:rPr>
                <w:rFonts w:ascii="Calibri" w:eastAsia="Times New Roman" w:hAnsi="Calibri" w:cs="Calibri"/>
                <w:color w:val="000000"/>
              </w:rPr>
              <w:t>Infections Sexuellement Transmissibles</w:t>
            </w:r>
          </w:p>
        </w:tc>
      </w:tr>
      <w:tr w:rsidR="00233A3E" w:rsidRPr="00433E57" w14:paraId="5CEE0260" w14:textId="77777777" w:rsidTr="009F404E">
        <w:trPr>
          <w:trHeight w:val="300"/>
        </w:trPr>
        <w:tc>
          <w:tcPr>
            <w:tcW w:w="889" w:type="pct"/>
            <w:shd w:val="clear" w:color="auto" w:fill="auto"/>
            <w:noWrap/>
            <w:vAlign w:val="center"/>
            <w:hideMark/>
          </w:tcPr>
          <w:p w14:paraId="71BD939F" w14:textId="77777777" w:rsidR="00233A3E" w:rsidRPr="00433E57" w:rsidRDefault="00233A3E" w:rsidP="00924594">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ODD </w:t>
            </w:r>
          </w:p>
        </w:tc>
        <w:tc>
          <w:tcPr>
            <w:tcW w:w="4111" w:type="pct"/>
            <w:shd w:val="clear" w:color="auto" w:fill="auto"/>
            <w:vAlign w:val="bottom"/>
            <w:hideMark/>
          </w:tcPr>
          <w:p w14:paraId="10D52B62" w14:textId="77777777" w:rsidR="00233A3E" w:rsidRPr="00433E57" w:rsidRDefault="00233A3E" w:rsidP="00924594">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Objectifs de Développement Durable </w:t>
            </w:r>
          </w:p>
        </w:tc>
      </w:tr>
      <w:tr w:rsidR="00233A3E" w:rsidRPr="00433E57" w14:paraId="11787CD2" w14:textId="77777777" w:rsidTr="009F404E">
        <w:trPr>
          <w:trHeight w:val="300"/>
        </w:trPr>
        <w:tc>
          <w:tcPr>
            <w:tcW w:w="889" w:type="pct"/>
            <w:shd w:val="clear" w:color="auto" w:fill="auto"/>
            <w:noWrap/>
            <w:vAlign w:val="center"/>
            <w:hideMark/>
          </w:tcPr>
          <w:p w14:paraId="087D6A81" w14:textId="77777777" w:rsidR="00233A3E" w:rsidRPr="00433E57" w:rsidRDefault="00233A3E" w:rsidP="00924594">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OEEF</w:t>
            </w:r>
          </w:p>
        </w:tc>
        <w:tc>
          <w:tcPr>
            <w:tcW w:w="4111" w:type="pct"/>
            <w:shd w:val="clear" w:color="auto" w:fill="auto"/>
            <w:vAlign w:val="bottom"/>
            <w:hideMark/>
          </w:tcPr>
          <w:p w14:paraId="4E6B9D25" w14:textId="77777777" w:rsidR="00233A3E" w:rsidRPr="00433E57" w:rsidRDefault="00233A3E" w:rsidP="00924594">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w:t>
            </w:r>
            <w:proofErr w:type="spellStart"/>
            <w:r w:rsidRPr="00433E57">
              <w:rPr>
                <w:rFonts w:ascii="Calibri" w:eastAsia="Times New Roman" w:hAnsi="Calibri" w:cs="Calibri"/>
                <w:color w:val="000000"/>
              </w:rPr>
              <w:t>Operational</w:t>
            </w:r>
            <w:proofErr w:type="spellEnd"/>
            <w:r w:rsidRPr="00433E57">
              <w:rPr>
                <w:rFonts w:ascii="Calibri" w:eastAsia="Times New Roman" w:hAnsi="Calibri" w:cs="Calibri"/>
                <w:color w:val="000000"/>
              </w:rPr>
              <w:t xml:space="preserve"> </w:t>
            </w:r>
            <w:proofErr w:type="spellStart"/>
            <w:r w:rsidRPr="00433E57">
              <w:rPr>
                <w:rFonts w:ascii="Calibri" w:eastAsia="Times New Roman" w:hAnsi="Calibri" w:cs="Calibri"/>
                <w:color w:val="000000"/>
              </w:rPr>
              <w:t>Effectiveness</w:t>
            </w:r>
            <w:proofErr w:type="spellEnd"/>
            <w:r w:rsidRPr="00433E57">
              <w:rPr>
                <w:rFonts w:ascii="Calibri" w:eastAsia="Times New Roman" w:hAnsi="Calibri" w:cs="Calibri"/>
                <w:color w:val="000000"/>
              </w:rPr>
              <w:t xml:space="preserve"> and </w:t>
            </w:r>
            <w:proofErr w:type="spellStart"/>
            <w:r w:rsidRPr="00433E57">
              <w:rPr>
                <w:rFonts w:ascii="Calibri" w:eastAsia="Times New Roman" w:hAnsi="Calibri" w:cs="Calibri"/>
                <w:color w:val="000000"/>
              </w:rPr>
              <w:t>Efficiency</w:t>
            </w:r>
            <w:proofErr w:type="spellEnd"/>
            <w:r w:rsidRPr="00433E57">
              <w:rPr>
                <w:rFonts w:ascii="Calibri" w:eastAsia="Times New Roman" w:hAnsi="Calibri" w:cs="Calibri"/>
                <w:color w:val="000000"/>
              </w:rPr>
              <w:t xml:space="preserve"> Framework / Cadre d’Efficacité et Efficience Opérationnelle </w:t>
            </w:r>
          </w:p>
        </w:tc>
      </w:tr>
      <w:tr w:rsidR="00233A3E" w:rsidRPr="00433E57" w14:paraId="08DC6A59" w14:textId="77777777" w:rsidTr="009F404E">
        <w:trPr>
          <w:trHeight w:val="300"/>
        </w:trPr>
        <w:tc>
          <w:tcPr>
            <w:tcW w:w="889" w:type="pct"/>
            <w:shd w:val="clear" w:color="auto" w:fill="auto"/>
            <w:noWrap/>
            <w:vAlign w:val="center"/>
            <w:hideMark/>
          </w:tcPr>
          <w:p w14:paraId="565938BD" w14:textId="77777777" w:rsidR="00233A3E" w:rsidRPr="00433E57" w:rsidRDefault="00233A3E" w:rsidP="00924594">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OMT </w:t>
            </w:r>
          </w:p>
        </w:tc>
        <w:tc>
          <w:tcPr>
            <w:tcW w:w="4111" w:type="pct"/>
            <w:shd w:val="clear" w:color="auto" w:fill="auto"/>
            <w:vAlign w:val="bottom"/>
            <w:hideMark/>
          </w:tcPr>
          <w:p w14:paraId="37E28A32" w14:textId="77777777" w:rsidR="00233A3E" w:rsidRPr="00433E57" w:rsidRDefault="00233A3E" w:rsidP="00924594">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Operations Management Team / Equipe de Gestion des Opérations </w:t>
            </w:r>
          </w:p>
        </w:tc>
      </w:tr>
      <w:tr w:rsidR="00F24F8A" w:rsidRPr="00433E57" w14:paraId="6827B364" w14:textId="77777777" w:rsidTr="009F404E">
        <w:trPr>
          <w:trHeight w:val="300"/>
        </w:trPr>
        <w:tc>
          <w:tcPr>
            <w:tcW w:w="889" w:type="pct"/>
            <w:shd w:val="clear" w:color="auto" w:fill="auto"/>
            <w:noWrap/>
            <w:vAlign w:val="center"/>
          </w:tcPr>
          <w:p w14:paraId="4CC41631" w14:textId="2909F3C1" w:rsidR="00F24F8A" w:rsidRPr="00433E57" w:rsidRDefault="00F24F8A" w:rsidP="00F24F8A">
            <w:pPr>
              <w:spacing w:after="0" w:line="240" w:lineRule="auto"/>
              <w:rPr>
                <w:rFonts w:ascii="Calibri" w:eastAsia="Times New Roman" w:hAnsi="Calibri" w:cs="Calibri"/>
                <w:b/>
                <w:bCs/>
                <w:color w:val="000000"/>
              </w:rPr>
            </w:pPr>
            <w:r>
              <w:rPr>
                <w:rFonts w:ascii="Calibri" w:eastAsia="Times New Roman" w:hAnsi="Calibri" w:cs="Calibri"/>
                <w:b/>
                <w:bCs/>
                <w:color w:val="000000"/>
              </w:rPr>
              <w:t>ONG</w:t>
            </w:r>
          </w:p>
        </w:tc>
        <w:tc>
          <w:tcPr>
            <w:tcW w:w="4111" w:type="pct"/>
            <w:shd w:val="clear" w:color="auto" w:fill="auto"/>
            <w:vAlign w:val="bottom"/>
          </w:tcPr>
          <w:p w14:paraId="199444FF" w14:textId="1F345591" w:rsidR="00F24F8A" w:rsidRPr="00433E57" w:rsidRDefault="00F24F8A" w:rsidP="00F24F8A">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Organisation Non Gouvernementale </w:t>
            </w:r>
          </w:p>
        </w:tc>
      </w:tr>
      <w:tr w:rsidR="00F24F8A" w:rsidRPr="00433E57" w14:paraId="2B51EB3E" w14:textId="77777777" w:rsidTr="009F404E">
        <w:trPr>
          <w:trHeight w:val="300"/>
        </w:trPr>
        <w:tc>
          <w:tcPr>
            <w:tcW w:w="889" w:type="pct"/>
            <w:shd w:val="clear" w:color="auto" w:fill="auto"/>
            <w:noWrap/>
            <w:vAlign w:val="center"/>
            <w:hideMark/>
          </w:tcPr>
          <w:p w14:paraId="0AE88511" w14:textId="77777777" w:rsidR="00F24F8A" w:rsidRPr="00433E57" w:rsidRDefault="00F24F8A" w:rsidP="00F24F8A">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ONU </w:t>
            </w:r>
          </w:p>
        </w:tc>
        <w:tc>
          <w:tcPr>
            <w:tcW w:w="4111" w:type="pct"/>
            <w:shd w:val="clear" w:color="auto" w:fill="auto"/>
            <w:vAlign w:val="bottom"/>
            <w:hideMark/>
          </w:tcPr>
          <w:p w14:paraId="1545A183" w14:textId="77777777" w:rsidR="00F24F8A" w:rsidRPr="00433E57" w:rsidRDefault="00F24F8A" w:rsidP="00F24F8A">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Organisation des Nations Unies</w:t>
            </w:r>
          </w:p>
        </w:tc>
      </w:tr>
      <w:tr w:rsidR="009F404E" w:rsidRPr="00433E57" w14:paraId="48C4FEB6" w14:textId="77777777" w:rsidTr="009F404E">
        <w:trPr>
          <w:trHeight w:val="300"/>
        </w:trPr>
        <w:tc>
          <w:tcPr>
            <w:tcW w:w="889" w:type="pct"/>
            <w:shd w:val="clear" w:color="auto" w:fill="auto"/>
            <w:noWrap/>
            <w:vAlign w:val="center"/>
          </w:tcPr>
          <w:p w14:paraId="6044D975" w14:textId="58F33018" w:rsidR="009F404E" w:rsidRPr="00433E57" w:rsidRDefault="009F404E" w:rsidP="009F404E">
            <w:pPr>
              <w:spacing w:after="0" w:line="240" w:lineRule="auto"/>
              <w:rPr>
                <w:rFonts w:ascii="Calibri" w:eastAsia="Times New Roman" w:hAnsi="Calibri" w:cs="Calibri"/>
                <w:b/>
                <w:bCs/>
                <w:color w:val="000000"/>
              </w:rPr>
            </w:pPr>
            <w:r>
              <w:rPr>
                <w:rFonts w:ascii="Calibri" w:eastAsia="Times New Roman" w:hAnsi="Calibri" w:cs="Calibri"/>
                <w:b/>
                <w:bCs/>
                <w:color w:val="000000"/>
              </w:rPr>
              <w:t>ONUSIDA</w:t>
            </w:r>
          </w:p>
        </w:tc>
        <w:tc>
          <w:tcPr>
            <w:tcW w:w="4111" w:type="pct"/>
            <w:shd w:val="clear" w:color="auto" w:fill="auto"/>
            <w:vAlign w:val="bottom"/>
          </w:tcPr>
          <w:p w14:paraId="4C573625" w14:textId="68044507" w:rsidR="009F404E" w:rsidRPr="00433E57" w:rsidRDefault="009F404E" w:rsidP="009F404E">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w:t>
            </w:r>
            <w:r w:rsidRPr="009F404E">
              <w:rPr>
                <w:rFonts w:ascii="Calibri" w:eastAsia="Times New Roman" w:hAnsi="Calibri" w:cs="Calibri"/>
                <w:color w:val="000000"/>
              </w:rPr>
              <w:t>Programme commun des Nations unies sur le VIH/sida</w:t>
            </w:r>
          </w:p>
        </w:tc>
      </w:tr>
      <w:tr w:rsidR="009F404E" w:rsidRPr="00433E57" w14:paraId="196D1B68" w14:textId="77777777" w:rsidTr="009F404E">
        <w:trPr>
          <w:trHeight w:val="300"/>
        </w:trPr>
        <w:tc>
          <w:tcPr>
            <w:tcW w:w="889" w:type="pct"/>
            <w:shd w:val="clear" w:color="auto" w:fill="auto"/>
            <w:noWrap/>
            <w:vAlign w:val="center"/>
          </w:tcPr>
          <w:p w14:paraId="5B40215F" w14:textId="2AEED750" w:rsidR="009F404E" w:rsidRPr="00433E57" w:rsidRDefault="009F404E" w:rsidP="009F404E">
            <w:pPr>
              <w:spacing w:after="0" w:line="240" w:lineRule="auto"/>
              <w:rPr>
                <w:rFonts w:ascii="Calibri" w:eastAsia="Times New Roman" w:hAnsi="Calibri" w:cs="Calibri"/>
                <w:b/>
                <w:bCs/>
                <w:color w:val="000000"/>
              </w:rPr>
            </w:pPr>
            <w:r>
              <w:rPr>
                <w:rFonts w:ascii="Calibri" w:eastAsia="Times New Roman" w:hAnsi="Calibri" w:cs="Calibri"/>
                <w:b/>
                <w:bCs/>
                <w:color w:val="000000"/>
              </w:rPr>
              <w:t>OSC</w:t>
            </w:r>
            <w:r w:rsidRPr="00433E57">
              <w:rPr>
                <w:rFonts w:ascii="Calibri" w:eastAsia="Times New Roman" w:hAnsi="Calibri" w:cs="Calibri"/>
                <w:b/>
                <w:bCs/>
                <w:color w:val="000000"/>
              </w:rPr>
              <w:t> </w:t>
            </w:r>
          </w:p>
        </w:tc>
        <w:tc>
          <w:tcPr>
            <w:tcW w:w="4111" w:type="pct"/>
            <w:shd w:val="clear" w:color="auto" w:fill="auto"/>
            <w:vAlign w:val="bottom"/>
          </w:tcPr>
          <w:p w14:paraId="464D2ABB" w14:textId="7DC0C6FF" w:rsidR="009F404E" w:rsidRPr="00433E57" w:rsidRDefault="009F404E" w:rsidP="009F404E">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Organisation de la Société Civile </w:t>
            </w:r>
          </w:p>
        </w:tc>
      </w:tr>
      <w:tr w:rsidR="009F404E" w:rsidRPr="00433E57" w14:paraId="5F0FE210" w14:textId="77777777" w:rsidTr="009F404E">
        <w:trPr>
          <w:trHeight w:val="300"/>
        </w:trPr>
        <w:tc>
          <w:tcPr>
            <w:tcW w:w="889" w:type="pct"/>
            <w:shd w:val="clear" w:color="auto" w:fill="auto"/>
            <w:noWrap/>
            <w:vAlign w:val="center"/>
            <w:hideMark/>
          </w:tcPr>
          <w:p w14:paraId="00BA7C66" w14:textId="77777777" w:rsidR="009F404E" w:rsidRPr="00433E57" w:rsidRDefault="009F404E" w:rsidP="009F404E">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PAN </w:t>
            </w:r>
          </w:p>
        </w:tc>
        <w:tc>
          <w:tcPr>
            <w:tcW w:w="4111" w:type="pct"/>
            <w:shd w:val="clear" w:color="auto" w:fill="auto"/>
            <w:vAlign w:val="bottom"/>
            <w:hideMark/>
          </w:tcPr>
          <w:p w14:paraId="0D43047D" w14:textId="77777777" w:rsidR="009F404E" w:rsidRPr="00433E57" w:rsidRDefault="009F404E" w:rsidP="009F404E">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Plan d’Action national </w:t>
            </w:r>
          </w:p>
        </w:tc>
      </w:tr>
      <w:tr w:rsidR="009F404E" w:rsidRPr="00433E57" w14:paraId="3AC97E1B" w14:textId="77777777" w:rsidTr="009F404E">
        <w:trPr>
          <w:trHeight w:val="300"/>
        </w:trPr>
        <w:tc>
          <w:tcPr>
            <w:tcW w:w="889" w:type="pct"/>
            <w:shd w:val="clear" w:color="auto" w:fill="auto"/>
            <w:noWrap/>
            <w:vAlign w:val="center"/>
            <w:hideMark/>
          </w:tcPr>
          <w:p w14:paraId="7F605D0F" w14:textId="77777777" w:rsidR="009F404E" w:rsidRPr="00433E57" w:rsidRDefault="009F404E" w:rsidP="009F404E">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PBF </w:t>
            </w:r>
          </w:p>
        </w:tc>
        <w:tc>
          <w:tcPr>
            <w:tcW w:w="4111" w:type="pct"/>
            <w:shd w:val="clear" w:color="auto" w:fill="auto"/>
            <w:vAlign w:val="bottom"/>
            <w:hideMark/>
          </w:tcPr>
          <w:p w14:paraId="2EDEF77F" w14:textId="77777777" w:rsidR="009F404E" w:rsidRPr="00433E57" w:rsidRDefault="009F404E" w:rsidP="009F404E">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w:t>
            </w:r>
            <w:proofErr w:type="spellStart"/>
            <w:r w:rsidRPr="00433E57">
              <w:rPr>
                <w:rFonts w:ascii="Calibri" w:eastAsia="Times New Roman" w:hAnsi="Calibri" w:cs="Calibri"/>
                <w:color w:val="000000"/>
              </w:rPr>
              <w:t>Peace</w:t>
            </w:r>
            <w:proofErr w:type="spellEnd"/>
            <w:r w:rsidRPr="00433E57">
              <w:rPr>
                <w:rFonts w:ascii="Calibri" w:eastAsia="Times New Roman" w:hAnsi="Calibri" w:cs="Calibri"/>
                <w:color w:val="000000"/>
              </w:rPr>
              <w:t xml:space="preserve"> Building </w:t>
            </w:r>
            <w:proofErr w:type="spellStart"/>
            <w:r w:rsidRPr="00433E57">
              <w:rPr>
                <w:rFonts w:ascii="Calibri" w:eastAsia="Times New Roman" w:hAnsi="Calibri" w:cs="Calibri"/>
                <w:color w:val="000000"/>
              </w:rPr>
              <w:t>Fund</w:t>
            </w:r>
            <w:proofErr w:type="spellEnd"/>
            <w:r w:rsidRPr="00433E57">
              <w:rPr>
                <w:rFonts w:ascii="Calibri" w:eastAsia="Times New Roman" w:hAnsi="Calibri" w:cs="Calibri"/>
                <w:color w:val="000000"/>
              </w:rPr>
              <w:t xml:space="preserve"> / Fonds pour la Consolidation de la Paix </w:t>
            </w:r>
          </w:p>
        </w:tc>
      </w:tr>
      <w:tr w:rsidR="009F404E" w:rsidRPr="00433E57" w14:paraId="49FD88F1" w14:textId="77777777" w:rsidTr="009F404E">
        <w:trPr>
          <w:trHeight w:val="300"/>
        </w:trPr>
        <w:tc>
          <w:tcPr>
            <w:tcW w:w="889" w:type="pct"/>
            <w:shd w:val="clear" w:color="auto" w:fill="auto"/>
            <w:noWrap/>
            <w:vAlign w:val="center"/>
            <w:hideMark/>
          </w:tcPr>
          <w:p w14:paraId="5EF7A9C6" w14:textId="77777777" w:rsidR="009F404E" w:rsidRPr="00433E57" w:rsidRDefault="009F404E" w:rsidP="009F404E">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PMT</w:t>
            </w:r>
          </w:p>
        </w:tc>
        <w:tc>
          <w:tcPr>
            <w:tcW w:w="4111" w:type="pct"/>
            <w:shd w:val="clear" w:color="auto" w:fill="auto"/>
            <w:vAlign w:val="bottom"/>
            <w:hideMark/>
          </w:tcPr>
          <w:p w14:paraId="5E38F435" w14:textId="77777777" w:rsidR="009F404E" w:rsidRPr="00433E57" w:rsidRDefault="009F404E" w:rsidP="009F404E">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Programme Management Team / Equipe de Gestion du Programme </w:t>
            </w:r>
          </w:p>
        </w:tc>
      </w:tr>
      <w:tr w:rsidR="009F404E" w:rsidRPr="00433E57" w14:paraId="698B3D05" w14:textId="77777777" w:rsidTr="009F404E">
        <w:trPr>
          <w:trHeight w:val="300"/>
        </w:trPr>
        <w:tc>
          <w:tcPr>
            <w:tcW w:w="889" w:type="pct"/>
            <w:shd w:val="clear" w:color="auto" w:fill="auto"/>
            <w:noWrap/>
            <w:vAlign w:val="center"/>
            <w:hideMark/>
          </w:tcPr>
          <w:p w14:paraId="1E7B70C7" w14:textId="77777777" w:rsidR="009F404E" w:rsidRPr="00433E57" w:rsidRDefault="009F404E" w:rsidP="009F404E">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PND</w:t>
            </w:r>
          </w:p>
        </w:tc>
        <w:tc>
          <w:tcPr>
            <w:tcW w:w="4111" w:type="pct"/>
            <w:shd w:val="clear" w:color="auto" w:fill="auto"/>
            <w:vAlign w:val="bottom"/>
            <w:hideMark/>
          </w:tcPr>
          <w:p w14:paraId="00A23300" w14:textId="77777777" w:rsidR="009F404E" w:rsidRPr="00433E57" w:rsidRDefault="009F404E" w:rsidP="009F404E">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Plan National de Développement </w:t>
            </w:r>
          </w:p>
        </w:tc>
      </w:tr>
      <w:tr w:rsidR="009F404E" w:rsidRPr="00433E57" w14:paraId="3A4D9A25" w14:textId="77777777" w:rsidTr="009F404E">
        <w:trPr>
          <w:trHeight w:val="300"/>
        </w:trPr>
        <w:tc>
          <w:tcPr>
            <w:tcW w:w="889" w:type="pct"/>
            <w:shd w:val="clear" w:color="auto" w:fill="auto"/>
            <w:noWrap/>
            <w:vAlign w:val="center"/>
          </w:tcPr>
          <w:p w14:paraId="56908DB2" w14:textId="7DC73C6D" w:rsidR="009F404E" w:rsidRPr="00433E57" w:rsidRDefault="009F404E" w:rsidP="009F404E">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P</w:t>
            </w:r>
            <w:r>
              <w:rPr>
                <w:rFonts w:ascii="Calibri" w:eastAsia="Times New Roman" w:hAnsi="Calibri" w:cs="Calibri"/>
                <w:b/>
                <w:bCs/>
                <w:color w:val="000000"/>
              </w:rPr>
              <w:t>NG</w:t>
            </w:r>
          </w:p>
        </w:tc>
        <w:tc>
          <w:tcPr>
            <w:tcW w:w="4111" w:type="pct"/>
            <w:shd w:val="clear" w:color="auto" w:fill="auto"/>
            <w:vAlign w:val="bottom"/>
          </w:tcPr>
          <w:p w14:paraId="0298C86C" w14:textId="57DDC095" w:rsidR="009F404E" w:rsidRPr="00433E57" w:rsidRDefault="009F404E" w:rsidP="009F404E">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Politique Nationale Genre </w:t>
            </w:r>
          </w:p>
        </w:tc>
      </w:tr>
      <w:tr w:rsidR="009F404E" w:rsidRPr="00433E57" w14:paraId="6682AD8D" w14:textId="77777777" w:rsidTr="009F404E">
        <w:trPr>
          <w:trHeight w:val="300"/>
        </w:trPr>
        <w:tc>
          <w:tcPr>
            <w:tcW w:w="889" w:type="pct"/>
            <w:shd w:val="clear" w:color="auto" w:fill="auto"/>
            <w:noWrap/>
            <w:vAlign w:val="center"/>
          </w:tcPr>
          <w:p w14:paraId="385303C0" w14:textId="2D9AD08C" w:rsidR="009F404E" w:rsidRPr="00433E57" w:rsidRDefault="009F404E" w:rsidP="009F404E">
            <w:pPr>
              <w:spacing w:after="0" w:line="240" w:lineRule="auto"/>
              <w:rPr>
                <w:rFonts w:ascii="Calibri" w:eastAsia="Times New Roman" w:hAnsi="Calibri" w:cs="Calibri"/>
                <w:b/>
                <w:bCs/>
                <w:color w:val="000000"/>
              </w:rPr>
            </w:pPr>
            <w:r>
              <w:rPr>
                <w:rFonts w:ascii="Calibri" w:eastAsia="Times New Roman" w:hAnsi="Calibri" w:cs="Calibri"/>
                <w:b/>
                <w:bCs/>
                <w:color w:val="000000"/>
              </w:rPr>
              <w:t>PNUAD</w:t>
            </w:r>
          </w:p>
        </w:tc>
        <w:tc>
          <w:tcPr>
            <w:tcW w:w="4111" w:type="pct"/>
            <w:shd w:val="clear" w:color="auto" w:fill="auto"/>
            <w:vAlign w:val="bottom"/>
          </w:tcPr>
          <w:p w14:paraId="63C3B84F" w14:textId="10EC7B87" w:rsidR="009F404E" w:rsidRPr="00433E57" w:rsidRDefault="009F404E" w:rsidP="009F404E">
            <w:pPr>
              <w:spacing w:after="0" w:line="240" w:lineRule="auto"/>
              <w:jc w:val="both"/>
              <w:rPr>
                <w:rFonts w:ascii="Calibri" w:eastAsia="Times New Roman" w:hAnsi="Calibri" w:cs="Calibri"/>
                <w:color w:val="000000"/>
              </w:rPr>
            </w:pPr>
            <w:r w:rsidRPr="00413F0D">
              <w:rPr>
                <w:rFonts w:ascii="Calibri" w:eastAsia="Times New Roman" w:hAnsi="Calibri" w:cs="Calibri"/>
                <w:color w:val="000000"/>
              </w:rPr>
              <w:t xml:space="preserve">: </w:t>
            </w:r>
            <w:r>
              <w:rPr>
                <w:rFonts w:ascii="Calibri" w:eastAsia="Times New Roman" w:hAnsi="Calibri" w:cs="Calibri"/>
                <w:color w:val="000000"/>
              </w:rPr>
              <w:t>Plan c</w:t>
            </w:r>
            <w:r w:rsidRPr="00413F0D">
              <w:rPr>
                <w:rFonts w:ascii="Calibri" w:eastAsia="Times New Roman" w:hAnsi="Calibri" w:cs="Calibri"/>
                <w:color w:val="000000"/>
              </w:rPr>
              <w:t>adre des Nations Unies pour l’Aide au Développement</w:t>
            </w:r>
          </w:p>
        </w:tc>
      </w:tr>
      <w:tr w:rsidR="009F404E" w:rsidRPr="00433E57" w14:paraId="71E526FB" w14:textId="77777777" w:rsidTr="009F404E">
        <w:trPr>
          <w:trHeight w:val="300"/>
        </w:trPr>
        <w:tc>
          <w:tcPr>
            <w:tcW w:w="889" w:type="pct"/>
            <w:shd w:val="clear" w:color="auto" w:fill="auto"/>
            <w:noWrap/>
            <w:vAlign w:val="center"/>
          </w:tcPr>
          <w:p w14:paraId="4C7B5C68" w14:textId="2621A727" w:rsidR="009F404E" w:rsidRPr="00433E57" w:rsidRDefault="009F404E" w:rsidP="009F404E">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PTA</w:t>
            </w:r>
          </w:p>
        </w:tc>
        <w:tc>
          <w:tcPr>
            <w:tcW w:w="4111" w:type="pct"/>
            <w:shd w:val="clear" w:color="auto" w:fill="auto"/>
            <w:vAlign w:val="bottom"/>
          </w:tcPr>
          <w:p w14:paraId="3394E36A" w14:textId="7416457A" w:rsidR="009F404E" w:rsidRPr="00433E57" w:rsidRDefault="009F404E" w:rsidP="009F404E">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Plan de Travail Annuel </w:t>
            </w:r>
          </w:p>
        </w:tc>
      </w:tr>
      <w:tr w:rsidR="009F404E" w:rsidRPr="00433E57" w14:paraId="327BC1E0" w14:textId="77777777" w:rsidTr="009F404E">
        <w:trPr>
          <w:trHeight w:val="300"/>
        </w:trPr>
        <w:tc>
          <w:tcPr>
            <w:tcW w:w="889" w:type="pct"/>
            <w:shd w:val="clear" w:color="auto" w:fill="auto"/>
            <w:noWrap/>
            <w:vAlign w:val="center"/>
            <w:hideMark/>
          </w:tcPr>
          <w:p w14:paraId="56F2A97F" w14:textId="77777777" w:rsidR="009F404E" w:rsidRPr="00433E57" w:rsidRDefault="009F404E" w:rsidP="009F404E">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SN </w:t>
            </w:r>
          </w:p>
        </w:tc>
        <w:tc>
          <w:tcPr>
            <w:tcW w:w="4111" w:type="pct"/>
            <w:shd w:val="clear" w:color="auto" w:fill="auto"/>
            <w:vAlign w:val="bottom"/>
            <w:hideMark/>
          </w:tcPr>
          <w:p w14:paraId="365D4062" w14:textId="77777777" w:rsidR="009F404E" w:rsidRPr="00433E57" w:rsidRDefault="009F404E" w:rsidP="009F404E">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Strategic Note/ Note Stratégique </w:t>
            </w:r>
          </w:p>
        </w:tc>
      </w:tr>
      <w:tr w:rsidR="009F404E" w:rsidRPr="00433E57" w14:paraId="37B44B4A" w14:textId="77777777" w:rsidTr="009F404E">
        <w:trPr>
          <w:trHeight w:val="300"/>
        </w:trPr>
        <w:tc>
          <w:tcPr>
            <w:tcW w:w="889" w:type="pct"/>
            <w:shd w:val="clear" w:color="auto" w:fill="auto"/>
            <w:noWrap/>
            <w:vAlign w:val="center"/>
          </w:tcPr>
          <w:p w14:paraId="7600EE6D" w14:textId="33D0065C" w:rsidR="009F404E" w:rsidRPr="00433E57" w:rsidRDefault="009F404E" w:rsidP="009F404E">
            <w:pPr>
              <w:spacing w:after="0" w:line="240" w:lineRule="auto"/>
              <w:rPr>
                <w:rFonts w:ascii="Calibri" w:eastAsia="Times New Roman" w:hAnsi="Calibri" w:cs="Calibri"/>
                <w:b/>
                <w:bCs/>
                <w:color w:val="000000"/>
              </w:rPr>
            </w:pPr>
            <w:r>
              <w:rPr>
                <w:rFonts w:ascii="Calibri" w:eastAsia="Times New Roman" w:hAnsi="Calibri" w:cs="Calibri"/>
                <w:b/>
                <w:bCs/>
                <w:color w:val="000000"/>
              </w:rPr>
              <w:t>SNU</w:t>
            </w:r>
          </w:p>
        </w:tc>
        <w:tc>
          <w:tcPr>
            <w:tcW w:w="4111" w:type="pct"/>
            <w:shd w:val="clear" w:color="auto" w:fill="auto"/>
            <w:vAlign w:val="bottom"/>
          </w:tcPr>
          <w:p w14:paraId="1CC7CA9B" w14:textId="61E0E78C" w:rsidR="009F404E" w:rsidRPr="00433E57" w:rsidRDefault="009F404E" w:rsidP="009F404E">
            <w:pPr>
              <w:spacing w:after="0" w:line="240" w:lineRule="auto"/>
              <w:jc w:val="both"/>
              <w:rPr>
                <w:rFonts w:ascii="Calibri" w:eastAsia="Times New Roman" w:hAnsi="Calibri" w:cs="Calibri"/>
                <w:color w:val="000000"/>
              </w:rPr>
            </w:pPr>
            <w:r>
              <w:rPr>
                <w:rFonts w:ascii="Calibri" w:eastAsia="Times New Roman" w:hAnsi="Calibri" w:cs="Calibri"/>
                <w:color w:val="000000"/>
              </w:rPr>
              <w:t>: Système des Nations Unies</w:t>
            </w:r>
          </w:p>
        </w:tc>
      </w:tr>
      <w:tr w:rsidR="009F404E" w:rsidRPr="00433E57" w14:paraId="140E1CD7" w14:textId="77777777" w:rsidTr="009F404E">
        <w:trPr>
          <w:trHeight w:val="300"/>
        </w:trPr>
        <w:tc>
          <w:tcPr>
            <w:tcW w:w="889" w:type="pct"/>
            <w:shd w:val="clear" w:color="auto" w:fill="auto"/>
            <w:noWrap/>
            <w:vAlign w:val="center"/>
            <w:hideMark/>
          </w:tcPr>
          <w:p w14:paraId="65925971" w14:textId="77777777" w:rsidR="009F404E" w:rsidRPr="00433E57" w:rsidRDefault="009F404E" w:rsidP="009F404E">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UNCT</w:t>
            </w:r>
          </w:p>
        </w:tc>
        <w:tc>
          <w:tcPr>
            <w:tcW w:w="4111" w:type="pct"/>
            <w:shd w:val="clear" w:color="auto" w:fill="auto"/>
            <w:vAlign w:val="bottom"/>
            <w:hideMark/>
          </w:tcPr>
          <w:p w14:paraId="3A7E22E9" w14:textId="77777777" w:rsidR="009F404E" w:rsidRPr="00433E57" w:rsidRDefault="009F404E" w:rsidP="009F404E">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UN Country Team / Equipe Pays des Nations Unies </w:t>
            </w:r>
          </w:p>
        </w:tc>
      </w:tr>
      <w:tr w:rsidR="009F404E" w:rsidRPr="00433E57" w14:paraId="02775282" w14:textId="77777777" w:rsidTr="009F404E">
        <w:trPr>
          <w:trHeight w:val="300"/>
        </w:trPr>
        <w:tc>
          <w:tcPr>
            <w:tcW w:w="889" w:type="pct"/>
            <w:shd w:val="clear" w:color="auto" w:fill="auto"/>
            <w:noWrap/>
            <w:vAlign w:val="center"/>
          </w:tcPr>
          <w:p w14:paraId="02D000DB" w14:textId="12E592AA" w:rsidR="009F404E" w:rsidRPr="00433E57" w:rsidRDefault="009F404E" w:rsidP="009F404E">
            <w:pPr>
              <w:spacing w:after="0" w:line="240" w:lineRule="auto"/>
              <w:rPr>
                <w:rFonts w:ascii="Calibri" w:eastAsia="Times New Roman" w:hAnsi="Calibri" w:cs="Calibri"/>
                <w:b/>
                <w:bCs/>
                <w:color w:val="000000"/>
              </w:rPr>
            </w:pPr>
            <w:r>
              <w:rPr>
                <w:rFonts w:ascii="Calibri" w:eastAsia="Times New Roman" w:hAnsi="Calibri" w:cs="Calibri"/>
                <w:b/>
                <w:bCs/>
                <w:color w:val="000000"/>
              </w:rPr>
              <w:t>VIH</w:t>
            </w:r>
          </w:p>
        </w:tc>
        <w:tc>
          <w:tcPr>
            <w:tcW w:w="4111" w:type="pct"/>
            <w:shd w:val="clear" w:color="auto" w:fill="auto"/>
            <w:vAlign w:val="bottom"/>
          </w:tcPr>
          <w:p w14:paraId="00BD8A82" w14:textId="0D108764" w:rsidR="009F404E" w:rsidRPr="00433E57" w:rsidRDefault="009F404E" w:rsidP="009F404E">
            <w:pPr>
              <w:spacing w:after="0" w:line="240" w:lineRule="auto"/>
              <w:jc w:val="both"/>
              <w:rPr>
                <w:rFonts w:ascii="Calibri" w:eastAsia="Times New Roman" w:hAnsi="Calibri" w:cs="Calibri"/>
                <w:color w:val="000000"/>
              </w:rPr>
            </w:pPr>
            <w:r>
              <w:rPr>
                <w:rFonts w:ascii="Calibri" w:eastAsia="Times New Roman" w:hAnsi="Calibri" w:cs="Calibri"/>
                <w:color w:val="000000"/>
              </w:rPr>
              <w:t xml:space="preserve">: </w:t>
            </w:r>
            <w:r w:rsidRPr="00553894">
              <w:rPr>
                <w:rFonts w:ascii="Calibri" w:eastAsia="Times New Roman" w:hAnsi="Calibri" w:cs="Calibri"/>
                <w:color w:val="000000"/>
              </w:rPr>
              <w:t>Virus de l'immunodéficience humaine</w:t>
            </w:r>
          </w:p>
        </w:tc>
      </w:tr>
      <w:tr w:rsidR="009F404E" w:rsidRPr="00433E57" w14:paraId="52D93551" w14:textId="77777777" w:rsidTr="009F404E">
        <w:trPr>
          <w:trHeight w:val="300"/>
        </w:trPr>
        <w:tc>
          <w:tcPr>
            <w:tcW w:w="889" w:type="pct"/>
            <w:shd w:val="clear" w:color="auto" w:fill="auto"/>
            <w:noWrap/>
            <w:vAlign w:val="center"/>
            <w:hideMark/>
          </w:tcPr>
          <w:p w14:paraId="3EBC1709" w14:textId="77777777" w:rsidR="009F404E" w:rsidRPr="00433E57" w:rsidRDefault="009F404E" w:rsidP="009F404E">
            <w:pPr>
              <w:spacing w:after="0" w:line="240" w:lineRule="auto"/>
              <w:rPr>
                <w:rFonts w:ascii="Calibri" w:eastAsia="Times New Roman" w:hAnsi="Calibri" w:cs="Calibri"/>
                <w:b/>
                <w:bCs/>
                <w:color w:val="000000"/>
              </w:rPr>
            </w:pPr>
            <w:r w:rsidRPr="00433E57">
              <w:rPr>
                <w:rFonts w:ascii="Calibri" w:eastAsia="Times New Roman" w:hAnsi="Calibri" w:cs="Calibri"/>
                <w:b/>
                <w:bCs/>
                <w:color w:val="000000"/>
              </w:rPr>
              <w:t>WPHF</w:t>
            </w:r>
          </w:p>
        </w:tc>
        <w:tc>
          <w:tcPr>
            <w:tcW w:w="4111" w:type="pct"/>
            <w:shd w:val="clear" w:color="auto" w:fill="auto"/>
            <w:vAlign w:val="bottom"/>
            <w:hideMark/>
          </w:tcPr>
          <w:p w14:paraId="50CC90BB" w14:textId="2C4F7998" w:rsidR="009F404E" w:rsidRPr="00433E57" w:rsidRDefault="009F404E" w:rsidP="009F404E">
            <w:pPr>
              <w:spacing w:after="0" w:line="240" w:lineRule="auto"/>
              <w:jc w:val="both"/>
              <w:rPr>
                <w:rFonts w:ascii="Calibri" w:eastAsia="Times New Roman" w:hAnsi="Calibri" w:cs="Calibri"/>
                <w:color w:val="000000"/>
              </w:rPr>
            </w:pPr>
            <w:r w:rsidRPr="00433E57">
              <w:rPr>
                <w:rFonts w:ascii="Calibri" w:eastAsia="Times New Roman" w:hAnsi="Calibri" w:cs="Calibri"/>
                <w:color w:val="000000"/>
              </w:rPr>
              <w:t xml:space="preserve">: </w:t>
            </w:r>
            <w:proofErr w:type="spellStart"/>
            <w:r w:rsidRPr="00433E57">
              <w:rPr>
                <w:rFonts w:ascii="Calibri" w:eastAsia="Times New Roman" w:hAnsi="Calibri" w:cs="Calibri"/>
                <w:color w:val="000000"/>
              </w:rPr>
              <w:t>Women’s</w:t>
            </w:r>
            <w:proofErr w:type="spellEnd"/>
            <w:r w:rsidRPr="00433E57">
              <w:rPr>
                <w:rFonts w:ascii="Calibri" w:eastAsia="Times New Roman" w:hAnsi="Calibri" w:cs="Calibri"/>
                <w:color w:val="000000"/>
              </w:rPr>
              <w:t xml:space="preserve"> </w:t>
            </w:r>
            <w:proofErr w:type="spellStart"/>
            <w:r w:rsidRPr="00433E57">
              <w:rPr>
                <w:rFonts w:ascii="Calibri" w:eastAsia="Times New Roman" w:hAnsi="Calibri" w:cs="Calibri"/>
                <w:color w:val="000000"/>
              </w:rPr>
              <w:t>Peace</w:t>
            </w:r>
            <w:proofErr w:type="spellEnd"/>
            <w:r w:rsidRPr="00433E57">
              <w:rPr>
                <w:rFonts w:ascii="Calibri" w:eastAsia="Times New Roman" w:hAnsi="Calibri" w:cs="Calibri"/>
                <w:color w:val="000000"/>
              </w:rPr>
              <w:t xml:space="preserve"> and </w:t>
            </w:r>
            <w:proofErr w:type="spellStart"/>
            <w:r w:rsidRPr="00433E57">
              <w:rPr>
                <w:rFonts w:ascii="Calibri" w:eastAsia="Times New Roman" w:hAnsi="Calibri" w:cs="Calibri"/>
                <w:color w:val="000000"/>
              </w:rPr>
              <w:t>Humanitarian</w:t>
            </w:r>
            <w:proofErr w:type="spellEnd"/>
            <w:r w:rsidRPr="00433E57">
              <w:rPr>
                <w:rFonts w:ascii="Calibri" w:eastAsia="Times New Roman" w:hAnsi="Calibri" w:cs="Calibri"/>
                <w:color w:val="000000"/>
              </w:rPr>
              <w:t xml:space="preserve"> </w:t>
            </w:r>
            <w:proofErr w:type="spellStart"/>
            <w:r w:rsidRPr="00433E57">
              <w:rPr>
                <w:rFonts w:ascii="Calibri" w:eastAsia="Times New Roman" w:hAnsi="Calibri" w:cs="Calibri"/>
                <w:color w:val="000000"/>
              </w:rPr>
              <w:t>Fund</w:t>
            </w:r>
            <w:proofErr w:type="spellEnd"/>
            <w:r w:rsidRPr="00433E57">
              <w:rPr>
                <w:rFonts w:ascii="Calibri" w:eastAsia="Times New Roman" w:hAnsi="Calibri" w:cs="Calibri"/>
                <w:color w:val="000000"/>
              </w:rPr>
              <w:t xml:space="preserve"> / Fonds </w:t>
            </w:r>
            <w:r>
              <w:rPr>
                <w:rFonts w:ascii="Calibri" w:eastAsia="Times New Roman" w:hAnsi="Calibri" w:cs="Calibri"/>
                <w:color w:val="000000"/>
              </w:rPr>
              <w:t xml:space="preserve">des Femmes </w:t>
            </w:r>
            <w:r w:rsidRPr="00433E57">
              <w:rPr>
                <w:rFonts w:ascii="Calibri" w:eastAsia="Times New Roman" w:hAnsi="Calibri" w:cs="Calibri"/>
                <w:color w:val="000000"/>
              </w:rPr>
              <w:t>pour la Paix et l’Aide Humanitaire</w:t>
            </w:r>
          </w:p>
        </w:tc>
      </w:tr>
    </w:tbl>
    <w:p w14:paraId="0A0FBBE0" w14:textId="318A7ADA" w:rsidR="00226659" w:rsidRDefault="00226659" w:rsidP="00233A3E">
      <w:pPr>
        <w:rPr>
          <w:rFonts w:ascii="Times New Roman" w:hAnsi="Times New Roman" w:cs="Times New Roman"/>
          <w:b/>
        </w:rPr>
      </w:pPr>
    </w:p>
    <w:p w14:paraId="0D05BD76" w14:textId="5EDBD412" w:rsidR="00226659" w:rsidRPr="00623AFE" w:rsidRDefault="00A16BFF" w:rsidP="00A16BFF">
      <w:pPr>
        <w:pStyle w:val="Titre1"/>
        <w:jc w:val="center"/>
        <w:rPr>
          <w:rFonts w:asciiTheme="minorHAnsi" w:hAnsiTheme="minorHAnsi" w:cstheme="minorHAnsi"/>
          <w:b/>
          <w:bCs/>
          <w:color w:val="000000" w:themeColor="text1"/>
        </w:rPr>
      </w:pPr>
      <w:bookmarkStart w:id="6" w:name="_Toc138447567"/>
      <w:bookmarkStart w:id="7" w:name="_Toc158787086"/>
      <w:r w:rsidRPr="00623AFE">
        <w:rPr>
          <w:rFonts w:asciiTheme="minorHAnsi" w:hAnsiTheme="minorHAnsi" w:cstheme="minorHAnsi"/>
          <w:b/>
          <w:bCs/>
          <w:color w:val="000000" w:themeColor="text1"/>
        </w:rPr>
        <w:lastRenderedPageBreak/>
        <w:t>CARTE ADMINISTRATIVE DU BURUNDI</w:t>
      </w:r>
      <w:bookmarkEnd w:id="6"/>
      <w:bookmarkEnd w:id="7"/>
    </w:p>
    <w:p w14:paraId="596E8244" w14:textId="3296AAA0" w:rsidR="00D95444" w:rsidRDefault="00226659" w:rsidP="00D95444">
      <w:pPr>
        <w:tabs>
          <w:tab w:val="left" w:pos="1140"/>
        </w:tabs>
        <w:rPr>
          <w:sz w:val="24"/>
          <w:szCs w:val="24"/>
        </w:rPr>
      </w:pPr>
      <w:r w:rsidRPr="00226659">
        <w:rPr>
          <w:rFonts w:ascii="Times New Roman" w:hAnsi="Times New Roman" w:cs="Times New Roman"/>
          <w:b/>
          <w:noProof/>
          <w:lang w:eastAsia="fr-FR"/>
        </w:rPr>
        <w:drawing>
          <wp:anchor distT="0" distB="0" distL="114300" distR="114300" simplePos="0" relativeHeight="251661312" behindDoc="1" locked="0" layoutInCell="1" allowOverlap="1" wp14:anchorId="7509AD75" wp14:editId="72B99FB5">
            <wp:simplePos x="0" y="0"/>
            <wp:positionH relativeFrom="column">
              <wp:posOffset>738505</wp:posOffset>
            </wp:positionH>
            <wp:positionV relativeFrom="paragraph">
              <wp:posOffset>150495</wp:posOffset>
            </wp:positionV>
            <wp:extent cx="4286250" cy="5370195"/>
            <wp:effectExtent l="0" t="0" r="0" b="1905"/>
            <wp:wrapTight wrapText="bothSides">
              <wp:wrapPolygon edited="0">
                <wp:start x="0" y="0"/>
                <wp:lineTo x="0" y="21531"/>
                <wp:lineTo x="21504" y="21531"/>
                <wp:lineTo x="21504"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286250" cy="5370195"/>
                    </a:xfrm>
                    <a:prstGeom prst="rect">
                      <a:avLst/>
                    </a:prstGeom>
                  </pic:spPr>
                </pic:pic>
              </a:graphicData>
            </a:graphic>
            <wp14:sizeRelH relativeFrom="margin">
              <wp14:pctWidth>0</wp14:pctWidth>
            </wp14:sizeRelH>
            <wp14:sizeRelV relativeFrom="margin">
              <wp14:pctHeight>0</wp14:pctHeight>
            </wp14:sizeRelV>
          </wp:anchor>
        </w:drawing>
      </w:r>
    </w:p>
    <w:p w14:paraId="591C90B8" w14:textId="37E8BF75" w:rsidR="00715160" w:rsidRPr="00715160" w:rsidRDefault="00715160" w:rsidP="00715160">
      <w:pPr>
        <w:rPr>
          <w:sz w:val="24"/>
          <w:szCs w:val="24"/>
        </w:rPr>
      </w:pPr>
    </w:p>
    <w:p w14:paraId="7705B275" w14:textId="309C333B" w:rsidR="00715160" w:rsidRPr="00715160" w:rsidRDefault="00715160" w:rsidP="00715160">
      <w:pPr>
        <w:rPr>
          <w:sz w:val="24"/>
          <w:szCs w:val="24"/>
        </w:rPr>
      </w:pPr>
    </w:p>
    <w:p w14:paraId="73663AAB" w14:textId="33E5A2F7" w:rsidR="00715160" w:rsidRPr="00715160" w:rsidRDefault="00715160" w:rsidP="00715160">
      <w:pPr>
        <w:rPr>
          <w:sz w:val="24"/>
          <w:szCs w:val="24"/>
        </w:rPr>
      </w:pPr>
    </w:p>
    <w:p w14:paraId="0BA9A67D" w14:textId="0664CB33" w:rsidR="00715160" w:rsidRPr="00715160" w:rsidRDefault="00715160" w:rsidP="00715160">
      <w:pPr>
        <w:rPr>
          <w:sz w:val="24"/>
          <w:szCs w:val="24"/>
        </w:rPr>
      </w:pPr>
    </w:p>
    <w:p w14:paraId="63D4296F" w14:textId="5D467338" w:rsidR="00715160" w:rsidRPr="00715160" w:rsidRDefault="00715160" w:rsidP="00715160">
      <w:pPr>
        <w:rPr>
          <w:sz w:val="24"/>
          <w:szCs w:val="24"/>
        </w:rPr>
      </w:pPr>
    </w:p>
    <w:p w14:paraId="72BF1AC2" w14:textId="28728881" w:rsidR="00715160" w:rsidRPr="00715160" w:rsidRDefault="00715160" w:rsidP="00715160">
      <w:pPr>
        <w:rPr>
          <w:sz w:val="24"/>
          <w:szCs w:val="24"/>
        </w:rPr>
      </w:pPr>
    </w:p>
    <w:p w14:paraId="4CEB7270" w14:textId="7F9207A7" w:rsidR="00715160" w:rsidRPr="00715160" w:rsidRDefault="00715160" w:rsidP="00715160">
      <w:pPr>
        <w:rPr>
          <w:sz w:val="24"/>
          <w:szCs w:val="24"/>
        </w:rPr>
      </w:pPr>
    </w:p>
    <w:p w14:paraId="203C9120" w14:textId="4E982B0D" w:rsidR="00715160" w:rsidRPr="00715160" w:rsidRDefault="00715160" w:rsidP="00715160">
      <w:pPr>
        <w:rPr>
          <w:sz w:val="24"/>
          <w:szCs w:val="24"/>
        </w:rPr>
      </w:pPr>
    </w:p>
    <w:p w14:paraId="3EB874EE" w14:textId="456A94D2" w:rsidR="00715160" w:rsidRPr="00715160" w:rsidRDefault="00715160" w:rsidP="00715160">
      <w:pPr>
        <w:rPr>
          <w:sz w:val="24"/>
          <w:szCs w:val="24"/>
        </w:rPr>
      </w:pPr>
    </w:p>
    <w:p w14:paraId="24DC0545" w14:textId="27C2FEC3" w:rsidR="00715160" w:rsidRPr="00715160" w:rsidRDefault="00715160" w:rsidP="00715160">
      <w:pPr>
        <w:rPr>
          <w:sz w:val="24"/>
          <w:szCs w:val="24"/>
        </w:rPr>
      </w:pPr>
    </w:p>
    <w:p w14:paraId="7EB43862" w14:textId="62E3F49F" w:rsidR="00715160" w:rsidRPr="00715160" w:rsidRDefault="00715160" w:rsidP="00715160">
      <w:pPr>
        <w:rPr>
          <w:sz w:val="24"/>
          <w:szCs w:val="24"/>
        </w:rPr>
      </w:pPr>
    </w:p>
    <w:p w14:paraId="5E2C5CB0" w14:textId="66ECBF7A" w:rsidR="00715160" w:rsidRPr="00715160" w:rsidRDefault="00715160" w:rsidP="00715160">
      <w:pPr>
        <w:rPr>
          <w:sz w:val="24"/>
          <w:szCs w:val="24"/>
        </w:rPr>
      </w:pPr>
    </w:p>
    <w:p w14:paraId="237A889C" w14:textId="2ED7819E" w:rsidR="00715160" w:rsidRPr="00715160" w:rsidRDefault="00715160" w:rsidP="00715160">
      <w:pPr>
        <w:rPr>
          <w:sz w:val="24"/>
          <w:szCs w:val="24"/>
        </w:rPr>
      </w:pPr>
    </w:p>
    <w:p w14:paraId="1C94660A" w14:textId="041B46BB" w:rsidR="00715160" w:rsidRPr="00715160" w:rsidRDefault="00715160" w:rsidP="00715160">
      <w:pPr>
        <w:rPr>
          <w:sz w:val="24"/>
          <w:szCs w:val="24"/>
        </w:rPr>
      </w:pPr>
    </w:p>
    <w:p w14:paraId="25753725" w14:textId="1CD15DA9" w:rsidR="00715160" w:rsidRPr="00715160" w:rsidRDefault="00715160" w:rsidP="00715160">
      <w:pPr>
        <w:rPr>
          <w:sz w:val="24"/>
          <w:szCs w:val="24"/>
        </w:rPr>
      </w:pPr>
    </w:p>
    <w:p w14:paraId="2702E05B" w14:textId="3465D33C" w:rsidR="00715160" w:rsidRPr="00715160" w:rsidRDefault="00715160" w:rsidP="00715160">
      <w:pPr>
        <w:rPr>
          <w:sz w:val="24"/>
          <w:szCs w:val="24"/>
        </w:rPr>
      </w:pPr>
    </w:p>
    <w:p w14:paraId="416565E9" w14:textId="6A036F90" w:rsidR="00715160" w:rsidRPr="00715160" w:rsidRDefault="00715160" w:rsidP="00715160">
      <w:pPr>
        <w:rPr>
          <w:sz w:val="24"/>
          <w:szCs w:val="24"/>
        </w:rPr>
      </w:pPr>
    </w:p>
    <w:p w14:paraId="20DBD1F0" w14:textId="2C11A9DF" w:rsidR="00715160" w:rsidRPr="00715160" w:rsidRDefault="00715160" w:rsidP="00715160">
      <w:pPr>
        <w:rPr>
          <w:sz w:val="24"/>
          <w:szCs w:val="24"/>
        </w:rPr>
      </w:pPr>
    </w:p>
    <w:p w14:paraId="3CAEA701" w14:textId="1349A6C9" w:rsidR="00715160" w:rsidRPr="00715160" w:rsidRDefault="00715160" w:rsidP="00715160">
      <w:pPr>
        <w:rPr>
          <w:sz w:val="24"/>
          <w:szCs w:val="24"/>
        </w:rPr>
      </w:pPr>
    </w:p>
    <w:p w14:paraId="0B902332" w14:textId="33A2F527" w:rsidR="00715160" w:rsidRPr="00715160" w:rsidRDefault="00715160" w:rsidP="00715160">
      <w:pPr>
        <w:rPr>
          <w:sz w:val="24"/>
          <w:szCs w:val="24"/>
        </w:rPr>
      </w:pPr>
    </w:p>
    <w:p w14:paraId="0DA3B7A8" w14:textId="341038AB" w:rsidR="00715160" w:rsidRDefault="00715160" w:rsidP="00715160">
      <w:pPr>
        <w:tabs>
          <w:tab w:val="left" w:pos="3465"/>
        </w:tabs>
        <w:rPr>
          <w:sz w:val="24"/>
          <w:szCs w:val="24"/>
        </w:rPr>
      </w:pPr>
      <w:r>
        <w:rPr>
          <w:sz w:val="24"/>
          <w:szCs w:val="24"/>
        </w:rPr>
        <w:tab/>
      </w:r>
    </w:p>
    <w:p w14:paraId="6D5AB735" w14:textId="4C336A35" w:rsidR="00715160" w:rsidRDefault="00715160" w:rsidP="00715160">
      <w:pPr>
        <w:tabs>
          <w:tab w:val="left" w:pos="3465"/>
        </w:tabs>
        <w:rPr>
          <w:sz w:val="24"/>
          <w:szCs w:val="24"/>
        </w:rPr>
      </w:pPr>
    </w:p>
    <w:p w14:paraId="6B7E5A21" w14:textId="69548CE3" w:rsidR="00715160" w:rsidRDefault="00715160" w:rsidP="00715160">
      <w:pPr>
        <w:tabs>
          <w:tab w:val="left" w:pos="3465"/>
        </w:tabs>
        <w:rPr>
          <w:sz w:val="24"/>
          <w:szCs w:val="24"/>
        </w:rPr>
      </w:pPr>
    </w:p>
    <w:p w14:paraId="6BADC5B1" w14:textId="0486005B" w:rsidR="00715160" w:rsidRDefault="00715160" w:rsidP="00715160">
      <w:pPr>
        <w:tabs>
          <w:tab w:val="left" w:pos="3465"/>
        </w:tabs>
        <w:rPr>
          <w:sz w:val="24"/>
          <w:szCs w:val="24"/>
        </w:rPr>
      </w:pPr>
    </w:p>
    <w:p w14:paraId="23C849A6" w14:textId="55BE2DAF" w:rsidR="00715160" w:rsidRDefault="00715160" w:rsidP="00715160">
      <w:pPr>
        <w:tabs>
          <w:tab w:val="left" w:pos="3465"/>
        </w:tabs>
        <w:rPr>
          <w:sz w:val="24"/>
          <w:szCs w:val="24"/>
        </w:rPr>
      </w:pPr>
    </w:p>
    <w:p w14:paraId="7BEB7E3E" w14:textId="14571167" w:rsidR="00715160" w:rsidRDefault="00715160" w:rsidP="00715160">
      <w:pPr>
        <w:tabs>
          <w:tab w:val="left" w:pos="3465"/>
        </w:tabs>
        <w:rPr>
          <w:sz w:val="24"/>
          <w:szCs w:val="24"/>
        </w:rPr>
      </w:pPr>
    </w:p>
    <w:p w14:paraId="6B436013" w14:textId="12C9B9EF" w:rsidR="00715160" w:rsidRDefault="00715160" w:rsidP="00715160">
      <w:pPr>
        <w:tabs>
          <w:tab w:val="left" w:pos="3465"/>
        </w:tabs>
        <w:rPr>
          <w:sz w:val="24"/>
          <w:szCs w:val="24"/>
        </w:rPr>
      </w:pPr>
    </w:p>
    <w:p w14:paraId="2C7CD25A" w14:textId="7D1AE244" w:rsidR="00003D42" w:rsidRPr="004B380D" w:rsidRDefault="00A06196" w:rsidP="006026C9">
      <w:pPr>
        <w:tabs>
          <w:tab w:val="left" w:pos="3465"/>
        </w:tabs>
        <w:rPr>
          <w:b/>
          <w:bCs/>
          <w:sz w:val="24"/>
          <w:szCs w:val="24"/>
        </w:rPr>
      </w:pPr>
      <w:r w:rsidRPr="004B380D">
        <w:rPr>
          <w:b/>
          <w:bCs/>
          <w:sz w:val="24"/>
          <w:szCs w:val="24"/>
        </w:rPr>
        <w:lastRenderedPageBreak/>
        <w:t>TABLE DES MATIERES</w:t>
      </w:r>
    </w:p>
    <w:sdt>
      <w:sdtPr>
        <w:rPr>
          <w:rFonts w:asciiTheme="minorHAnsi" w:eastAsiaTheme="minorHAnsi" w:hAnsiTheme="minorHAnsi" w:cstheme="minorBidi"/>
          <w:color w:val="auto"/>
          <w:sz w:val="22"/>
          <w:szCs w:val="22"/>
        </w:rPr>
        <w:id w:val="-367533308"/>
        <w:docPartObj>
          <w:docPartGallery w:val="Table of Contents"/>
          <w:docPartUnique/>
        </w:docPartObj>
      </w:sdtPr>
      <w:sdtEndPr>
        <w:rPr>
          <w:b/>
          <w:bCs/>
        </w:rPr>
      </w:sdtEndPr>
      <w:sdtContent>
        <w:p w14:paraId="429FB619" w14:textId="0F7D43B5" w:rsidR="004B380D" w:rsidRDefault="004B380D" w:rsidP="004B380D">
          <w:pPr>
            <w:pStyle w:val="En-ttedetabledesmatires"/>
            <w:numPr>
              <w:ilvl w:val="0"/>
              <w:numId w:val="0"/>
            </w:numPr>
            <w:ind w:left="432" w:hanging="432"/>
          </w:pPr>
        </w:p>
        <w:p w14:paraId="2DB3092E" w14:textId="23E1B882" w:rsidR="00377E62" w:rsidRDefault="004B380D">
          <w:pPr>
            <w:pStyle w:val="TM1"/>
            <w:tabs>
              <w:tab w:val="left" w:pos="440"/>
              <w:tab w:val="right" w:leader="dot" w:pos="9016"/>
            </w:tabs>
            <w:rPr>
              <w:rFonts w:eastAsiaTheme="minorEastAsia"/>
              <w:noProof/>
            </w:rPr>
          </w:pPr>
          <w:r>
            <w:fldChar w:fldCharType="begin"/>
          </w:r>
          <w:r>
            <w:instrText xml:space="preserve"> TOC \o "1-3" \h \z \u </w:instrText>
          </w:r>
          <w:r>
            <w:fldChar w:fldCharType="separate"/>
          </w:r>
          <w:hyperlink w:anchor="_Toc158787085" w:history="1">
            <w:r w:rsidR="00377E62" w:rsidRPr="0029748A">
              <w:rPr>
                <w:rStyle w:val="Lienhypertexte"/>
                <w:rFonts w:cstheme="minorHAnsi"/>
                <w:b/>
                <w:bCs/>
                <w:noProof/>
              </w:rPr>
              <w:t>1</w:t>
            </w:r>
            <w:r w:rsidR="00377E62">
              <w:rPr>
                <w:rFonts w:eastAsiaTheme="minorEastAsia"/>
                <w:noProof/>
              </w:rPr>
              <w:tab/>
            </w:r>
            <w:r w:rsidR="00377E62" w:rsidRPr="0029748A">
              <w:rPr>
                <w:rStyle w:val="Lienhypertexte"/>
                <w:rFonts w:cstheme="minorHAnsi"/>
                <w:b/>
                <w:bCs/>
                <w:noProof/>
              </w:rPr>
              <w:t>LISTE DES ACRONYMES ET DES ABRÉVIATIONS</w:t>
            </w:r>
            <w:r w:rsidR="00377E62">
              <w:rPr>
                <w:noProof/>
                <w:webHidden/>
              </w:rPr>
              <w:tab/>
            </w:r>
            <w:r w:rsidR="00377E62">
              <w:rPr>
                <w:noProof/>
                <w:webHidden/>
              </w:rPr>
              <w:fldChar w:fldCharType="begin"/>
            </w:r>
            <w:r w:rsidR="00377E62">
              <w:rPr>
                <w:noProof/>
                <w:webHidden/>
              </w:rPr>
              <w:instrText xml:space="preserve"> PAGEREF _Toc158787085 \h </w:instrText>
            </w:r>
            <w:r w:rsidR="00377E62">
              <w:rPr>
                <w:noProof/>
                <w:webHidden/>
              </w:rPr>
            </w:r>
            <w:r w:rsidR="00377E62">
              <w:rPr>
                <w:noProof/>
                <w:webHidden/>
              </w:rPr>
              <w:fldChar w:fldCharType="separate"/>
            </w:r>
            <w:r w:rsidR="007056B0">
              <w:rPr>
                <w:noProof/>
                <w:webHidden/>
              </w:rPr>
              <w:t>4</w:t>
            </w:r>
            <w:r w:rsidR="00377E62">
              <w:rPr>
                <w:noProof/>
                <w:webHidden/>
              </w:rPr>
              <w:fldChar w:fldCharType="end"/>
            </w:r>
          </w:hyperlink>
        </w:p>
        <w:p w14:paraId="4874038D" w14:textId="5C5C37B0" w:rsidR="00377E62" w:rsidRDefault="00CD0F49">
          <w:pPr>
            <w:pStyle w:val="TM1"/>
            <w:tabs>
              <w:tab w:val="left" w:pos="440"/>
              <w:tab w:val="right" w:leader="dot" w:pos="9016"/>
            </w:tabs>
            <w:rPr>
              <w:rFonts w:eastAsiaTheme="minorEastAsia"/>
              <w:noProof/>
            </w:rPr>
          </w:pPr>
          <w:hyperlink w:anchor="_Toc158787086" w:history="1">
            <w:r w:rsidR="00377E62" w:rsidRPr="0029748A">
              <w:rPr>
                <w:rStyle w:val="Lienhypertexte"/>
                <w:rFonts w:cstheme="minorHAnsi"/>
                <w:b/>
                <w:bCs/>
                <w:noProof/>
              </w:rPr>
              <w:t>2</w:t>
            </w:r>
            <w:r w:rsidR="00377E62">
              <w:rPr>
                <w:rFonts w:eastAsiaTheme="minorEastAsia"/>
                <w:noProof/>
              </w:rPr>
              <w:tab/>
            </w:r>
            <w:r w:rsidR="00377E62" w:rsidRPr="0029748A">
              <w:rPr>
                <w:rStyle w:val="Lienhypertexte"/>
                <w:rFonts w:cstheme="minorHAnsi"/>
                <w:b/>
                <w:bCs/>
                <w:noProof/>
              </w:rPr>
              <w:t>CARTE ADMINISTRATIVE DU BURUNDI</w:t>
            </w:r>
            <w:r w:rsidR="00377E62">
              <w:rPr>
                <w:noProof/>
                <w:webHidden/>
              </w:rPr>
              <w:tab/>
            </w:r>
            <w:r w:rsidR="00377E62">
              <w:rPr>
                <w:noProof/>
                <w:webHidden/>
              </w:rPr>
              <w:fldChar w:fldCharType="begin"/>
            </w:r>
            <w:r w:rsidR="00377E62">
              <w:rPr>
                <w:noProof/>
                <w:webHidden/>
              </w:rPr>
              <w:instrText xml:space="preserve"> PAGEREF _Toc158787086 \h </w:instrText>
            </w:r>
            <w:r w:rsidR="00377E62">
              <w:rPr>
                <w:noProof/>
                <w:webHidden/>
              </w:rPr>
            </w:r>
            <w:r w:rsidR="00377E62">
              <w:rPr>
                <w:noProof/>
                <w:webHidden/>
              </w:rPr>
              <w:fldChar w:fldCharType="separate"/>
            </w:r>
            <w:r w:rsidR="007056B0">
              <w:rPr>
                <w:noProof/>
                <w:webHidden/>
              </w:rPr>
              <w:t>5</w:t>
            </w:r>
            <w:r w:rsidR="00377E62">
              <w:rPr>
                <w:noProof/>
                <w:webHidden/>
              </w:rPr>
              <w:fldChar w:fldCharType="end"/>
            </w:r>
          </w:hyperlink>
        </w:p>
        <w:p w14:paraId="25B909E5" w14:textId="0E865C7F" w:rsidR="00377E62" w:rsidRDefault="00CD0F49">
          <w:pPr>
            <w:pStyle w:val="TM1"/>
            <w:tabs>
              <w:tab w:val="right" w:leader="dot" w:pos="9016"/>
            </w:tabs>
            <w:rPr>
              <w:rFonts w:eastAsiaTheme="minorEastAsia"/>
              <w:noProof/>
            </w:rPr>
          </w:pPr>
          <w:hyperlink w:anchor="_Toc158787087" w:history="1">
            <w:r w:rsidR="00377E62" w:rsidRPr="0029748A">
              <w:rPr>
                <w:rStyle w:val="Lienhypertexte"/>
                <w:noProof/>
              </w:rPr>
              <w:t>Liste des tableaux</w:t>
            </w:r>
            <w:r w:rsidR="00377E62">
              <w:rPr>
                <w:noProof/>
                <w:webHidden/>
              </w:rPr>
              <w:tab/>
            </w:r>
            <w:r w:rsidR="00377E62">
              <w:rPr>
                <w:noProof/>
                <w:webHidden/>
              </w:rPr>
              <w:fldChar w:fldCharType="begin"/>
            </w:r>
            <w:r w:rsidR="00377E62">
              <w:rPr>
                <w:noProof/>
                <w:webHidden/>
              </w:rPr>
              <w:instrText xml:space="preserve"> PAGEREF _Toc158787087 \h </w:instrText>
            </w:r>
            <w:r w:rsidR="00377E62">
              <w:rPr>
                <w:noProof/>
                <w:webHidden/>
              </w:rPr>
            </w:r>
            <w:r w:rsidR="00377E62">
              <w:rPr>
                <w:noProof/>
                <w:webHidden/>
              </w:rPr>
              <w:fldChar w:fldCharType="separate"/>
            </w:r>
            <w:r w:rsidR="007056B0">
              <w:rPr>
                <w:noProof/>
                <w:webHidden/>
              </w:rPr>
              <w:t>7</w:t>
            </w:r>
            <w:r w:rsidR="00377E62">
              <w:rPr>
                <w:noProof/>
                <w:webHidden/>
              </w:rPr>
              <w:fldChar w:fldCharType="end"/>
            </w:r>
          </w:hyperlink>
        </w:p>
        <w:p w14:paraId="46BD6F95" w14:textId="3E59EADE" w:rsidR="00377E62" w:rsidRDefault="00CD0F49">
          <w:pPr>
            <w:pStyle w:val="TM1"/>
            <w:tabs>
              <w:tab w:val="right" w:leader="dot" w:pos="9016"/>
            </w:tabs>
            <w:rPr>
              <w:rFonts w:eastAsiaTheme="minorEastAsia"/>
              <w:noProof/>
            </w:rPr>
          </w:pPr>
          <w:hyperlink w:anchor="_Toc158787088" w:history="1">
            <w:r w:rsidR="00377E62" w:rsidRPr="0029748A">
              <w:rPr>
                <w:rStyle w:val="Lienhypertexte"/>
                <w:noProof/>
              </w:rPr>
              <w:t>Liste des figures</w:t>
            </w:r>
            <w:r w:rsidR="00377E62">
              <w:rPr>
                <w:noProof/>
                <w:webHidden/>
              </w:rPr>
              <w:tab/>
            </w:r>
            <w:r w:rsidR="00377E62">
              <w:rPr>
                <w:noProof/>
                <w:webHidden/>
              </w:rPr>
              <w:fldChar w:fldCharType="begin"/>
            </w:r>
            <w:r w:rsidR="00377E62">
              <w:rPr>
                <w:noProof/>
                <w:webHidden/>
              </w:rPr>
              <w:instrText xml:space="preserve"> PAGEREF _Toc158787088 \h </w:instrText>
            </w:r>
            <w:r w:rsidR="00377E62">
              <w:rPr>
                <w:noProof/>
                <w:webHidden/>
              </w:rPr>
            </w:r>
            <w:r w:rsidR="00377E62">
              <w:rPr>
                <w:noProof/>
                <w:webHidden/>
              </w:rPr>
              <w:fldChar w:fldCharType="separate"/>
            </w:r>
            <w:r w:rsidR="007056B0">
              <w:rPr>
                <w:noProof/>
                <w:webHidden/>
              </w:rPr>
              <w:t>8</w:t>
            </w:r>
            <w:r w:rsidR="00377E62">
              <w:rPr>
                <w:noProof/>
                <w:webHidden/>
              </w:rPr>
              <w:fldChar w:fldCharType="end"/>
            </w:r>
          </w:hyperlink>
        </w:p>
        <w:p w14:paraId="62B5D993" w14:textId="3A363892" w:rsidR="00377E62" w:rsidRDefault="00CD0F49">
          <w:pPr>
            <w:pStyle w:val="TM1"/>
            <w:tabs>
              <w:tab w:val="left" w:pos="440"/>
              <w:tab w:val="right" w:leader="dot" w:pos="9016"/>
            </w:tabs>
            <w:rPr>
              <w:rFonts w:eastAsiaTheme="minorEastAsia"/>
              <w:noProof/>
            </w:rPr>
          </w:pPr>
          <w:hyperlink w:anchor="_Toc158787096" w:history="1">
            <w:r w:rsidR="00377E62" w:rsidRPr="0029748A">
              <w:rPr>
                <w:rStyle w:val="Lienhypertexte"/>
                <w:noProof/>
              </w:rPr>
              <w:t>1.</w:t>
            </w:r>
            <w:r w:rsidR="00377E62">
              <w:rPr>
                <w:rFonts w:eastAsiaTheme="minorEastAsia"/>
                <w:noProof/>
              </w:rPr>
              <w:tab/>
            </w:r>
            <w:r w:rsidR="00377E62" w:rsidRPr="0029748A">
              <w:rPr>
                <w:rStyle w:val="Lienhypertexte"/>
                <w:noProof/>
              </w:rPr>
              <w:t>Introduction</w:t>
            </w:r>
            <w:r w:rsidR="00377E62">
              <w:rPr>
                <w:noProof/>
                <w:webHidden/>
              </w:rPr>
              <w:tab/>
            </w:r>
            <w:r w:rsidR="00377E62">
              <w:rPr>
                <w:noProof/>
                <w:webHidden/>
              </w:rPr>
              <w:fldChar w:fldCharType="begin"/>
            </w:r>
            <w:r w:rsidR="00377E62">
              <w:rPr>
                <w:noProof/>
                <w:webHidden/>
              </w:rPr>
              <w:instrText xml:space="preserve"> PAGEREF _Toc158787096 \h </w:instrText>
            </w:r>
            <w:r w:rsidR="00377E62">
              <w:rPr>
                <w:noProof/>
                <w:webHidden/>
              </w:rPr>
            </w:r>
            <w:r w:rsidR="00377E62">
              <w:rPr>
                <w:noProof/>
                <w:webHidden/>
              </w:rPr>
              <w:fldChar w:fldCharType="separate"/>
            </w:r>
            <w:r w:rsidR="007056B0">
              <w:rPr>
                <w:noProof/>
                <w:webHidden/>
              </w:rPr>
              <w:t>16</w:t>
            </w:r>
            <w:r w:rsidR="00377E62">
              <w:rPr>
                <w:noProof/>
                <w:webHidden/>
              </w:rPr>
              <w:fldChar w:fldCharType="end"/>
            </w:r>
          </w:hyperlink>
        </w:p>
        <w:p w14:paraId="7568BDE2" w14:textId="5B71FA38" w:rsidR="00377E62" w:rsidRDefault="00CD0F49">
          <w:pPr>
            <w:pStyle w:val="TM1"/>
            <w:tabs>
              <w:tab w:val="left" w:pos="440"/>
              <w:tab w:val="right" w:leader="dot" w:pos="9016"/>
            </w:tabs>
            <w:rPr>
              <w:rFonts w:eastAsiaTheme="minorEastAsia"/>
              <w:noProof/>
            </w:rPr>
          </w:pPr>
          <w:hyperlink w:anchor="_Toc158787097" w:history="1">
            <w:r w:rsidR="00377E62" w:rsidRPr="0029748A">
              <w:rPr>
                <w:rStyle w:val="Lienhypertexte"/>
                <w:noProof/>
              </w:rPr>
              <w:t>2.</w:t>
            </w:r>
            <w:r w:rsidR="00377E62">
              <w:rPr>
                <w:rFonts w:eastAsiaTheme="minorEastAsia"/>
                <w:noProof/>
              </w:rPr>
              <w:tab/>
            </w:r>
            <w:r w:rsidR="00377E62" w:rsidRPr="0029748A">
              <w:rPr>
                <w:rStyle w:val="Lienhypertexte"/>
                <w:noProof/>
              </w:rPr>
              <w:t>But, Objectifs et portée de l’Evaluation</w:t>
            </w:r>
            <w:r w:rsidR="00377E62">
              <w:rPr>
                <w:noProof/>
                <w:webHidden/>
              </w:rPr>
              <w:tab/>
            </w:r>
            <w:r w:rsidR="00377E62">
              <w:rPr>
                <w:noProof/>
                <w:webHidden/>
              </w:rPr>
              <w:fldChar w:fldCharType="begin"/>
            </w:r>
            <w:r w:rsidR="00377E62">
              <w:rPr>
                <w:noProof/>
                <w:webHidden/>
              </w:rPr>
              <w:instrText xml:space="preserve"> PAGEREF _Toc158787097 \h </w:instrText>
            </w:r>
            <w:r w:rsidR="00377E62">
              <w:rPr>
                <w:noProof/>
                <w:webHidden/>
              </w:rPr>
            </w:r>
            <w:r w:rsidR="00377E62">
              <w:rPr>
                <w:noProof/>
                <w:webHidden/>
              </w:rPr>
              <w:fldChar w:fldCharType="separate"/>
            </w:r>
            <w:r w:rsidR="007056B0">
              <w:rPr>
                <w:noProof/>
                <w:webHidden/>
              </w:rPr>
              <w:t>16</w:t>
            </w:r>
            <w:r w:rsidR="00377E62">
              <w:rPr>
                <w:noProof/>
                <w:webHidden/>
              </w:rPr>
              <w:fldChar w:fldCharType="end"/>
            </w:r>
          </w:hyperlink>
        </w:p>
        <w:p w14:paraId="4E496D01" w14:textId="43B4142C" w:rsidR="00377E62" w:rsidRDefault="00CD0F49">
          <w:pPr>
            <w:pStyle w:val="TM2"/>
            <w:tabs>
              <w:tab w:val="left" w:pos="840"/>
              <w:tab w:val="right" w:leader="dot" w:pos="9016"/>
            </w:tabs>
            <w:rPr>
              <w:rFonts w:eastAsiaTheme="minorEastAsia"/>
              <w:noProof/>
            </w:rPr>
          </w:pPr>
          <w:hyperlink w:anchor="_Toc158787100" w:history="1">
            <w:r w:rsidR="00377E62" w:rsidRPr="0029748A">
              <w:rPr>
                <w:rStyle w:val="Lienhypertexte"/>
                <w:noProof/>
              </w:rPr>
              <w:t>2.1</w:t>
            </w:r>
            <w:r w:rsidR="00377E62">
              <w:rPr>
                <w:rFonts w:eastAsiaTheme="minorEastAsia"/>
                <w:noProof/>
              </w:rPr>
              <w:tab/>
            </w:r>
            <w:r w:rsidR="00377E62" w:rsidRPr="0029748A">
              <w:rPr>
                <w:rStyle w:val="Lienhypertexte"/>
                <w:noProof/>
              </w:rPr>
              <w:t>But de l’évaluation du portefeuille pays</w:t>
            </w:r>
            <w:r w:rsidR="00377E62">
              <w:rPr>
                <w:noProof/>
                <w:webHidden/>
              </w:rPr>
              <w:tab/>
            </w:r>
            <w:r w:rsidR="00377E62">
              <w:rPr>
                <w:noProof/>
                <w:webHidden/>
              </w:rPr>
              <w:fldChar w:fldCharType="begin"/>
            </w:r>
            <w:r w:rsidR="00377E62">
              <w:rPr>
                <w:noProof/>
                <w:webHidden/>
              </w:rPr>
              <w:instrText xml:space="preserve"> PAGEREF _Toc158787100 \h </w:instrText>
            </w:r>
            <w:r w:rsidR="00377E62">
              <w:rPr>
                <w:noProof/>
                <w:webHidden/>
              </w:rPr>
            </w:r>
            <w:r w:rsidR="00377E62">
              <w:rPr>
                <w:noProof/>
                <w:webHidden/>
              </w:rPr>
              <w:fldChar w:fldCharType="separate"/>
            </w:r>
            <w:r w:rsidR="007056B0">
              <w:rPr>
                <w:noProof/>
                <w:webHidden/>
              </w:rPr>
              <w:t>16</w:t>
            </w:r>
            <w:r w:rsidR="00377E62">
              <w:rPr>
                <w:noProof/>
                <w:webHidden/>
              </w:rPr>
              <w:fldChar w:fldCharType="end"/>
            </w:r>
          </w:hyperlink>
        </w:p>
        <w:p w14:paraId="71E79A66" w14:textId="16A3CE72" w:rsidR="00377E62" w:rsidRDefault="00CD0F49">
          <w:pPr>
            <w:pStyle w:val="TM2"/>
            <w:tabs>
              <w:tab w:val="left" w:pos="840"/>
              <w:tab w:val="right" w:leader="dot" w:pos="9016"/>
            </w:tabs>
            <w:rPr>
              <w:rFonts w:eastAsiaTheme="minorEastAsia"/>
              <w:noProof/>
            </w:rPr>
          </w:pPr>
          <w:hyperlink w:anchor="_Toc158787101" w:history="1">
            <w:r w:rsidR="00377E62" w:rsidRPr="0029748A">
              <w:rPr>
                <w:rStyle w:val="Lienhypertexte"/>
                <w:noProof/>
              </w:rPr>
              <w:t>2.2</w:t>
            </w:r>
            <w:r w:rsidR="00377E62">
              <w:rPr>
                <w:rFonts w:eastAsiaTheme="minorEastAsia"/>
                <w:noProof/>
              </w:rPr>
              <w:tab/>
            </w:r>
            <w:r w:rsidR="00377E62" w:rsidRPr="0029748A">
              <w:rPr>
                <w:rStyle w:val="Lienhypertexte"/>
                <w:noProof/>
              </w:rPr>
              <w:t>Les objectifs de l’évaluation</w:t>
            </w:r>
            <w:r w:rsidR="00377E62">
              <w:rPr>
                <w:noProof/>
                <w:webHidden/>
              </w:rPr>
              <w:tab/>
            </w:r>
            <w:r w:rsidR="00377E62">
              <w:rPr>
                <w:noProof/>
                <w:webHidden/>
              </w:rPr>
              <w:fldChar w:fldCharType="begin"/>
            </w:r>
            <w:r w:rsidR="00377E62">
              <w:rPr>
                <w:noProof/>
                <w:webHidden/>
              </w:rPr>
              <w:instrText xml:space="preserve"> PAGEREF _Toc158787101 \h </w:instrText>
            </w:r>
            <w:r w:rsidR="00377E62">
              <w:rPr>
                <w:noProof/>
                <w:webHidden/>
              </w:rPr>
            </w:r>
            <w:r w:rsidR="00377E62">
              <w:rPr>
                <w:noProof/>
                <w:webHidden/>
              </w:rPr>
              <w:fldChar w:fldCharType="separate"/>
            </w:r>
            <w:r w:rsidR="007056B0">
              <w:rPr>
                <w:noProof/>
                <w:webHidden/>
              </w:rPr>
              <w:t>17</w:t>
            </w:r>
            <w:r w:rsidR="00377E62">
              <w:rPr>
                <w:noProof/>
                <w:webHidden/>
              </w:rPr>
              <w:fldChar w:fldCharType="end"/>
            </w:r>
          </w:hyperlink>
        </w:p>
        <w:p w14:paraId="5D1B2F7E" w14:textId="7E7FAC5E" w:rsidR="00377E62" w:rsidRDefault="00CD0F49">
          <w:pPr>
            <w:pStyle w:val="TM2"/>
            <w:tabs>
              <w:tab w:val="left" w:pos="840"/>
              <w:tab w:val="right" w:leader="dot" w:pos="9016"/>
            </w:tabs>
            <w:rPr>
              <w:rFonts w:eastAsiaTheme="minorEastAsia"/>
              <w:noProof/>
            </w:rPr>
          </w:pPr>
          <w:hyperlink w:anchor="_Toc158787102" w:history="1">
            <w:r w:rsidR="00377E62" w:rsidRPr="0029748A">
              <w:rPr>
                <w:rStyle w:val="Lienhypertexte"/>
                <w:noProof/>
              </w:rPr>
              <w:t>2.3</w:t>
            </w:r>
            <w:r w:rsidR="00377E62">
              <w:rPr>
                <w:rFonts w:eastAsiaTheme="minorEastAsia"/>
                <w:noProof/>
              </w:rPr>
              <w:tab/>
            </w:r>
            <w:r w:rsidR="00377E62" w:rsidRPr="0029748A">
              <w:rPr>
                <w:rStyle w:val="Lienhypertexte"/>
                <w:noProof/>
              </w:rPr>
              <w:t>Portée de l’évaluation</w:t>
            </w:r>
            <w:r w:rsidR="00377E62">
              <w:rPr>
                <w:noProof/>
                <w:webHidden/>
              </w:rPr>
              <w:tab/>
            </w:r>
            <w:r w:rsidR="00377E62">
              <w:rPr>
                <w:noProof/>
                <w:webHidden/>
              </w:rPr>
              <w:fldChar w:fldCharType="begin"/>
            </w:r>
            <w:r w:rsidR="00377E62">
              <w:rPr>
                <w:noProof/>
                <w:webHidden/>
              </w:rPr>
              <w:instrText xml:space="preserve"> PAGEREF _Toc158787102 \h </w:instrText>
            </w:r>
            <w:r w:rsidR="00377E62">
              <w:rPr>
                <w:noProof/>
                <w:webHidden/>
              </w:rPr>
            </w:r>
            <w:r w:rsidR="00377E62">
              <w:rPr>
                <w:noProof/>
                <w:webHidden/>
              </w:rPr>
              <w:fldChar w:fldCharType="separate"/>
            </w:r>
            <w:r w:rsidR="007056B0">
              <w:rPr>
                <w:noProof/>
                <w:webHidden/>
              </w:rPr>
              <w:t>18</w:t>
            </w:r>
            <w:r w:rsidR="00377E62">
              <w:rPr>
                <w:noProof/>
                <w:webHidden/>
              </w:rPr>
              <w:fldChar w:fldCharType="end"/>
            </w:r>
          </w:hyperlink>
        </w:p>
        <w:p w14:paraId="76F9D919" w14:textId="016FA6CC" w:rsidR="00377E62" w:rsidRDefault="00CD0F49">
          <w:pPr>
            <w:pStyle w:val="TM2"/>
            <w:tabs>
              <w:tab w:val="left" w:pos="840"/>
              <w:tab w:val="right" w:leader="dot" w:pos="9016"/>
            </w:tabs>
            <w:rPr>
              <w:rFonts w:eastAsiaTheme="minorEastAsia"/>
              <w:noProof/>
            </w:rPr>
          </w:pPr>
          <w:hyperlink w:anchor="_Toc158787103" w:history="1">
            <w:r w:rsidR="00377E62" w:rsidRPr="0029748A">
              <w:rPr>
                <w:rStyle w:val="Lienhypertexte"/>
                <w:noProof/>
              </w:rPr>
              <w:t>2.4</w:t>
            </w:r>
            <w:r w:rsidR="00377E62">
              <w:rPr>
                <w:rFonts w:eastAsiaTheme="minorEastAsia"/>
                <w:noProof/>
              </w:rPr>
              <w:tab/>
            </w:r>
            <w:r w:rsidR="00377E62" w:rsidRPr="0029748A">
              <w:rPr>
                <w:rStyle w:val="Lienhypertexte"/>
                <w:noProof/>
              </w:rPr>
              <w:t>Cartographie et analyse des parties prenantes</w:t>
            </w:r>
            <w:r w:rsidR="00377E62">
              <w:rPr>
                <w:noProof/>
                <w:webHidden/>
              </w:rPr>
              <w:tab/>
            </w:r>
            <w:r w:rsidR="00377E62">
              <w:rPr>
                <w:noProof/>
                <w:webHidden/>
              </w:rPr>
              <w:fldChar w:fldCharType="begin"/>
            </w:r>
            <w:r w:rsidR="00377E62">
              <w:rPr>
                <w:noProof/>
                <w:webHidden/>
              </w:rPr>
              <w:instrText xml:space="preserve"> PAGEREF _Toc158787103 \h </w:instrText>
            </w:r>
            <w:r w:rsidR="00377E62">
              <w:rPr>
                <w:noProof/>
                <w:webHidden/>
              </w:rPr>
            </w:r>
            <w:r w:rsidR="00377E62">
              <w:rPr>
                <w:noProof/>
                <w:webHidden/>
              </w:rPr>
              <w:fldChar w:fldCharType="separate"/>
            </w:r>
            <w:r w:rsidR="007056B0">
              <w:rPr>
                <w:noProof/>
                <w:webHidden/>
              </w:rPr>
              <w:t>19</w:t>
            </w:r>
            <w:r w:rsidR="00377E62">
              <w:rPr>
                <w:noProof/>
                <w:webHidden/>
              </w:rPr>
              <w:fldChar w:fldCharType="end"/>
            </w:r>
          </w:hyperlink>
        </w:p>
        <w:p w14:paraId="6A0A9C99" w14:textId="19072369" w:rsidR="00377E62" w:rsidRDefault="00CD0F49">
          <w:pPr>
            <w:pStyle w:val="TM2"/>
            <w:tabs>
              <w:tab w:val="left" w:pos="840"/>
              <w:tab w:val="right" w:leader="dot" w:pos="9016"/>
            </w:tabs>
            <w:rPr>
              <w:rFonts w:eastAsiaTheme="minorEastAsia"/>
              <w:noProof/>
            </w:rPr>
          </w:pPr>
          <w:hyperlink w:anchor="_Toc158787104" w:history="1">
            <w:r w:rsidR="00377E62" w:rsidRPr="0029748A">
              <w:rPr>
                <w:rStyle w:val="Lienhypertexte"/>
                <w:noProof/>
              </w:rPr>
              <w:t>2.5</w:t>
            </w:r>
            <w:r w:rsidR="00377E62">
              <w:rPr>
                <w:rFonts w:eastAsiaTheme="minorEastAsia"/>
                <w:noProof/>
              </w:rPr>
              <w:tab/>
            </w:r>
            <w:r w:rsidR="00377E62" w:rsidRPr="0029748A">
              <w:rPr>
                <w:rStyle w:val="Lienhypertexte"/>
                <w:noProof/>
              </w:rPr>
              <w:t>Participation des groupes cibles et partenaires à l’Evaluation</w:t>
            </w:r>
            <w:r w:rsidR="00377E62">
              <w:rPr>
                <w:noProof/>
                <w:webHidden/>
              </w:rPr>
              <w:tab/>
            </w:r>
            <w:r w:rsidR="00377E62">
              <w:rPr>
                <w:noProof/>
                <w:webHidden/>
              </w:rPr>
              <w:fldChar w:fldCharType="begin"/>
            </w:r>
            <w:r w:rsidR="00377E62">
              <w:rPr>
                <w:noProof/>
                <w:webHidden/>
              </w:rPr>
              <w:instrText xml:space="preserve"> PAGEREF _Toc158787104 \h </w:instrText>
            </w:r>
            <w:r w:rsidR="00377E62">
              <w:rPr>
                <w:noProof/>
                <w:webHidden/>
              </w:rPr>
            </w:r>
            <w:r w:rsidR="00377E62">
              <w:rPr>
                <w:noProof/>
                <w:webHidden/>
              </w:rPr>
              <w:fldChar w:fldCharType="separate"/>
            </w:r>
            <w:r w:rsidR="007056B0">
              <w:rPr>
                <w:noProof/>
                <w:webHidden/>
              </w:rPr>
              <w:t>19</w:t>
            </w:r>
            <w:r w:rsidR="00377E62">
              <w:rPr>
                <w:noProof/>
                <w:webHidden/>
              </w:rPr>
              <w:fldChar w:fldCharType="end"/>
            </w:r>
          </w:hyperlink>
        </w:p>
        <w:p w14:paraId="342697FD" w14:textId="0EA9FBAE" w:rsidR="00377E62" w:rsidRDefault="00CD0F49">
          <w:pPr>
            <w:pStyle w:val="TM2"/>
            <w:tabs>
              <w:tab w:val="left" w:pos="840"/>
              <w:tab w:val="right" w:leader="dot" w:pos="9016"/>
            </w:tabs>
            <w:rPr>
              <w:rFonts w:eastAsiaTheme="minorEastAsia"/>
              <w:noProof/>
            </w:rPr>
          </w:pPr>
          <w:hyperlink w:anchor="_Toc158787105" w:history="1">
            <w:r w:rsidR="00377E62" w:rsidRPr="0029748A">
              <w:rPr>
                <w:rStyle w:val="Lienhypertexte"/>
                <w:noProof/>
              </w:rPr>
              <w:t>2.6</w:t>
            </w:r>
            <w:r w:rsidR="00377E62">
              <w:rPr>
                <w:rFonts w:eastAsiaTheme="minorEastAsia"/>
                <w:noProof/>
              </w:rPr>
              <w:tab/>
            </w:r>
            <w:r w:rsidR="00377E62" w:rsidRPr="0029748A">
              <w:rPr>
                <w:rStyle w:val="Lienhypertexte"/>
                <w:noProof/>
              </w:rPr>
              <w:t>Critères et questions prioritaires de l’évaluation</w:t>
            </w:r>
            <w:r w:rsidR="00377E62">
              <w:rPr>
                <w:noProof/>
                <w:webHidden/>
              </w:rPr>
              <w:tab/>
            </w:r>
            <w:r w:rsidR="00377E62">
              <w:rPr>
                <w:noProof/>
                <w:webHidden/>
              </w:rPr>
              <w:fldChar w:fldCharType="begin"/>
            </w:r>
            <w:r w:rsidR="00377E62">
              <w:rPr>
                <w:noProof/>
                <w:webHidden/>
              </w:rPr>
              <w:instrText xml:space="preserve"> PAGEREF _Toc158787105 \h </w:instrText>
            </w:r>
            <w:r w:rsidR="00377E62">
              <w:rPr>
                <w:noProof/>
                <w:webHidden/>
              </w:rPr>
            </w:r>
            <w:r w:rsidR="00377E62">
              <w:rPr>
                <w:noProof/>
                <w:webHidden/>
              </w:rPr>
              <w:fldChar w:fldCharType="separate"/>
            </w:r>
            <w:r w:rsidR="007056B0">
              <w:rPr>
                <w:noProof/>
                <w:webHidden/>
              </w:rPr>
              <w:t>19</w:t>
            </w:r>
            <w:r w:rsidR="00377E62">
              <w:rPr>
                <w:noProof/>
                <w:webHidden/>
              </w:rPr>
              <w:fldChar w:fldCharType="end"/>
            </w:r>
          </w:hyperlink>
        </w:p>
        <w:p w14:paraId="47A188CC" w14:textId="465653C7" w:rsidR="00377E62" w:rsidRDefault="00CD0F49">
          <w:pPr>
            <w:pStyle w:val="TM2"/>
            <w:tabs>
              <w:tab w:val="left" w:pos="840"/>
              <w:tab w:val="right" w:leader="dot" w:pos="9016"/>
            </w:tabs>
            <w:rPr>
              <w:rFonts w:eastAsiaTheme="minorEastAsia"/>
              <w:noProof/>
            </w:rPr>
          </w:pPr>
          <w:hyperlink w:anchor="_Toc158787106" w:history="1">
            <w:r w:rsidR="00377E62" w:rsidRPr="0029748A">
              <w:rPr>
                <w:rStyle w:val="Lienhypertexte"/>
                <w:noProof/>
              </w:rPr>
              <w:t>2.7</w:t>
            </w:r>
            <w:r w:rsidR="00377E62">
              <w:rPr>
                <w:rFonts w:eastAsiaTheme="minorEastAsia"/>
                <w:noProof/>
              </w:rPr>
              <w:tab/>
            </w:r>
            <w:r w:rsidR="00377E62" w:rsidRPr="0029748A">
              <w:rPr>
                <w:rStyle w:val="Lienhypertexte"/>
                <w:noProof/>
              </w:rPr>
              <w:t>La matrice de l’évaluation</w:t>
            </w:r>
            <w:r w:rsidR="00377E62">
              <w:rPr>
                <w:noProof/>
                <w:webHidden/>
              </w:rPr>
              <w:tab/>
            </w:r>
            <w:r w:rsidR="00377E62">
              <w:rPr>
                <w:noProof/>
                <w:webHidden/>
              </w:rPr>
              <w:fldChar w:fldCharType="begin"/>
            </w:r>
            <w:r w:rsidR="00377E62">
              <w:rPr>
                <w:noProof/>
                <w:webHidden/>
              </w:rPr>
              <w:instrText xml:space="preserve"> PAGEREF _Toc158787106 \h </w:instrText>
            </w:r>
            <w:r w:rsidR="00377E62">
              <w:rPr>
                <w:noProof/>
                <w:webHidden/>
              </w:rPr>
            </w:r>
            <w:r w:rsidR="00377E62">
              <w:rPr>
                <w:noProof/>
                <w:webHidden/>
              </w:rPr>
              <w:fldChar w:fldCharType="separate"/>
            </w:r>
            <w:r w:rsidR="007056B0">
              <w:rPr>
                <w:noProof/>
                <w:webHidden/>
              </w:rPr>
              <w:t>21</w:t>
            </w:r>
            <w:r w:rsidR="00377E62">
              <w:rPr>
                <w:noProof/>
                <w:webHidden/>
              </w:rPr>
              <w:fldChar w:fldCharType="end"/>
            </w:r>
          </w:hyperlink>
        </w:p>
        <w:p w14:paraId="1B09C351" w14:textId="0BD38E5A" w:rsidR="00377E62" w:rsidRDefault="00CD0F49">
          <w:pPr>
            <w:pStyle w:val="TM1"/>
            <w:tabs>
              <w:tab w:val="left" w:pos="440"/>
              <w:tab w:val="right" w:leader="dot" w:pos="9016"/>
            </w:tabs>
            <w:rPr>
              <w:rFonts w:eastAsiaTheme="minorEastAsia"/>
              <w:noProof/>
            </w:rPr>
          </w:pPr>
          <w:hyperlink w:anchor="_Toc158787107" w:history="1">
            <w:r w:rsidR="00377E62" w:rsidRPr="0029748A">
              <w:rPr>
                <w:rStyle w:val="Lienhypertexte"/>
                <w:noProof/>
              </w:rPr>
              <w:t>3.</w:t>
            </w:r>
            <w:r w:rsidR="00377E62">
              <w:rPr>
                <w:rFonts w:eastAsiaTheme="minorEastAsia"/>
                <w:noProof/>
              </w:rPr>
              <w:tab/>
            </w:r>
            <w:r w:rsidR="00377E62" w:rsidRPr="0029748A">
              <w:rPr>
                <w:rStyle w:val="Lienhypertexte"/>
                <w:noProof/>
              </w:rPr>
              <w:t>Contexte et justification</w:t>
            </w:r>
            <w:r w:rsidR="00377E62">
              <w:rPr>
                <w:noProof/>
                <w:webHidden/>
              </w:rPr>
              <w:tab/>
            </w:r>
            <w:r w:rsidR="00377E62">
              <w:rPr>
                <w:noProof/>
                <w:webHidden/>
              </w:rPr>
              <w:fldChar w:fldCharType="begin"/>
            </w:r>
            <w:r w:rsidR="00377E62">
              <w:rPr>
                <w:noProof/>
                <w:webHidden/>
              </w:rPr>
              <w:instrText xml:space="preserve"> PAGEREF _Toc158787107 \h </w:instrText>
            </w:r>
            <w:r w:rsidR="00377E62">
              <w:rPr>
                <w:noProof/>
                <w:webHidden/>
              </w:rPr>
            </w:r>
            <w:r w:rsidR="00377E62">
              <w:rPr>
                <w:noProof/>
                <w:webHidden/>
              </w:rPr>
              <w:fldChar w:fldCharType="separate"/>
            </w:r>
            <w:r w:rsidR="007056B0">
              <w:rPr>
                <w:noProof/>
                <w:webHidden/>
              </w:rPr>
              <w:t>21</w:t>
            </w:r>
            <w:r w:rsidR="00377E62">
              <w:rPr>
                <w:noProof/>
                <w:webHidden/>
              </w:rPr>
              <w:fldChar w:fldCharType="end"/>
            </w:r>
          </w:hyperlink>
        </w:p>
        <w:p w14:paraId="6096BFA8" w14:textId="4FC786A8" w:rsidR="00377E62" w:rsidRDefault="00CD0F49">
          <w:pPr>
            <w:pStyle w:val="TM2"/>
            <w:tabs>
              <w:tab w:val="left" w:pos="840"/>
              <w:tab w:val="right" w:leader="dot" w:pos="9016"/>
            </w:tabs>
            <w:rPr>
              <w:rFonts w:eastAsiaTheme="minorEastAsia"/>
              <w:noProof/>
            </w:rPr>
          </w:pPr>
          <w:hyperlink w:anchor="_Toc158787111" w:history="1">
            <w:r w:rsidR="00377E62" w:rsidRPr="0029748A">
              <w:rPr>
                <w:rStyle w:val="Lienhypertexte"/>
                <w:noProof/>
              </w:rPr>
              <w:t>3.1</w:t>
            </w:r>
            <w:r w:rsidR="00377E62">
              <w:rPr>
                <w:rFonts w:eastAsiaTheme="minorEastAsia"/>
                <w:noProof/>
              </w:rPr>
              <w:tab/>
            </w:r>
            <w:r w:rsidR="00377E62" w:rsidRPr="0029748A">
              <w:rPr>
                <w:rStyle w:val="Lienhypertexte"/>
                <w:noProof/>
              </w:rPr>
              <w:t>Présentation du contexte du Burundi (2019-2023)</w:t>
            </w:r>
            <w:r w:rsidR="00377E62">
              <w:rPr>
                <w:noProof/>
                <w:webHidden/>
              </w:rPr>
              <w:tab/>
            </w:r>
            <w:r w:rsidR="00377E62">
              <w:rPr>
                <w:noProof/>
                <w:webHidden/>
              </w:rPr>
              <w:fldChar w:fldCharType="begin"/>
            </w:r>
            <w:r w:rsidR="00377E62">
              <w:rPr>
                <w:noProof/>
                <w:webHidden/>
              </w:rPr>
              <w:instrText xml:space="preserve"> PAGEREF _Toc158787111 \h </w:instrText>
            </w:r>
            <w:r w:rsidR="00377E62">
              <w:rPr>
                <w:noProof/>
                <w:webHidden/>
              </w:rPr>
            </w:r>
            <w:r w:rsidR="00377E62">
              <w:rPr>
                <w:noProof/>
                <w:webHidden/>
              </w:rPr>
              <w:fldChar w:fldCharType="separate"/>
            </w:r>
            <w:r w:rsidR="007056B0">
              <w:rPr>
                <w:noProof/>
                <w:webHidden/>
              </w:rPr>
              <w:t>21</w:t>
            </w:r>
            <w:r w:rsidR="00377E62">
              <w:rPr>
                <w:noProof/>
                <w:webHidden/>
              </w:rPr>
              <w:fldChar w:fldCharType="end"/>
            </w:r>
          </w:hyperlink>
        </w:p>
        <w:p w14:paraId="124389F1" w14:textId="65B79015" w:rsidR="00377E62" w:rsidRDefault="00CD0F49">
          <w:pPr>
            <w:pStyle w:val="TM3"/>
            <w:tabs>
              <w:tab w:val="left" w:pos="1260"/>
              <w:tab w:val="right" w:leader="dot" w:pos="9016"/>
            </w:tabs>
            <w:rPr>
              <w:rFonts w:eastAsiaTheme="minorEastAsia"/>
              <w:noProof/>
            </w:rPr>
          </w:pPr>
          <w:hyperlink w:anchor="_Toc158787114" w:history="1">
            <w:r w:rsidR="00377E62" w:rsidRPr="0029748A">
              <w:rPr>
                <w:rStyle w:val="Lienhypertexte"/>
                <w:noProof/>
              </w:rPr>
              <w:t>3.1.1.</w:t>
            </w:r>
            <w:r w:rsidR="00377E62">
              <w:rPr>
                <w:rFonts w:eastAsiaTheme="minorEastAsia"/>
                <w:noProof/>
              </w:rPr>
              <w:tab/>
            </w:r>
            <w:r w:rsidR="00377E62" w:rsidRPr="0029748A">
              <w:rPr>
                <w:rStyle w:val="Lienhypertexte"/>
                <w:noProof/>
              </w:rPr>
              <w:t>Contexte Politique et Sécuritaire</w:t>
            </w:r>
            <w:r w:rsidR="00377E62">
              <w:rPr>
                <w:noProof/>
                <w:webHidden/>
              </w:rPr>
              <w:tab/>
            </w:r>
            <w:r w:rsidR="00377E62">
              <w:rPr>
                <w:noProof/>
                <w:webHidden/>
              </w:rPr>
              <w:fldChar w:fldCharType="begin"/>
            </w:r>
            <w:r w:rsidR="00377E62">
              <w:rPr>
                <w:noProof/>
                <w:webHidden/>
              </w:rPr>
              <w:instrText xml:space="preserve"> PAGEREF _Toc158787114 \h </w:instrText>
            </w:r>
            <w:r w:rsidR="00377E62">
              <w:rPr>
                <w:noProof/>
                <w:webHidden/>
              </w:rPr>
            </w:r>
            <w:r w:rsidR="00377E62">
              <w:rPr>
                <w:noProof/>
                <w:webHidden/>
              </w:rPr>
              <w:fldChar w:fldCharType="separate"/>
            </w:r>
            <w:r w:rsidR="007056B0">
              <w:rPr>
                <w:noProof/>
                <w:webHidden/>
              </w:rPr>
              <w:t>22</w:t>
            </w:r>
            <w:r w:rsidR="00377E62">
              <w:rPr>
                <w:noProof/>
                <w:webHidden/>
              </w:rPr>
              <w:fldChar w:fldCharType="end"/>
            </w:r>
          </w:hyperlink>
        </w:p>
        <w:p w14:paraId="440FAA55" w14:textId="4C9ACEAE" w:rsidR="00377E62" w:rsidRDefault="00CD0F49">
          <w:pPr>
            <w:pStyle w:val="TM3"/>
            <w:tabs>
              <w:tab w:val="left" w:pos="1260"/>
              <w:tab w:val="right" w:leader="dot" w:pos="9016"/>
            </w:tabs>
            <w:rPr>
              <w:rFonts w:eastAsiaTheme="minorEastAsia"/>
              <w:noProof/>
            </w:rPr>
          </w:pPr>
          <w:hyperlink w:anchor="_Toc158787115" w:history="1">
            <w:r w:rsidR="00377E62" w:rsidRPr="0029748A">
              <w:rPr>
                <w:rStyle w:val="Lienhypertexte"/>
                <w:noProof/>
              </w:rPr>
              <w:t>3.1.2.</w:t>
            </w:r>
            <w:r w:rsidR="00377E62">
              <w:rPr>
                <w:rFonts w:eastAsiaTheme="minorEastAsia"/>
                <w:noProof/>
              </w:rPr>
              <w:tab/>
            </w:r>
            <w:r w:rsidR="00377E62" w:rsidRPr="0029748A">
              <w:rPr>
                <w:rStyle w:val="Lienhypertexte"/>
                <w:noProof/>
              </w:rPr>
              <w:t>Contexte socio-économique</w:t>
            </w:r>
            <w:r w:rsidR="00377E62">
              <w:rPr>
                <w:noProof/>
                <w:webHidden/>
              </w:rPr>
              <w:tab/>
            </w:r>
            <w:r w:rsidR="00377E62">
              <w:rPr>
                <w:noProof/>
                <w:webHidden/>
              </w:rPr>
              <w:fldChar w:fldCharType="begin"/>
            </w:r>
            <w:r w:rsidR="00377E62">
              <w:rPr>
                <w:noProof/>
                <w:webHidden/>
              </w:rPr>
              <w:instrText xml:space="preserve"> PAGEREF _Toc158787115 \h </w:instrText>
            </w:r>
            <w:r w:rsidR="00377E62">
              <w:rPr>
                <w:noProof/>
                <w:webHidden/>
              </w:rPr>
            </w:r>
            <w:r w:rsidR="00377E62">
              <w:rPr>
                <w:noProof/>
                <w:webHidden/>
              </w:rPr>
              <w:fldChar w:fldCharType="separate"/>
            </w:r>
            <w:r w:rsidR="007056B0">
              <w:rPr>
                <w:noProof/>
                <w:webHidden/>
              </w:rPr>
              <w:t>23</w:t>
            </w:r>
            <w:r w:rsidR="00377E62">
              <w:rPr>
                <w:noProof/>
                <w:webHidden/>
              </w:rPr>
              <w:fldChar w:fldCharType="end"/>
            </w:r>
          </w:hyperlink>
        </w:p>
        <w:p w14:paraId="2806592B" w14:textId="3DB8F4EE" w:rsidR="00377E62" w:rsidRDefault="00CD0F49">
          <w:pPr>
            <w:pStyle w:val="TM3"/>
            <w:tabs>
              <w:tab w:val="left" w:pos="1260"/>
              <w:tab w:val="right" w:leader="dot" w:pos="9016"/>
            </w:tabs>
            <w:rPr>
              <w:rFonts w:eastAsiaTheme="minorEastAsia"/>
              <w:noProof/>
            </w:rPr>
          </w:pPr>
          <w:hyperlink w:anchor="_Toc158787116" w:history="1">
            <w:r w:rsidR="00377E62" w:rsidRPr="0029748A">
              <w:rPr>
                <w:rStyle w:val="Lienhypertexte"/>
                <w:noProof/>
              </w:rPr>
              <w:t>3.1.3.</w:t>
            </w:r>
            <w:r w:rsidR="00377E62">
              <w:rPr>
                <w:rFonts w:eastAsiaTheme="minorEastAsia"/>
                <w:noProof/>
              </w:rPr>
              <w:tab/>
            </w:r>
            <w:r w:rsidR="00377E62" w:rsidRPr="0029748A">
              <w:rPr>
                <w:rStyle w:val="Lienhypertexte"/>
                <w:noProof/>
              </w:rPr>
              <w:t>Situation humanitaire</w:t>
            </w:r>
            <w:r w:rsidR="00377E62">
              <w:rPr>
                <w:noProof/>
                <w:webHidden/>
              </w:rPr>
              <w:tab/>
            </w:r>
            <w:r w:rsidR="00377E62">
              <w:rPr>
                <w:noProof/>
                <w:webHidden/>
              </w:rPr>
              <w:fldChar w:fldCharType="begin"/>
            </w:r>
            <w:r w:rsidR="00377E62">
              <w:rPr>
                <w:noProof/>
                <w:webHidden/>
              </w:rPr>
              <w:instrText xml:space="preserve"> PAGEREF _Toc158787116 \h </w:instrText>
            </w:r>
            <w:r w:rsidR="00377E62">
              <w:rPr>
                <w:noProof/>
                <w:webHidden/>
              </w:rPr>
            </w:r>
            <w:r w:rsidR="00377E62">
              <w:rPr>
                <w:noProof/>
                <w:webHidden/>
              </w:rPr>
              <w:fldChar w:fldCharType="separate"/>
            </w:r>
            <w:r w:rsidR="007056B0">
              <w:rPr>
                <w:noProof/>
                <w:webHidden/>
              </w:rPr>
              <w:t>24</w:t>
            </w:r>
            <w:r w:rsidR="00377E62">
              <w:rPr>
                <w:noProof/>
                <w:webHidden/>
              </w:rPr>
              <w:fldChar w:fldCharType="end"/>
            </w:r>
          </w:hyperlink>
        </w:p>
        <w:p w14:paraId="16979BBE" w14:textId="3D1E7696" w:rsidR="00377E62" w:rsidRDefault="00CD0F49">
          <w:pPr>
            <w:pStyle w:val="TM2"/>
            <w:tabs>
              <w:tab w:val="left" w:pos="840"/>
              <w:tab w:val="right" w:leader="dot" w:pos="9016"/>
            </w:tabs>
            <w:rPr>
              <w:rFonts w:eastAsiaTheme="minorEastAsia"/>
              <w:noProof/>
            </w:rPr>
          </w:pPr>
          <w:hyperlink w:anchor="_Toc158787117" w:history="1">
            <w:r w:rsidR="00377E62" w:rsidRPr="0029748A">
              <w:rPr>
                <w:rStyle w:val="Lienhypertexte"/>
                <w:noProof/>
              </w:rPr>
              <w:t>3.2</w:t>
            </w:r>
            <w:r w:rsidR="00377E62">
              <w:rPr>
                <w:rFonts w:eastAsiaTheme="minorEastAsia"/>
                <w:noProof/>
              </w:rPr>
              <w:tab/>
            </w:r>
            <w:r w:rsidR="00377E62" w:rsidRPr="0029748A">
              <w:rPr>
                <w:rStyle w:val="Lienhypertexte"/>
                <w:noProof/>
              </w:rPr>
              <w:t>Etats des lieux du Genre et Droit humains au Burundi</w:t>
            </w:r>
            <w:r w:rsidR="00377E62">
              <w:rPr>
                <w:noProof/>
                <w:webHidden/>
              </w:rPr>
              <w:tab/>
            </w:r>
            <w:r w:rsidR="00377E62">
              <w:rPr>
                <w:noProof/>
                <w:webHidden/>
              </w:rPr>
              <w:fldChar w:fldCharType="begin"/>
            </w:r>
            <w:r w:rsidR="00377E62">
              <w:rPr>
                <w:noProof/>
                <w:webHidden/>
              </w:rPr>
              <w:instrText xml:space="preserve"> PAGEREF _Toc158787117 \h </w:instrText>
            </w:r>
            <w:r w:rsidR="00377E62">
              <w:rPr>
                <w:noProof/>
                <w:webHidden/>
              </w:rPr>
            </w:r>
            <w:r w:rsidR="00377E62">
              <w:rPr>
                <w:noProof/>
                <w:webHidden/>
              </w:rPr>
              <w:fldChar w:fldCharType="separate"/>
            </w:r>
            <w:r w:rsidR="007056B0">
              <w:rPr>
                <w:noProof/>
                <w:webHidden/>
              </w:rPr>
              <w:t>26</w:t>
            </w:r>
            <w:r w:rsidR="00377E62">
              <w:rPr>
                <w:noProof/>
                <w:webHidden/>
              </w:rPr>
              <w:fldChar w:fldCharType="end"/>
            </w:r>
          </w:hyperlink>
        </w:p>
        <w:p w14:paraId="513E88B0" w14:textId="517DBA3E" w:rsidR="00377E62" w:rsidRDefault="00CD0F49">
          <w:pPr>
            <w:pStyle w:val="TM3"/>
            <w:tabs>
              <w:tab w:val="left" w:pos="1260"/>
              <w:tab w:val="right" w:leader="dot" w:pos="9016"/>
            </w:tabs>
            <w:rPr>
              <w:rFonts w:eastAsiaTheme="minorEastAsia"/>
              <w:noProof/>
            </w:rPr>
          </w:pPr>
          <w:hyperlink w:anchor="_Toc158787121" w:history="1">
            <w:r w:rsidR="00377E62" w:rsidRPr="0029748A">
              <w:rPr>
                <w:rStyle w:val="Lienhypertexte"/>
                <w:noProof/>
              </w:rPr>
              <w:t>3.2.1.</w:t>
            </w:r>
            <w:r w:rsidR="00377E62">
              <w:rPr>
                <w:rFonts w:eastAsiaTheme="minorEastAsia"/>
                <w:noProof/>
              </w:rPr>
              <w:tab/>
            </w:r>
            <w:r w:rsidR="00377E62" w:rsidRPr="0029748A">
              <w:rPr>
                <w:rStyle w:val="Lienhypertexte"/>
                <w:noProof/>
              </w:rPr>
              <w:t>Gouvernance et participation dans la vie publique</w:t>
            </w:r>
            <w:r w:rsidR="00377E62">
              <w:rPr>
                <w:noProof/>
                <w:webHidden/>
              </w:rPr>
              <w:tab/>
            </w:r>
            <w:r w:rsidR="00377E62">
              <w:rPr>
                <w:noProof/>
                <w:webHidden/>
              </w:rPr>
              <w:fldChar w:fldCharType="begin"/>
            </w:r>
            <w:r w:rsidR="00377E62">
              <w:rPr>
                <w:noProof/>
                <w:webHidden/>
              </w:rPr>
              <w:instrText xml:space="preserve"> PAGEREF _Toc158787121 \h </w:instrText>
            </w:r>
            <w:r w:rsidR="00377E62">
              <w:rPr>
                <w:noProof/>
                <w:webHidden/>
              </w:rPr>
            </w:r>
            <w:r w:rsidR="00377E62">
              <w:rPr>
                <w:noProof/>
                <w:webHidden/>
              </w:rPr>
              <w:fldChar w:fldCharType="separate"/>
            </w:r>
            <w:r w:rsidR="007056B0">
              <w:rPr>
                <w:noProof/>
                <w:webHidden/>
              </w:rPr>
              <w:t>27</w:t>
            </w:r>
            <w:r w:rsidR="00377E62">
              <w:rPr>
                <w:noProof/>
                <w:webHidden/>
              </w:rPr>
              <w:fldChar w:fldCharType="end"/>
            </w:r>
          </w:hyperlink>
        </w:p>
        <w:p w14:paraId="670E9869" w14:textId="375E260D" w:rsidR="00377E62" w:rsidRDefault="00CD0F49">
          <w:pPr>
            <w:pStyle w:val="TM3"/>
            <w:tabs>
              <w:tab w:val="left" w:pos="1260"/>
              <w:tab w:val="right" w:leader="dot" w:pos="9016"/>
            </w:tabs>
            <w:rPr>
              <w:rFonts w:eastAsiaTheme="minorEastAsia"/>
              <w:noProof/>
            </w:rPr>
          </w:pPr>
          <w:hyperlink w:anchor="_Toc158787122" w:history="1">
            <w:r w:rsidR="00377E62" w:rsidRPr="0029748A">
              <w:rPr>
                <w:rStyle w:val="Lienhypertexte"/>
                <w:noProof/>
              </w:rPr>
              <w:t>3.2.2.</w:t>
            </w:r>
            <w:r w:rsidR="00377E62">
              <w:rPr>
                <w:rFonts w:eastAsiaTheme="minorEastAsia"/>
                <w:noProof/>
              </w:rPr>
              <w:tab/>
            </w:r>
            <w:r w:rsidR="00377E62" w:rsidRPr="0029748A">
              <w:rPr>
                <w:rStyle w:val="Lienhypertexte"/>
                <w:noProof/>
              </w:rPr>
              <w:t>Femmes, paix et sécurité, l’action humanitaire et la réduction des risques de catastrophes</w:t>
            </w:r>
            <w:r w:rsidR="00377E62">
              <w:rPr>
                <w:noProof/>
                <w:webHidden/>
              </w:rPr>
              <w:tab/>
            </w:r>
            <w:r w:rsidR="00377E62">
              <w:rPr>
                <w:noProof/>
                <w:webHidden/>
              </w:rPr>
              <w:fldChar w:fldCharType="begin"/>
            </w:r>
            <w:r w:rsidR="00377E62">
              <w:rPr>
                <w:noProof/>
                <w:webHidden/>
              </w:rPr>
              <w:instrText xml:space="preserve"> PAGEREF _Toc158787122 \h </w:instrText>
            </w:r>
            <w:r w:rsidR="00377E62">
              <w:rPr>
                <w:noProof/>
                <w:webHidden/>
              </w:rPr>
            </w:r>
            <w:r w:rsidR="00377E62">
              <w:rPr>
                <w:noProof/>
                <w:webHidden/>
              </w:rPr>
              <w:fldChar w:fldCharType="separate"/>
            </w:r>
            <w:r w:rsidR="007056B0">
              <w:rPr>
                <w:noProof/>
                <w:webHidden/>
              </w:rPr>
              <w:t>28</w:t>
            </w:r>
            <w:r w:rsidR="00377E62">
              <w:rPr>
                <w:noProof/>
                <w:webHidden/>
              </w:rPr>
              <w:fldChar w:fldCharType="end"/>
            </w:r>
          </w:hyperlink>
        </w:p>
        <w:p w14:paraId="35F9D122" w14:textId="208FE0AC" w:rsidR="00377E62" w:rsidRDefault="00CD0F49">
          <w:pPr>
            <w:pStyle w:val="TM3"/>
            <w:tabs>
              <w:tab w:val="left" w:pos="1260"/>
              <w:tab w:val="right" w:leader="dot" w:pos="9016"/>
            </w:tabs>
            <w:rPr>
              <w:rFonts w:eastAsiaTheme="minorEastAsia"/>
              <w:noProof/>
            </w:rPr>
          </w:pPr>
          <w:hyperlink w:anchor="_Toc158787123" w:history="1">
            <w:r w:rsidR="00377E62" w:rsidRPr="0029748A">
              <w:rPr>
                <w:rStyle w:val="Lienhypertexte"/>
                <w:noProof/>
              </w:rPr>
              <w:t>3.2.3.</w:t>
            </w:r>
            <w:r w:rsidR="00377E62">
              <w:rPr>
                <w:rFonts w:eastAsiaTheme="minorEastAsia"/>
                <w:noProof/>
              </w:rPr>
              <w:tab/>
            </w:r>
            <w:r w:rsidR="00377E62" w:rsidRPr="0029748A">
              <w:rPr>
                <w:rStyle w:val="Lienhypertexte"/>
                <w:noProof/>
              </w:rPr>
              <w:t>La lutte contre la violence à l’égard des femmes et des filles :</w:t>
            </w:r>
            <w:r w:rsidR="00377E62">
              <w:rPr>
                <w:noProof/>
                <w:webHidden/>
              </w:rPr>
              <w:tab/>
            </w:r>
            <w:r w:rsidR="00377E62">
              <w:rPr>
                <w:noProof/>
                <w:webHidden/>
              </w:rPr>
              <w:fldChar w:fldCharType="begin"/>
            </w:r>
            <w:r w:rsidR="00377E62">
              <w:rPr>
                <w:noProof/>
                <w:webHidden/>
              </w:rPr>
              <w:instrText xml:space="preserve"> PAGEREF _Toc158787123 \h </w:instrText>
            </w:r>
            <w:r w:rsidR="00377E62">
              <w:rPr>
                <w:noProof/>
                <w:webHidden/>
              </w:rPr>
            </w:r>
            <w:r w:rsidR="00377E62">
              <w:rPr>
                <w:noProof/>
                <w:webHidden/>
              </w:rPr>
              <w:fldChar w:fldCharType="separate"/>
            </w:r>
            <w:r w:rsidR="007056B0">
              <w:rPr>
                <w:noProof/>
                <w:webHidden/>
              </w:rPr>
              <w:t>28</w:t>
            </w:r>
            <w:r w:rsidR="00377E62">
              <w:rPr>
                <w:noProof/>
                <w:webHidden/>
              </w:rPr>
              <w:fldChar w:fldCharType="end"/>
            </w:r>
          </w:hyperlink>
        </w:p>
        <w:p w14:paraId="4BD8C8C9" w14:textId="753E43A7" w:rsidR="00377E62" w:rsidRDefault="00CD0F49">
          <w:pPr>
            <w:pStyle w:val="TM3"/>
            <w:tabs>
              <w:tab w:val="left" w:pos="1260"/>
              <w:tab w:val="right" w:leader="dot" w:pos="9016"/>
            </w:tabs>
            <w:rPr>
              <w:rFonts w:eastAsiaTheme="minorEastAsia"/>
              <w:noProof/>
            </w:rPr>
          </w:pPr>
          <w:hyperlink w:anchor="_Toc158787124" w:history="1">
            <w:r w:rsidR="00377E62" w:rsidRPr="0029748A">
              <w:rPr>
                <w:rStyle w:val="Lienhypertexte"/>
                <w:noProof/>
              </w:rPr>
              <w:t>3.2.4.</w:t>
            </w:r>
            <w:r w:rsidR="00377E62">
              <w:rPr>
                <w:rFonts w:eastAsiaTheme="minorEastAsia"/>
                <w:noProof/>
              </w:rPr>
              <w:tab/>
            </w:r>
            <w:r w:rsidR="00377E62" w:rsidRPr="0029748A">
              <w:rPr>
                <w:rStyle w:val="Lienhypertexte"/>
                <w:noProof/>
              </w:rPr>
              <w:t>Autonomisation économique des femmes</w:t>
            </w:r>
            <w:r w:rsidR="00377E62">
              <w:rPr>
                <w:noProof/>
                <w:webHidden/>
              </w:rPr>
              <w:tab/>
            </w:r>
            <w:r w:rsidR="00377E62">
              <w:rPr>
                <w:noProof/>
                <w:webHidden/>
              </w:rPr>
              <w:fldChar w:fldCharType="begin"/>
            </w:r>
            <w:r w:rsidR="00377E62">
              <w:rPr>
                <w:noProof/>
                <w:webHidden/>
              </w:rPr>
              <w:instrText xml:space="preserve"> PAGEREF _Toc158787124 \h </w:instrText>
            </w:r>
            <w:r w:rsidR="00377E62">
              <w:rPr>
                <w:noProof/>
                <w:webHidden/>
              </w:rPr>
            </w:r>
            <w:r w:rsidR="00377E62">
              <w:rPr>
                <w:noProof/>
                <w:webHidden/>
              </w:rPr>
              <w:fldChar w:fldCharType="separate"/>
            </w:r>
            <w:r w:rsidR="007056B0">
              <w:rPr>
                <w:noProof/>
                <w:webHidden/>
              </w:rPr>
              <w:t>30</w:t>
            </w:r>
            <w:r w:rsidR="00377E62">
              <w:rPr>
                <w:noProof/>
                <w:webHidden/>
              </w:rPr>
              <w:fldChar w:fldCharType="end"/>
            </w:r>
          </w:hyperlink>
        </w:p>
        <w:p w14:paraId="569BB324" w14:textId="2D79081E" w:rsidR="00377E62" w:rsidRDefault="00CD0F49">
          <w:pPr>
            <w:pStyle w:val="TM1"/>
            <w:tabs>
              <w:tab w:val="left" w:pos="440"/>
              <w:tab w:val="right" w:leader="dot" w:pos="9016"/>
            </w:tabs>
            <w:rPr>
              <w:rFonts w:eastAsiaTheme="minorEastAsia"/>
              <w:noProof/>
            </w:rPr>
          </w:pPr>
          <w:hyperlink w:anchor="_Toc158787125" w:history="1">
            <w:r w:rsidR="00377E62" w:rsidRPr="0029748A">
              <w:rPr>
                <w:rStyle w:val="Lienhypertexte"/>
                <w:noProof/>
              </w:rPr>
              <w:t>4.</w:t>
            </w:r>
            <w:r w:rsidR="00377E62">
              <w:rPr>
                <w:rFonts w:eastAsiaTheme="minorEastAsia"/>
                <w:noProof/>
              </w:rPr>
              <w:tab/>
            </w:r>
            <w:r w:rsidR="00377E62" w:rsidRPr="0029748A">
              <w:rPr>
                <w:rStyle w:val="Lienhypertexte"/>
                <w:noProof/>
              </w:rPr>
              <w:t>Présentation sommaire de la Note Stratégique du Burundi 2019-2023</w:t>
            </w:r>
            <w:r w:rsidR="00377E62">
              <w:rPr>
                <w:noProof/>
                <w:webHidden/>
              </w:rPr>
              <w:tab/>
            </w:r>
            <w:r w:rsidR="00377E62">
              <w:rPr>
                <w:noProof/>
                <w:webHidden/>
              </w:rPr>
              <w:fldChar w:fldCharType="begin"/>
            </w:r>
            <w:r w:rsidR="00377E62">
              <w:rPr>
                <w:noProof/>
                <w:webHidden/>
              </w:rPr>
              <w:instrText xml:space="preserve"> PAGEREF _Toc158787125 \h </w:instrText>
            </w:r>
            <w:r w:rsidR="00377E62">
              <w:rPr>
                <w:noProof/>
                <w:webHidden/>
              </w:rPr>
            </w:r>
            <w:r w:rsidR="00377E62">
              <w:rPr>
                <w:noProof/>
                <w:webHidden/>
              </w:rPr>
              <w:fldChar w:fldCharType="separate"/>
            </w:r>
            <w:r w:rsidR="007056B0">
              <w:rPr>
                <w:noProof/>
                <w:webHidden/>
              </w:rPr>
              <w:t>31</w:t>
            </w:r>
            <w:r w:rsidR="00377E62">
              <w:rPr>
                <w:noProof/>
                <w:webHidden/>
              </w:rPr>
              <w:fldChar w:fldCharType="end"/>
            </w:r>
          </w:hyperlink>
        </w:p>
        <w:p w14:paraId="2E344A0A" w14:textId="3367F96F" w:rsidR="00377E62" w:rsidRDefault="00CD0F49">
          <w:pPr>
            <w:pStyle w:val="TM2"/>
            <w:tabs>
              <w:tab w:val="left" w:pos="840"/>
              <w:tab w:val="right" w:leader="dot" w:pos="9016"/>
            </w:tabs>
            <w:rPr>
              <w:rFonts w:eastAsiaTheme="minorEastAsia"/>
              <w:noProof/>
            </w:rPr>
          </w:pPr>
          <w:hyperlink w:anchor="_Toc158787129" w:history="1">
            <w:r w:rsidR="00377E62" w:rsidRPr="0029748A">
              <w:rPr>
                <w:rStyle w:val="Lienhypertexte"/>
                <w:noProof/>
              </w:rPr>
              <w:t>4.1</w:t>
            </w:r>
            <w:r w:rsidR="00377E62">
              <w:rPr>
                <w:rFonts w:eastAsiaTheme="minorEastAsia"/>
                <w:noProof/>
              </w:rPr>
              <w:tab/>
            </w:r>
            <w:r w:rsidR="00377E62" w:rsidRPr="0029748A">
              <w:rPr>
                <w:rStyle w:val="Lienhypertexte"/>
                <w:noProof/>
              </w:rPr>
              <w:t>Contexte de la Note Stratégique</w:t>
            </w:r>
            <w:r w:rsidR="00377E62">
              <w:rPr>
                <w:noProof/>
                <w:webHidden/>
              </w:rPr>
              <w:tab/>
            </w:r>
            <w:r w:rsidR="00377E62">
              <w:rPr>
                <w:noProof/>
                <w:webHidden/>
              </w:rPr>
              <w:fldChar w:fldCharType="begin"/>
            </w:r>
            <w:r w:rsidR="00377E62">
              <w:rPr>
                <w:noProof/>
                <w:webHidden/>
              </w:rPr>
              <w:instrText xml:space="preserve"> PAGEREF _Toc158787129 \h </w:instrText>
            </w:r>
            <w:r w:rsidR="00377E62">
              <w:rPr>
                <w:noProof/>
                <w:webHidden/>
              </w:rPr>
            </w:r>
            <w:r w:rsidR="00377E62">
              <w:rPr>
                <w:noProof/>
                <w:webHidden/>
              </w:rPr>
              <w:fldChar w:fldCharType="separate"/>
            </w:r>
            <w:r w:rsidR="007056B0">
              <w:rPr>
                <w:noProof/>
                <w:webHidden/>
              </w:rPr>
              <w:t>31</w:t>
            </w:r>
            <w:r w:rsidR="00377E62">
              <w:rPr>
                <w:noProof/>
                <w:webHidden/>
              </w:rPr>
              <w:fldChar w:fldCharType="end"/>
            </w:r>
          </w:hyperlink>
        </w:p>
        <w:p w14:paraId="270932EF" w14:textId="7FA6A7AA" w:rsidR="00377E62" w:rsidRDefault="00CD0F49">
          <w:pPr>
            <w:pStyle w:val="TM2"/>
            <w:tabs>
              <w:tab w:val="left" w:pos="840"/>
              <w:tab w:val="right" w:leader="dot" w:pos="9016"/>
            </w:tabs>
            <w:rPr>
              <w:rFonts w:eastAsiaTheme="minorEastAsia"/>
              <w:noProof/>
            </w:rPr>
          </w:pPr>
          <w:hyperlink w:anchor="_Toc158787130" w:history="1">
            <w:r w:rsidR="00377E62" w:rsidRPr="0029748A">
              <w:rPr>
                <w:rStyle w:val="Lienhypertexte"/>
                <w:noProof/>
              </w:rPr>
              <w:t>4.2</w:t>
            </w:r>
            <w:r w:rsidR="00377E62">
              <w:rPr>
                <w:rFonts w:eastAsiaTheme="minorEastAsia"/>
                <w:noProof/>
              </w:rPr>
              <w:tab/>
            </w:r>
            <w:r w:rsidR="00377E62" w:rsidRPr="0029748A">
              <w:rPr>
                <w:rStyle w:val="Lienhypertexte"/>
                <w:noProof/>
              </w:rPr>
              <w:t>Description du portefeuille</w:t>
            </w:r>
            <w:r w:rsidR="00377E62">
              <w:rPr>
                <w:noProof/>
                <w:webHidden/>
              </w:rPr>
              <w:tab/>
            </w:r>
            <w:r w:rsidR="00377E62">
              <w:rPr>
                <w:noProof/>
                <w:webHidden/>
              </w:rPr>
              <w:fldChar w:fldCharType="begin"/>
            </w:r>
            <w:r w:rsidR="00377E62">
              <w:rPr>
                <w:noProof/>
                <w:webHidden/>
              </w:rPr>
              <w:instrText xml:space="preserve"> PAGEREF _Toc158787130 \h </w:instrText>
            </w:r>
            <w:r w:rsidR="00377E62">
              <w:rPr>
                <w:noProof/>
                <w:webHidden/>
              </w:rPr>
            </w:r>
            <w:r w:rsidR="00377E62">
              <w:rPr>
                <w:noProof/>
                <w:webHidden/>
              </w:rPr>
              <w:fldChar w:fldCharType="separate"/>
            </w:r>
            <w:r w:rsidR="007056B0">
              <w:rPr>
                <w:noProof/>
                <w:webHidden/>
              </w:rPr>
              <w:t>32</w:t>
            </w:r>
            <w:r w:rsidR="00377E62">
              <w:rPr>
                <w:noProof/>
                <w:webHidden/>
              </w:rPr>
              <w:fldChar w:fldCharType="end"/>
            </w:r>
          </w:hyperlink>
        </w:p>
        <w:p w14:paraId="26F3B160" w14:textId="4B680507" w:rsidR="00377E62" w:rsidRDefault="00CD0F49">
          <w:pPr>
            <w:pStyle w:val="TM2"/>
            <w:tabs>
              <w:tab w:val="left" w:pos="840"/>
              <w:tab w:val="right" w:leader="dot" w:pos="9016"/>
            </w:tabs>
            <w:rPr>
              <w:rFonts w:eastAsiaTheme="minorEastAsia"/>
              <w:noProof/>
            </w:rPr>
          </w:pPr>
          <w:hyperlink w:anchor="_Toc158787131" w:history="1">
            <w:r w:rsidR="00377E62" w:rsidRPr="0029748A">
              <w:rPr>
                <w:rStyle w:val="Lienhypertexte"/>
                <w:noProof/>
              </w:rPr>
              <w:t>4.3</w:t>
            </w:r>
            <w:r w:rsidR="00377E62">
              <w:rPr>
                <w:rFonts w:eastAsiaTheme="minorEastAsia"/>
                <w:noProof/>
              </w:rPr>
              <w:tab/>
            </w:r>
            <w:r w:rsidR="00377E62" w:rsidRPr="0029748A">
              <w:rPr>
                <w:rStyle w:val="Lienhypertexte"/>
                <w:noProof/>
              </w:rPr>
              <w:t>Théorie du Changement de la Note Stratégique d’ONU Femmes (2019-2023)</w:t>
            </w:r>
            <w:r w:rsidR="00377E62">
              <w:rPr>
                <w:noProof/>
                <w:webHidden/>
              </w:rPr>
              <w:tab/>
            </w:r>
            <w:r w:rsidR="00377E62">
              <w:rPr>
                <w:noProof/>
                <w:webHidden/>
              </w:rPr>
              <w:fldChar w:fldCharType="begin"/>
            </w:r>
            <w:r w:rsidR="00377E62">
              <w:rPr>
                <w:noProof/>
                <w:webHidden/>
              </w:rPr>
              <w:instrText xml:space="preserve"> PAGEREF _Toc158787131 \h </w:instrText>
            </w:r>
            <w:r w:rsidR="00377E62">
              <w:rPr>
                <w:noProof/>
                <w:webHidden/>
              </w:rPr>
            </w:r>
            <w:r w:rsidR="00377E62">
              <w:rPr>
                <w:noProof/>
                <w:webHidden/>
              </w:rPr>
              <w:fldChar w:fldCharType="separate"/>
            </w:r>
            <w:r w:rsidR="007056B0">
              <w:rPr>
                <w:noProof/>
                <w:webHidden/>
              </w:rPr>
              <w:t>33</w:t>
            </w:r>
            <w:r w:rsidR="00377E62">
              <w:rPr>
                <w:noProof/>
                <w:webHidden/>
              </w:rPr>
              <w:fldChar w:fldCharType="end"/>
            </w:r>
          </w:hyperlink>
        </w:p>
        <w:p w14:paraId="6DE86C57" w14:textId="640B46DB" w:rsidR="00377E62" w:rsidRDefault="00CD0F49">
          <w:pPr>
            <w:pStyle w:val="TM2"/>
            <w:tabs>
              <w:tab w:val="left" w:pos="840"/>
              <w:tab w:val="right" w:leader="dot" w:pos="9016"/>
            </w:tabs>
            <w:rPr>
              <w:rFonts w:eastAsiaTheme="minorEastAsia"/>
              <w:noProof/>
            </w:rPr>
          </w:pPr>
          <w:hyperlink w:anchor="_Toc158787132" w:history="1">
            <w:r w:rsidR="00377E62" w:rsidRPr="0029748A">
              <w:rPr>
                <w:rStyle w:val="Lienhypertexte"/>
                <w:noProof/>
              </w:rPr>
              <w:t>4.4</w:t>
            </w:r>
            <w:r w:rsidR="00377E62">
              <w:rPr>
                <w:rFonts w:eastAsiaTheme="minorEastAsia"/>
                <w:noProof/>
              </w:rPr>
              <w:tab/>
            </w:r>
            <w:r w:rsidR="00377E62" w:rsidRPr="0029748A">
              <w:rPr>
                <w:rStyle w:val="Lienhypertexte"/>
                <w:noProof/>
              </w:rPr>
              <w:t>Cadre de Résultats de Développement 2019-2023 – effets et produits</w:t>
            </w:r>
            <w:r w:rsidR="00377E62">
              <w:rPr>
                <w:noProof/>
                <w:webHidden/>
              </w:rPr>
              <w:tab/>
            </w:r>
            <w:r w:rsidR="00377E62">
              <w:rPr>
                <w:noProof/>
                <w:webHidden/>
              </w:rPr>
              <w:fldChar w:fldCharType="begin"/>
            </w:r>
            <w:r w:rsidR="00377E62">
              <w:rPr>
                <w:noProof/>
                <w:webHidden/>
              </w:rPr>
              <w:instrText xml:space="preserve"> PAGEREF _Toc158787132 \h </w:instrText>
            </w:r>
            <w:r w:rsidR="00377E62">
              <w:rPr>
                <w:noProof/>
                <w:webHidden/>
              </w:rPr>
            </w:r>
            <w:r w:rsidR="00377E62">
              <w:rPr>
                <w:noProof/>
                <w:webHidden/>
              </w:rPr>
              <w:fldChar w:fldCharType="separate"/>
            </w:r>
            <w:r w:rsidR="007056B0">
              <w:rPr>
                <w:noProof/>
                <w:webHidden/>
              </w:rPr>
              <w:t>35</w:t>
            </w:r>
            <w:r w:rsidR="00377E62">
              <w:rPr>
                <w:noProof/>
                <w:webHidden/>
              </w:rPr>
              <w:fldChar w:fldCharType="end"/>
            </w:r>
          </w:hyperlink>
        </w:p>
        <w:p w14:paraId="089135DA" w14:textId="5B90DB12" w:rsidR="00377E62" w:rsidRDefault="00CD0F49">
          <w:pPr>
            <w:pStyle w:val="TM2"/>
            <w:tabs>
              <w:tab w:val="left" w:pos="840"/>
              <w:tab w:val="right" w:leader="dot" w:pos="9016"/>
            </w:tabs>
            <w:rPr>
              <w:rFonts w:eastAsiaTheme="minorEastAsia"/>
              <w:noProof/>
            </w:rPr>
          </w:pPr>
          <w:hyperlink w:anchor="_Toc158787133" w:history="1">
            <w:r w:rsidR="00377E62" w:rsidRPr="0029748A">
              <w:rPr>
                <w:rStyle w:val="Lienhypertexte"/>
                <w:noProof/>
              </w:rPr>
              <w:t>4.5</w:t>
            </w:r>
            <w:r w:rsidR="00377E62">
              <w:rPr>
                <w:rFonts w:eastAsiaTheme="minorEastAsia"/>
                <w:noProof/>
              </w:rPr>
              <w:tab/>
            </w:r>
            <w:r w:rsidR="00377E62" w:rsidRPr="0029748A">
              <w:rPr>
                <w:rStyle w:val="Lienhypertexte"/>
                <w:noProof/>
              </w:rPr>
              <w:t>Ressources humaines et financières</w:t>
            </w:r>
            <w:r w:rsidR="00377E62">
              <w:rPr>
                <w:noProof/>
                <w:webHidden/>
              </w:rPr>
              <w:tab/>
            </w:r>
            <w:r w:rsidR="00377E62">
              <w:rPr>
                <w:noProof/>
                <w:webHidden/>
              </w:rPr>
              <w:fldChar w:fldCharType="begin"/>
            </w:r>
            <w:r w:rsidR="00377E62">
              <w:rPr>
                <w:noProof/>
                <w:webHidden/>
              </w:rPr>
              <w:instrText xml:space="preserve"> PAGEREF _Toc158787133 \h </w:instrText>
            </w:r>
            <w:r w:rsidR="00377E62">
              <w:rPr>
                <w:noProof/>
                <w:webHidden/>
              </w:rPr>
            </w:r>
            <w:r w:rsidR="00377E62">
              <w:rPr>
                <w:noProof/>
                <w:webHidden/>
              </w:rPr>
              <w:fldChar w:fldCharType="separate"/>
            </w:r>
            <w:r w:rsidR="007056B0">
              <w:rPr>
                <w:noProof/>
                <w:webHidden/>
              </w:rPr>
              <w:t>36</w:t>
            </w:r>
            <w:r w:rsidR="00377E62">
              <w:rPr>
                <w:noProof/>
                <w:webHidden/>
              </w:rPr>
              <w:fldChar w:fldCharType="end"/>
            </w:r>
          </w:hyperlink>
        </w:p>
        <w:p w14:paraId="45CBA391" w14:textId="12FAD78B" w:rsidR="00377E62" w:rsidRDefault="00CD0F49">
          <w:pPr>
            <w:pStyle w:val="TM2"/>
            <w:tabs>
              <w:tab w:val="left" w:pos="840"/>
              <w:tab w:val="right" w:leader="dot" w:pos="9016"/>
            </w:tabs>
            <w:rPr>
              <w:rFonts w:eastAsiaTheme="minorEastAsia"/>
              <w:noProof/>
            </w:rPr>
          </w:pPr>
          <w:hyperlink w:anchor="_Toc158787134" w:history="1">
            <w:r w:rsidR="00377E62" w:rsidRPr="0029748A">
              <w:rPr>
                <w:rStyle w:val="Lienhypertexte"/>
                <w:noProof/>
              </w:rPr>
              <w:t>4.6</w:t>
            </w:r>
            <w:r w:rsidR="00377E62">
              <w:rPr>
                <w:rFonts w:eastAsiaTheme="minorEastAsia"/>
                <w:noProof/>
              </w:rPr>
              <w:tab/>
            </w:r>
            <w:r w:rsidR="00377E62" w:rsidRPr="0029748A">
              <w:rPr>
                <w:rStyle w:val="Lienhypertexte"/>
                <w:noProof/>
              </w:rPr>
              <w:t>Principaux Projets et partenaires de mise en œuvre</w:t>
            </w:r>
            <w:r w:rsidR="00377E62">
              <w:rPr>
                <w:noProof/>
                <w:webHidden/>
              </w:rPr>
              <w:tab/>
            </w:r>
            <w:r w:rsidR="00377E62">
              <w:rPr>
                <w:noProof/>
                <w:webHidden/>
              </w:rPr>
              <w:fldChar w:fldCharType="begin"/>
            </w:r>
            <w:r w:rsidR="00377E62">
              <w:rPr>
                <w:noProof/>
                <w:webHidden/>
              </w:rPr>
              <w:instrText xml:space="preserve"> PAGEREF _Toc158787134 \h </w:instrText>
            </w:r>
            <w:r w:rsidR="00377E62">
              <w:rPr>
                <w:noProof/>
                <w:webHidden/>
              </w:rPr>
            </w:r>
            <w:r w:rsidR="00377E62">
              <w:rPr>
                <w:noProof/>
                <w:webHidden/>
              </w:rPr>
              <w:fldChar w:fldCharType="separate"/>
            </w:r>
            <w:r w:rsidR="007056B0">
              <w:rPr>
                <w:noProof/>
                <w:webHidden/>
              </w:rPr>
              <w:t>36</w:t>
            </w:r>
            <w:r w:rsidR="00377E62">
              <w:rPr>
                <w:noProof/>
                <w:webHidden/>
              </w:rPr>
              <w:fldChar w:fldCharType="end"/>
            </w:r>
          </w:hyperlink>
        </w:p>
        <w:p w14:paraId="304ED46F" w14:textId="790BC4B9" w:rsidR="00377E62" w:rsidRDefault="00CD0F49">
          <w:pPr>
            <w:pStyle w:val="TM2"/>
            <w:tabs>
              <w:tab w:val="left" w:pos="840"/>
              <w:tab w:val="right" w:leader="dot" w:pos="9016"/>
            </w:tabs>
            <w:rPr>
              <w:rFonts w:eastAsiaTheme="minorEastAsia"/>
              <w:noProof/>
            </w:rPr>
          </w:pPr>
          <w:hyperlink w:anchor="_Toc158787135" w:history="1">
            <w:r w:rsidR="00377E62" w:rsidRPr="0029748A">
              <w:rPr>
                <w:rStyle w:val="Lienhypertexte"/>
                <w:noProof/>
              </w:rPr>
              <w:t>4.7</w:t>
            </w:r>
            <w:r w:rsidR="00377E62">
              <w:rPr>
                <w:rFonts w:eastAsiaTheme="minorEastAsia"/>
                <w:noProof/>
              </w:rPr>
              <w:tab/>
            </w:r>
            <w:r w:rsidR="00377E62" w:rsidRPr="0029748A">
              <w:rPr>
                <w:rStyle w:val="Lienhypertexte"/>
                <w:noProof/>
              </w:rPr>
              <w:t>Évaluabilité de la Note Stratégique</w:t>
            </w:r>
            <w:r w:rsidR="00377E62">
              <w:rPr>
                <w:noProof/>
                <w:webHidden/>
              </w:rPr>
              <w:tab/>
            </w:r>
            <w:r w:rsidR="00377E62">
              <w:rPr>
                <w:noProof/>
                <w:webHidden/>
              </w:rPr>
              <w:fldChar w:fldCharType="begin"/>
            </w:r>
            <w:r w:rsidR="00377E62">
              <w:rPr>
                <w:noProof/>
                <w:webHidden/>
              </w:rPr>
              <w:instrText xml:space="preserve"> PAGEREF _Toc158787135 \h </w:instrText>
            </w:r>
            <w:r w:rsidR="00377E62">
              <w:rPr>
                <w:noProof/>
                <w:webHidden/>
              </w:rPr>
            </w:r>
            <w:r w:rsidR="00377E62">
              <w:rPr>
                <w:noProof/>
                <w:webHidden/>
              </w:rPr>
              <w:fldChar w:fldCharType="separate"/>
            </w:r>
            <w:r w:rsidR="007056B0">
              <w:rPr>
                <w:noProof/>
                <w:webHidden/>
              </w:rPr>
              <w:t>38</w:t>
            </w:r>
            <w:r w:rsidR="00377E62">
              <w:rPr>
                <w:noProof/>
                <w:webHidden/>
              </w:rPr>
              <w:fldChar w:fldCharType="end"/>
            </w:r>
          </w:hyperlink>
        </w:p>
        <w:p w14:paraId="5B38693C" w14:textId="6F7F00BF" w:rsidR="00377E62" w:rsidRDefault="00CD0F49">
          <w:pPr>
            <w:pStyle w:val="TM1"/>
            <w:tabs>
              <w:tab w:val="left" w:pos="440"/>
              <w:tab w:val="right" w:leader="dot" w:pos="9016"/>
            </w:tabs>
            <w:rPr>
              <w:rFonts w:eastAsiaTheme="minorEastAsia"/>
              <w:noProof/>
            </w:rPr>
          </w:pPr>
          <w:hyperlink w:anchor="_Toc158787136" w:history="1">
            <w:r w:rsidR="00377E62" w:rsidRPr="0029748A">
              <w:rPr>
                <w:rStyle w:val="Lienhypertexte"/>
                <w:noProof/>
              </w:rPr>
              <w:t>5.</w:t>
            </w:r>
            <w:r w:rsidR="00377E62">
              <w:rPr>
                <w:rFonts w:eastAsiaTheme="minorEastAsia"/>
                <w:noProof/>
              </w:rPr>
              <w:tab/>
            </w:r>
            <w:r w:rsidR="00377E62" w:rsidRPr="0029748A">
              <w:rPr>
                <w:rStyle w:val="Lienhypertexte"/>
                <w:noProof/>
              </w:rPr>
              <w:t>Méthodologie et approche de l'Evaluation</w:t>
            </w:r>
            <w:r w:rsidR="00377E62">
              <w:rPr>
                <w:noProof/>
                <w:webHidden/>
              </w:rPr>
              <w:tab/>
            </w:r>
            <w:r w:rsidR="00377E62">
              <w:rPr>
                <w:noProof/>
                <w:webHidden/>
              </w:rPr>
              <w:fldChar w:fldCharType="begin"/>
            </w:r>
            <w:r w:rsidR="00377E62">
              <w:rPr>
                <w:noProof/>
                <w:webHidden/>
              </w:rPr>
              <w:instrText xml:space="preserve"> PAGEREF _Toc158787136 \h </w:instrText>
            </w:r>
            <w:r w:rsidR="00377E62">
              <w:rPr>
                <w:noProof/>
                <w:webHidden/>
              </w:rPr>
            </w:r>
            <w:r w:rsidR="00377E62">
              <w:rPr>
                <w:noProof/>
                <w:webHidden/>
              </w:rPr>
              <w:fldChar w:fldCharType="separate"/>
            </w:r>
            <w:r w:rsidR="007056B0">
              <w:rPr>
                <w:noProof/>
                <w:webHidden/>
              </w:rPr>
              <w:t>39</w:t>
            </w:r>
            <w:r w:rsidR="00377E62">
              <w:rPr>
                <w:noProof/>
                <w:webHidden/>
              </w:rPr>
              <w:fldChar w:fldCharType="end"/>
            </w:r>
          </w:hyperlink>
        </w:p>
        <w:p w14:paraId="1E2A0481" w14:textId="52C671EF" w:rsidR="00377E62" w:rsidRDefault="00CD0F49">
          <w:pPr>
            <w:pStyle w:val="TM2"/>
            <w:tabs>
              <w:tab w:val="left" w:pos="840"/>
              <w:tab w:val="right" w:leader="dot" w:pos="9016"/>
            </w:tabs>
            <w:rPr>
              <w:rFonts w:eastAsiaTheme="minorEastAsia"/>
              <w:noProof/>
            </w:rPr>
          </w:pPr>
          <w:hyperlink w:anchor="_Toc158787139" w:history="1">
            <w:r w:rsidR="00377E62" w:rsidRPr="0029748A">
              <w:rPr>
                <w:rStyle w:val="Lienhypertexte"/>
                <w:noProof/>
              </w:rPr>
              <w:t>5.1</w:t>
            </w:r>
            <w:r w:rsidR="00377E62">
              <w:rPr>
                <w:rFonts w:eastAsiaTheme="minorEastAsia"/>
                <w:noProof/>
              </w:rPr>
              <w:tab/>
            </w:r>
            <w:r w:rsidR="00377E62" w:rsidRPr="0029748A">
              <w:rPr>
                <w:rStyle w:val="Lienhypertexte"/>
                <w:noProof/>
              </w:rPr>
              <w:t>Conception et analyse de l’évaluation du Portefeuille Pays</w:t>
            </w:r>
            <w:r w:rsidR="00377E62">
              <w:rPr>
                <w:noProof/>
                <w:webHidden/>
              </w:rPr>
              <w:tab/>
            </w:r>
            <w:r w:rsidR="00377E62">
              <w:rPr>
                <w:noProof/>
                <w:webHidden/>
              </w:rPr>
              <w:fldChar w:fldCharType="begin"/>
            </w:r>
            <w:r w:rsidR="00377E62">
              <w:rPr>
                <w:noProof/>
                <w:webHidden/>
              </w:rPr>
              <w:instrText xml:space="preserve"> PAGEREF _Toc158787139 \h </w:instrText>
            </w:r>
            <w:r w:rsidR="00377E62">
              <w:rPr>
                <w:noProof/>
                <w:webHidden/>
              </w:rPr>
            </w:r>
            <w:r w:rsidR="00377E62">
              <w:rPr>
                <w:noProof/>
                <w:webHidden/>
              </w:rPr>
              <w:fldChar w:fldCharType="separate"/>
            </w:r>
            <w:r w:rsidR="007056B0">
              <w:rPr>
                <w:noProof/>
                <w:webHidden/>
              </w:rPr>
              <w:t>40</w:t>
            </w:r>
            <w:r w:rsidR="00377E62">
              <w:rPr>
                <w:noProof/>
                <w:webHidden/>
              </w:rPr>
              <w:fldChar w:fldCharType="end"/>
            </w:r>
          </w:hyperlink>
        </w:p>
        <w:p w14:paraId="4CFB9D4F" w14:textId="443B06D9" w:rsidR="00377E62" w:rsidRDefault="00CD0F49">
          <w:pPr>
            <w:pStyle w:val="TM2"/>
            <w:tabs>
              <w:tab w:val="left" w:pos="840"/>
              <w:tab w:val="right" w:leader="dot" w:pos="9016"/>
            </w:tabs>
            <w:rPr>
              <w:rFonts w:eastAsiaTheme="minorEastAsia"/>
              <w:noProof/>
            </w:rPr>
          </w:pPr>
          <w:hyperlink w:anchor="_Toc158787140" w:history="1">
            <w:r w:rsidR="00377E62" w:rsidRPr="0029748A">
              <w:rPr>
                <w:rStyle w:val="Lienhypertexte"/>
                <w:noProof/>
              </w:rPr>
              <w:t>5.2</w:t>
            </w:r>
            <w:r w:rsidR="00377E62">
              <w:rPr>
                <w:rFonts w:eastAsiaTheme="minorEastAsia"/>
                <w:noProof/>
              </w:rPr>
              <w:tab/>
            </w:r>
            <w:r w:rsidR="00377E62" w:rsidRPr="0029748A">
              <w:rPr>
                <w:rStyle w:val="Lienhypertexte"/>
                <w:noProof/>
              </w:rPr>
              <w:t>Les étapes générales de mise en œuvre</w:t>
            </w:r>
            <w:r w:rsidR="00377E62">
              <w:rPr>
                <w:noProof/>
                <w:webHidden/>
              </w:rPr>
              <w:tab/>
            </w:r>
            <w:r w:rsidR="00377E62">
              <w:rPr>
                <w:noProof/>
                <w:webHidden/>
              </w:rPr>
              <w:fldChar w:fldCharType="begin"/>
            </w:r>
            <w:r w:rsidR="00377E62">
              <w:rPr>
                <w:noProof/>
                <w:webHidden/>
              </w:rPr>
              <w:instrText xml:space="preserve"> PAGEREF _Toc158787140 \h </w:instrText>
            </w:r>
            <w:r w:rsidR="00377E62">
              <w:rPr>
                <w:noProof/>
                <w:webHidden/>
              </w:rPr>
            </w:r>
            <w:r w:rsidR="00377E62">
              <w:rPr>
                <w:noProof/>
                <w:webHidden/>
              </w:rPr>
              <w:fldChar w:fldCharType="separate"/>
            </w:r>
            <w:r w:rsidR="007056B0">
              <w:rPr>
                <w:noProof/>
                <w:webHidden/>
              </w:rPr>
              <w:t>41</w:t>
            </w:r>
            <w:r w:rsidR="00377E62">
              <w:rPr>
                <w:noProof/>
                <w:webHidden/>
              </w:rPr>
              <w:fldChar w:fldCharType="end"/>
            </w:r>
          </w:hyperlink>
        </w:p>
        <w:p w14:paraId="6BCEAE5F" w14:textId="6D25F0AD" w:rsidR="00377E62" w:rsidRDefault="00CD0F49">
          <w:pPr>
            <w:pStyle w:val="TM2"/>
            <w:tabs>
              <w:tab w:val="left" w:pos="840"/>
              <w:tab w:val="right" w:leader="dot" w:pos="9016"/>
            </w:tabs>
            <w:rPr>
              <w:rFonts w:eastAsiaTheme="minorEastAsia"/>
              <w:noProof/>
            </w:rPr>
          </w:pPr>
          <w:hyperlink w:anchor="_Toc158787141" w:history="1">
            <w:r w:rsidR="00377E62" w:rsidRPr="0029748A">
              <w:rPr>
                <w:rStyle w:val="Lienhypertexte"/>
                <w:noProof/>
              </w:rPr>
              <w:t>5.3</w:t>
            </w:r>
            <w:r w:rsidR="00377E62">
              <w:rPr>
                <w:rFonts w:eastAsiaTheme="minorEastAsia"/>
                <w:noProof/>
              </w:rPr>
              <w:tab/>
            </w:r>
            <w:r w:rsidR="00377E62" w:rsidRPr="0029748A">
              <w:rPr>
                <w:rStyle w:val="Lienhypertexte"/>
                <w:noProof/>
              </w:rPr>
              <w:t>Echantillonnage</w:t>
            </w:r>
            <w:r w:rsidR="00377E62">
              <w:rPr>
                <w:noProof/>
                <w:webHidden/>
              </w:rPr>
              <w:tab/>
            </w:r>
            <w:r w:rsidR="00377E62">
              <w:rPr>
                <w:noProof/>
                <w:webHidden/>
              </w:rPr>
              <w:fldChar w:fldCharType="begin"/>
            </w:r>
            <w:r w:rsidR="00377E62">
              <w:rPr>
                <w:noProof/>
                <w:webHidden/>
              </w:rPr>
              <w:instrText xml:space="preserve"> PAGEREF _Toc158787141 \h </w:instrText>
            </w:r>
            <w:r w:rsidR="00377E62">
              <w:rPr>
                <w:noProof/>
                <w:webHidden/>
              </w:rPr>
            </w:r>
            <w:r w:rsidR="00377E62">
              <w:rPr>
                <w:noProof/>
                <w:webHidden/>
              </w:rPr>
              <w:fldChar w:fldCharType="separate"/>
            </w:r>
            <w:r w:rsidR="007056B0">
              <w:rPr>
                <w:noProof/>
                <w:webHidden/>
              </w:rPr>
              <w:t>41</w:t>
            </w:r>
            <w:r w:rsidR="00377E62">
              <w:rPr>
                <w:noProof/>
                <w:webHidden/>
              </w:rPr>
              <w:fldChar w:fldCharType="end"/>
            </w:r>
          </w:hyperlink>
        </w:p>
        <w:p w14:paraId="73046812" w14:textId="43024317" w:rsidR="00377E62" w:rsidRDefault="00CD0F49">
          <w:pPr>
            <w:pStyle w:val="TM2"/>
            <w:tabs>
              <w:tab w:val="left" w:pos="840"/>
              <w:tab w:val="right" w:leader="dot" w:pos="9016"/>
            </w:tabs>
            <w:rPr>
              <w:rFonts w:eastAsiaTheme="minorEastAsia"/>
              <w:noProof/>
            </w:rPr>
          </w:pPr>
          <w:hyperlink w:anchor="_Toc158787142" w:history="1">
            <w:r w:rsidR="00377E62" w:rsidRPr="0029748A">
              <w:rPr>
                <w:rStyle w:val="Lienhypertexte"/>
                <w:noProof/>
              </w:rPr>
              <w:t>5.4</w:t>
            </w:r>
            <w:r w:rsidR="00377E62">
              <w:rPr>
                <w:rFonts w:eastAsiaTheme="minorEastAsia"/>
                <w:noProof/>
              </w:rPr>
              <w:tab/>
            </w:r>
            <w:r w:rsidR="00377E62" w:rsidRPr="0029748A">
              <w:rPr>
                <w:rStyle w:val="Lienhypertexte"/>
                <w:noProof/>
              </w:rPr>
              <w:t>Collecte des données sur terrain</w:t>
            </w:r>
            <w:r w:rsidR="00377E62">
              <w:rPr>
                <w:noProof/>
                <w:webHidden/>
              </w:rPr>
              <w:tab/>
            </w:r>
            <w:r w:rsidR="00377E62">
              <w:rPr>
                <w:noProof/>
                <w:webHidden/>
              </w:rPr>
              <w:fldChar w:fldCharType="begin"/>
            </w:r>
            <w:r w:rsidR="00377E62">
              <w:rPr>
                <w:noProof/>
                <w:webHidden/>
              </w:rPr>
              <w:instrText xml:space="preserve"> PAGEREF _Toc158787142 \h </w:instrText>
            </w:r>
            <w:r w:rsidR="00377E62">
              <w:rPr>
                <w:noProof/>
                <w:webHidden/>
              </w:rPr>
            </w:r>
            <w:r w:rsidR="00377E62">
              <w:rPr>
                <w:noProof/>
                <w:webHidden/>
              </w:rPr>
              <w:fldChar w:fldCharType="separate"/>
            </w:r>
            <w:r w:rsidR="007056B0">
              <w:rPr>
                <w:noProof/>
                <w:webHidden/>
              </w:rPr>
              <w:t>42</w:t>
            </w:r>
            <w:r w:rsidR="00377E62">
              <w:rPr>
                <w:noProof/>
                <w:webHidden/>
              </w:rPr>
              <w:fldChar w:fldCharType="end"/>
            </w:r>
          </w:hyperlink>
        </w:p>
        <w:p w14:paraId="0B197A98" w14:textId="705E0A75" w:rsidR="00377E62" w:rsidRDefault="00CD0F49">
          <w:pPr>
            <w:pStyle w:val="TM2"/>
            <w:tabs>
              <w:tab w:val="left" w:pos="840"/>
              <w:tab w:val="right" w:leader="dot" w:pos="9016"/>
            </w:tabs>
            <w:rPr>
              <w:rFonts w:eastAsiaTheme="minorEastAsia"/>
              <w:noProof/>
            </w:rPr>
          </w:pPr>
          <w:hyperlink w:anchor="_Toc158787143" w:history="1">
            <w:r w:rsidR="00377E62" w:rsidRPr="0029748A">
              <w:rPr>
                <w:rStyle w:val="Lienhypertexte"/>
                <w:noProof/>
              </w:rPr>
              <w:t>5.5</w:t>
            </w:r>
            <w:r w:rsidR="00377E62">
              <w:rPr>
                <w:rFonts w:eastAsiaTheme="minorEastAsia"/>
                <w:noProof/>
              </w:rPr>
              <w:tab/>
            </w:r>
            <w:r w:rsidR="00377E62" w:rsidRPr="0029748A">
              <w:rPr>
                <w:rStyle w:val="Lienhypertexte"/>
                <w:noProof/>
              </w:rPr>
              <w:t>Outils et méthodes employés pour la collecte et l’analyse de données</w:t>
            </w:r>
            <w:r w:rsidR="00377E62">
              <w:rPr>
                <w:noProof/>
                <w:webHidden/>
              </w:rPr>
              <w:tab/>
            </w:r>
            <w:r w:rsidR="00377E62">
              <w:rPr>
                <w:noProof/>
                <w:webHidden/>
              </w:rPr>
              <w:fldChar w:fldCharType="begin"/>
            </w:r>
            <w:r w:rsidR="00377E62">
              <w:rPr>
                <w:noProof/>
                <w:webHidden/>
              </w:rPr>
              <w:instrText xml:space="preserve"> PAGEREF _Toc158787143 \h </w:instrText>
            </w:r>
            <w:r w:rsidR="00377E62">
              <w:rPr>
                <w:noProof/>
                <w:webHidden/>
              </w:rPr>
            </w:r>
            <w:r w:rsidR="00377E62">
              <w:rPr>
                <w:noProof/>
                <w:webHidden/>
              </w:rPr>
              <w:fldChar w:fldCharType="separate"/>
            </w:r>
            <w:r w:rsidR="007056B0">
              <w:rPr>
                <w:noProof/>
                <w:webHidden/>
              </w:rPr>
              <w:t>43</w:t>
            </w:r>
            <w:r w:rsidR="00377E62">
              <w:rPr>
                <w:noProof/>
                <w:webHidden/>
              </w:rPr>
              <w:fldChar w:fldCharType="end"/>
            </w:r>
          </w:hyperlink>
        </w:p>
        <w:p w14:paraId="6B80DD07" w14:textId="0090E2C1" w:rsidR="00377E62" w:rsidRDefault="00CD0F49">
          <w:pPr>
            <w:pStyle w:val="TM2"/>
            <w:tabs>
              <w:tab w:val="left" w:pos="840"/>
              <w:tab w:val="right" w:leader="dot" w:pos="9016"/>
            </w:tabs>
            <w:rPr>
              <w:rFonts w:eastAsiaTheme="minorEastAsia"/>
              <w:noProof/>
            </w:rPr>
          </w:pPr>
          <w:hyperlink w:anchor="_Toc158787144" w:history="1">
            <w:r w:rsidR="00377E62" w:rsidRPr="0029748A">
              <w:rPr>
                <w:rStyle w:val="Lienhypertexte"/>
                <w:noProof/>
              </w:rPr>
              <w:t>5.6</w:t>
            </w:r>
            <w:r w:rsidR="00377E62">
              <w:rPr>
                <w:rFonts w:eastAsiaTheme="minorEastAsia"/>
                <w:noProof/>
              </w:rPr>
              <w:tab/>
            </w:r>
            <w:r w:rsidR="00377E62" w:rsidRPr="0029748A">
              <w:rPr>
                <w:rStyle w:val="Lienhypertexte"/>
                <w:noProof/>
              </w:rPr>
              <w:t>Analyse, interprétation des données et validation :</w:t>
            </w:r>
            <w:r w:rsidR="00377E62">
              <w:rPr>
                <w:noProof/>
                <w:webHidden/>
              </w:rPr>
              <w:tab/>
            </w:r>
            <w:r w:rsidR="00377E62">
              <w:rPr>
                <w:noProof/>
                <w:webHidden/>
              </w:rPr>
              <w:fldChar w:fldCharType="begin"/>
            </w:r>
            <w:r w:rsidR="00377E62">
              <w:rPr>
                <w:noProof/>
                <w:webHidden/>
              </w:rPr>
              <w:instrText xml:space="preserve"> PAGEREF _Toc158787144 \h </w:instrText>
            </w:r>
            <w:r w:rsidR="00377E62">
              <w:rPr>
                <w:noProof/>
                <w:webHidden/>
              </w:rPr>
            </w:r>
            <w:r w:rsidR="00377E62">
              <w:rPr>
                <w:noProof/>
                <w:webHidden/>
              </w:rPr>
              <w:fldChar w:fldCharType="separate"/>
            </w:r>
            <w:r w:rsidR="007056B0">
              <w:rPr>
                <w:noProof/>
                <w:webHidden/>
              </w:rPr>
              <w:t>44</w:t>
            </w:r>
            <w:r w:rsidR="00377E62">
              <w:rPr>
                <w:noProof/>
                <w:webHidden/>
              </w:rPr>
              <w:fldChar w:fldCharType="end"/>
            </w:r>
          </w:hyperlink>
        </w:p>
        <w:p w14:paraId="49AC3E25" w14:textId="19958E66" w:rsidR="00377E62" w:rsidRDefault="00CD0F49">
          <w:pPr>
            <w:pStyle w:val="TM2"/>
            <w:tabs>
              <w:tab w:val="left" w:pos="840"/>
              <w:tab w:val="right" w:leader="dot" w:pos="9016"/>
            </w:tabs>
            <w:rPr>
              <w:rFonts w:eastAsiaTheme="minorEastAsia"/>
              <w:noProof/>
            </w:rPr>
          </w:pPr>
          <w:hyperlink w:anchor="_Toc158787145" w:history="1">
            <w:r w:rsidR="00377E62" w:rsidRPr="0029748A">
              <w:rPr>
                <w:rStyle w:val="Lienhypertexte"/>
                <w:noProof/>
              </w:rPr>
              <w:t>5.7</w:t>
            </w:r>
            <w:r w:rsidR="00377E62">
              <w:rPr>
                <w:rFonts w:eastAsiaTheme="minorEastAsia"/>
                <w:noProof/>
              </w:rPr>
              <w:tab/>
            </w:r>
            <w:r w:rsidR="00377E62" w:rsidRPr="0029748A">
              <w:rPr>
                <w:rStyle w:val="Lienhypertexte"/>
                <w:noProof/>
              </w:rPr>
              <w:t>Limites de l’évaluation</w:t>
            </w:r>
            <w:r w:rsidR="00377E62">
              <w:rPr>
                <w:noProof/>
                <w:webHidden/>
              </w:rPr>
              <w:tab/>
            </w:r>
            <w:r w:rsidR="00377E62">
              <w:rPr>
                <w:noProof/>
                <w:webHidden/>
              </w:rPr>
              <w:fldChar w:fldCharType="begin"/>
            </w:r>
            <w:r w:rsidR="00377E62">
              <w:rPr>
                <w:noProof/>
                <w:webHidden/>
              </w:rPr>
              <w:instrText xml:space="preserve"> PAGEREF _Toc158787145 \h </w:instrText>
            </w:r>
            <w:r w:rsidR="00377E62">
              <w:rPr>
                <w:noProof/>
                <w:webHidden/>
              </w:rPr>
            </w:r>
            <w:r w:rsidR="00377E62">
              <w:rPr>
                <w:noProof/>
                <w:webHidden/>
              </w:rPr>
              <w:fldChar w:fldCharType="separate"/>
            </w:r>
            <w:r w:rsidR="007056B0">
              <w:rPr>
                <w:noProof/>
                <w:webHidden/>
              </w:rPr>
              <w:t>45</w:t>
            </w:r>
            <w:r w:rsidR="00377E62">
              <w:rPr>
                <w:noProof/>
                <w:webHidden/>
              </w:rPr>
              <w:fldChar w:fldCharType="end"/>
            </w:r>
          </w:hyperlink>
        </w:p>
        <w:p w14:paraId="6FD8DACB" w14:textId="7F533BD0" w:rsidR="00377E62" w:rsidRDefault="00CD0F49">
          <w:pPr>
            <w:pStyle w:val="TM2"/>
            <w:tabs>
              <w:tab w:val="left" w:pos="840"/>
              <w:tab w:val="right" w:leader="dot" w:pos="9016"/>
            </w:tabs>
            <w:rPr>
              <w:rFonts w:eastAsiaTheme="minorEastAsia"/>
              <w:noProof/>
            </w:rPr>
          </w:pPr>
          <w:hyperlink w:anchor="_Toc158787146" w:history="1">
            <w:r w:rsidR="00377E62" w:rsidRPr="0029748A">
              <w:rPr>
                <w:rStyle w:val="Lienhypertexte"/>
                <w:noProof/>
              </w:rPr>
              <w:t>5.8</w:t>
            </w:r>
            <w:r w:rsidR="00377E62">
              <w:rPr>
                <w:rFonts w:eastAsiaTheme="minorEastAsia"/>
                <w:noProof/>
              </w:rPr>
              <w:tab/>
            </w:r>
            <w:r w:rsidR="00377E62" w:rsidRPr="0029748A">
              <w:rPr>
                <w:rStyle w:val="Lienhypertexte"/>
                <w:noProof/>
              </w:rPr>
              <w:t>Considérations éthiques et code de conduite</w:t>
            </w:r>
            <w:r w:rsidR="00377E62">
              <w:rPr>
                <w:noProof/>
                <w:webHidden/>
              </w:rPr>
              <w:tab/>
            </w:r>
            <w:r w:rsidR="00377E62">
              <w:rPr>
                <w:noProof/>
                <w:webHidden/>
              </w:rPr>
              <w:fldChar w:fldCharType="begin"/>
            </w:r>
            <w:r w:rsidR="00377E62">
              <w:rPr>
                <w:noProof/>
                <w:webHidden/>
              </w:rPr>
              <w:instrText xml:space="preserve"> PAGEREF _Toc158787146 \h </w:instrText>
            </w:r>
            <w:r w:rsidR="00377E62">
              <w:rPr>
                <w:noProof/>
                <w:webHidden/>
              </w:rPr>
            </w:r>
            <w:r w:rsidR="00377E62">
              <w:rPr>
                <w:noProof/>
                <w:webHidden/>
              </w:rPr>
              <w:fldChar w:fldCharType="separate"/>
            </w:r>
            <w:r w:rsidR="007056B0">
              <w:rPr>
                <w:noProof/>
                <w:webHidden/>
              </w:rPr>
              <w:t>45</w:t>
            </w:r>
            <w:r w:rsidR="00377E62">
              <w:rPr>
                <w:noProof/>
                <w:webHidden/>
              </w:rPr>
              <w:fldChar w:fldCharType="end"/>
            </w:r>
          </w:hyperlink>
        </w:p>
        <w:p w14:paraId="6D4E9747" w14:textId="6D1CC23B" w:rsidR="00377E62" w:rsidRDefault="00CD0F49">
          <w:pPr>
            <w:pStyle w:val="TM1"/>
            <w:tabs>
              <w:tab w:val="left" w:pos="440"/>
              <w:tab w:val="right" w:leader="dot" w:pos="9016"/>
            </w:tabs>
            <w:rPr>
              <w:rFonts w:eastAsiaTheme="minorEastAsia"/>
              <w:noProof/>
            </w:rPr>
          </w:pPr>
          <w:hyperlink w:anchor="_Toc158787147" w:history="1">
            <w:r w:rsidR="00377E62" w:rsidRPr="0029748A">
              <w:rPr>
                <w:rStyle w:val="Lienhypertexte"/>
                <w:noProof/>
              </w:rPr>
              <w:t>6.</w:t>
            </w:r>
            <w:r w:rsidR="00377E62">
              <w:rPr>
                <w:rFonts w:eastAsiaTheme="minorEastAsia"/>
                <w:noProof/>
              </w:rPr>
              <w:tab/>
            </w:r>
            <w:r w:rsidR="00377E62" w:rsidRPr="0029748A">
              <w:rPr>
                <w:rStyle w:val="Lienhypertexte"/>
                <w:noProof/>
              </w:rPr>
              <w:t>PRINCIPALES CONSTATATIONS</w:t>
            </w:r>
            <w:r w:rsidR="00377E62">
              <w:rPr>
                <w:noProof/>
                <w:webHidden/>
              </w:rPr>
              <w:tab/>
            </w:r>
            <w:r w:rsidR="00377E62">
              <w:rPr>
                <w:noProof/>
                <w:webHidden/>
              </w:rPr>
              <w:fldChar w:fldCharType="begin"/>
            </w:r>
            <w:r w:rsidR="00377E62">
              <w:rPr>
                <w:noProof/>
                <w:webHidden/>
              </w:rPr>
              <w:instrText xml:space="preserve"> PAGEREF _Toc158787147 \h </w:instrText>
            </w:r>
            <w:r w:rsidR="00377E62">
              <w:rPr>
                <w:noProof/>
                <w:webHidden/>
              </w:rPr>
            </w:r>
            <w:r w:rsidR="00377E62">
              <w:rPr>
                <w:noProof/>
                <w:webHidden/>
              </w:rPr>
              <w:fldChar w:fldCharType="separate"/>
            </w:r>
            <w:r w:rsidR="007056B0">
              <w:rPr>
                <w:noProof/>
                <w:webHidden/>
              </w:rPr>
              <w:t>46</w:t>
            </w:r>
            <w:r w:rsidR="00377E62">
              <w:rPr>
                <w:noProof/>
                <w:webHidden/>
              </w:rPr>
              <w:fldChar w:fldCharType="end"/>
            </w:r>
          </w:hyperlink>
        </w:p>
        <w:p w14:paraId="7B0E709B" w14:textId="39CFD827" w:rsidR="00377E62" w:rsidRDefault="00CD0F49">
          <w:pPr>
            <w:pStyle w:val="TM2"/>
            <w:tabs>
              <w:tab w:val="left" w:pos="840"/>
              <w:tab w:val="right" w:leader="dot" w:pos="9016"/>
            </w:tabs>
            <w:rPr>
              <w:rFonts w:eastAsiaTheme="minorEastAsia"/>
              <w:noProof/>
            </w:rPr>
          </w:pPr>
          <w:hyperlink w:anchor="_Toc158787149" w:history="1">
            <w:r w:rsidR="00377E62" w:rsidRPr="0029748A">
              <w:rPr>
                <w:rStyle w:val="Lienhypertexte"/>
                <w:noProof/>
              </w:rPr>
              <w:t>6.1</w:t>
            </w:r>
            <w:r w:rsidR="00377E62">
              <w:rPr>
                <w:rFonts w:eastAsiaTheme="minorEastAsia"/>
                <w:noProof/>
              </w:rPr>
              <w:tab/>
            </w:r>
            <w:r w:rsidR="00377E62" w:rsidRPr="0029748A">
              <w:rPr>
                <w:rStyle w:val="Lienhypertexte"/>
                <w:noProof/>
              </w:rPr>
              <w:t>Pertinence</w:t>
            </w:r>
            <w:r w:rsidR="00377E62">
              <w:rPr>
                <w:noProof/>
                <w:webHidden/>
              </w:rPr>
              <w:tab/>
            </w:r>
            <w:r w:rsidR="00377E62">
              <w:rPr>
                <w:noProof/>
                <w:webHidden/>
              </w:rPr>
              <w:fldChar w:fldCharType="begin"/>
            </w:r>
            <w:r w:rsidR="00377E62">
              <w:rPr>
                <w:noProof/>
                <w:webHidden/>
              </w:rPr>
              <w:instrText xml:space="preserve"> PAGEREF _Toc158787149 \h </w:instrText>
            </w:r>
            <w:r w:rsidR="00377E62">
              <w:rPr>
                <w:noProof/>
                <w:webHidden/>
              </w:rPr>
            </w:r>
            <w:r w:rsidR="00377E62">
              <w:rPr>
                <w:noProof/>
                <w:webHidden/>
              </w:rPr>
              <w:fldChar w:fldCharType="separate"/>
            </w:r>
            <w:r w:rsidR="007056B0">
              <w:rPr>
                <w:noProof/>
                <w:webHidden/>
              </w:rPr>
              <w:t>46</w:t>
            </w:r>
            <w:r w:rsidR="00377E62">
              <w:rPr>
                <w:noProof/>
                <w:webHidden/>
              </w:rPr>
              <w:fldChar w:fldCharType="end"/>
            </w:r>
          </w:hyperlink>
        </w:p>
        <w:p w14:paraId="7402E736" w14:textId="61CE6319" w:rsidR="00377E62" w:rsidRDefault="00CD0F49">
          <w:pPr>
            <w:pStyle w:val="TM2"/>
            <w:tabs>
              <w:tab w:val="left" w:pos="840"/>
              <w:tab w:val="right" w:leader="dot" w:pos="9016"/>
            </w:tabs>
            <w:rPr>
              <w:rFonts w:eastAsiaTheme="minorEastAsia"/>
              <w:noProof/>
            </w:rPr>
          </w:pPr>
          <w:hyperlink w:anchor="_Toc158787150" w:history="1">
            <w:r w:rsidR="00377E62" w:rsidRPr="0029748A">
              <w:rPr>
                <w:rStyle w:val="Lienhypertexte"/>
                <w:noProof/>
              </w:rPr>
              <w:t>6.2</w:t>
            </w:r>
            <w:r w:rsidR="00377E62">
              <w:rPr>
                <w:rFonts w:eastAsiaTheme="minorEastAsia"/>
                <w:noProof/>
              </w:rPr>
              <w:tab/>
            </w:r>
            <w:r w:rsidR="00377E62" w:rsidRPr="0029748A">
              <w:rPr>
                <w:rStyle w:val="Lienhypertexte"/>
                <w:noProof/>
              </w:rPr>
              <w:t>Efficacité</w:t>
            </w:r>
            <w:r w:rsidR="00377E62">
              <w:rPr>
                <w:noProof/>
                <w:webHidden/>
              </w:rPr>
              <w:tab/>
            </w:r>
            <w:r w:rsidR="00377E62">
              <w:rPr>
                <w:noProof/>
                <w:webHidden/>
              </w:rPr>
              <w:fldChar w:fldCharType="begin"/>
            </w:r>
            <w:r w:rsidR="00377E62">
              <w:rPr>
                <w:noProof/>
                <w:webHidden/>
              </w:rPr>
              <w:instrText xml:space="preserve"> PAGEREF _Toc158787150 \h </w:instrText>
            </w:r>
            <w:r w:rsidR="00377E62">
              <w:rPr>
                <w:noProof/>
                <w:webHidden/>
              </w:rPr>
            </w:r>
            <w:r w:rsidR="00377E62">
              <w:rPr>
                <w:noProof/>
                <w:webHidden/>
              </w:rPr>
              <w:fldChar w:fldCharType="separate"/>
            </w:r>
            <w:r w:rsidR="007056B0">
              <w:rPr>
                <w:noProof/>
                <w:webHidden/>
              </w:rPr>
              <w:t>50</w:t>
            </w:r>
            <w:r w:rsidR="00377E62">
              <w:rPr>
                <w:noProof/>
                <w:webHidden/>
              </w:rPr>
              <w:fldChar w:fldCharType="end"/>
            </w:r>
          </w:hyperlink>
        </w:p>
        <w:p w14:paraId="2E6CFB07" w14:textId="150A06D8" w:rsidR="00377E62" w:rsidRDefault="00CD0F49">
          <w:pPr>
            <w:pStyle w:val="TM3"/>
            <w:tabs>
              <w:tab w:val="left" w:pos="1260"/>
              <w:tab w:val="right" w:leader="dot" w:pos="9016"/>
            </w:tabs>
            <w:rPr>
              <w:rFonts w:eastAsiaTheme="minorEastAsia"/>
              <w:noProof/>
            </w:rPr>
          </w:pPr>
          <w:hyperlink w:anchor="_Toc158787151" w:history="1">
            <w:r w:rsidR="00377E62" w:rsidRPr="0029748A">
              <w:rPr>
                <w:rStyle w:val="Lienhypertexte"/>
                <w:noProof/>
              </w:rPr>
              <w:t>6.2.1</w:t>
            </w:r>
            <w:r w:rsidR="00377E62">
              <w:rPr>
                <w:rFonts w:eastAsiaTheme="minorEastAsia"/>
                <w:noProof/>
              </w:rPr>
              <w:tab/>
            </w:r>
            <w:r w:rsidR="00377E62" w:rsidRPr="0029748A">
              <w:rPr>
                <w:rStyle w:val="Lienhypertexte"/>
                <w:noProof/>
              </w:rPr>
              <w:t>Résultats dans le domaine du leadership et participation des femmes dans la paix, la sécurité et l'action humanitaire.</w:t>
            </w:r>
            <w:r w:rsidR="00377E62">
              <w:rPr>
                <w:noProof/>
                <w:webHidden/>
              </w:rPr>
              <w:tab/>
            </w:r>
            <w:r w:rsidR="00377E62">
              <w:rPr>
                <w:noProof/>
                <w:webHidden/>
              </w:rPr>
              <w:fldChar w:fldCharType="begin"/>
            </w:r>
            <w:r w:rsidR="00377E62">
              <w:rPr>
                <w:noProof/>
                <w:webHidden/>
              </w:rPr>
              <w:instrText xml:space="preserve"> PAGEREF _Toc158787151 \h </w:instrText>
            </w:r>
            <w:r w:rsidR="00377E62">
              <w:rPr>
                <w:noProof/>
                <w:webHidden/>
              </w:rPr>
            </w:r>
            <w:r w:rsidR="00377E62">
              <w:rPr>
                <w:noProof/>
                <w:webHidden/>
              </w:rPr>
              <w:fldChar w:fldCharType="separate"/>
            </w:r>
            <w:r w:rsidR="007056B0">
              <w:rPr>
                <w:noProof/>
                <w:webHidden/>
              </w:rPr>
              <w:t>55</w:t>
            </w:r>
            <w:r w:rsidR="00377E62">
              <w:rPr>
                <w:noProof/>
                <w:webHidden/>
              </w:rPr>
              <w:fldChar w:fldCharType="end"/>
            </w:r>
          </w:hyperlink>
        </w:p>
        <w:p w14:paraId="25E7117D" w14:textId="7E394B34" w:rsidR="00377E62" w:rsidRDefault="00CD0F49">
          <w:pPr>
            <w:pStyle w:val="TM3"/>
            <w:tabs>
              <w:tab w:val="left" w:pos="1260"/>
              <w:tab w:val="right" w:leader="dot" w:pos="9016"/>
            </w:tabs>
            <w:rPr>
              <w:rFonts w:eastAsiaTheme="minorEastAsia"/>
              <w:noProof/>
            </w:rPr>
          </w:pPr>
          <w:hyperlink w:anchor="_Toc158787152" w:history="1">
            <w:r w:rsidR="00377E62" w:rsidRPr="0029748A">
              <w:rPr>
                <w:rStyle w:val="Lienhypertexte"/>
                <w:noProof/>
              </w:rPr>
              <w:t>6.2.2</w:t>
            </w:r>
            <w:r w:rsidR="00377E62">
              <w:rPr>
                <w:rFonts w:eastAsiaTheme="minorEastAsia"/>
                <w:noProof/>
              </w:rPr>
              <w:tab/>
            </w:r>
            <w:r w:rsidR="00377E62" w:rsidRPr="0029748A">
              <w:rPr>
                <w:rStyle w:val="Lienhypertexte"/>
                <w:noProof/>
              </w:rPr>
              <w:t>Résultats atteints dans le domaine de la lutte contre la violence faites aux femmes et aux filles et les droits humains.</w:t>
            </w:r>
            <w:r w:rsidR="00377E62">
              <w:rPr>
                <w:noProof/>
                <w:webHidden/>
              </w:rPr>
              <w:tab/>
            </w:r>
            <w:r w:rsidR="00377E62">
              <w:rPr>
                <w:noProof/>
                <w:webHidden/>
              </w:rPr>
              <w:fldChar w:fldCharType="begin"/>
            </w:r>
            <w:r w:rsidR="00377E62">
              <w:rPr>
                <w:noProof/>
                <w:webHidden/>
              </w:rPr>
              <w:instrText xml:space="preserve"> PAGEREF _Toc158787152 \h </w:instrText>
            </w:r>
            <w:r w:rsidR="00377E62">
              <w:rPr>
                <w:noProof/>
                <w:webHidden/>
              </w:rPr>
            </w:r>
            <w:r w:rsidR="00377E62">
              <w:rPr>
                <w:noProof/>
                <w:webHidden/>
              </w:rPr>
              <w:fldChar w:fldCharType="separate"/>
            </w:r>
            <w:r w:rsidR="007056B0">
              <w:rPr>
                <w:noProof/>
                <w:webHidden/>
              </w:rPr>
              <w:t>59</w:t>
            </w:r>
            <w:r w:rsidR="00377E62">
              <w:rPr>
                <w:noProof/>
                <w:webHidden/>
              </w:rPr>
              <w:fldChar w:fldCharType="end"/>
            </w:r>
          </w:hyperlink>
        </w:p>
        <w:p w14:paraId="2C96A900" w14:textId="49331950" w:rsidR="00377E62" w:rsidRDefault="00CD0F49">
          <w:pPr>
            <w:pStyle w:val="TM3"/>
            <w:tabs>
              <w:tab w:val="left" w:pos="1260"/>
              <w:tab w:val="right" w:leader="dot" w:pos="9016"/>
            </w:tabs>
            <w:rPr>
              <w:rFonts w:eastAsiaTheme="minorEastAsia"/>
              <w:noProof/>
            </w:rPr>
          </w:pPr>
          <w:hyperlink w:anchor="_Toc158787153" w:history="1">
            <w:r w:rsidR="00377E62" w:rsidRPr="0029748A">
              <w:rPr>
                <w:rStyle w:val="Lienhypertexte"/>
                <w:noProof/>
              </w:rPr>
              <w:t>6.2.3</w:t>
            </w:r>
            <w:r w:rsidR="00377E62">
              <w:rPr>
                <w:rFonts w:eastAsiaTheme="minorEastAsia"/>
                <w:noProof/>
              </w:rPr>
              <w:tab/>
            </w:r>
            <w:r w:rsidR="00377E62" w:rsidRPr="0029748A">
              <w:rPr>
                <w:rStyle w:val="Lienhypertexte"/>
                <w:noProof/>
              </w:rPr>
              <w:t>Résultats atteints dans le domaine de l'autonomisation économique des femmes.</w:t>
            </w:r>
            <w:r w:rsidR="00377E62">
              <w:rPr>
                <w:noProof/>
                <w:webHidden/>
              </w:rPr>
              <w:tab/>
            </w:r>
            <w:r w:rsidR="00377E62">
              <w:rPr>
                <w:noProof/>
                <w:webHidden/>
              </w:rPr>
              <w:fldChar w:fldCharType="begin"/>
            </w:r>
            <w:r w:rsidR="00377E62">
              <w:rPr>
                <w:noProof/>
                <w:webHidden/>
              </w:rPr>
              <w:instrText xml:space="preserve"> PAGEREF _Toc158787153 \h </w:instrText>
            </w:r>
            <w:r w:rsidR="00377E62">
              <w:rPr>
                <w:noProof/>
                <w:webHidden/>
              </w:rPr>
            </w:r>
            <w:r w:rsidR="00377E62">
              <w:rPr>
                <w:noProof/>
                <w:webHidden/>
              </w:rPr>
              <w:fldChar w:fldCharType="separate"/>
            </w:r>
            <w:r w:rsidR="007056B0">
              <w:rPr>
                <w:noProof/>
                <w:webHidden/>
              </w:rPr>
              <w:t>63</w:t>
            </w:r>
            <w:r w:rsidR="00377E62">
              <w:rPr>
                <w:noProof/>
                <w:webHidden/>
              </w:rPr>
              <w:fldChar w:fldCharType="end"/>
            </w:r>
          </w:hyperlink>
        </w:p>
        <w:p w14:paraId="2ADE2E82" w14:textId="7D68689C" w:rsidR="00377E62" w:rsidRDefault="00CD0F49">
          <w:pPr>
            <w:pStyle w:val="TM2"/>
            <w:tabs>
              <w:tab w:val="left" w:pos="840"/>
              <w:tab w:val="right" w:leader="dot" w:pos="9016"/>
            </w:tabs>
            <w:rPr>
              <w:rFonts w:eastAsiaTheme="minorEastAsia"/>
              <w:noProof/>
            </w:rPr>
          </w:pPr>
          <w:hyperlink w:anchor="_Toc158787154" w:history="1">
            <w:r w:rsidR="00377E62" w:rsidRPr="0029748A">
              <w:rPr>
                <w:rStyle w:val="Lienhypertexte"/>
                <w:noProof/>
              </w:rPr>
              <w:t>6.3</w:t>
            </w:r>
            <w:r w:rsidR="00377E62">
              <w:rPr>
                <w:rFonts w:eastAsiaTheme="minorEastAsia"/>
                <w:noProof/>
              </w:rPr>
              <w:tab/>
            </w:r>
            <w:r w:rsidR="00377E62" w:rsidRPr="0029748A">
              <w:rPr>
                <w:rStyle w:val="Lienhypertexte"/>
                <w:noProof/>
              </w:rPr>
              <w:t>Efficience</w:t>
            </w:r>
            <w:r w:rsidR="00377E62">
              <w:rPr>
                <w:noProof/>
                <w:webHidden/>
              </w:rPr>
              <w:tab/>
            </w:r>
            <w:r w:rsidR="00377E62">
              <w:rPr>
                <w:noProof/>
                <w:webHidden/>
              </w:rPr>
              <w:fldChar w:fldCharType="begin"/>
            </w:r>
            <w:r w:rsidR="00377E62">
              <w:rPr>
                <w:noProof/>
                <w:webHidden/>
              </w:rPr>
              <w:instrText xml:space="preserve"> PAGEREF _Toc158787154 \h </w:instrText>
            </w:r>
            <w:r w:rsidR="00377E62">
              <w:rPr>
                <w:noProof/>
                <w:webHidden/>
              </w:rPr>
            </w:r>
            <w:r w:rsidR="00377E62">
              <w:rPr>
                <w:noProof/>
                <w:webHidden/>
              </w:rPr>
              <w:fldChar w:fldCharType="separate"/>
            </w:r>
            <w:r w:rsidR="007056B0">
              <w:rPr>
                <w:noProof/>
                <w:webHidden/>
              </w:rPr>
              <w:t>70</w:t>
            </w:r>
            <w:r w:rsidR="00377E62">
              <w:rPr>
                <w:noProof/>
                <w:webHidden/>
              </w:rPr>
              <w:fldChar w:fldCharType="end"/>
            </w:r>
          </w:hyperlink>
        </w:p>
        <w:p w14:paraId="28AAEBF9" w14:textId="34BFB161" w:rsidR="00377E62" w:rsidRDefault="00CD0F49">
          <w:pPr>
            <w:pStyle w:val="TM2"/>
            <w:tabs>
              <w:tab w:val="left" w:pos="840"/>
              <w:tab w:val="right" w:leader="dot" w:pos="9016"/>
            </w:tabs>
            <w:rPr>
              <w:rFonts w:eastAsiaTheme="minorEastAsia"/>
              <w:noProof/>
            </w:rPr>
          </w:pPr>
          <w:hyperlink w:anchor="_Toc158787155" w:history="1">
            <w:r w:rsidR="00377E62" w:rsidRPr="0029748A">
              <w:rPr>
                <w:rStyle w:val="Lienhypertexte"/>
                <w:noProof/>
              </w:rPr>
              <w:t>6.4</w:t>
            </w:r>
            <w:r w:rsidR="00377E62">
              <w:rPr>
                <w:rFonts w:eastAsiaTheme="minorEastAsia"/>
                <w:noProof/>
              </w:rPr>
              <w:tab/>
            </w:r>
            <w:r w:rsidR="00377E62" w:rsidRPr="0029748A">
              <w:rPr>
                <w:rStyle w:val="Lienhypertexte"/>
                <w:noProof/>
              </w:rPr>
              <w:t>Cohérence</w:t>
            </w:r>
            <w:r w:rsidR="00377E62">
              <w:rPr>
                <w:noProof/>
                <w:webHidden/>
              </w:rPr>
              <w:tab/>
            </w:r>
            <w:r w:rsidR="00377E62">
              <w:rPr>
                <w:noProof/>
                <w:webHidden/>
              </w:rPr>
              <w:fldChar w:fldCharType="begin"/>
            </w:r>
            <w:r w:rsidR="00377E62">
              <w:rPr>
                <w:noProof/>
                <w:webHidden/>
              </w:rPr>
              <w:instrText xml:space="preserve"> PAGEREF _Toc158787155 \h </w:instrText>
            </w:r>
            <w:r w:rsidR="00377E62">
              <w:rPr>
                <w:noProof/>
                <w:webHidden/>
              </w:rPr>
            </w:r>
            <w:r w:rsidR="00377E62">
              <w:rPr>
                <w:noProof/>
                <w:webHidden/>
              </w:rPr>
              <w:fldChar w:fldCharType="separate"/>
            </w:r>
            <w:r w:rsidR="007056B0">
              <w:rPr>
                <w:noProof/>
                <w:webHidden/>
              </w:rPr>
              <w:t>73</w:t>
            </w:r>
            <w:r w:rsidR="00377E62">
              <w:rPr>
                <w:noProof/>
                <w:webHidden/>
              </w:rPr>
              <w:fldChar w:fldCharType="end"/>
            </w:r>
          </w:hyperlink>
        </w:p>
        <w:p w14:paraId="402B7285" w14:textId="560F2348" w:rsidR="00377E62" w:rsidRDefault="00CD0F49">
          <w:pPr>
            <w:pStyle w:val="TM2"/>
            <w:tabs>
              <w:tab w:val="left" w:pos="840"/>
              <w:tab w:val="right" w:leader="dot" w:pos="9016"/>
            </w:tabs>
            <w:rPr>
              <w:rFonts w:eastAsiaTheme="minorEastAsia"/>
              <w:noProof/>
            </w:rPr>
          </w:pPr>
          <w:hyperlink w:anchor="_Toc158787156" w:history="1">
            <w:r w:rsidR="00377E62" w:rsidRPr="0029748A">
              <w:rPr>
                <w:rStyle w:val="Lienhypertexte"/>
                <w:noProof/>
              </w:rPr>
              <w:t>6.5</w:t>
            </w:r>
            <w:r w:rsidR="00377E62">
              <w:rPr>
                <w:rFonts w:eastAsiaTheme="minorEastAsia"/>
                <w:noProof/>
              </w:rPr>
              <w:tab/>
            </w:r>
            <w:r w:rsidR="00377E62" w:rsidRPr="0029748A">
              <w:rPr>
                <w:rStyle w:val="Lienhypertexte"/>
                <w:noProof/>
              </w:rPr>
              <w:t>Egalite de Genre et Droits Humains</w:t>
            </w:r>
            <w:r w:rsidR="00377E62">
              <w:rPr>
                <w:noProof/>
                <w:webHidden/>
              </w:rPr>
              <w:tab/>
            </w:r>
            <w:r w:rsidR="00377E62">
              <w:rPr>
                <w:noProof/>
                <w:webHidden/>
              </w:rPr>
              <w:fldChar w:fldCharType="begin"/>
            </w:r>
            <w:r w:rsidR="00377E62">
              <w:rPr>
                <w:noProof/>
                <w:webHidden/>
              </w:rPr>
              <w:instrText xml:space="preserve"> PAGEREF _Toc158787156 \h </w:instrText>
            </w:r>
            <w:r w:rsidR="00377E62">
              <w:rPr>
                <w:noProof/>
                <w:webHidden/>
              </w:rPr>
            </w:r>
            <w:r w:rsidR="00377E62">
              <w:rPr>
                <w:noProof/>
                <w:webHidden/>
              </w:rPr>
              <w:fldChar w:fldCharType="separate"/>
            </w:r>
            <w:r w:rsidR="007056B0">
              <w:rPr>
                <w:noProof/>
                <w:webHidden/>
              </w:rPr>
              <w:t>77</w:t>
            </w:r>
            <w:r w:rsidR="00377E62">
              <w:rPr>
                <w:noProof/>
                <w:webHidden/>
              </w:rPr>
              <w:fldChar w:fldCharType="end"/>
            </w:r>
          </w:hyperlink>
        </w:p>
        <w:p w14:paraId="5DD52198" w14:textId="2A778C88" w:rsidR="00377E62" w:rsidRDefault="00CD0F49">
          <w:pPr>
            <w:pStyle w:val="TM2"/>
            <w:tabs>
              <w:tab w:val="left" w:pos="840"/>
              <w:tab w:val="right" w:leader="dot" w:pos="9016"/>
            </w:tabs>
            <w:rPr>
              <w:rFonts w:eastAsiaTheme="minorEastAsia"/>
              <w:noProof/>
            </w:rPr>
          </w:pPr>
          <w:hyperlink w:anchor="_Toc158787157" w:history="1">
            <w:r w:rsidR="00377E62" w:rsidRPr="0029748A">
              <w:rPr>
                <w:rStyle w:val="Lienhypertexte"/>
                <w:noProof/>
              </w:rPr>
              <w:t>6.6</w:t>
            </w:r>
            <w:r w:rsidR="00377E62">
              <w:rPr>
                <w:rFonts w:eastAsiaTheme="minorEastAsia"/>
                <w:noProof/>
              </w:rPr>
              <w:tab/>
            </w:r>
            <w:r w:rsidR="00377E62" w:rsidRPr="0029748A">
              <w:rPr>
                <w:rStyle w:val="Lienhypertexte"/>
                <w:noProof/>
              </w:rPr>
              <w:t>Durabilité</w:t>
            </w:r>
            <w:r w:rsidR="00377E62">
              <w:rPr>
                <w:noProof/>
                <w:webHidden/>
              </w:rPr>
              <w:tab/>
            </w:r>
            <w:r w:rsidR="00377E62">
              <w:rPr>
                <w:noProof/>
                <w:webHidden/>
              </w:rPr>
              <w:fldChar w:fldCharType="begin"/>
            </w:r>
            <w:r w:rsidR="00377E62">
              <w:rPr>
                <w:noProof/>
                <w:webHidden/>
              </w:rPr>
              <w:instrText xml:space="preserve"> PAGEREF _Toc158787157 \h </w:instrText>
            </w:r>
            <w:r w:rsidR="00377E62">
              <w:rPr>
                <w:noProof/>
                <w:webHidden/>
              </w:rPr>
            </w:r>
            <w:r w:rsidR="00377E62">
              <w:rPr>
                <w:noProof/>
                <w:webHidden/>
              </w:rPr>
              <w:fldChar w:fldCharType="separate"/>
            </w:r>
            <w:r w:rsidR="007056B0">
              <w:rPr>
                <w:noProof/>
                <w:webHidden/>
              </w:rPr>
              <w:t>79</w:t>
            </w:r>
            <w:r w:rsidR="00377E62">
              <w:rPr>
                <w:noProof/>
                <w:webHidden/>
              </w:rPr>
              <w:fldChar w:fldCharType="end"/>
            </w:r>
          </w:hyperlink>
        </w:p>
        <w:p w14:paraId="5476B6C8" w14:textId="7972DF79" w:rsidR="00377E62" w:rsidRDefault="00CD0F49">
          <w:pPr>
            <w:pStyle w:val="TM1"/>
            <w:tabs>
              <w:tab w:val="left" w:pos="440"/>
              <w:tab w:val="right" w:leader="dot" w:pos="9016"/>
            </w:tabs>
            <w:rPr>
              <w:rFonts w:eastAsiaTheme="minorEastAsia"/>
              <w:noProof/>
            </w:rPr>
          </w:pPr>
          <w:hyperlink w:anchor="_Toc158787158" w:history="1">
            <w:r w:rsidR="00377E62" w:rsidRPr="0029748A">
              <w:rPr>
                <w:rStyle w:val="Lienhypertexte"/>
                <w:noProof/>
              </w:rPr>
              <w:t>7.</w:t>
            </w:r>
            <w:r w:rsidR="00377E62">
              <w:rPr>
                <w:rFonts w:eastAsiaTheme="minorEastAsia"/>
                <w:noProof/>
              </w:rPr>
              <w:tab/>
            </w:r>
            <w:r w:rsidR="00377E62" w:rsidRPr="0029748A">
              <w:rPr>
                <w:rStyle w:val="Lienhypertexte"/>
                <w:noProof/>
              </w:rPr>
              <w:t>CONCLUSIONS</w:t>
            </w:r>
            <w:r w:rsidR="00377E62">
              <w:rPr>
                <w:noProof/>
                <w:webHidden/>
              </w:rPr>
              <w:tab/>
            </w:r>
            <w:r w:rsidR="00377E62">
              <w:rPr>
                <w:noProof/>
                <w:webHidden/>
              </w:rPr>
              <w:fldChar w:fldCharType="begin"/>
            </w:r>
            <w:r w:rsidR="00377E62">
              <w:rPr>
                <w:noProof/>
                <w:webHidden/>
              </w:rPr>
              <w:instrText xml:space="preserve"> PAGEREF _Toc158787158 \h </w:instrText>
            </w:r>
            <w:r w:rsidR="00377E62">
              <w:rPr>
                <w:noProof/>
                <w:webHidden/>
              </w:rPr>
            </w:r>
            <w:r w:rsidR="00377E62">
              <w:rPr>
                <w:noProof/>
                <w:webHidden/>
              </w:rPr>
              <w:fldChar w:fldCharType="separate"/>
            </w:r>
            <w:r w:rsidR="007056B0">
              <w:rPr>
                <w:noProof/>
                <w:webHidden/>
              </w:rPr>
              <w:t>82</w:t>
            </w:r>
            <w:r w:rsidR="00377E62">
              <w:rPr>
                <w:noProof/>
                <w:webHidden/>
              </w:rPr>
              <w:fldChar w:fldCharType="end"/>
            </w:r>
          </w:hyperlink>
        </w:p>
        <w:p w14:paraId="694F0C71" w14:textId="3BAA2961" w:rsidR="00377E62" w:rsidRDefault="00CD0F49">
          <w:pPr>
            <w:pStyle w:val="TM2"/>
            <w:tabs>
              <w:tab w:val="left" w:pos="840"/>
              <w:tab w:val="right" w:leader="dot" w:pos="9016"/>
            </w:tabs>
            <w:rPr>
              <w:rFonts w:eastAsiaTheme="minorEastAsia"/>
              <w:noProof/>
            </w:rPr>
          </w:pPr>
          <w:hyperlink w:anchor="_Toc158787160" w:history="1">
            <w:r w:rsidR="00377E62" w:rsidRPr="0029748A">
              <w:rPr>
                <w:rStyle w:val="Lienhypertexte"/>
                <w:noProof/>
              </w:rPr>
              <w:t>7.1</w:t>
            </w:r>
            <w:r w:rsidR="00377E62">
              <w:rPr>
                <w:rFonts w:eastAsiaTheme="minorEastAsia"/>
                <w:noProof/>
              </w:rPr>
              <w:tab/>
            </w:r>
            <w:r w:rsidR="00377E62" w:rsidRPr="0029748A">
              <w:rPr>
                <w:rStyle w:val="Lienhypertexte"/>
                <w:noProof/>
              </w:rPr>
              <w:t>Pertinence</w:t>
            </w:r>
            <w:r w:rsidR="00377E62">
              <w:rPr>
                <w:noProof/>
                <w:webHidden/>
              </w:rPr>
              <w:tab/>
            </w:r>
            <w:r w:rsidR="00377E62">
              <w:rPr>
                <w:noProof/>
                <w:webHidden/>
              </w:rPr>
              <w:fldChar w:fldCharType="begin"/>
            </w:r>
            <w:r w:rsidR="00377E62">
              <w:rPr>
                <w:noProof/>
                <w:webHidden/>
              </w:rPr>
              <w:instrText xml:space="preserve"> PAGEREF _Toc158787160 \h </w:instrText>
            </w:r>
            <w:r w:rsidR="00377E62">
              <w:rPr>
                <w:noProof/>
                <w:webHidden/>
              </w:rPr>
            </w:r>
            <w:r w:rsidR="00377E62">
              <w:rPr>
                <w:noProof/>
                <w:webHidden/>
              </w:rPr>
              <w:fldChar w:fldCharType="separate"/>
            </w:r>
            <w:r w:rsidR="007056B0">
              <w:rPr>
                <w:noProof/>
                <w:webHidden/>
              </w:rPr>
              <w:t>82</w:t>
            </w:r>
            <w:r w:rsidR="00377E62">
              <w:rPr>
                <w:noProof/>
                <w:webHidden/>
              </w:rPr>
              <w:fldChar w:fldCharType="end"/>
            </w:r>
          </w:hyperlink>
        </w:p>
        <w:p w14:paraId="189D3993" w14:textId="1BB3B7BB" w:rsidR="00377E62" w:rsidRDefault="00CD0F49">
          <w:pPr>
            <w:pStyle w:val="TM2"/>
            <w:tabs>
              <w:tab w:val="left" w:pos="840"/>
              <w:tab w:val="right" w:leader="dot" w:pos="9016"/>
            </w:tabs>
            <w:rPr>
              <w:rFonts w:eastAsiaTheme="minorEastAsia"/>
              <w:noProof/>
            </w:rPr>
          </w:pPr>
          <w:hyperlink w:anchor="_Toc158787161" w:history="1">
            <w:r w:rsidR="00377E62" w:rsidRPr="0029748A">
              <w:rPr>
                <w:rStyle w:val="Lienhypertexte"/>
                <w:noProof/>
              </w:rPr>
              <w:t>7.2</w:t>
            </w:r>
            <w:r w:rsidR="00377E62">
              <w:rPr>
                <w:rFonts w:eastAsiaTheme="minorEastAsia"/>
                <w:noProof/>
              </w:rPr>
              <w:tab/>
            </w:r>
            <w:r w:rsidR="00377E62" w:rsidRPr="0029748A">
              <w:rPr>
                <w:rStyle w:val="Lienhypertexte"/>
                <w:noProof/>
              </w:rPr>
              <w:t>Efficacité</w:t>
            </w:r>
            <w:r w:rsidR="00377E62">
              <w:rPr>
                <w:noProof/>
                <w:webHidden/>
              </w:rPr>
              <w:tab/>
            </w:r>
            <w:r w:rsidR="00377E62">
              <w:rPr>
                <w:noProof/>
                <w:webHidden/>
              </w:rPr>
              <w:fldChar w:fldCharType="begin"/>
            </w:r>
            <w:r w:rsidR="00377E62">
              <w:rPr>
                <w:noProof/>
                <w:webHidden/>
              </w:rPr>
              <w:instrText xml:space="preserve"> PAGEREF _Toc158787161 \h </w:instrText>
            </w:r>
            <w:r w:rsidR="00377E62">
              <w:rPr>
                <w:noProof/>
                <w:webHidden/>
              </w:rPr>
            </w:r>
            <w:r w:rsidR="00377E62">
              <w:rPr>
                <w:noProof/>
                <w:webHidden/>
              </w:rPr>
              <w:fldChar w:fldCharType="separate"/>
            </w:r>
            <w:r w:rsidR="007056B0">
              <w:rPr>
                <w:noProof/>
                <w:webHidden/>
              </w:rPr>
              <w:t>83</w:t>
            </w:r>
            <w:r w:rsidR="00377E62">
              <w:rPr>
                <w:noProof/>
                <w:webHidden/>
              </w:rPr>
              <w:fldChar w:fldCharType="end"/>
            </w:r>
          </w:hyperlink>
        </w:p>
        <w:p w14:paraId="62B66CCE" w14:textId="0740B711" w:rsidR="00377E62" w:rsidRDefault="00CD0F49">
          <w:pPr>
            <w:pStyle w:val="TM2"/>
            <w:tabs>
              <w:tab w:val="left" w:pos="840"/>
              <w:tab w:val="right" w:leader="dot" w:pos="9016"/>
            </w:tabs>
            <w:rPr>
              <w:rFonts w:eastAsiaTheme="minorEastAsia"/>
              <w:noProof/>
            </w:rPr>
          </w:pPr>
          <w:hyperlink w:anchor="_Toc158787162" w:history="1">
            <w:r w:rsidR="00377E62" w:rsidRPr="0029748A">
              <w:rPr>
                <w:rStyle w:val="Lienhypertexte"/>
                <w:noProof/>
              </w:rPr>
              <w:t>7.3</w:t>
            </w:r>
            <w:r w:rsidR="00377E62">
              <w:rPr>
                <w:rFonts w:eastAsiaTheme="minorEastAsia"/>
                <w:noProof/>
              </w:rPr>
              <w:tab/>
            </w:r>
            <w:r w:rsidR="00377E62" w:rsidRPr="0029748A">
              <w:rPr>
                <w:rStyle w:val="Lienhypertexte"/>
                <w:noProof/>
              </w:rPr>
              <w:t>Efficience</w:t>
            </w:r>
            <w:r w:rsidR="00377E62">
              <w:rPr>
                <w:noProof/>
                <w:webHidden/>
              </w:rPr>
              <w:tab/>
            </w:r>
            <w:r w:rsidR="00377E62">
              <w:rPr>
                <w:noProof/>
                <w:webHidden/>
              </w:rPr>
              <w:fldChar w:fldCharType="begin"/>
            </w:r>
            <w:r w:rsidR="00377E62">
              <w:rPr>
                <w:noProof/>
                <w:webHidden/>
              </w:rPr>
              <w:instrText xml:space="preserve"> PAGEREF _Toc158787162 \h </w:instrText>
            </w:r>
            <w:r w:rsidR="00377E62">
              <w:rPr>
                <w:noProof/>
                <w:webHidden/>
              </w:rPr>
            </w:r>
            <w:r w:rsidR="00377E62">
              <w:rPr>
                <w:noProof/>
                <w:webHidden/>
              </w:rPr>
              <w:fldChar w:fldCharType="separate"/>
            </w:r>
            <w:r w:rsidR="007056B0">
              <w:rPr>
                <w:noProof/>
                <w:webHidden/>
              </w:rPr>
              <w:t>85</w:t>
            </w:r>
            <w:r w:rsidR="00377E62">
              <w:rPr>
                <w:noProof/>
                <w:webHidden/>
              </w:rPr>
              <w:fldChar w:fldCharType="end"/>
            </w:r>
          </w:hyperlink>
        </w:p>
        <w:p w14:paraId="0B7901B7" w14:textId="6C3B699F" w:rsidR="00377E62" w:rsidRDefault="00CD0F49">
          <w:pPr>
            <w:pStyle w:val="TM2"/>
            <w:tabs>
              <w:tab w:val="left" w:pos="840"/>
              <w:tab w:val="right" w:leader="dot" w:pos="9016"/>
            </w:tabs>
            <w:rPr>
              <w:rFonts w:eastAsiaTheme="minorEastAsia"/>
              <w:noProof/>
            </w:rPr>
          </w:pPr>
          <w:hyperlink w:anchor="_Toc158787163" w:history="1">
            <w:r w:rsidR="00377E62" w:rsidRPr="0029748A">
              <w:rPr>
                <w:rStyle w:val="Lienhypertexte"/>
                <w:noProof/>
              </w:rPr>
              <w:t>7.4</w:t>
            </w:r>
            <w:r w:rsidR="00377E62">
              <w:rPr>
                <w:rFonts w:eastAsiaTheme="minorEastAsia"/>
                <w:noProof/>
              </w:rPr>
              <w:tab/>
            </w:r>
            <w:r w:rsidR="00377E62" w:rsidRPr="0029748A">
              <w:rPr>
                <w:rStyle w:val="Lienhypertexte"/>
                <w:noProof/>
              </w:rPr>
              <w:t>Cohérence</w:t>
            </w:r>
            <w:r w:rsidR="00377E62">
              <w:rPr>
                <w:noProof/>
                <w:webHidden/>
              </w:rPr>
              <w:tab/>
            </w:r>
            <w:r w:rsidR="00377E62">
              <w:rPr>
                <w:noProof/>
                <w:webHidden/>
              </w:rPr>
              <w:fldChar w:fldCharType="begin"/>
            </w:r>
            <w:r w:rsidR="00377E62">
              <w:rPr>
                <w:noProof/>
                <w:webHidden/>
              </w:rPr>
              <w:instrText xml:space="preserve"> PAGEREF _Toc158787163 \h </w:instrText>
            </w:r>
            <w:r w:rsidR="00377E62">
              <w:rPr>
                <w:noProof/>
                <w:webHidden/>
              </w:rPr>
            </w:r>
            <w:r w:rsidR="00377E62">
              <w:rPr>
                <w:noProof/>
                <w:webHidden/>
              </w:rPr>
              <w:fldChar w:fldCharType="separate"/>
            </w:r>
            <w:r w:rsidR="007056B0">
              <w:rPr>
                <w:noProof/>
                <w:webHidden/>
              </w:rPr>
              <w:t>85</w:t>
            </w:r>
            <w:r w:rsidR="00377E62">
              <w:rPr>
                <w:noProof/>
                <w:webHidden/>
              </w:rPr>
              <w:fldChar w:fldCharType="end"/>
            </w:r>
          </w:hyperlink>
        </w:p>
        <w:p w14:paraId="3C438C04" w14:textId="0E4793E2" w:rsidR="00377E62" w:rsidRDefault="00CD0F49">
          <w:pPr>
            <w:pStyle w:val="TM2"/>
            <w:tabs>
              <w:tab w:val="left" w:pos="840"/>
              <w:tab w:val="right" w:leader="dot" w:pos="9016"/>
            </w:tabs>
            <w:rPr>
              <w:rFonts w:eastAsiaTheme="minorEastAsia"/>
              <w:noProof/>
            </w:rPr>
          </w:pPr>
          <w:hyperlink w:anchor="_Toc158787164" w:history="1">
            <w:r w:rsidR="00377E62" w:rsidRPr="0029748A">
              <w:rPr>
                <w:rStyle w:val="Lienhypertexte"/>
                <w:noProof/>
              </w:rPr>
              <w:t>7.5</w:t>
            </w:r>
            <w:r w:rsidR="00377E62">
              <w:rPr>
                <w:rFonts w:eastAsiaTheme="minorEastAsia"/>
                <w:noProof/>
              </w:rPr>
              <w:tab/>
            </w:r>
            <w:r w:rsidR="00377E62" w:rsidRPr="0029748A">
              <w:rPr>
                <w:rStyle w:val="Lienhypertexte"/>
                <w:noProof/>
              </w:rPr>
              <w:t>Egalite de Genre et Droits Humains</w:t>
            </w:r>
            <w:r w:rsidR="00377E62">
              <w:rPr>
                <w:noProof/>
                <w:webHidden/>
              </w:rPr>
              <w:tab/>
            </w:r>
            <w:r w:rsidR="00377E62">
              <w:rPr>
                <w:noProof/>
                <w:webHidden/>
              </w:rPr>
              <w:fldChar w:fldCharType="begin"/>
            </w:r>
            <w:r w:rsidR="00377E62">
              <w:rPr>
                <w:noProof/>
                <w:webHidden/>
              </w:rPr>
              <w:instrText xml:space="preserve"> PAGEREF _Toc158787164 \h </w:instrText>
            </w:r>
            <w:r w:rsidR="00377E62">
              <w:rPr>
                <w:noProof/>
                <w:webHidden/>
              </w:rPr>
            </w:r>
            <w:r w:rsidR="00377E62">
              <w:rPr>
                <w:noProof/>
                <w:webHidden/>
              </w:rPr>
              <w:fldChar w:fldCharType="separate"/>
            </w:r>
            <w:r w:rsidR="007056B0">
              <w:rPr>
                <w:noProof/>
                <w:webHidden/>
              </w:rPr>
              <w:t>86</w:t>
            </w:r>
            <w:r w:rsidR="00377E62">
              <w:rPr>
                <w:noProof/>
                <w:webHidden/>
              </w:rPr>
              <w:fldChar w:fldCharType="end"/>
            </w:r>
          </w:hyperlink>
        </w:p>
        <w:p w14:paraId="065F5AAF" w14:textId="24646A6E" w:rsidR="00377E62" w:rsidRDefault="00CD0F49">
          <w:pPr>
            <w:pStyle w:val="TM2"/>
            <w:tabs>
              <w:tab w:val="left" w:pos="840"/>
              <w:tab w:val="right" w:leader="dot" w:pos="9016"/>
            </w:tabs>
            <w:rPr>
              <w:rFonts w:eastAsiaTheme="minorEastAsia"/>
              <w:noProof/>
            </w:rPr>
          </w:pPr>
          <w:hyperlink w:anchor="_Toc158787165" w:history="1">
            <w:r w:rsidR="00377E62" w:rsidRPr="0029748A">
              <w:rPr>
                <w:rStyle w:val="Lienhypertexte"/>
                <w:noProof/>
              </w:rPr>
              <w:t>7.6</w:t>
            </w:r>
            <w:r w:rsidR="00377E62">
              <w:rPr>
                <w:rFonts w:eastAsiaTheme="minorEastAsia"/>
                <w:noProof/>
              </w:rPr>
              <w:tab/>
            </w:r>
            <w:r w:rsidR="00377E62" w:rsidRPr="0029748A">
              <w:rPr>
                <w:rStyle w:val="Lienhypertexte"/>
                <w:noProof/>
              </w:rPr>
              <w:t>Durabilité</w:t>
            </w:r>
            <w:r w:rsidR="00377E62">
              <w:rPr>
                <w:noProof/>
                <w:webHidden/>
              </w:rPr>
              <w:tab/>
            </w:r>
            <w:r w:rsidR="00377E62">
              <w:rPr>
                <w:noProof/>
                <w:webHidden/>
              </w:rPr>
              <w:fldChar w:fldCharType="begin"/>
            </w:r>
            <w:r w:rsidR="00377E62">
              <w:rPr>
                <w:noProof/>
                <w:webHidden/>
              </w:rPr>
              <w:instrText xml:space="preserve"> PAGEREF _Toc158787165 \h </w:instrText>
            </w:r>
            <w:r w:rsidR="00377E62">
              <w:rPr>
                <w:noProof/>
                <w:webHidden/>
              </w:rPr>
            </w:r>
            <w:r w:rsidR="00377E62">
              <w:rPr>
                <w:noProof/>
                <w:webHidden/>
              </w:rPr>
              <w:fldChar w:fldCharType="separate"/>
            </w:r>
            <w:r w:rsidR="007056B0">
              <w:rPr>
                <w:noProof/>
                <w:webHidden/>
              </w:rPr>
              <w:t>87</w:t>
            </w:r>
            <w:r w:rsidR="00377E62">
              <w:rPr>
                <w:noProof/>
                <w:webHidden/>
              </w:rPr>
              <w:fldChar w:fldCharType="end"/>
            </w:r>
          </w:hyperlink>
        </w:p>
        <w:p w14:paraId="1326AE43" w14:textId="11EDCB7D" w:rsidR="00377E62" w:rsidRDefault="00CD0F49">
          <w:pPr>
            <w:pStyle w:val="TM1"/>
            <w:tabs>
              <w:tab w:val="left" w:pos="440"/>
              <w:tab w:val="right" w:leader="dot" w:pos="9016"/>
            </w:tabs>
            <w:rPr>
              <w:rFonts w:eastAsiaTheme="minorEastAsia"/>
              <w:noProof/>
            </w:rPr>
          </w:pPr>
          <w:hyperlink w:anchor="_Toc158787166" w:history="1">
            <w:r w:rsidR="00377E62" w:rsidRPr="0029748A">
              <w:rPr>
                <w:rStyle w:val="Lienhypertexte"/>
                <w:noProof/>
              </w:rPr>
              <w:t>8.</w:t>
            </w:r>
            <w:r w:rsidR="00377E62">
              <w:rPr>
                <w:rFonts w:eastAsiaTheme="minorEastAsia"/>
                <w:noProof/>
              </w:rPr>
              <w:tab/>
            </w:r>
            <w:r w:rsidR="00377E62" w:rsidRPr="0029748A">
              <w:rPr>
                <w:rStyle w:val="Lienhypertexte"/>
                <w:noProof/>
              </w:rPr>
              <w:t>RECOMMANDATIONS</w:t>
            </w:r>
            <w:r w:rsidR="00377E62">
              <w:rPr>
                <w:noProof/>
                <w:webHidden/>
              </w:rPr>
              <w:tab/>
            </w:r>
            <w:r w:rsidR="00377E62">
              <w:rPr>
                <w:noProof/>
                <w:webHidden/>
              </w:rPr>
              <w:fldChar w:fldCharType="begin"/>
            </w:r>
            <w:r w:rsidR="00377E62">
              <w:rPr>
                <w:noProof/>
                <w:webHidden/>
              </w:rPr>
              <w:instrText xml:space="preserve"> PAGEREF _Toc158787166 \h </w:instrText>
            </w:r>
            <w:r w:rsidR="00377E62">
              <w:rPr>
                <w:noProof/>
                <w:webHidden/>
              </w:rPr>
            </w:r>
            <w:r w:rsidR="00377E62">
              <w:rPr>
                <w:noProof/>
                <w:webHidden/>
              </w:rPr>
              <w:fldChar w:fldCharType="separate"/>
            </w:r>
            <w:r w:rsidR="007056B0">
              <w:rPr>
                <w:noProof/>
                <w:webHidden/>
              </w:rPr>
              <w:t>88</w:t>
            </w:r>
            <w:r w:rsidR="00377E62">
              <w:rPr>
                <w:noProof/>
                <w:webHidden/>
              </w:rPr>
              <w:fldChar w:fldCharType="end"/>
            </w:r>
          </w:hyperlink>
        </w:p>
        <w:p w14:paraId="4DF80D24" w14:textId="2378426A" w:rsidR="00377E62" w:rsidRDefault="00CD0F49">
          <w:pPr>
            <w:pStyle w:val="TM1"/>
            <w:tabs>
              <w:tab w:val="left" w:pos="440"/>
              <w:tab w:val="right" w:leader="dot" w:pos="9016"/>
            </w:tabs>
            <w:rPr>
              <w:rFonts w:eastAsiaTheme="minorEastAsia"/>
              <w:noProof/>
            </w:rPr>
          </w:pPr>
          <w:hyperlink w:anchor="_Toc158787168" w:history="1">
            <w:r w:rsidR="00377E62" w:rsidRPr="0029748A">
              <w:rPr>
                <w:rStyle w:val="Lienhypertexte"/>
                <w:noProof/>
              </w:rPr>
              <w:t>9.</w:t>
            </w:r>
            <w:r w:rsidR="00377E62">
              <w:rPr>
                <w:rFonts w:eastAsiaTheme="minorEastAsia"/>
                <w:noProof/>
              </w:rPr>
              <w:tab/>
            </w:r>
            <w:r w:rsidR="00377E62" w:rsidRPr="0029748A">
              <w:rPr>
                <w:rStyle w:val="Lienhypertexte"/>
                <w:noProof/>
              </w:rPr>
              <w:t>Leçons apprises</w:t>
            </w:r>
            <w:r w:rsidR="00377E62">
              <w:rPr>
                <w:noProof/>
                <w:webHidden/>
              </w:rPr>
              <w:tab/>
            </w:r>
            <w:r w:rsidR="00377E62">
              <w:rPr>
                <w:noProof/>
                <w:webHidden/>
              </w:rPr>
              <w:fldChar w:fldCharType="begin"/>
            </w:r>
            <w:r w:rsidR="00377E62">
              <w:rPr>
                <w:noProof/>
                <w:webHidden/>
              </w:rPr>
              <w:instrText xml:space="preserve"> PAGEREF _Toc158787168 \h </w:instrText>
            </w:r>
            <w:r w:rsidR="00377E62">
              <w:rPr>
                <w:noProof/>
                <w:webHidden/>
              </w:rPr>
            </w:r>
            <w:r w:rsidR="00377E62">
              <w:rPr>
                <w:noProof/>
                <w:webHidden/>
              </w:rPr>
              <w:fldChar w:fldCharType="separate"/>
            </w:r>
            <w:r w:rsidR="007056B0">
              <w:rPr>
                <w:noProof/>
                <w:webHidden/>
              </w:rPr>
              <w:t>92</w:t>
            </w:r>
            <w:r w:rsidR="00377E62">
              <w:rPr>
                <w:noProof/>
                <w:webHidden/>
              </w:rPr>
              <w:fldChar w:fldCharType="end"/>
            </w:r>
          </w:hyperlink>
        </w:p>
        <w:p w14:paraId="0419BC8B" w14:textId="336B1804" w:rsidR="004B380D" w:rsidRDefault="004B380D">
          <w:r>
            <w:rPr>
              <w:b/>
              <w:bCs/>
            </w:rPr>
            <w:fldChar w:fldCharType="end"/>
          </w:r>
        </w:p>
      </w:sdtContent>
    </w:sdt>
    <w:p w14:paraId="28E9FE73" w14:textId="225A1FE1" w:rsidR="00325C4C" w:rsidRDefault="00325C4C" w:rsidP="00325C4C">
      <w:pPr>
        <w:pStyle w:val="Style1"/>
        <w:numPr>
          <w:ilvl w:val="0"/>
          <w:numId w:val="0"/>
        </w:numPr>
      </w:pPr>
      <w:bookmarkStart w:id="8" w:name="_Toc158787087"/>
      <w:bookmarkStart w:id="9" w:name="_Toc138447568"/>
      <w:r>
        <w:t>Liste des tableaux</w:t>
      </w:r>
      <w:bookmarkEnd w:id="8"/>
      <w:r>
        <w:t> </w:t>
      </w:r>
    </w:p>
    <w:p w14:paraId="6E21A0CF" w14:textId="77777777" w:rsidR="00325C4C" w:rsidRPr="00325C4C" w:rsidRDefault="00325C4C" w:rsidP="00325C4C"/>
    <w:p w14:paraId="29931B8C" w14:textId="646A8D41" w:rsidR="000C2D2A" w:rsidRPr="000C2D2A" w:rsidRDefault="00325C4C" w:rsidP="000C2D2A">
      <w:pPr>
        <w:pStyle w:val="Tabledesillustrations"/>
        <w:tabs>
          <w:tab w:val="right" w:leader="dot" w:pos="9016"/>
        </w:tabs>
        <w:spacing w:line="360" w:lineRule="auto"/>
        <w:rPr>
          <w:rFonts w:eastAsiaTheme="minorEastAsia"/>
          <w:noProof/>
        </w:rPr>
      </w:pPr>
      <w:r w:rsidRPr="000C2D2A">
        <w:fldChar w:fldCharType="begin"/>
      </w:r>
      <w:r w:rsidRPr="000C2D2A">
        <w:instrText xml:space="preserve"> TOC \h \z \c "Tableau" </w:instrText>
      </w:r>
      <w:r w:rsidRPr="000C2D2A">
        <w:fldChar w:fldCharType="separate"/>
      </w:r>
      <w:hyperlink w:anchor="_Toc158787569" w:history="1">
        <w:r w:rsidR="000C2D2A" w:rsidRPr="000C2D2A">
          <w:rPr>
            <w:rStyle w:val="Lienhypertexte"/>
            <w:noProof/>
          </w:rPr>
          <w:t>Tableau 1: Critères et questions d’évaluation</w:t>
        </w:r>
        <w:r w:rsidR="000C2D2A" w:rsidRPr="000C2D2A">
          <w:rPr>
            <w:noProof/>
            <w:webHidden/>
          </w:rPr>
          <w:tab/>
        </w:r>
        <w:r w:rsidR="000C2D2A" w:rsidRPr="000C2D2A">
          <w:rPr>
            <w:noProof/>
            <w:webHidden/>
          </w:rPr>
          <w:fldChar w:fldCharType="begin"/>
        </w:r>
        <w:r w:rsidR="000C2D2A" w:rsidRPr="000C2D2A">
          <w:rPr>
            <w:noProof/>
            <w:webHidden/>
          </w:rPr>
          <w:instrText xml:space="preserve"> PAGEREF _Toc158787569 \h </w:instrText>
        </w:r>
        <w:r w:rsidR="000C2D2A" w:rsidRPr="000C2D2A">
          <w:rPr>
            <w:noProof/>
            <w:webHidden/>
          </w:rPr>
        </w:r>
        <w:r w:rsidR="000C2D2A" w:rsidRPr="000C2D2A">
          <w:rPr>
            <w:noProof/>
            <w:webHidden/>
          </w:rPr>
          <w:fldChar w:fldCharType="separate"/>
        </w:r>
        <w:r w:rsidR="007056B0">
          <w:rPr>
            <w:noProof/>
            <w:webHidden/>
          </w:rPr>
          <w:t>19</w:t>
        </w:r>
        <w:r w:rsidR="000C2D2A" w:rsidRPr="000C2D2A">
          <w:rPr>
            <w:noProof/>
            <w:webHidden/>
          </w:rPr>
          <w:fldChar w:fldCharType="end"/>
        </w:r>
      </w:hyperlink>
    </w:p>
    <w:p w14:paraId="0B9497CA" w14:textId="24207C7E" w:rsidR="000C2D2A" w:rsidRPr="000C2D2A" w:rsidRDefault="00CD0F49" w:rsidP="000C2D2A">
      <w:pPr>
        <w:pStyle w:val="Tabledesillustrations"/>
        <w:tabs>
          <w:tab w:val="right" w:leader="dot" w:pos="9016"/>
        </w:tabs>
        <w:spacing w:line="360" w:lineRule="auto"/>
        <w:rPr>
          <w:rFonts w:eastAsiaTheme="minorEastAsia"/>
          <w:noProof/>
        </w:rPr>
      </w:pPr>
      <w:hyperlink w:anchor="_Toc158787570" w:history="1">
        <w:r w:rsidR="000C2D2A" w:rsidRPr="000C2D2A">
          <w:rPr>
            <w:rStyle w:val="Lienhypertexte"/>
            <w:noProof/>
          </w:rPr>
          <w:t>Tableau 2:Nombre de personnes ayant plus besoin d’assistance humanitaire</w:t>
        </w:r>
        <w:r w:rsidR="000C2D2A" w:rsidRPr="000C2D2A">
          <w:rPr>
            <w:noProof/>
            <w:webHidden/>
          </w:rPr>
          <w:tab/>
        </w:r>
        <w:r w:rsidR="000C2D2A" w:rsidRPr="000C2D2A">
          <w:rPr>
            <w:noProof/>
            <w:webHidden/>
          </w:rPr>
          <w:fldChar w:fldCharType="begin"/>
        </w:r>
        <w:r w:rsidR="000C2D2A" w:rsidRPr="000C2D2A">
          <w:rPr>
            <w:noProof/>
            <w:webHidden/>
          </w:rPr>
          <w:instrText xml:space="preserve"> PAGEREF _Toc158787570 \h </w:instrText>
        </w:r>
        <w:r w:rsidR="000C2D2A" w:rsidRPr="000C2D2A">
          <w:rPr>
            <w:noProof/>
            <w:webHidden/>
          </w:rPr>
        </w:r>
        <w:r w:rsidR="000C2D2A" w:rsidRPr="000C2D2A">
          <w:rPr>
            <w:noProof/>
            <w:webHidden/>
          </w:rPr>
          <w:fldChar w:fldCharType="separate"/>
        </w:r>
        <w:r w:rsidR="007056B0">
          <w:rPr>
            <w:noProof/>
            <w:webHidden/>
          </w:rPr>
          <w:t>26</w:t>
        </w:r>
        <w:r w:rsidR="000C2D2A" w:rsidRPr="000C2D2A">
          <w:rPr>
            <w:noProof/>
            <w:webHidden/>
          </w:rPr>
          <w:fldChar w:fldCharType="end"/>
        </w:r>
      </w:hyperlink>
    </w:p>
    <w:p w14:paraId="5E8FD043" w14:textId="6669A5BD" w:rsidR="000C2D2A" w:rsidRPr="000C2D2A" w:rsidRDefault="00CD0F49" w:rsidP="000C2D2A">
      <w:pPr>
        <w:pStyle w:val="Tabledesillustrations"/>
        <w:tabs>
          <w:tab w:val="right" w:leader="dot" w:pos="9016"/>
        </w:tabs>
        <w:spacing w:line="360" w:lineRule="auto"/>
        <w:rPr>
          <w:rFonts w:eastAsiaTheme="minorEastAsia"/>
          <w:noProof/>
        </w:rPr>
      </w:pPr>
      <w:hyperlink w:anchor="_Toc158787571" w:history="1">
        <w:r w:rsidR="000C2D2A" w:rsidRPr="000C2D2A">
          <w:rPr>
            <w:rStyle w:val="Lienhypertexte"/>
            <w:rFonts w:ascii="Calibri" w:eastAsia="Calibri" w:hAnsi="Calibri" w:cs="Times New Roman"/>
            <w:noProof/>
          </w:rPr>
          <w:t>Tableau 3: La participation à des postes électifs</w:t>
        </w:r>
        <w:r w:rsidR="000C2D2A" w:rsidRPr="000C2D2A">
          <w:rPr>
            <w:noProof/>
            <w:webHidden/>
          </w:rPr>
          <w:tab/>
        </w:r>
        <w:r w:rsidR="000C2D2A" w:rsidRPr="000C2D2A">
          <w:rPr>
            <w:noProof/>
            <w:webHidden/>
          </w:rPr>
          <w:fldChar w:fldCharType="begin"/>
        </w:r>
        <w:r w:rsidR="000C2D2A" w:rsidRPr="000C2D2A">
          <w:rPr>
            <w:noProof/>
            <w:webHidden/>
          </w:rPr>
          <w:instrText xml:space="preserve"> PAGEREF _Toc158787571 \h </w:instrText>
        </w:r>
        <w:r w:rsidR="000C2D2A" w:rsidRPr="000C2D2A">
          <w:rPr>
            <w:noProof/>
            <w:webHidden/>
          </w:rPr>
        </w:r>
        <w:r w:rsidR="000C2D2A" w:rsidRPr="000C2D2A">
          <w:rPr>
            <w:noProof/>
            <w:webHidden/>
          </w:rPr>
          <w:fldChar w:fldCharType="separate"/>
        </w:r>
        <w:r w:rsidR="007056B0">
          <w:rPr>
            <w:noProof/>
            <w:webHidden/>
          </w:rPr>
          <w:t>27</w:t>
        </w:r>
        <w:r w:rsidR="000C2D2A" w:rsidRPr="000C2D2A">
          <w:rPr>
            <w:noProof/>
            <w:webHidden/>
          </w:rPr>
          <w:fldChar w:fldCharType="end"/>
        </w:r>
      </w:hyperlink>
    </w:p>
    <w:p w14:paraId="4E3576CD" w14:textId="45B4858A" w:rsidR="000C2D2A" w:rsidRPr="000C2D2A" w:rsidRDefault="00CD0F49" w:rsidP="000C2D2A">
      <w:pPr>
        <w:pStyle w:val="Tabledesillustrations"/>
        <w:tabs>
          <w:tab w:val="right" w:leader="dot" w:pos="9016"/>
        </w:tabs>
        <w:spacing w:line="360" w:lineRule="auto"/>
        <w:rPr>
          <w:rFonts w:eastAsiaTheme="minorEastAsia"/>
          <w:noProof/>
        </w:rPr>
      </w:pPr>
      <w:hyperlink w:anchor="_Toc158787572" w:history="1">
        <w:r w:rsidR="000C2D2A" w:rsidRPr="000C2D2A">
          <w:rPr>
            <w:rStyle w:val="Lienhypertexte"/>
            <w:rFonts w:ascii="Calibri" w:eastAsia="Calibri" w:hAnsi="Calibri" w:cs="Times New Roman"/>
            <w:noProof/>
          </w:rPr>
          <w:t>Tableau 4:Nombre d’hommes, de femmes, de filles et de garçons victimes de VSBG de 2015 à 2022</w:t>
        </w:r>
        <w:r w:rsidR="000C2D2A" w:rsidRPr="000C2D2A">
          <w:rPr>
            <w:noProof/>
            <w:webHidden/>
          </w:rPr>
          <w:tab/>
        </w:r>
        <w:r w:rsidR="000C2D2A" w:rsidRPr="000C2D2A">
          <w:rPr>
            <w:noProof/>
            <w:webHidden/>
          </w:rPr>
          <w:fldChar w:fldCharType="begin"/>
        </w:r>
        <w:r w:rsidR="000C2D2A" w:rsidRPr="000C2D2A">
          <w:rPr>
            <w:noProof/>
            <w:webHidden/>
          </w:rPr>
          <w:instrText xml:space="preserve"> PAGEREF _Toc158787572 \h </w:instrText>
        </w:r>
        <w:r w:rsidR="000C2D2A" w:rsidRPr="000C2D2A">
          <w:rPr>
            <w:noProof/>
            <w:webHidden/>
          </w:rPr>
        </w:r>
        <w:r w:rsidR="000C2D2A" w:rsidRPr="000C2D2A">
          <w:rPr>
            <w:noProof/>
            <w:webHidden/>
          </w:rPr>
          <w:fldChar w:fldCharType="separate"/>
        </w:r>
        <w:r w:rsidR="007056B0">
          <w:rPr>
            <w:noProof/>
            <w:webHidden/>
          </w:rPr>
          <w:t>30</w:t>
        </w:r>
        <w:r w:rsidR="000C2D2A" w:rsidRPr="000C2D2A">
          <w:rPr>
            <w:noProof/>
            <w:webHidden/>
          </w:rPr>
          <w:fldChar w:fldCharType="end"/>
        </w:r>
      </w:hyperlink>
    </w:p>
    <w:p w14:paraId="741B75DB" w14:textId="4716FAFF" w:rsidR="000C2D2A" w:rsidRPr="000C2D2A" w:rsidRDefault="00CD0F49" w:rsidP="000C2D2A">
      <w:pPr>
        <w:pStyle w:val="Tabledesillustrations"/>
        <w:tabs>
          <w:tab w:val="right" w:leader="dot" w:pos="9016"/>
        </w:tabs>
        <w:spacing w:line="360" w:lineRule="auto"/>
        <w:rPr>
          <w:rFonts w:eastAsiaTheme="minorEastAsia"/>
          <w:noProof/>
        </w:rPr>
      </w:pPr>
      <w:hyperlink w:anchor="_Toc158787573" w:history="1">
        <w:r w:rsidR="000C2D2A" w:rsidRPr="000C2D2A">
          <w:rPr>
            <w:rStyle w:val="Lienhypertexte"/>
            <w:rFonts w:ascii="Calibri" w:eastAsia="Calibri" w:hAnsi="Calibri" w:cs="Times New Roman"/>
            <w:noProof/>
          </w:rPr>
          <w:t>Tableau 5:Tableau de Cadre de Résultats de Développement 2019-2023</w:t>
        </w:r>
        <w:r w:rsidR="000C2D2A" w:rsidRPr="000C2D2A">
          <w:rPr>
            <w:noProof/>
            <w:webHidden/>
          </w:rPr>
          <w:tab/>
        </w:r>
        <w:r w:rsidR="000C2D2A" w:rsidRPr="000C2D2A">
          <w:rPr>
            <w:noProof/>
            <w:webHidden/>
          </w:rPr>
          <w:fldChar w:fldCharType="begin"/>
        </w:r>
        <w:r w:rsidR="000C2D2A" w:rsidRPr="000C2D2A">
          <w:rPr>
            <w:noProof/>
            <w:webHidden/>
          </w:rPr>
          <w:instrText xml:space="preserve"> PAGEREF _Toc158787573 \h </w:instrText>
        </w:r>
        <w:r w:rsidR="000C2D2A" w:rsidRPr="000C2D2A">
          <w:rPr>
            <w:noProof/>
            <w:webHidden/>
          </w:rPr>
        </w:r>
        <w:r w:rsidR="000C2D2A" w:rsidRPr="000C2D2A">
          <w:rPr>
            <w:noProof/>
            <w:webHidden/>
          </w:rPr>
          <w:fldChar w:fldCharType="separate"/>
        </w:r>
        <w:r w:rsidR="007056B0">
          <w:rPr>
            <w:noProof/>
            <w:webHidden/>
          </w:rPr>
          <w:t>35</w:t>
        </w:r>
        <w:r w:rsidR="000C2D2A" w:rsidRPr="000C2D2A">
          <w:rPr>
            <w:noProof/>
            <w:webHidden/>
          </w:rPr>
          <w:fldChar w:fldCharType="end"/>
        </w:r>
      </w:hyperlink>
    </w:p>
    <w:p w14:paraId="5C85352A" w14:textId="6444F7A9" w:rsidR="000C2D2A" w:rsidRPr="000C2D2A" w:rsidRDefault="00CD0F49" w:rsidP="000C2D2A">
      <w:pPr>
        <w:pStyle w:val="Tabledesillustrations"/>
        <w:tabs>
          <w:tab w:val="right" w:leader="dot" w:pos="9016"/>
        </w:tabs>
        <w:spacing w:line="360" w:lineRule="auto"/>
        <w:rPr>
          <w:rFonts w:eastAsiaTheme="minorEastAsia"/>
          <w:noProof/>
        </w:rPr>
      </w:pPr>
      <w:hyperlink w:anchor="_Toc158787574" w:history="1">
        <w:r w:rsidR="000C2D2A" w:rsidRPr="000C2D2A">
          <w:rPr>
            <w:rStyle w:val="Lienhypertexte"/>
            <w:rFonts w:ascii="Calibri" w:eastAsia="Calibri" w:hAnsi="Calibri" w:cs="Times New Roman"/>
            <w:noProof/>
          </w:rPr>
          <w:t>Tableau 6: Cartographie des parties prenantes et institutions</w:t>
        </w:r>
        <w:r w:rsidR="000C2D2A" w:rsidRPr="000C2D2A">
          <w:rPr>
            <w:noProof/>
            <w:webHidden/>
          </w:rPr>
          <w:tab/>
        </w:r>
        <w:r w:rsidR="000C2D2A" w:rsidRPr="000C2D2A">
          <w:rPr>
            <w:noProof/>
            <w:webHidden/>
          </w:rPr>
          <w:fldChar w:fldCharType="begin"/>
        </w:r>
        <w:r w:rsidR="000C2D2A" w:rsidRPr="000C2D2A">
          <w:rPr>
            <w:noProof/>
            <w:webHidden/>
          </w:rPr>
          <w:instrText xml:space="preserve"> PAGEREF _Toc158787574 \h </w:instrText>
        </w:r>
        <w:r w:rsidR="000C2D2A" w:rsidRPr="000C2D2A">
          <w:rPr>
            <w:noProof/>
            <w:webHidden/>
          </w:rPr>
        </w:r>
        <w:r w:rsidR="000C2D2A" w:rsidRPr="000C2D2A">
          <w:rPr>
            <w:noProof/>
            <w:webHidden/>
          </w:rPr>
          <w:fldChar w:fldCharType="separate"/>
        </w:r>
        <w:r w:rsidR="007056B0">
          <w:rPr>
            <w:noProof/>
            <w:webHidden/>
          </w:rPr>
          <w:t>37</w:t>
        </w:r>
        <w:r w:rsidR="000C2D2A" w:rsidRPr="000C2D2A">
          <w:rPr>
            <w:noProof/>
            <w:webHidden/>
          </w:rPr>
          <w:fldChar w:fldCharType="end"/>
        </w:r>
      </w:hyperlink>
    </w:p>
    <w:p w14:paraId="7D556798" w14:textId="1D757DF1" w:rsidR="000C2D2A" w:rsidRPr="000C2D2A" w:rsidRDefault="00CD0F49" w:rsidP="000C2D2A">
      <w:pPr>
        <w:pStyle w:val="Tabledesillustrations"/>
        <w:tabs>
          <w:tab w:val="right" w:leader="dot" w:pos="9016"/>
        </w:tabs>
        <w:spacing w:line="360" w:lineRule="auto"/>
        <w:rPr>
          <w:rFonts w:eastAsiaTheme="minorEastAsia"/>
          <w:noProof/>
        </w:rPr>
      </w:pPr>
      <w:hyperlink w:anchor="_Toc158787575" w:history="1">
        <w:r w:rsidR="000C2D2A" w:rsidRPr="000C2D2A">
          <w:rPr>
            <w:rStyle w:val="Lienhypertexte"/>
            <w:rFonts w:ascii="Calibri" w:eastAsia="Calibri" w:hAnsi="Calibri" w:cs="Times New Roman"/>
            <w:noProof/>
          </w:rPr>
          <w:t>Tableau 7: Critères choisis d'évaluabilité de la SN 2019-2023 de l’ONU Femmes</w:t>
        </w:r>
        <w:r w:rsidR="000C2D2A" w:rsidRPr="000C2D2A">
          <w:rPr>
            <w:noProof/>
            <w:webHidden/>
          </w:rPr>
          <w:tab/>
        </w:r>
        <w:r w:rsidR="000C2D2A" w:rsidRPr="000C2D2A">
          <w:rPr>
            <w:noProof/>
            <w:webHidden/>
          </w:rPr>
          <w:fldChar w:fldCharType="begin"/>
        </w:r>
        <w:r w:rsidR="000C2D2A" w:rsidRPr="000C2D2A">
          <w:rPr>
            <w:noProof/>
            <w:webHidden/>
          </w:rPr>
          <w:instrText xml:space="preserve"> PAGEREF _Toc158787575 \h </w:instrText>
        </w:r>
        <w:r w:rsidR="000C2D2A" w:rsidRPr="000C2D2A">
          <w:rPr>
            <w:noProof/>
            <w:webHidden/>
          </w:rPr>
        </w:r>
        <w:r w:rsidR="000C2D2A" w:rsidRPr="000C2D2A">
          <w:rPr>
            <w:noProof/>
            <w:webHidden/>
          </w:rPr>
          <w:fldChar w:fldCharType="separate"/>
        </w:r>
        <w:r w:rsidR="007056B0">
          <w:rPr>
            <w:noProof/>
            <w:webHidden/>
          </w:rPr>
          <w:t>38</w:t>
        </w:r>
        <w:r w:rsidR="000C2D2A" w:rsidRPr="000C2D2A">
          <w:rPr>
            <w:noProof/>
            <w:webHidden/>
          </w:rPr>
          <w:fldChar w:fldCharType="end"/>
        </w:r>
      </w:hyperlink>
    </w:p>
    <w:p w14:paraId="50741C2B" w14:textId="20E7B018" w:rsidR="000C2D2A" w:rsidRPr="000C2D2A" w:rsidRDefault="00CD0F49" w:rsidP="000C2D2A">
      <w:pPr>
        <w:pStyle w:val="Tabledesillustrations"/>
        <w:tabs>
          <w:tab w:val="right" w:leader="dot" w:pos="9016"/>
        </w:tabs>
        <w:spacing w:line="360" w:lineRule="auto"/>
        <w:rPr>
          <w:rFonts w:eastAsiaTheme="minorEastAsia"/>
          <w:noProof/>
        </w:rPr>
      </w:pPr>
      <w:hyperlink w:anchor="_Toc158787576" w:history="1">
        <w:r w:rsidR="000C2D2A" w:rsidRPr="000C2D2A">
          <w:rPr>
            <w:rStyle w:val="Lienhypertexte"/>
            <w:rFonts w:eastAsia="Times New Roman" w:cstheme="minorHAnsi"/>
            <w:noProof/>
            <w:lang w:eastAsia="fr-FR"/>
          </w:rPr>
          <w:t>Tableau 8: Echantillonnage</w:t>
        </w:r>
        <w:r w:rsidR="000C2D2A" w:rsidRPr="000C2D2A">
          <w:rPr>
            <w:noProof/>
            <w:webHidden/>
          </w:rPr>
          <w:tab/>
        </w:r>
        <w:r w:rsidR="000C2D2A" w:rsidRPr="000C2D2A">
          <w:rPr>
            <w:noProof/>
            <w:webHidden/>
          </w:rPr>
          <w:fldChar w:fldCharType="begin"/>
        </w:r>
        <w:r w:rsidR="000C2D2A" w:rsidRPr="000C2D2A">
          <w:rPr>
            <w:noProof/>
            <w:webHidden/>
          </w:rPr>
          <w:instrText xml:space="preserve"> PAGEREF _Toc158787576 \h </w:instrText>
        </w:r>
        <w:r w:rsidR="000C2D2A" w:rsidRPr="000C2D2A">
          <w:rPr>
            <w:noProof/>
            <w:webHidden/>
          </w:rPr>
        </w:r>
        <w:r w:rsidR="000C2D2A" w:rsidRPr="000C2D2A">
          <w:rPr>
            <w:noProof/>
            <w:webHidden/>
          </w:rPr>
          <w:fldChar w:fldCharType="separate"/>
        </w:r>
        <w:r w:rsidR="007056B0">
          <w:rPr>
            <w:noProof/>
            <w:webHidden/>
          </w:rPr>
          <w:t>41</w:t>
        </w:r>
        <w:r w:rsidR="000C2D2A" w:rsidRPr="000C2D2A">
          <w:rPr>
            <w:noProof/>
            <w:webHidden/>
          </w:rPr>
          <w:fldChar w:fldCharType="end"/>
        </w:r>
      </w:hyperlink>
    </w:p>
    <w:p w14:paraId="11697178" w14:textId="7FD5A8C0" w:rsidR="000C2D2A" w:rsidRPr="000C2D2A" w:rsidRDefault="00CD0F49" w:rsidP="000C2D2A">
      <w:pPr>
        <w:pStyle w:val="Tabledesillustrations"/>
        <w:tabs>
          <w:tab w:val="right" w:leader="dot" w:pos="9016"/>
        </w:tabs>
        <w:spacing w:line="360" w:lineRule="auto"/>
        <w:rPr>
          <w:rFonts w:eastAsiaTheme="minorEastAsia"/>
          <w:noProof/>
        </w:rPr>
      </w:pPr>
      <w:hyperlink w:anchor="_Toc158787577" w:history="1">
        <w:r w:rsidR="000C2D2A" w:rsidRPr="000C2D2A">
          <w:rPr>
            <w:rStyle w:val="Lienhypertexte"/>
            <w:rFonts w:ascii="Calibri" w:hAnsi="Calibri" w:cs="Calibri"/>
            <w:noProof/>
          </w:rPr>
          <w:t>Tableau 9: Nombre de bénéficiaires directs et indirects de la Note stratégique 2019-2023</w:t>
        </w:r>
        <w:r w:rsidR="000C2D2A" w:rsidRPr="000C2D2A">
          <w:rPr>
            <w:noProof/>
            <w:webHidden/>
          </w:rPr>
          <w:tab/>
        </w:r>
        <w:r w:rsidR="000C2D2A" w:rsidRPr="000C2D2A">
          <w:rPr>
            <w:noProof/>
            <w:webHidden/>
          </w:rPr>
          <w:fldChar w:fldCharType="begin"/>
        </w:r>
        <w:r w:rsidR="000C2D2A" w:rsidRPr="000C2D2A">
          <w:rPr>
            <w:noProof/>
            <w:webHidden/>
          </w:rPr>
          <w:instrText xml:space="preserve"> PAGEREF _Toc158787577 \h </w:instrText>
        </w:r>
        <w:r w:rsidR="000C2D2A" w:rsidRPr="000C2D2A">
          <w:rPr>
            <w:noProof/>
            <w:webHidden/>
          </w:rPr>
        </w:r>
        <w:r w:rsidR="000C2D2A" w:rsidRPr="000C2D2A">
          <w:rPr>
            <w:noProof/>
            <w:webHidden/>
          </w:rPr>
          <w:fldChar w:fldCharType="separate"/>
        </w:r>
        <w:r w:rsidR="007056B0">
          <w:rPr>
            <w:noProof/>
            <w:webHidden/>
          </w:rPr>
          <w:t>54</w:t>
        </w:r>
        <w:r w:rsidR="000C2D2A" w:rsidRPr="000C2D2A">
          <w:rPr>
            <w:noProof/>
            <w:webHidden/>
          </w:rPr>
          <w:fldChar w:fldCharType="end"/>
        </w:r>
      </w:hyperlink>
    </w:p>
    <w:p w14:paraId="1532C5E3" w14:textId="5E5068F6" w:rsidR="000C2D2A" w:rsidRPr="000C2D2A" w:rsidRDefault="00CD0F49" w:rsidP="000C2D2A">
      <w:pPr>
        <w:pStyle w:val="Tabledesillustrations"/>
        <w:tabs>
          <w:tab w:val="right" w:leader="dot" w:pos="9016"/>
        </w:tabs>
        <w:spacing w:line="360" w:lineRule="auto"/>
        <w:rPr>
          <w:rFonts w:eastAsiaTheme="minorEastAsia"/>
          <w:noProof/>
        </w:rPr>
      </w:pPr>
      <w:hyperlink w:anchor="_Toc158787578" w:history="1">
        <w:r w:rsidR="000C2D2A" w:rsidRPr="000C2D2A">
          <w:rPr>
            <w:rStyle w:val="Lienhypertexte"/>
            <w:noProof/>
          </w:rPr>
          <w:t>Tableau 10: Partenariats d’ONU Femmes</w:t>
        </w:r>
        <w:r w:rsidR="000C2D2A" w:rsidRPr="000C2D2A">
          <w:rPr>
            <w:noProof/>
            <w:webHidden/>
          </w:rPr>
          <w:tab/>
        </w:r>
        <w:r w:rsidR="000C2D2A" w:rsidRPr="000C2D2A">
          <w:rPr>
            <w:noProof/>
            <w:webHidden/>
          </w:rPr>
          <w:fldChar w:fldCharType="begin"/>
        </w:r>
        <w:r w:rsidR="000C2D2A" w:rsidRPr="000C2D2A">
          <w:rPr>
            <w:noProof/>
            <w:webHidden/>
          </w:rPr>
          <w:instrText xml:space="preserve"> PAGEREF _Toc158787578 \h </w:instrText>
        </w:r>
        <w:r w:rsidR="000C2D2A" w:rsidRPr="000C2D2A">
          <w:rPr>
            <w:noProof/>
            <w:webHidden/>
          </w:rPr>
        </w:r>
        <w:r w:rsidR="000C2D2A" w:rsidRPr="000C2D2A">
          <w:rPr>
            <w:noProof/>
            <w:webHidden/>
          </w:rPr>
          <w:fldChar w:fldCharType="separate"/>
        </w:r>
        <w:r w:rsidR="007056B0">
          <w:rPr>
            <w:noProof/>
            <w:webHidden/>
          </w:rPr>
          <w:t>69</w:t>
        </w:r>
        <w:r w:rsidR="000C2D2A" w:rsidRPr="000C2D2A">
          <w:rPr>
            <w:noProof/>
            <w:webHidden/>
          </w:rPr>
          <w:fldChar w:fldCharType="end"/>
        </w:r>
      </w:hyperlink>
    </w:p>
    <w:p w14:paraId="57DE5F45" w14:textId="71DC1308" w:rsidR="000C2D2A" w:rsidRPr="000C2D2A" w:rsidRDefault="00CD0F49" w:rsidP="000C2D2A">
      <w:pPr>
        <w:pStyle w:val="Tabledesillustrations"/>
        <w:tabs>
          <w:tab w:val="right" w:leader="dot" w:pos="9016"/>
        </w:tabs>
        <w:spacing w:line="360" w:lineRule="auto"/>
        <w:rPr>
          <w:rFonts w:eastAsiaTheme="minorEastAsia"/>
          <w:noProof/>
        </w:rPr>
      </w:pPr>
      <w:hyperlink w:anchor="_Toc158787579" w:history="1">
        <w:r w:rsidR="000C2D2A" w:rsidRPr="000C2D2A">
          <w:rPr>
            <w:rStyle w:val="Lienhypertexte"/>
            <w:rFonts w:ascii="Calibri" w:hAnsi="Calibri" w:cs="Calibri"/>
            <w:noProof/>
          </w:rPr>
          <w:t>Tableau 11: Type de budget par source de financement 2019-2022</w:t>
        </w:r>
        <w:r w:rsidR="000C2D2A" w:rsidRPr="000C2D2A">
          <w:rPr>
            <w:noProof/>
            <w:webHidden/>
          </w:rPr>
          <w:tab/>
        </w:r>
        <w:r w:rsidR="000C2D2A" w:rsidRPr="000C2D2A">
          <w:rPr>
            <w:noProof/>
            <w:webHidden/>
          </w:rPr>
          <w:fldChar w:fldCharType="begin"/>
        </w:r>
        <w:r w:rsidR="000C2D2A" w:rsidRPr="000C2D2A">
          <w:rPr>
            <w:noProof/>
            <w:webHidden/>
          </w:rPr>
          <w:instrText xml:space="preserve"> PAGEREF _Toc158787579 \h </w:instrText>
        </w:r>
        <w:r w:rsidR="000C2D2A" w:rsidRPr="000C2D2A">
          <w:rPr>
            <w:noProof/>
            <w:webHidden/>
          </w:rPr>
        </w:r>
        <w:r w:rsidR="000C2D2A" w:rsidRPr="000C2D2A">
          <w:rPr>
            <w:noProof/>
            <w:webHidden/>
          </w:rPr>
          <w:fldChar w:fldCharType="separate"/>
        </w:r>
        <w:r w:rsidR="007056B0">
          <w:rPr>
            <w:noProof/>
            <w:webHidden/>
          </w:rPr>
          <w:t>70</w:t>
        </w:r>
        <w:r w:rsidR="000C2D2A" w:rsidRPr="000C2D2A">
          <w:rPr>
            <w:noProof/>
            <w:webHidden/>
          </w:rPr>
          <w:fldChar w:fldCharType="end"/>
        </w:r>
      </w:hyperlink>
    </w:p>
    <w:p w14:paraId="2B4BE66E" w14:textId="08F9B0B0" w:rsidR="00325C4C" w:rsidRDefault="00325C4C" w:rsidP="000C2D2A">
      <w:pPr>
        <w:pStyle w:val="Style1"/>
        <w:numPr>
          <w:ilvl w:val="0"/>
          <w:numId w:val="0"/>
        </w:numPr>
        <w:spacing w:line="360" w:lineRule="auto"/>
      </w:pPr>
      <w:r w:rsidRPr="000C2D2A">
        <w:rPr>
          <w:b w:val="0"/>
          <w:bCs w:val="0"/>
        </w:rPr>
        <w:fldChar w:fldCharType="end"/>
      </w:r>
    </w:p>
    <w:p w14:paraId="56EC650C" w14:textId="60D6072E" w:rsidR="00325C4C" w:rsidRDefault="00325C4C" w:rsidP="00325C4C">
      <w:pPr>
        <w:pStyle w:val="Style1"/>
        <w:numPr>
          <w:ilvl w:val="0"/>
          <w:numId w:val="0"/>
        </w:numPr>
      </w:pPr>
      <w:bookmarkStart w:id="10" w:name="_Toc158787088"/>
      <w:r>
        <w:t>Liste des figures</w:t>
      </w:r>
      <w:bookmarkEnd w:id="10"/>
      <w:r>
        <w:t> </w:t>
      </w:r>
    </w:p>
    <w:p w14:paraId="0302E8F0" w14:textId="5FF8629F" w:rsidR="00325C4C" w:rsidRDefault="00325C4C" w:rsidP="006539B0">
      <w:pPr>
        <w:pStyle w:val="Style1"/>
        <w:numPr>
          <w:ilvl w:val="0"/>
          <w:numId w:val="0"/>
        </w:numPr>
        <w:spacing w:line="360" w:lineRule="auto"/>
        <w:rPr>
          <w:noProof/>
        </w:rPr>
      </w:pPr>
      <w:r>
        <w:fldChar w:fldCharType="begin"/>
      </w:r>
      <w:r>
        <w:instrText xml:space="preserve"> TOC \h \z \c "Figure" </w:instrText>
      </w:r>
      <w:r>
        <w:fldChar w:fldCharType="separate"/>
      </w:r>
    </w:p>
    <w:p w14:paraId="21AEECBF" w14:textId="57B0D235" w:rsidR="00325C4C" w:rsidRDefault="00CD0F49" w:rsidP="006539B0">
      <w:pPr>
        <w:pStyle w:val="Tabledesillustrations"/>
        <w:tabs>
          <w:tab w:val="right" w:leader="dot" w:pos="9062"/>
        </w:tabs>
        <w:spacing w:line="360" w:lineRule="auto"/>
        <w:rPr>
          <w:rFonts w:eastAsiaTheme="minorEastAsia"/>
          <w:noProof/>
        </w:rPr>
      </w:pPr>
      <w:hyperlink w:anchor="_Toc152037105" w:history="1">
        <w:r w:rsidR="00325C4C" w:rsidRPr="003E070B">
          <w:rPr>
            <w:rStyle w:val="Lienhypertexte"/>
            <w:noProof/>
          </w:rPr>
          <w:t>Figure 1: Représentation schématisée de la conception de l'évaluation</w:t>
        </w:r>
        <w:r w:rsidR="00325C4C">
          <w:rPr>
            <w:noProof/>
            <w:webHidden/>
          </w:rPr>
          <w:tab/>
        </w:r>
        <w:r w:rsidR="00325C4C">
          <w:rPr>
            <w:noProof/>
            <w:webHidden/>
          </w:rPr>
          <w:fldChar w:fldCharType="begin"/>
        </w:r>
        <w:r w:rsidR="00325C4C">
          <w:rPr>
            <w:noProof/>
            <w:webHidden/>
          </w:rPr>
          <w:instrText xml:space="preserve"> PAGEREF _Toc152037105 \h </w:instrText>
        </w:r>
        <w:r w:rsidR="00325C4C">
          <w:rPr>
            <w:noProof/>
            <w:webHidden/>
          </w:rPr>
        </w:r>
        <w:r w:rsidR="00325C4C">
          <w:rPr>
            <w:noProof/>
            <w:webHidden/>
          </w:rPr>
          <w:fldChar w:fldCharType="separate"/>
        </w:r>
        <w:r w:rsidR="007056B0">
          <w:rPr>
            <w:noProof/>
            <w:webHidden/>
          </w:rPr>
          <w:t>40</w:t>
        </w:r>
        <w:r w:rsidR="00325C4C">
          <w:rPr>
            <w:noProof/>
            <w:webHidden/>
          </w:rPr>
          <w:fldChar w:fldCharType="end"/>
        </w:r>
      </w:hyperlink>
    </w:p>
    <w:p w14:paraId="4EBD1FA6" w14:textId="3512BFC1" w:rsidR="00325C4C" w:rsidRDefault="00CD0F49" w:rsidP="006539B0">
      <w:pPr>
        <w:pStyle w:val="Tabledesillustrations"/>
        <w:tabs>
          <w:tab w:val="right" w:leader="dot" w:pos="9062"/>
        </w:tabs>
        <w:spacing w:line="360" w:lineRule="auto"/>
        <w:rPr>
          <w:rFonts w:eastAsiaTheme="minorEastAsia"/>
          <w:noProof/>
        </w:rPr>
      </w:pPr>
      <w:hyperlink w:anchor="_Toc152037106" w:history="1">
        <w:r w:rsidR="00325C4C" w:rsidRPr="003E070B">
          <w:rPr>
            <w:rStyle w:val="Lienhypertexte"/>
            <w:noProof/>
          </w:rPr>
          <w:t>Figure 2: Performance globale du Portefeuille pays</w:t>
        </w:r>
        <w:r w:rsidR="00325C4C">
          <w:rPr>
            <w:noProof/>
            <w:webHidden/>
          </w:rPr>
          <w:tab/>
        </w:r>
        <w:r w:rsidR="00325C4C">
          <w:rPr>
            <w:noProof/>
            <w:webHidden/>
          </w:rPr>
          <w:fldChar w:fldCharType="begin"/>
        </w:r>
        <w:r w:rsidR="00325C4C">
          <w:rPr>
            <w:noProof/>
            <w:webHidden/>
          </w:rPr>
          <w:instrText xml:space="preserve"> PAGEREF _Toc152037106 \h </w:instrText>
        </w:r>
        <w:r w:rsidR="00325C4C">
          <w:rPr>
            <w:noProof/>
            <w:webHidden/>
          </w:rPr>
        </w:r>
        <w:r w:rsidR="00325C4C">
          <w:rPr>
            <w:noProof/>
            <w:webHidden/>
          </w:rPr>
          <w:fldChar w:fldCharType="separate"/>
        </w:r>
        <w:r w:rsidR="007056B0">
          <w:rPr>
            <w:noProof/>
            <w:webHidden/>
          </w:rPr>
          <w:t>53</w:t>
        </w:r>
        <w:r w:rsidR="00325C4C">
          <w:rPr>
            <w:noProof/>
            <w:webHidden/>
          </w:rPr>
          <w:fldChar w:fldCharType="end"/>
        </w:r>
      </w:hyperlink>
    </w:p>
    <w:p w14:paraId="4873FFFE" w14:textId="5CB78A8D" w:rsidR="00325C4C" w:rsidRDefault="00CD0F49" w:rsidP="006539B0">
      <w:pPr>
        <w:pStyle w:val="Tabledesillustrations"/>
        <w:tabs>
          <w:tab w:val="right" w:leader="dot" w:pos="9062"/>
        </w:tabs>
        <w:spacing w:line="360" w:lineRule="auto"/>
        <w:rPr>
          <w:rFonts w:eastAsiaTheme="minorEastAsia"/>
          <w:noProof/>
        </w:rPr>
      </w:pPr>
      <w:hyperlink w:anchor="_Toc152037107" w:history="1">
        <w:r w:rsidR="00325C4C" w:rsidRPr="003E070B">
          <w:rPr>
            <w:rStyle w:val="Lienhypertexte"/>
            <w:noProof/>
          </w:rPr>
          <w:t>Figure 3: Répartition des dépenses par Effet, 2019-2023</w:t>
        </w:r>
        <w:r w:rsidR="00325C4C">
          <w:rPr>
            <w:noProof/>
            <w:webHidden/>
          </w:rPr>
          <w:tab/>
        </w:r>
        <w:r w:rsidR="00325C4C">
          <w:rPr>
            <w:noProof/>
            <w:webHidden/>
          </w:rPr>
          <w:fldChar w:fldCharType="begin"/>
        </w:r>
        <w:r w:rsidR="00325C4C">
          <w:rPr>
            <w:noProof/>
            <w:webHidden/>
          </w:rPr>
          <w:instrText xml:space="preserve"> PAGEREF _Toc152037107 \h </w:instrText>
        </w:r>
        <w:r w:rsidR="00325C4C">
          <w:rPr>
            <w:noProof/>
            <w:webHidden/>
          </w:rPr>
        </w:r>
        <w:r w:rsidR="00325C4C">
          <w:rPr>
            <w:noProof/>
            <w:webHidden/>
          </w:rPr>
          <w:fldChar w:fldCharType="separate"/>
        </w:r>
        <w:r w:rsidR="007056B0">
          <w:rPr>
            <w:noProof/>
            <w:webHidden/>
          </w:rPr>
          <w:t>71</w:t>
        </w:r>
        <w:r w:rsidR="00325C4C">
          <w:rPr>
            <w:noProof/>
            <w:webHidden/>
          </w:rPr>
          <w:fldChar w:fldCharType="end"/>
        </w:r>
      </w:hyperlink>
    </w:p>
    <w:p w14:paraId="25308133" w14:textId="269AE3F1" w:rsidR="00325C4C" w:rsidRDefault="00CD0F49" w:rsidP="006539B0">
      <w:pPr>
        <w:pStyle w:val="Tabledesillustrations"/>
        <w:tabs>
          <w:tab w:val="right" w:leader="dot" w:pos="9062"/>
        </w:tabs>
        <w:spacing w:line="360" w:lineRule="auto"/>
        <w:rPr>
          <w:rFonts w:eastAsiaTheme="minorEastAsia"/>
          <w:noProof/>
        </w:rPr>
      </w:pPr>
      <w:hyperlink w:anchor="_Toc152037108" w:history="1">
        <w:r w:rsidR="00325C4C" w:rsidRPr="003E070B">
          <w:rPr>
            <w:rStyle w:val="Lienhypertexte"/>
            <w:noProof/>
          </w:rPr>
          <w:t>Figure 4: Evolution des dépenses par année selon les Effets (Millions USD)</w:t>
        </w:r>
        <w:r w:rsidR="00325C4C">
          <w:rPr>
            <w:noProof/>
            <w:webHidden/>
          </w:rPr>
          <w:tab/>
        </w:r>
        <w:r w:rsidR="00325C4C">
          <w:rPr>
            <w:noProof/>
            <w:webHidden/>
          </w:rPr>
          <w:fldChar w:fldCharType="begin"/>
        </w:r>
        <w:r w:rsidR="00325C4C">
          <w:rPr>
            <w:noProof/>
            <w:webHidden/>
          </w:rPr>
          <w:instrText xml:space="preserve"> PAGEREF _Toc152037108 \h </w:instrText>
        </w:r>
        <w:r w:rsidR="00325C4C">
          <w:rPr>
            <w:noProof/>
            <w:webHidden/>
          </w:rPr>
        </w:r>
        <w:r w:rsidR="00325C4C">
          <w:rPr>
            <w:noProof/>
            <w:webHidden/>
          </w:rPr>
          <w:fldChar w:fldCharType="separate"/>
        </w:r>
        <w:r w:rsidR="007056B0">
          <w:rPr>
            <w:noProof/>
            <w:webHidden/>
          </w:rPr>
          <w:t>71</w:t>
        </w:r>
        <w:r w:rsidR="00325C4C">
          <w:rPr>
            <w:noProof/>
            <w:webHidden/>
          </w:rPr>
          <w:fldChar w:fldCharType="end"/>
        </w:r>
      </w:hyperlink>
    </w:p>
    <w:p w14:paraId="50D957C5" w14:textId="2B76B3D6" w:rsidR="00325C4C" w:rsidRDefault="00CD0F49" w:rsidP="006539B0">
      <w:pPr>
        <w:pStyle w:val="Tabledesillustrations"/>
        <w:tabs>
          <w:tab w:val="right" w:leader="dot" w:pos="9062"/>
        </w:tabs>
        <w:spacing w:line="360" w:lineRule="auto"/>
        <w:rPr>
          <w:rFonts w:eastAsiaTheme="minorEastAsia"/>
          <w:noProof/>
        </w:rPr>
      </w:pPr>
      <w:hyperlink w:anchor="_Toc152037109" w:history="1">
        <w:r w:rsidR="00325C4C" w:rsidRPr="003E070B">
          <w:rPr>
            <w:rStyle w:val="Lienhypertexte"/>
            <w:noProof/>
          </w:rPr>
          <w:t>Figure 5: Taux d’exécution et d’absorption</w:t>
        </w:r>
        <w:r w:rsidR="00325C4C">
          <w:rPr>
            <w:noProof/>
            <w:webHidden/>
          </w:rPr>
          <w:tab/>
        </w:r>
        <w:r w:rsidR="00325C4C">
          <w:rPr>
            <w:noProof/>
            <w:webHidden/>
          </w:rPr>
          <w:fldChar w:fldCharType="begin"/>
        </w:r>
        <w:r w:rsidR="00325C4C">
          <w:rPr>
            <w:noProof/>
            <w:webHidden/>
          </w:rPr>
          <w:instrText xml:space="preserve"> PAGEREF _Toc152037109 \h </w:instrText>
        </w:r>
        <w:r w:rsidR="00325C4C">
          <w:rPr>
            <w:noProof/>
            <w:webHidden/>
          </w:rPr>
        </w:r>
        <w:r w:rsidR="00325C4C">
          <w:rPr>
            <w:noProof/>
            <w:webHidden/>
          </w:rPr>
          <w:fldChar w:fldCharType="separate"/>
        </w:r>
        <w:r w:rsidR="007056B0">
          <w:rPr>
            <w:noProof/>
            <w:webHidden/>
          </w:rPr>
          <w:t>72</w:t>
        </w:r>
        <w:r w:rsidR="00325C4C">
          <w:rPr>
            <w:noProof/>
            <w:webHidden/>
          </w:rPr>
          <w:fldChar w:fldCharType="end"/>
        </w:r>
      </w:hyperlink>
    </w:p>
    <w:p w14:paraId="0E4F293B" w14:textId="63F1E386" w:rsidR="00325C4C" w:rsidRDefault="00325C4C" w:rsidP="00325C4C">
      <w:pPr>
        <w:pStyle w:val="Style1"/>
        <w:numPr>
          <w:ilvl w:val="0"/>
          <w:numId w:val="0"/>
        </w:numPr>
      </w:pPr>
      <w:r>
        <w:fldChar w:fldCharType="end"/>
      </w:r>
    </w:p>
    <w:p w14:paraId="2010ACF8" w14:textId="3AC8681B" w:rsidR="00325C4C" w:rsidRDefault="00325C4C" w:rsidP="00325C4C">
      <w:pPr>
        <w:pStyle w:val="Style1"/>
        <w:numPr>
          <w:ilvl w:val="0"/>
          <w:numId w:val="0"/>
        </w:numPr>
      </w:pPr>
    </w:p>
    <w:p w14:paraId="354EAE9F" w14:textId="268DE94C" w:rsidR="00325C4C" w:rsidRDefault="00325C4C" w:rsidP="00325C4C">
      <w:pPr>
        <w:pStyle w:val="Style1"/>
        <w:numPr>
          <w:ilvl w:val="0"/>
          <w:numId w:val="0"/>
        </w:numPr>
      </w:pPr>
    </w:p>
    <w:p w14:paraId="2D3BD2CA" w14:textId="6865C25A" w:rsidR="00853311" w:rsidRDefault="00853311">
      <w:pPr>
        <w:rPr>
          <w:rFonts w:eastAsiaTheme="majorEastAsia" w:cstheme="minorHAnsi"/>
          <w:b/>
          <w:bCs/>
          <w:color w:val="000000" w:themeColor="text1"/>
          <w:sz w:val="32"/>
          <w:szCs w:val="32"/>
        </w:rPr>
      </w:pPr>
      <w:r>
        <w:br w:type="page"/>
      </w:r>
    </w:p>
    <w:p w14:paraId="177524EF" w14:textId="7A630001" w:rsidR="00853311" w:rsidRPr="00853311" w:rsidRDefault="00853311" w:rsidP="00C51DD2">
      <w:pPr>
        <w:pStyle w:val="Default"/>
        <w:spacing w:line="276" w:lineRule="auto"/>
        <w:jc w:val="center"/>
        <w:rPr>
          <w:rFonts w:asciiTheme="minorHAnsi" w:hAnsiTheme="minorHAnsi" w:cstheme="minorHAnsi"/>
          <w:b/>
          <w:bCs/>
          <w:sz w:val="28"/>
          <w:szCs w:val="28"/>
          <w:lang w:val="fr-FR"/>
        </w:rPr>
      </w:pPr>
      <w:r w:rsidRPr="00853311">
        <w:rPr>
          <w:rFonts w:asciiTheme="minorHAnsi" w:hAnsiTheme="minorHAnsi" w:cstheme="minorHAnsi"/>
          <w:b/>
          <w:bCs/>
          <w:sz w:val="28"/>
          <w:szCs w:val="28"/>
          <w:lang w:val="fr-FR"/>
        </w:rPr>
        <w:lastRenderedPageBreak/>
        <w:t>RESUM</w:t>
      </w:r>
      <w:r w:rsidR="00205620">
        <w:rPr>
          <w:rFonts w:asciiTheme="minorHAnsi" w:hAnsiTheme="minorHAnsi" w:cstheme="minorHAnsi"/>
          <w:b/>
          <w:bCs/>
          <w:sz w:val="28"/>
          <w:szCs w:val="28"/>
          <w:lang w:val="fr-FR"/>
        </w:rPr>
        <w:t>É</w:t>
      </w:r>
      <w:r w:rsidRPr="00853311">
        <w:rPr>
          <w:rFonts w:asciiTheme="minorHAnsi" w:hAnsiTheme="minorHAnsi" w:cstheme="minorHAnsi"/>
          <w:b/>
          <w:bCs/>
          <w:sz w:val="28"/>
          <w:szCs w:val="28"/>
          <w:lang w:val="fr-FR"/>
        </w:rPr>
        <w:t xml:space="preserve"> </w:t>
      </w:r>
      <w:r w:rsidR="00D47F4D">
        <w:rPr>
          <w:rFonts w:asciiTheme="minorHAnsi" w:hAnsiTheme="minorHAnsi" w:cstheme="minorHAnsi"/>
          <w:b/>
          <w:bCs/>
          <w:sz w:val="28"/>
          <w:szCs w:val="28"/>
          <w:lang w:val="fr-FR"/>
        </w:rPr>
        <w:t>EXÉCUTIF</w:t>
      </w:r>
      <w:r w:rsidR="00D47F4D" w:rsidRPr="00853311">
        <w:rPr>
          <w:rFonts w:asciiTheme="minorHAnsi" w:hAnsiTheme="minorHAnsi" w:cstheme="minorHAnsi"/>
          <w:b/>
          <w:bCs/>
          <w:sz w:val="28"/>
          <w:szCs w:val="28"/>
          <w:lang w:val="fr-FR"/>
        </w:rPr>
        <w:t xml:space="preserve"> </w:t>
      </w:r>
    </w:p>
    <w:p w14:paraId="0416A292" w14:textId="77777777" w:rsidR="00853311" w:rsidRPr="00853311" w:rsidRDefault="00853311" w:rsidP="00DB5DB9">
      <w:pPr>
        <w:spacing w:after="0" w:line="276" w:lineRule="auto"/>
        <w:jc w:val="both"/>
      </w:pPr>
    </w:p>
    <w:p w14:paraId="736761ED" w14:textId="2E1617C9" w:rsidR="00853311" w:rsidRPr="00D47F4D" w:rsidRDefault="00853311" w:rsidP="00DB5DB9">
      <w:pPr>
        <w:numPr>
          <w:ilvl w:val="0"/>
          <w:numId w:val="53"/>
        </w:numPr>
        <w:spacing w:after="0" w:line="276" w:lineRule="auto"/>
        <w:contextualSpacing/>
        <w:rPr>
          <w:rFonts w:cstheme="minorHAnsi"/>
          <w:b/>
        </w:rPr>
      </w:pPr>
      <w:r w:rsidRPr="00853311">
        <w:rPr>
          <w:rFonts w:cstheme="minorHAnsi"/>
          <w:b/>
        </w:rPr>
        <w:t>INTRODUCTION</w:t>
      </w:r>
      <w:r w:rsidR="00D47F4D">
        <w:rPr>
          <w:rFonts w:cstheme="minorHAnsi"/>
          <w:b/>
        </w:rPr>
        <w:t>,</w:t>
      </w:r>
      <w:r w:rsidR="00D47F4D" w:rsidRPr="00D47F4D">
        <w:rPr>
          <w:rFonts w:cstheme="minorHAnsi"/>
          <w:b/>
        </w:rPr>
        <w:t xml:space="preserve"> </w:t>
      </w:r>
      <w:r w:rsidR="00D47F4D" w:rsidRPr="00853311">
        <w:rPr>
          <w:rFonts w:cstheme="minorHAnsi"/>
          <w:b/>
        </w:rPr>
        <w:t xml:space="preserve">BUT, OBJECTIFS </w:t>
      </w:r>
    </w:p>
    <w:p w14:paraId="6024A55A" w14:textId="65F2635E" w:rsidR="00853311" w:rsidRPr="00DB5DB9" w:rsidRDefault="00853311" w:rsidP="00DB5DB9">
      <w:pPr>
        <w:spacing w:before="100" w:after="0" w:line="276" w:lineRule="auto"/>
        <w:contextualSpacing/>
        <w:jc w:val="both"/>
        <w:rPr>
          <w:rFonts w:eastAsia="Times New Roman" w:cstheme="minorHAnsi"/>
        </w:rPr>
      </w:pPr>
      <w:r w:rsidRPr="00DB5DB9">
        <w:rPr>
          <w:rFonts w:eastAsia="Times New Roman" w:cstheme="minorHAnsi"/>
        </w:rPr>
        <w:t xml:space="preserve">Le présent rapport porte sur l’évaluation </w:t>
      </w:r>
      <w:r w:rsidR="00205620" w:rsidRPr="00DB5DB9">
        <w:rPr>
          <w:rFonts w:eastAsia="Times New Roman" w:cstheme="minorHAnsi"/>
        </w:rPr>
        <w:t xml:space="preserve">finale </w:t>
      </w:r>
      <w:r w:rsidRPr="00DB5DB9">
        <w:rPr>
          <w:rFonts w:eastAsia="Times New Roman" w:cstheme="minorHAnsi"/>
        </w:rPr>
        <w:t>du Portefeuille Pays ou la Note stratégique du Bureau de pays d’ONU Femmes au Burundi (2019-2023).</w:t>
      </w:r>
    </w:p>
    <w:p w14:paraId="228716DC" w14:textId="403A4C38" w:rsidR="00853311" w:rsidRPr="00DB5DB9" w:rsidRDefault="00853311" w:rsidP="00DB5DB9">
      <w:pPr>
        <w:spacing w:before="100" w:after="0" w:line="276" w:lineRule="auto"/>
        <w:contextualSpacing/>
        <w:jc w:val="both"/>
        <w:rPr>
          <w:rFonts w:eastAsia="Times New Roman" w:cstheme="minorHAnsi"/>
        </w:rPr>
      </w:pPr>
      <w:r w:rsidRPr="00853311">
        <w:rPr>
          <w:rFonts w:eastAsia="Times New Roman" w:cstheme="minorHAnsi"/>
        </w:rPr>
        <w:t>Le But de cette évaluation du portefeuille pays 2019-2023 du Burundi est d’analyser les contributions apportées par ONU Femmes aux résultats du développement en matière d'égalité de genre et d'autonomisation des femmes et des filles au niveau national.</w:t>
      </w:r>
      <w:r w:rsidR="00E63EFB">
        <w:rPr>
          <w:rFonts w:eastAsia="Times New Roman" w:cstheme="minorHAnsi"/>
        </w:rPr>
        <w:t xml:space="preserve"> C’est une analyse des effets de la note </w:t>
      </w:r>
      <w:r w:rsidR="00591EAA">
        <w:rPr>
          <w:rFonts w:eastAsia="Times New Roman" w:cstheme="minorHAnsi"/>
        </w:rPr>
        <w:t>stratégique</w:t>
      </w:r>
      <w:r w:rsidR="00E63EFB">
        <w:rPr>
          <w:rFonts w:eastAsia="Times New Roman" w:cstheme="minorHAnsi"/>
        </w:rPr>
        <w:t xml:space="preserve"> qui sont </w:t>
      </w:r>
      <w:r w:rsidR="00E63EFB" w:rsidRPr="00DB5DB9">
        <w:rPr>
          <w:rFonts w:eastAsia="Times New Roman" w:cstheme="minorHAnsi"/>
        </w:rPr>
        <w:t>les changements transformationnels apportés par les interventions de ONU Femmes au sein des communautés</w:t>
      </w:r>
      <w:r w:rsidR="00E63EFB">
        <w:rPr>
          <w:rFonts w:eastAsia="Times New Roman" w:cstheme="minorHAnsi"/>
        </w:rPr>
        <w:t xml:space="preserve"> bénéficiaires</w:t>
      </w:r>
      <w:bookmarkStart w:id="11" w:name="_Hlk162183484"/>
      <w:r w:rsidR="00E63EFB">
        <w:rPr>
          <w:rFonts w:eastAsia="Times New Roman" w:cstheme="minorHAnsi"/>
        </w:rPr>
        <w:t xml:space="preserve">. </w:t>
      </w:r>
      <w:r w:rsidRPr="00853311">
        <w:rPr>
          <w:rFonts w:eastAsia="Times New Roman" w:cstheme="minorHAnsi"/>
        </w:rPr>
        <w:t xml:space="preserve"> </w:t>
      </w:r>
      <w:r w:rsidR="00205620">
        <w:rPr>
          <w:rFonts w:eastAsia="Times New Roman" w:cstheme="minorHAnsi"/>
        </w:rPr>
        <w:t>Cette évaluation</w:t>
      </w:r>
      <w:r w:rsidRPr="00853311">
        <w:rPr>
          <w:rFonts w:eastAsia="Times New Roman" w:cstheme="minorHAnsi"/>
        </w:rPr>
        <w:t xml:space="preserve"> </w:t>
      </w:r>
      <w:r w:rsidR="00B61B3D">
        <w:rPr>
          <w:rFonts w:eastAsia="Times New Roman" w:cstheme="minorHAnsi"/>
        </w:rPr>
        <w:t xml:space="preserve">de </w:t>
      </w:r>
      <w:r w:rsidRPr="00853311">
        <w:rPr>
          <w:rFonts w:eastAsia="Times New Roman" w:cstheme="minorHAnsi"/>
        </w:rPr>
        <w:t>la Note stratégique 2019-2023 fournit une image complète basée sur des preuves, des contributions d'ONU Femmes aux résultats de développement en favorisant une évaluation plus stratégique au niveau du Burundi.</w:t>
      </w:r>
    </w:p>
    <w:bookmarkEnd w:id="11"/>
    <w:p w14:paraId="3384AF2B" w14:textId="77777777" w:rsidR="00853311" w:rsidRPr="00853311" w:rsidRDefault="00853311" w:rsidP="00DB5DB9">
      <w:pPr>
        <w:spacing w:before="100" w:after="0" w:line="276" w:lineRule="auto"/>
        <w:jc w:val="both"/>
        <w:rPr>
          <w:rFonts w:eastAsia="Times New Roman" w:cstheme="minorHAnsi"/>
        </w:rPr>
      </w:pPr>
      <w:r w:rsidRPr="00853311">
        <w:rPr>
          <w:rFonts w:eastAsia="Times New Roman" w:cstheme="minorHAnsi"/>
        </w:rPr>
        <w:t xml:space="preserve">Cette évaluation revêt une double fonction : </w:t>
      </w:r>
    </w:p>
    <w:p w14:paraId="0440D5C6" w14:textId="1C0A6EBB" w:rsidR="00853311" w:rsidRPr="00853311" w:rsidRDefault="00853311" w:rsidP="00DB5DB9">
      <w:pPr>
        <w:numPr>
          <w:ilvl w:val="0"/>
          <w:numId w:val="32"/>
        </w:numPr>
        <w:spacing w:before="100" w:after="0" w:line="276" w:lineRule="auto"/>
        <w:contextualSpacing/>
        <w:jc w:val="both"/>
        <w:rPr>
          <w:rFonts w:eastAsia="Times New Roman" w:cstheme="minorHAnsi"/>
        </w:rPr>
      </w:pPr>
      <w:r w:rsidRPr="00853311">
        <w:rPr>
          <w:rFonts w:eastAsia="Times New Roman" w:cstheme="minorHAnsi"/>
        </w:rPr>
        <w:t>Une fonction formative (prospective) destinée à soutenir l'apprentissage stratégique et la prise de décision</w:t>
      </w:r>
      <w:r w:rsidR="00205620">
        <w:rPr>
          <w:rFonts w:eastAsia="Times New Roman" w:cstheme="minorHAnsi"/>
        </w:rPr>
        <w:t>s</w:t>
      </w:r>
      <w:r w:rsidRPr="00853311">
        <w:rPr>
          <w:rFonts w:eastAsia="Times New Roman" w:cstheme="minorHAnsi"/>
        </w:rPr>
        <w:t xml:space="preserve"> du bureau-pays et des parties prenantes nationales. Cela comprend le plaidoyer fondé sur des</w:t>
      </w:r>
      <w:r w:rsidR="00205620">
        <w:rPr>
          <w:rFonts w:eastAsia="Times New Roman" w:cstheme="minorHAnsi"/>
        </w:rPr>
        <w:t xml:space="preserve"> évidences et les données qui éclairent </w:t>
      </w:r>
      <w:r w:rsidR="00824821">
        <w:rPr>
          <w:rFonts w:eastAsia="Times New Roman" w:cstheme="minorHAnsi"/>
        </w:rPr>
        <w:t xml:space="preserve">la rédaction et la mise en œuvre </w:t>
      </w:r>
      <w:r w:rsidRPr="00853311">
        <w:rPr>
          <w:rFonts w:eastAsia="Times New Roman" w:cstheme="minorHAnsi"/>
        </w:rPr>
        <w:t xml:space="preserve">d'une nouvelle Note stratégique </w:t>
      </w:r>
      <w:r w:rsidRPr="00853311">
        <w:rPr>
          <w:rFonts w:cstheme="minorHAnsi"/>
        </w:rPr>
        <w:t>(2024-2027)</w:t>
      </w:r>
      <w:r w:rsidRPr="00853311">
        <w:rPr>
          <w:rFonts w:eastAsia="Times New Roman" w:cstheme="minorHAnsi"/>
        </w:rPr>
        <w:t xml:space="preserve">. </w:t>
      </w:r>
    </w:p>
    <w:p w14:paraId="4655B58A" w14:textId="77777777" w:rsidR="00853311" w:rsidRPr="00853311" w:rsidRDefault="00853311" w:rsidP="00DB5DB9">
      <w:pPr>
        <w:numPr>
          <w:ilvl w:val="0"/>
          <w:numId w:val="32"/>
        </w:numPr>
        <w:spacing w:before="100" w:after="0" w:line="276" w:lineRule="auto"/>
        <w:contextualSpacing/>
        <w:jc w:val="both"/>
        <w:rPr>
          <w:rFonts w:eastAsia="Times New Roman" w:cstheme="minorHAnsi"/>
        </w:rPr>
      </w:pPr>
      <w:r w:rsidRPr="00853311">
        <w:rPr>
          <w:rFonts w:eastAsia="Times New Roman" w:cstheme="minorHAnsi"/>
        </w:rPr>
        <w:t>Une fonction sommative (rétrospective), afin de soutenir une plus grande redevabilité en matière d'efficacité du développement et de tirer des leçons de l'expérience passée. Elle prend aussi en compte tous les aspects du triple mandat d'ONU Femmes, y compris les synergies qui les lient.</w:t>
      </w:r>
    </w:p>
    <w:p w14:paraId="61225A34" w14:textId="77777777" w:rsidR="00853311" w:rsidRPr="00853311" w:rsidRDefault="00853311" w:rsidP="00DB5DB9">
      <w:pPr>
        <w:spacing w:before="100" w:after="0" w:line="276" w:lineRule="auto"/>
        <w:ind w:left="360"/>
        <w:contextualSpacing/>
        <w:jc w:val="both"/>
        <w:rPr>
          <w:rFonts w:eastAsia="Times New Roman" w:cstheme="minorHAnsi"/>
        </w:rPr>
      </w:pPr>
      <w:r w:rsidRPr="00853311">
        <w:rPr>
          <w:rFonts w:eastAsia="Times New Roman" w:cstheme="minorHAnsi"/>
        </w:rPr>
        <w:t xml:space="preserve"> </w:t>
      </w:r>
    </w:p>
    <w:p w14:paraId="7DEB6C61" w14:textId="1545CE2D" w:rsidR="00853311" w:rsidRPr="00853311" w:rsidRDefault="00853311" w:rsidP="00DB5DB9">
      <w:pPr>
        <w:spacing w:before="100" w:after="0" w:line="276" w:lineRule="auto"/>
        <w:contextualSpacing/>
        <w:jc w:val="both"/>
        <w:rPr>
          <w:rFonts w:eastAsia="Times New Roman" w:cstheme="minorHAnsi"/>
          <w:b/>
        </w:rPr>
      </w:pPr>
      <w:r w:rsidRPr="00853311">
        <w:rPr>
          <w:rFonts w:eastAsia="Times New Roman" w:cstheme="minorHAnsi"/>
          <w:b/>
        </w:rPr>
        <w:t>L'évaluation</w:t>
      </w:r>
      <w:r w:rsidR="00824821">
        <w:rPr>
          <w:rFonts w:eastAsia="Times New Roman" w:cstheme="minorHAnsi"/>
          <w:b/>
        </w:rPr>
        <w:t xml:space="preserve"> finale</w:t>
      </w:r>
      <w:r w:rsidRPr="00853311">
        <w:rPr>
          <w:rFonts w:eastAsia="Times New Roman" w:cstheme="minorHAnsi"/>
          <w:b/>
        </w:rPr>
        <w:t xml:space="preserve"> du portefeuille pays se compose des sept objectifs suivants : </w:t>
      </w:r>
    </w:p>
    <w:p w14:paraId="4BA9D03B" w14:textId="77777777" w:rsidR="00853311" w:rsidRPr="00853311" w:rsidRDefault="00853311" w:rsidP="00DB5DB9">
      <w:pPr>
        <w:numPr>
          <w:ilvl w:val="0"/>
          <w:numId w:val="33"/>
        </w:numPr>
        <w:spacing w:before="100" w:after="0" w:line="276" w:lineRule="auto"/>
        <w:ind w:left="360"/>
        <w:contextualSpacing/>
        <w:jc w:val="both"/>
        <w:rPr>
          <w:rFonts w:eastAsia="Times New Roman" w:cstheme="minorHAnsi"/>
        </w:rPr>
      </w:pPr>
      <w:r w:rsidRPr="00853311">
        <w:rPr>
          <w:rFonts w:eastAsia="Times New Roman" w:cstheme="minorHAnsi"/>
        </w:rPr>
        <w:t>Évaluer la pertinence de la contribution d'ONU Femmes dans les interventions en faveur de l'égalité de genre en lien avec les priorités nationales, et son alignement avec les accords et conventions internationaux sur l'égalité de genre et l'autonomisation des femmes et des filles.</w:t>
      </w:r>
    </w:p>
    <w:p w14:paraId="4CA63F2D" w14:textId="77777777" w:rsidR="00853311" w:rsidRPr="00853311" w:rsidRDefault="00853311" w:rsidP="00DB5DB9">
      <w:pPr>
        <w:numPr>
          <w:ilvl w:val="0"/>
          <w:numId w:val="33"/>
        </w:numPr>
        <w:spacing w:before="100" w:after="0" w:line="276" w:lineRule="auto"/>
        <w:ind w:left="360"/>
        <w:contextualSpacing/>
        <w:jc w:val="both"/>
        <w:rPr>
          <w:rFonts w:eastAsia="Times New Roman" w:cstheme="minorHAnsi"/>
        </w:rPr>
      </w:pPr>
      <w:r w:rsidRPr="00853311">
        <w:rPr>
          <w:rFonts w:eastAsia="Times New Roman" w:cstheme="minorHAnsi"/>
        </w:rPr>
        <w:t>Évaluer l'efficacité, l'efficience organisationnelle et la cohérence de la progression vers la réalisation des résultats en matière d'égalité de genre et d'autonomisation des femmes et des filles, tels que définis dans la note stratégique.</w:t>
      </w:r>
    </w:p>
    <w:p w14:paraId="20D26FBA" w14:textId="77777777" w:rsidR="00853311" w:rsidRPr="00853311" w:rsidRDefault="00853311" w:rsidP="00DB5DB9">
      <w:pPr>
        <w:numPr>
          <w:ilvl w:val="0"/>
          <w:numId w:val="33"/>
        </w:numPr>
        <w:spacing w:before="100" w:after="0" w:line="276" w:lineRule="auto"/>
        <w:ind w:left="360"/>
        <w:contextualSpacing/>
        <w:jc w:val="both"/>
        <w:rPr>
          <w:rFonts w:eastAsia="Times New Roman" w:cstheme="minorHAnsi"/>
        </w:rPr>
      </w:pPr>
      <w:r w:rsidRPr="00853311">
        <w:rPr>
          <w:rFonts w:eastAsia="Times New Roman" w:cstheme="minorHAnsi"/>
        </w:rPr>
        <w:t>Permettre au bureau-pays d’ONU Femmes Burundi d'améliorer son positionnement stratégique, afin de mieux soutenir la réalisation de résultats durables en matière d'égalité de genre et d'autonomisation des femmes et des filles.</w:t>
      </w:r>
    </w:p>
    <w:p w14:paraId="4414E5E5" w14:textId="77777777" w:rsidR="00853311" w:rsidRPr="00853311" w:rsidRDefault="00853311" w:rsidP="00DB5DB9">
      <w:pPr>
        <w:numPr>
          <w:ilvl w:val="0"/>
          <w:numId w:val="33"/>
        </w:numPr>
        <w:spacing w:before="100" w:after="0" w:line="276" w:lineRule="auto"/>
        <w:ind w:left="360"/>
        <w:contextualSpacing/>
        <w:jc w:val="both"/>
        <w:rPr>
          <w:rFonts w:eastAsia="Times New Roman" w:cstheme="minorHAnsi"/>
        </w:rPr>
      </w:pPr>
      <w:r w:rsidRPr="00853311">
        <w:rPr>
          <w:rFonts w:eastAsia="Times New Roman" w:cstheme="minorHAnsi"/>
        </w:rPr>
        <w:t>Analyser selon quel processus l'approche basée sur les droits humains et les principes d'égalité de genre sont intégrés dans la conception et la mise en œuvre de la Note stratégique.</w:t>
      </w:r>
    </w:p>
    <w:p w14:paraId="70C46C4A" w14:textId="77777777" w:rsidR="00853311" w:rsidRPr="00853311" w:rsidRDefault="00853311" w:rsidP="00DB5DB9">
      <w:pPr>
        <w:numPr>
          <w:ilvl w:val="0"/>
          <w:numId w:val="33"/>
        </w:numPr>
        <w:spacing w:before="100" w:after="0" w:line="276" w:lineRule="auto"/>
        <w:ind w:left="360"/>
        <w:contextualSpacing/>
        <w:jc w:val="both"/>
        <w:rPr>
          <w:rFonts w:eastAsia="Times New Roman" w:cstheme="minorHAnsi"/>
        </w:rPr>
      </w:pPr>
      <w:r w:rsidRPr="00853311">
        <w:rPr>
          <w:rFonts w:eastAsia="Times New Roman" w:cstheme="minorHAnsi"/>
        </w:rPr>
        <w:t>Identifier et valider les leçons apprises, les bonnes pratiques et les exemples d'innovation qui peuvent être mis à l’échelle et reproduits pour soutenir l'égalité de genre et les droits humains.</w:t>
      </w:r>
    </w:p>
    <w:p w14:paraId="3A7B3484" w14:textId="77777777" w:rsidR="00853311" w:rsidRPr="00853311" w:rsidRDefault="00853311" w:rsidP="00DB5DB9">
      <w:pPr>
        <w:numPr>
          <w:ilvl w:val="0"/>
          <w:numId w:val="33"/>
        </w:numPr>
        <w:spacing w:before="100" w:after="0" w:line="276" w:lineRule="auto"/>
        <w:ind w:left="360"/>
        <w:contextualSpacing/>
        <w:jc w:val="both"/>
        <w:rPr>
          <w:rFonts w:eastAsia="Times New Roman" w:cstheme="minorHAnsi"/>
        </w:rPr>
      </w:pPr>
      <w:r w:rsidRPr="00853311">
        <w:rPr>
          <w:rFonts w:eastAsia="Times New Roman" w:cstheme="minorHAnsi"/>
        </w:rPr>
        <w:t>Fournir un aperçu de la mesure dans laquelle ONU Femmes a réalisé des synergies entre ses trois mandats.</w:t>
      </w:r>
    </w:p>
    <w:p w14:paraId="239A7982" w14:textId="77777777" w:rsidR="00853311" w:rsidRDefault="00853311" w:rsidP="00DB5DB9">
      <w:pPr>
        <w:numPr>
          <w:ilvl w:val="0"/>
          <w:numId w:val="33"/>
        </w:numPr>
        <w:spacing w:before="100" w:after="0" w:line="276" w:lineRule="auto"/>
        <w:ind w:left="360"/>
        <w:contextualSpacing/>
        <w:jc w:val="both"/>
        <w:rPr>
          <w:rFonts w:eastAsia="Times New Roman" w:cstheme="minorHAnsi"/>
        </w:rPr>
      </w:pPr>
      <w:r w:rsidRPr="00853311">
        <w:rPr>
          <w:rFonts w:eastAsia="Times New Roman" w:cstheme="minorHAnsi"/>
        </w:rPr>
        <w:t xml:space="preserve"> Fournir des recommandations exploitables en ce qui concerne l'élaboration de la prochaine Note stratégique.</w:t>
      </w:r>
    </w:p>
    <w:p w14:paraId="771472BF" w14:textId="77777777" w:rsidR="00D47F4D" w:rsidRDefault="00D47F4D" w:rsidP="00383D45">
      <w:pPr>
        <w:spacing w:before="100" w:after="0" w:line="276" w:lineRule="auto"/>
        <w:ind w:left="360"/>
        <w:contextualSpacing/>
        <w:jc w:val="both"/>
        <w:rPr>
          <w:rFonts w:eastAsia="Times New Roman" w:cstheme="minorHAnsi"/>
        </w:rPr>
      </w:pPr>
    </w:p>
    <w:p w14:paraId="43A5ADD8" w14:textId="77777777" w:rsidR="00383D45" w:rsidRDefault="00383D45" w:rsidP="00383D45">
      <w:pPr>
        <w:spacing w:before="100" w:after="0" w:line="276" w:lineRule="auto"/>
        <w:ind w:left="360"/>
        <w:contextualSpacing/>
        <w:jc w:val="both"/>
        <w:rPr>
          <w:rFonts w:eastAsia="Times New Roman" w:cstheme="minorHAnsi"/>
        </w:rPr>
      </w:pPr>
    </w:p>
    <w:p w14:paraId="48612167" w14:textId="22CD0A19" w:rsidR="00383D45" w:rsidRDefault="00383D45" w:rsidP="00383D45">
      <w:pPr>
        <w:spacing w:before="100" w:after="0" w:line="276" w:lineRule="auto"/>
        <w:ind w:left="360"/>
        <w:contextualSpacing/>
        <w:jc w:val="both"/>
        <w:rPr>
          <w:rFonts w:eastAsia="Times New Roman" w:cstheme="minorHAnsi"/>
        </w:rPr>
      </w:pPr>
    </w:p>
    <w:p w14:paraId="2F0917C8" w14:textId="0AE21E10" w:rsidR="008F2A87" w:rsidRDefault="008F2A87" w:rsidP="00383D45">
      <w:pPr>
        <w:spacing w:before="100" w:after="0" w:line="276" w:lineRule="auto"/>
        <w:ind w:left="360"/>
        <w:contextualSpacing/>
        <w:jc w:val="both"/>
        <w:rPr>
          <w:rFonts w:eastAsia="Times New Roman" w:cstheme="minorHAnsi"/>
        </w:rPr>
      </w:pPr>
    </w:p>
    <w:p w14:paraId="1FA80D74" w14:textId="77777777" w:rsidR="008F2A87" w:rsidRDefault="008F2A87" w:rsidP="00383D45">
      <w:pPr>
        <w:spacing w:before="100" w:after="0" w:line="276" w:lineRule="auto"/>
        <w:ind w:left="360"/>
        <w:contextualSpacing/>
        <w:jc w:val="both"/>
        <w:rPr>
          <w:rFonts w:eastAsia="Times New Roman" w:cstheme="minorHAnsi"/>
        </w:rPr>
      </w:pPr>
    </w:p>
    <w:p w14:paraId="783423A0" w14:textId="77777777" w:rsidR="00853311" w:rsidRPr="00853311" w:rsidRDefault="00853311" w:rsidP="00DB5DB9">
      <w:pPr>
        <w:numPr>
          <w:ilvl w:val="0"/>
          <w:numId w:val="53"/>
        </w:numPr>
        <w:spacing w:after="0" w:line="276" w:lineRule="auto"/>
        <w:contextualSpacing/>
        <w:rPr>
          <w:rFonts w:cstheme="minorHAnsi"/>
          <w:b/>
        </w:rPr>
      </w:pPr>
      <w:r w:rsidRPr="00853311">
        <w:rPr>
          <w:rFonts w:cstheme="minorHAnsi"/>
          <w:b/>
        </w:rPr>
        <w:lastRenderedPageBreak/>
        <w:t>PORTEE DE L’EVALUATION</w:t>
      </w:r>
    </w:p>
    <w:p w14:paraId="0347A232" w14:textId="77777777" w:rsidR="00853311" w:rsidRPr="00853311" w:rsidRDefault="00853311" w:rsidP="00DB5DB9">
      <w:pPr>
        <w:spacing w:after="0" w:line="276" w:lineRule="auto"/>
        <w:jc w:val="both"/>
        <w:rPr>
          <w:rFonts w:cstheme="minorHAnsi"/>
        </w:rPr>
      </w:pPr>
      <w:r w:rsidRPr="00853311">
        <w:rPr>
          <w:rFonts w:cstheme="minorHAnsi"/>
        </w:rPr>
        <w:t xml:space="preserve">L'évaluation a couvert la période de 2019 à 2023, conformément à la Note stratégique actuelle. Toutes les activités mises en œuvre dans le cadre de la Note stratégique actuelle ont été prises en compte, y compris les efforts normatifs, de coordination et opérationnels dans tous les domaines thématiques prioritaires de la Note stratégique. </w:t>
      </w:r>
    </w:p>
    <w:p w14:paraId="6E260F62" w14:textId="5746B5A1" w:rsidR="00853311" w:rsidRPr="00853311" w:rsidRDefault="00853311" w:rsidP="00DB5DB9">
      <w:pPr>
        <w:spacing w:after="0" w:line="276" w:lineRule="auto"/>
        <w:jc w:val="both"/>
        <w:rPr>
          <w:rFonts w:eastAsia="Times New Roman" w:cstheme="minorHAnsi"/>
          <w:lang w:eastAsia="fr-FR"/>
        </w:rPr>
      </w:pPr>
      <w:r w:rsidRPr="00853311">
        <w:rPr>
          <w:rFonts w:cstheme="minorHAnsi"/>
        </w:rPr>
        <w:t xml:space="preserve">L’évaluation du portefeuille pays s’est concentrée sur les résultats au niveau des effets attendus de la Note stratégique. </w:t>
      </w:r>
      <w:r w:rsidRPr="00853311">
        <w:rPr>
          <w:rFonts w:eastAsia="Times New Roman" w:cstheme="minorHAnsi"/>
          <w:lang w:eastAsia="fr-FR"/>
        </w:rPr>
        <w:t xml:space="preserve"> Compte tenu des impératifs des délais de l’évaluation et de son budget, il a fallu opérer un échantillonnage raisonné basé sur 3 critères, à savoir : le volume d’investissement du portefeuille ; la couverture des composantes de la Note Stratégique 2019-2023 ; </w:t>
      </w:r>
      <w:r w:rsidR="00824821">
        <w:rPr>
          <w:rFonts w:eastAsia="Times New Roman" w:cstheme="minorHAnsi"/>
          <w:lang w:eastAsia="fr-FR"/>
        </w:rPr>
        <w:t>l</w:t>
      </w:r>
      <w:r w:rsidRPr="00853311">
        <w:rPr>
          <w:rFonts w:eastAsia="Times New Roman" w:cstheme="minorHAnsi"/>
          <w:lang w:eastAsia="fr-FR"/>
        </w:rPr>
        <w:t xml:space="preserve">’innovation et l’intérêt stratégique de l’intervention. </w:t>
      </w:r>
    </w:p>
    <w:p w14:paraId="0009478B" w14:textId="1BF7D506" w:rsidR="007A0A52" w:rsidRPr="00DB5DB9" w:rsidRDefault="00853311" w:rsidP="00DB5DB9">
      <w:pPr>
        <w:spacing w:after="0" w:line="276" w:lineRule="auto"/>
        <w:jc w:val="both"/>
        <w:rPr>
          <w:rFonts w:eastAsia="Times New Roman" w:cstheme="minorHAnsi"/>
          <w:color w:val="000000" w:themeColor="text1"/>
          <w:lang w:eastAsia="fr-FR"/>
        </w:rPr>
      </w:pPr>
      <w:r w:rsidRPr="00DB5DB9">
        <w:rPr>
          <w:rFonts w:cstheme="minorHAnsi"/>
          <w:color w:val="000000" w:themeColor="text1"/>
        </w:rPr>
        <w:t xml:space="preserve">Ainsi, le choix a porté sur les </w:t>
      </w:r>
      <w:r w:rsidRPr="00DB5DB9">
        <w:rPr>
          <w:rFonts w:eastAsia="Times New Roman" w:cstheme="minorHAnsi"/>
          <w:color w:val="000000" w:themeColor="text1"/>
          <w:lang w:eastAsia="fr-FR"/>
        </w:rPr>
        <w:t xml:space="preserve">provinces de :  </w:t>
      </w:r>
      <w:proofErr w:type="spellStart"/>
      <w:r w:rsidRPr="00DB5DB9">
        <w:rPr>
          <w:rFonts w:eastAsia="Times New Roman" w:cstheme="minorHAnsi"/>
          <w:color w:val="000000" w:themeColor="text1"/>
          <w:lang w:eastAsia="fr-FR"/>
        </w:rPr>
        <w:t>Kirundo</w:t>
      </w:r>
      <w:proofErr w:type="spellEnd"/>
      <w:r w:rsidRPr="00DB5DB9">
        <w:rPr>
          <w:rFonts w:eastAsia="Times New Roman" w:cstheme="minorHAnsi"/>
          <w:color w:val="000000" w:themeColor="text1"/>
          <w:lang w:eastAsia="fr-FR"/>
        </w:rPr>
        <w:t xml:space="preserve">, </w:t>
      </w:r>
      <w:proofErr w:type="spellStart"/>
      <w:r w:rsidRPr="00DB5DB9">
        <w:rPr>
          <w:rFonts w:eastAsia="Times New Roman" w:cstheme="minorHAnsi"/>
          <w:color w:val="000000" w:themeColor="text1"/>
          <w:lang w:eastAsia="fr-FR"/>
        </w:rPr>
        <w:t>Muyinga</w:t>
      </w:r>
      <w:proofErr w:type="spellEnd"/>
      <w:r w:rsidRPr="00DB5DB9">
        <w:rPr>
          <w:rFonts w:eastAsia="Times New Roman" w:cstheme="minorHAnsi"/>
          <w:color w:val="000000" w:themeColor="text1"/>
          <w:lang w:eastAsia="fr-FR"/>
        </w:rPr>
        <w:t xml:space="preserve">, Gitega, </w:t>
      </w:r>
      <w:proofErr w:type="spellStart"/>
      <w:r w:rsidRPr="00DB5DB9">
        <w:rPr>
          <w:rFonts w:eastAsia="Times New Roman" w:cstheme="minorHAnsi"/>
          <w:color w:val="000000" w:themeColor="text1"/>
          <w:lang w:eastAsia="fr-FR"/>
        </w:rPr>
        <w:t>Rumonge</w:t>
      </w:r>
      <w:proofErr w:type="spellEnd"/>
      <w:r w:rsidRPr="00DB5DB9">
        <w:rPr>
          <w:rFonts w:eastAsia="Times New Roman" w:cstheme="minorHAnsi"/>
          <w:color w:val="000000" w:themeColor="text1"/>
          <w:lang w:eastAsia="fr-FR"/>
        </w:rPr>
        <w:t xml:space="preserve">, </w:t>
      </w:r>
      <w:proofErr w:type="spellStart"/>
      <w:r w:rsidRPr="00DB5DB9">
        <w:rPr>
          <w:rFonts w:eastAsia="Times New Roman" w:cstheme="minorHAnsi"/>
          <w:color w:val="000000" w:themeColor="text1"/>
          <w:lang w:eastAsia="fr-FR"/>
        </w:rPr>
        <w:t>Cibitoke</w:t>
      </w:r>
      <w:proofErr w:type="spellEnd"/>
      <w:r w:rsidRPr="00DB5DB9">
        <w:rPr>
          <w:rFonts w:eastAsia="Times New Roman" w:cstheme="minorHAnsi"/>
          <w:color w:val="000000" w:themeColor="text1"/>
          <w:lang w:eastAsia="fr-FR"/>
        </w:rPr>
        <w:t xml:space="preserve">, Bujumbura rural et Bujumbura Mairie. </w:t>
      </w:r>
      <w:r w:rsidR="007A0A52" w:rsidRPr="00DB5DB9">
        <w:rPr>
          <w:rFonts w:eastAsia="Times New Roman" w:cstheme="minorHAnsi"/>
          <w:color w:val="000000" w:themeColor="text1"/>
          <w:lang w:eastAsia="fr-FR"/>
        </w:rPr>
        <w:t xml:space="preserve">Ce choix a été orienté sur </w:t>
      </w:r>
      <w:r w:rsidR="00D47F4D" w:rsidRPr="00DB5DB9">
        <w:rPr>
          <w:rFonts w:eastAsia="Times New Roman" w:cstheme="minorHAnsi"/>
          <w:color w:val="000000" w:themeColor="text1"/>
          <w:lang w:eastAsia="fr-FR"/>
        </w:rPr>
        <w:t>les critères</w:t>
      </w:r>
      <w:r w:rsidR="007A0A52" w:rsidRPr="00DB5DB9">
        <w:rPr>
          <w:rFonts w:eastAsia="Times New Roman" w:cstheme="minorHAnsi"/>
          <w:color w:val="000000" w:themeColor="text1"/>
          <w:lang w:eastAsia="fr-FR"/>
        </w:rPr>
        <w:t xml:space="preserve"> du volume d’investissement du portefeuille ; de la couverture des composantes de la Note stratégique 2019-2023, de l’innovation et de l’intérêt stratégique de l’intervention.</w:t>
      </w:r>
      <w:r w:rsidR="007F42A8">
        <w:rPr>
          <w:rFonts w:eastAsia="Times New Roman" w:cstheme="minorHAnsi"/>
          <w:color w:val="000000" w:themeColor="text1"/>
          <w:lang w:eastAsia="fr-FR"/>
        </w:rPr>
        <w:t xml:space="preserve"> </w:t>
      </w:r>
      <w:r w:rsidR="007F42A8" w:rsidRPr="007F42A8">
        <w:rPr>
          <w:rFonts w:eastAsia="Times New Roman" w:cstheme="minorHAnsi"/>
          <w:color w:val="000000" w:themeColor="text1"/>
          <w:lang w:eastAsia="fr-FR"/>
        </w:rPr>
        <w:t>Les premiers utilisateurs de cette évaluation sont l'ONU Femmes et ses partenaires qui utiliseront les résultats de l'évaluation pour informer le développement de sa nouvelle Note stratégique (2024-2027) et les utilisateurs secondaires devraient tirer des enseignements utiles sur les stratégies et pratiques efficaces et prometteuses.</w:t>
      </w:r>
    </w:p>
    <w:p w14:paraId="0CED67E7" w14:textId="77777777" w:rsidR="00853311" w:rsidRPr="00853311" w:rsidRDefault="00853311" w:rsidP="00DB5DB9">
      <w:pPr>
        <w:spacing w:after="0" w:line="276" w:lineRule="auto"/>
        <w:jc w:val="both"/>
        <w:rPr>
          <w:rFonts w:eastAsia="Times New Roman" w:cstheme="minorHAnsi"/>
          <w:lang w:eastAsia="fr-FR"/>
        </w:rPr>
      </w:pPr>
    </w:p>
    <w:p w14:paraId="0AB7C9E2" w14:textId="77777777" w:rsidR="00853311" w:rsidRPr="00853311" w:rsidRDefault="00853311" w:rsidP="00DB5DB9">
      <w:pPr>
        <w:numPr>
          <w:ilvl w:val="0"/>
          <w:numId w:val="53"/>
        </w:numPr>
        <w:spacing w:after="0" w:line="276" w:lineRule="auto"/>
        <w:contextualSpacing/>
        <w:rPr>
          <w:rFonts w:cstheme="minorHAnsi"/>
          <w:b/>
        </w:rPr>
      </w:pPr>
      <w:bookmarkStart w:id="12" w:name="_Toc144300527"/>
      <w:r w:rsidRPr="00853311">
        <w:rPr>
          <w:rFonts w:cstheme="minorHAnsi"/>
          <w:b/>
        </w:rPr>
        <w:t>PRESENTATION SOMMAIRE DE LA NOTE STRATEGIQUE DU BURUNDI 2019-2023</w:t>
      </w:r>
      <w:bookmarkEnd w:id="12"/>
    </w:p>
    <w:p w14:paraId="47C8A916" w14:textId="178ACAE6" w:rsidR="00853311" w:rsidRPr="00853311" w:rsidRDefault="00853311" w:rsidP="00DB5DB9">
      <w:pPr>
        <w:spacing w:after="0" w:line="276" w:lineRule="auto"/>
        <w:jc w:val="both"/>
        <w:rPr>
          <w:rFonts w:eastAsia="Times New Roman" w:cstheme="minorHAnsi"/>
          <w:lang w:eastAsia="fr-FR"/>
        </w:rPr>
      </w:pPr>
      <w:r w:rsidRPr="00853311">
        <w:rPr>
          <w:rFonts w:eastAsia="Times New Roman" w:cstheme="minorHAnsi"/>
          <w:lang w:eastAsia="fr-FR"/>
        </w:rPr>
        <w:t xml:space="preserve">La Note stratégique du Bureau pays du Burundi est le principal outil de planification pour le soutien d'ONU Femmes au travail normatif, de coordination et opérationnel. Elle est liée au Plan Stratégique </w:t>
      </w:r>
      <w:r w:rsidR="00824821">
        <w:rPr>
          <w:rFonts w:eastAsia="Times New Roman" w:cstheme="minorHAnsi"/>
          <w:lang w:eastAsia="fr-FR"/>
        </w:rPr>
        <w:t>Globa</w:t>
      </w:r>
      <w:r w:rsidR="00824821" w:rsidRPr="00853311">
        <w:rPr>
          <w:rFonts w:eastAsia="Times New Roman" w:cstheme="minorHAnsi"/>
          <w:lang w:eastAsia="fr-FR"/>
        </w:rPr>
        <w:t xml:space="preserve">l </w:t>
      </w:r>
      <w:r w:rsidRPr="00853311">
        <w:rPr>
          <w:rFonts w:eastAsia="Times New Roman" w:cstheme="minorHAnsi"/>
          <w:lang w:eastAsia="fr-FR"/>
        </w:rPr>
        <w:t>d'ONU Femmes et au Cadre d'</w:t>
      </w:r>
      <w:r w:rsidR="00824821">
        <w:rPr>
          <w:rFonts w:eastAsia="Times New Roman" w:cstheme="minorHAnsi"/>
          <w:lang w:eastAsia="fr-FR"/>
        </w:rPr>
        <w:t>A</w:t>
      </w:r>
      <w:r w:rsidRPr="00853311">
        <w:rPr>
          <w:rFonts w:eastAsia="Times New Roman" w:cstheme="minorHAnsi"/>
          <w:lang w:eastAsia="fr-FR"/>
        </w:rPr>
        <w:t xml:space="preserve">ide au </w:t>
      </w:r>
      <w:r w:rsidR="00824821">
        <w:rPr>
          <w:rFonts w:eastAsia="Times New Roman" w:cstheme="minorHAnsi"/>
          <w:lang w:eastAsia="fr-FR"/>
        </w:rPr>
        <w:t>D</w:t>
      </w:r>
      <w:r w:rsidRPr="00853311">
        <w:rPr>
          <w:rFonts w:eastAsia="Times New Roman" w:cstheme="minorHAnsi"/>
          <w:lang w:eastAsia="fr-FR"/>
        </w:rPr>
        <w:t>éveloppement des Nations Unies (</w:t>
      </w:r>
      <w:r w:rsidR="00413F0D">
        <w:rPr>
          <w:rFonts w:eastAsia="Times New Roman" w:cstheme="minorHAnsi"/>
          <w:lang w:eastAsia="fr-FR"/>
        </w:rPr>
        <w:t>PNUAD</w:t>
      </w:r>
      <w:r w:rsidRPr="00853311">
        <w:rPr>
          <w:rFonts w:eastAsia="Times New Roman" w:cstheme="minorHAnsi"/>
          <w:lang w:eastAsia="fr-FR"/>
        </w:rPr>
        <w:t xml:space="preserve"> 2019-2022) au niveau national. La Note Stratégique du bureau pays du Burundi soutient et contribue aux résultats du Plan stratégique 2022-2025 d'ONU Femmes. </w:t>
      </w:r>
    </w:p>
    <w:p w14:paraId="780B7D7E" w14:textId="733180D9" w:rsidR="00853311" w:rsidRPr="00853311" w:rsidRDefault="00853311" w:rsidP="00DB5DB9">
      <w:pPr>
        <w:spacing w:after="0" w:line="276" w:lineRule="auto"/>
        <w:jc w:val="both"/>
        <w:rPr>
          <w:rFonts w:eastAsia="Times New Roman" w:cstheme="minorHAnsi"/>
          <w:lang w:eastAsia="fr-FR"/>
        </w:rPr>
      </w:pPr>
      <w:r w:rsidRPr="00853311">
        <w:rPr>
          <w:rFonts w:eastAsia="Times New Roman" w:cstheme="minorHAnsi"/>
          <w:lang w:eastAsia="fr-FR"/>
        </w:rPr>
        <w:t xml:space="preserve">La Note </w:t>
      </w:r>
      <w:r w:rsidR="00824821">
        <w:rPr>
          <w:rFonts w:eastAsia="Times New Roman" w:cstheme="minorHAnsi"/>
          <w:lang w:eastAsia="fr-FR"/>
        </w:rPr>
        <w:t>s</w:t>
      </w:r>
      <w:r w:rsidRPr="00853311">
        <w:rPr>
          <w:rFonts w:eastAsia="Times New Roman" w:cstheme="minorHAnsi"/>
          <w:lang w:eastAsia="fr-FR"/>
        </w:rPr>
        <w:t>tratégique s'aligne sur le PND</w:t>
      </w:r>
      <w:r w:rsidR="00824821">
        <w:rPr>
          <w:rFonts w:eastAsia="Times New Roman" w:cstheme="minorHAnsi"/>
          <w:lang w:eastAsia="fr-FR"/>
        </w:rPr>
        <w:t xml:space="preserve"> 2018-2027</w:t>
      </w:r>
      <w:r w:rsidRPr="00853311">
        <w:rPr>
          <w:rFonts w:eastAsia="Times New Roman" w:cstheme="minorHAnsi"/>
          <w:lang w:eastAsia="fr-FR"/>
        </w:rPr>
        <w:t xml:space="preserve">, la Politique </w:t>
      </w:r>
      <w:r w:rsidR="00824821">
        <w:rPr>
          <w:rFonts w:eastAsia="Times New Roman" w:cstheme="minorHAnsi"/>
          <w:lang w:eastAsia="fr-FR"/>
        </w:rPr>
        <w:t>N</w:t>
      </w:r>
      <w:r w:rsidRPr="00853311">
        <w:rPr>
          <w:rFonts w:eastAsia="Times New Roman" w:cstheme="minorHAnsi"/>
          <w:lang w:eastAsia="fr-FR"/>
        </w:rPr>
        <w:t xml:space="preserve">ationale </w:t>
      </w:r>
      <w:r w:rsidR="00824821">
        <w:rPr>
          <w:rFonts w:eastAsia="Times New Roman" w:cstheme="minorHAnsi"/>
          <w:lang w:eastAsia="fr-FR"/>
        </w:rPr>
        <w:t>Genre 2012</w:t>
      </w:r>
      <w:r w:rsidR="008F2A87">
        <w:rPr>
          <w:rFonts w:eastAsia="Times New Roman" w:cstheme="minorHAnsi"/>
          <w:lang w:eastAsia="fr-FR"/>
        </w:rPr>
        <w:t>-</w:t>
      </w:r>
      <w:r w:rsidR="00824821">
        <w:rPr>
          <w:rFonts w:eastAsia="Times New Roman" w:cstheme="minorHAnsi"/>
          <w:lang w:eastAsia="fr-FR"/>
        </w:rPr>
        <w:t>2025 (PNG</w:t>
      </w:r>
      <w:r w:rsidRPr="00853311">
        <w:rPr>
          <w:rFonts w:eastAsia="Times New Roman" w:cstheme="minorHAnsi"/>
          <w:lang w:eastAsia="fr-FR"/>
        </w:rPr>
        <w:t xml:space="preserve">) et le Plan </w:t>
      </w:r>
      <w:r w:rsidR="00D47F4D" w:rsidRPr="00853311">
        <w:rPr>
          <w:rFonts w:eastAsia="Times New Roman" w:cstheme="minorHAnsi"/>
          <w:lang w:eastAsia="fr-FR"/>
        </w:rPr>
        <w:t>d’Action National</w:t>
      </w:r>
      <w:r w:rsidR="00824821">
        <w:rPr>
          <w:rFonts w:eastAsia="Times New Roman" w:cstheme="minorHAnsi"/>
          <w:lang w:eastAsia="fr-FR"/>
        </w:rPr>
        <w:t xml:space="preserve"> </w:t>
      </w:r>
      <w:r w:rsidRPr="00853311">
        <w:rPr>
          <w:rFonts w:eastAsia="Times New Roman" w:cstheme="minorHAnsi"/>
          <w:lang w:eastAsia="fr-FR"/>
        </w:rPr>
        <w:t xml:space="preserve">2017-2021 de la </w:t>
      </w:r>
      <w:r w:rsidR="005B12F7">
        <w:rPr>
          <w:rFonts w:eastAsia="Times New Roman" w:cstheme="minorHAnsi"/>
          <w:lang w:eastAsia="fr-FR"/>
        </w:rPr>
        <w:t>R</w:t>
      </w:r>
      <w:r w:rsidRPr="00853311">
        <w:rPr>
          <w:rFonts w:eastAsia="Times New Roman" w:cstheme="minorHAnsi"/>
          <w:lang w:eastAsia="fr-FR"/>
        </w:rPr>
        <w:t>ésolution 1325 du Conseil de Sécurité des Nations Unies</w:t>
      </w:r>
      <w:r w:rsidR="005B12F7">
        <w:rPr>
          <w:rFonts w:eastAsia="Times New Roman" w:cstheme="minorHAnsi"/>
          <w:lang w:eastAsia="fr-FR"/>
        </w:rPr>
        <w:t xml:space="preserve"> sur les Femmes, la Paix et la </w:t>
      </w:r>
      <w:r w:rsidR="00D47F4D">
        <w:rPr>
          <w:rFonts w:eastAsia="Times New Roman" w:cstheme="minorHAnsi"/>
          <w:lang w:eastAsia="fr-FR"/>
        </w:rPr>
        <w:t>Sécurité,</w:t>
      </w:r>
      <w:r w:rsidRPr="00853311">
        <w:rPr>
          <w:rFonts w:eastAsia="Times New Roman" w:cstheme="minorHAnsi"/>
          <w:lang w:eastAsia="fr-FR"/>
        </w:rPr>
        <w:t xml:space="preserve"> ainsi que sur l</w:t>
      </w:r>
      <w:r w:rsidR="00413F0D">
        <w:rPr>
          <w:rFonts w:eastAsia="Times New Roman" w:cstheme="minorHAnsi"/>
          <w:lang w:eastAsia="fr-FR"/>
        </w:rPr>
        <w:t>e PNUAD</w:t>
      </w:r>
      <w:r w:rsidRPr="00853311">
        <w:rPr>
          <w:rFonts w:eastAsia="Times New Roman" w:cstheme="minorHAnsi"/>
          <w:lang w:eastAsia="fr-FR"/>
        </w:rPr>
        <w:t xml:space="preserve"> (2019-202</w:t>
      </w:r>
      <w:r w:rsidR="005B12F7">
        <w:rPr>
          <w:rFonts w:eastAsia="Times New Roman" w:cstheme="minorHAnsi"/>
          <w:lang w:eastAsia="fr-FR"/>
        </w:rPr>
        <w:t>2</w:t>
      </w:r>
      <w:r w:rsidRPr="00853311">
        <w:rPr>
          <w:rFonts w:eastAsia="Times New Roman" w:cstheme="minorHAnsi"/>
          <w:lang w:eastAsia="fr-FR"/>
        </w:rPr>
        <w:t>) et le projet de cadre de résilience des Nations Unies. Elle traduit le triple mandat d'ONU Femmes pour obtenir des résultats durables de l'égalité des sexes et l'autonomisation des femmes au Burundi, en s'appuyant sur ses avantages comparatifs.</w:t>
      </w:r>
    </w:p>
    <w:p w14:paraId="6BDA3612" w14:textId="7F6557B1" w:rsidR="00853311" w:rsidRPr="00853311" w:rsidRDefault="00853311" w:rsidP="00DB5DB9">
      <w:pPr>
        <w:tabs>
          <w:tab w:val="left" w:pos="3465"/>
        </w:tabs>
        <w:spacing w:line="276" w:lineRule="auto"/>
        <w:jc w:val="both"/>
        <w:rPr>
          <w:rFonts w:cstheme="minorHAnsi"/>
        </w:rPr>
      </w:pPr>
      <w:r w:rsidRPr="00853311">
        <w:rPr>
          <w:rFonts w:cstheme="minorHAnsi"/>
        </w:rPr>
        <w:t xml:space="preserve"> Elle intègre les principes de programmation des Nations Unies et en particulier « Ne laisser personne </w:t>
      </w:r>
      <w:r w:rsidR="005B12F7">
        <w:rPr>
          <w:rFonts w:cstheme="minorHAnsi"/>
        </w:rPr>
        <w:t xml:space="preserve">pour </w:t>
      </w:r>
      <w:r w:rsidR="008F2A87">
        <w:rPr>
          <w:rFonts w:cstheme="minorHAnsi"/>
        </w:rPr>
        <w:t>compte</w:t>
      </w:r>
      <w:r w:rsidR="008F2A87" w:rsidRPr="00853311">
        <w:rPr>
          <w:rFonts w:cstheme="minorHAnsi"/>
        </w:rPr>
        <w:t xml:space="preserve"> »</w:t>
      </w:r>
      <w:r w:rsidRPr="00853311">
        <w:rPr>
          <w:rFonts w:cstheme="minorHAnsi"/>
        </w:rPr>
        <w:t xml:space="preserve"> en ciblant les femmes déplacées et les réfugiées, les </w:t>
      </w:r>
      <w:proofErr w:type="spellStart"/>
      <w:r w:rsidRPr="00853311">
        <w:rPr>
          <w:rFonts w:cstheme="minorHAnsi"/>
        </w:rPr>
        <w:t>Batwas</w:t>
      </w:r>
      <w:proofErr w:type="spellEnd"/>
      <w:r w:rsidRPr="00853311">
        <w:rPr>
          <w:rFonts w:cstheme="minorHAnsi"/>
        </w:rPr>
        <w:t xml:space="preserve">, les ruraux pauvres, les albinos, les victimes de la violence à l'égard des femmes... </w:t>
      </w:r>
      <w:r w:rsidR="005B12F7">
        <w:rPr>
          <w:rFonts w:cstheme="minorHAnsi"/>
        </w:rPr>
        <w:t>Elle</w:t>
      </w:r>
      <w:r w:rsidRPr="00853311">
        <w:rPr>
          <w:rFonts w:cstheme="minorHAnsi"/>
        </w:rPr>
        <w:t xml:space="preserve"> intègre les principes des droits de l'homme et de la r</w:t>
      </w:r>
      <w:r w:rsidR="005B12F7">
        <w:rPr>
          <w:rFonts w:cstheme="minorHAnsi"/>
        </w:rPr>
        <w:t>edeva</w:t>
      </w:r>
      <w:r w:rsidRPr="00853311">
        <w:rPr>
          <w:rFonts w:cstheme="minorHAnsi"/>
        </w:rPr>
        <w:t>bilité. Il cible également les hommes et les femmes dans les communautés et les rôles de leadership afin d’éliminer les attitudes, normes et pratiques sociales</w:t>
      </w:r>
      <w:r w:rsidR="00D573AA">
        <w:t xml:space="preserve"> discriminatoires</w:t>
      </w:r>
      <w:r w:rsidRPr="00853311">
        <w:rPr>
          <w:rFonts w:cstheme="minorHAnsi"/>
        </w:rPr>
        <w:t>.</w:t>
      </w:r>
      <w:r w:rsidR="00925361">
        <w:rPr>
          <w:rFonts w:cstheme="minorHAnsi"/>
        </w:rPr>
        <w:t xml:space="preserve"> </w:t>
      </w:r>
      <w:r w:rsidR="00B92F6C" w:rsidRPr="00B92F6C">
        <w:rPr>
          <w:rFonts w:cstheme="minorHAnsi"/>
        </w:rPr>
        <w:t>Le Bureau pays, dirigé par le siège et le Bureau régional, a interrompu la Note stratégique 2019-2023 pour la reprogrammer en réponse à la pandémie de Covid-19. Malgré les défis de financement et le taux élevé de rotation du personnel, un plan de continuité conjoint avec l'Équipe des Nations Unies a été mis en place, renforçant l'esprit d'équipe et permettant au bureau de continuer ses activités</w:t>
      </w:r>
      <w:r w:rsidR="00B92F6C">
        <w:rPr>
          <w:rFonts w:cstheme="minorHAnsi"/>
        </w:rPr>
        <w:t>.</w:t>
      </w:r>
      <w:r w:rsidR="008E021E" w:rsidRPr="008E021E">
        <w:t xml:space="preserve"> </w:t>
      </w:r>
      <w:r w:rsidR="008E021E" w:rsidRPr="008E021E">
        <w:rPr>
          <w:rFonts w:cstheme="minorHAnsi"/>
        </w:rPr>
        <w:t>L’évaluation a pris en compte ces changements dans l’analyse des résultats.</w:t>
      </w:r>
    </w:p>
    <w:p w14:paraId="2D592E93" w14:textId="77777777" w:rsidR="00853311" w:rsidRPr="00853311" w:rsidRDefault="00853311" w:rsidP="00DB5DB9">
      <w:pPr>
        <w:numPr>
          <w:ilvl w:val="0"/>
          <w:numId w:val="53"/>
        </w:numPr>
        <w:spacing w:after="0" w:line="276" w:lineRule="auto"/>
        <w:contextualSpacing/>
        <w:rPr>
          <w:rFonts w:cstheme="minorHAnsi"/>
          <w:b/>
        </w:rPr>
      </w:pPr>
      <w:r w:rsidRPr="00853311">
        <w:rPr>
          <w:rFonts w:cstheme="minorHAnsi"/>
          <w:b/>
        </w:rPr>
        <w:t>METHODOLOGIE ET APPROCHE DE L'EVALUATION</w:t>
      </w:r>
    </w:p>
    <w:p w14:paraId="515C95BE" w14:textId="38FCC41A" w:rsidR="00853311" w:rsidRDefault="00853311" w:rsidP="00383D45">
      <w:pPr>
        <w:spacing w:line="276" w:lineRule="auto"/>
        <w:jc w:val="both"/>
        <w:rPr>
          <w:rFonts w:cstheme="minorHAnsi"/>
        </w:rPr>
      </w:pPr>
      <w:r w:rsidRPr="00853311">
        <w:rPr>
          <w:rFonts w:cstheme="minorHAnsi"/>
        </w:rPr>
        <w:t>L'équipe d’évaluation s'est appuyé</w:t>
      </w:r>
      <w:r w:rsidR="005B12F7">
        <w:rPr>
          <w:rFonts w:cstheme="minorHAnsi"/>
        </w:rPr>
        <w:t>e</w:t>
      </w:r>
      <w:r w:rsidRPr="00853311">
        <w:rPr>
          <w:rFonts w:cstheme="minorHAnsi"/>
        </w:rPr>
        <w:t xml:space="preserve"> sur les directives d'évaluation existantes de l’ONU Femmes, notamment la </w:t>
      </w:r>
      <w:r w:rsidR="005B12F7">
        <w:rPr>
          <w:rFonts w:cstheme="minorHAnsi"/>
        </w:rPr>
        <w:t>p</w:t>
      </w:r>
      <w:r w:rsidRPr="00853311">
        <w:rPr>
          <w:rFonts w:cstheme="minorHAnsi"/>
        </w:rPr>
        <w:t xml:space="preserve">olitique d'évaluation révisée 2020 en conformité avec les règles et principes du </w:t>
      </w:r>
      <w:r w:rsidRPr="00853311">
        <w:rPr>
          <w:rFonts w:cstheme="minorHAnsi"/>
        </w:rPr>
        <w:lastRenderedPageBreak/>
        <w:t>GERAAS</w:t>
      </w:r>
      <w:r w:rsidRPr="00853311">
        <w:rPr>
          <w:rFonts w:cstheme="minorHAnsi"/>
          <w:vertAlign w:val="superscript"/>
        </w:rPr>
        <w:footnoteReference w:id="1"/>
      </w:r>
      <w:r w:rsidRPr="00853311">
        <w:rPr>
          <w:rFonts w:cstheme="minorHAnsi"/>
        </w:rPr>
        <w:t>, le Guide révisé de l’évaluation des Portefeuilles Pays 2022</w:t>
      </w:r>
      <w:r w:rsidRPr="00853311">
        <w:rPr>
          <w:rFonts w:cstheme="minorHAnsi"/>
          <w:vertAlign w:val="superscript"/>
        </w:rPr>
        <w:footnoteReference w:id="2"/>
      </w:r>
      <w:r w:rsidRPr="00853311">
        <w:rPr>
          <w:rFonts w:cstheme="minorHAnsi"/>
        </w:rPr>
        <w:t>, le manuel révisé de l’évaluation 2022 (comment gérer les évaluations sensibles au Genre)</w:t>
      </w:r>
      <w:r w:rsidRPr="00853311">
        <w:rPr>
          <w:rFonts w:cstheme="minorHAnsi"/>
          <w:vertAlign w:val="superscript"/>
        </w:rPr>
        <w:footnoteReference w:id="3"/>
      </w:r>
      <w:r w:rsidRPr="00853311">
        <w:rPr>
          <w:rFonts w:cstheme="minorHAnsi"/>
        </w:rPr>
        <w:t xml:space="preserve"> et les directives du Groupe d’Évaluation des Nations Unies</w:t>
      </w:r>
      <w:r w:rsidRPr="00853311">
        <w:rPr>
          <w:rFonts w:cstheme="minorHAnsi"/>
          <w:vertAlign w:val="superscript"/>
        </w:rPr>
        <w:footnoteReference w:id="4"/>
      </w:r>
      <w:r w:rsidRPr="00853311">
        <w:rPr>
          <w:rFonts w:cstheme="minorHAnsi"/>
        </w:rPr>
        <w:t>. L’évaluation a tenu compte des principales différences culturelles, religieuses, sociales et économiques lors de l'analyse des contributions d'ONU Femmes. Les considérations éthiques des répondants ont été prioritaires pour déterminer les méthodes les plus appropriées et leur mise en œuvre, et elles ont été</w:t>
      </w:r>
      <w:r w:rsidRPr="00853311">
        <w:rPr>
          <w:rFonts w:cstheme="minorHAnsi"/>
          <w:color w:val="FF0000"/>
        </w:rPr>
        <w:t xml:space="preserve"> </w:t>
      </w:r>
      <w:r w:rsidRPr="00853311">
        <w:rPr>
          <w:rFonts w:cstheme="minorHAnsi"/>
        </w:rPr>
        <w:t>documentées et incluses dans le rapport. Les orientations existantes du Manuel du Groupe d’Évaluation des Nations Unies sur l'intégration des questions de genre et des Droits de l'homme ont été suivies.</w:t>
      </w:r>
    </w:p>
    <w:p w14:paraId="67E979C8" w14:textId="77777777" w:rsidR="00853311" w:rsidRPr="00853311" w:rsidRDefault="00853311" w:rsidP="00DB5DB9">
      <w:pPr>
        <w:numPr>
          <w:ilvl w:val="0"/>
          <w:numId w:val="53"/>
        </w:numPr>
        <w:spacing w:after="0" w:line="276" w:lineRule="auto"/>
        <w:contextualSpacing/>
        <w:rPr>
          <w:rFonts w:cstheme="minorHAnsi"/>
          <w:b/>
        </w:rPr>
      </w:pPr>
      <w:r w:rsidRPr="00853311">
        <w:rPr>
          <w:rFonts w:cstheme="minorHAnsi"/>
          <w:b/>
        </w:rPr>
        <w:t>CONSTATS</w:t>
      </w:r>
    </w:p>
    <w:p w14:paraId="42850961" w14:textId="4A2E7213" w:rsidR="007B6A03" w:rsidRPr="00DB5DB9" w:rsidRDefault="00853311" w:rsidP="00DB5DB9">
      <w:pPr>
        <w:spacing w:line="276" w:lineRule="auto"/>
        <w:jc w:val="both"/>
        <w:rPr>
          <w:color w:val="000000" w:themeColor="text1"/>
        </w:rPr>
      </w:pPr>
      <w:r w:rsidRPr="00853311">
        <w:rPr>
          <w:b/>
          <w:bCs/>
          <w:u w:val="single"/>
        </w:rPr>
        <w:t xml:space="preserve">Pertinence : </w:t>
      </w:r>
      <w:bookmarkStart w:id="13" w:name="_Hlk156671635"/>
      <w:r w:rsidR="007B6A03" w:rsidRPr="00DB5DB9">
        <w:rPr>
          <w:color w:val="000000" w:themeColor="text1"/>
        </w:rPr>
        <w:t>Les objectifs de l’interventions se sont alignés tant sur les orientations stratégiques nationales que sur les références internationales de développement, notamment les Objectifs de Développement Durable. Ces actions ont été conceptualisées en réponse aux besoins concrets en matière d'égalité des sexes et d'autonomisation des femmes et des filles, en tenant compte du contexte local lors de la conception de la stratégie (juste avant les élections de 2020). La définition des objectifs s'est avérée adéquate, réaliste et réalisable, en tenant compte de la réalité contextuelle et des besoins exprimés par les différentes catégories de bénéficiaires, comme en témoignent les constats 1, 2 et 3.</w:t>
      </w:r>
    </w:p>
    <w:p w14:paraId="30297DC8" w14:textId="65E55C8C" w:rsidR="007B6A03" w:rsidRPr="00DB5DB9" w:rsidRDefault="007B6A03" w:rsidP="00DB5DB9">
      <w:pPr>
        <w:spacing w:line="276" w:lineRule="auto"/>
        <w:jc w:val="both"/>
        <w:rPr>
          <w:color w:val="000000" w:themeColor="text1"/>
        </w:rPr>
      </w:pPr>
      <w:r w:rsidRPr="00DB5DB9">
        <w:rPr>
          <w:color w:val="000000" w:themeColor="text1"/>
        </w:rPr>
        <w:t>La Note Stratégique repose sur les fondements juridiques, les conventions et autres instruments liés à l'égalité des sexes, auxquels le Burundi a adhéré, tels que la Résolution 1325 du Conseil de Sécurité des Nations Unies, la Convention sur l'élimination de toutes les formes de discrimination à l'égard des femmes (CEDEF) et le Plan d'Action de Beijing pour la Promotion de la Femme.</w:t>
      </w:r>
    </w:p>
    <w:p w14:paraId="3D785E57" w14:textId="14C1EC88" w:rsidR="007B6A03" w:rsidRPr="00DB5DB9" w:rsidRDefault="007B6A03" w:rsidP="00DB5DB9">
      <w:pPr>
        <w:spacing w:line="276" w:lineRule="auto"/>
        <w:jc w:val="both"/>
        <w:rPr>
          <w:color w:val="000000" w:themeColor="text1"/>
        </w:rPr>
      </w:pPr>
      <w:r w:rsidRPr="00DB5DB9">
        <w:rPr>
          <w:color w:val="000000" w:themeColor="text1"/>
        </w:rPr>
        <w:t xml:space="preserve">La pertinence de la Note Stratégique d'ONU Femmes au Burundi pour la période 2019-2023 découle de son harmonisation avec les référentiels stratégiques nationaux et internationaux. Les domaines d'intervention de la note s'ajustent parfaitement au contexte socio-économique du Burundi au moment de sa conception, répondant ainsi aux besoins spécifiques des bénéficiaires des programmes d'ONU Femmes. </w:t>
      </w:r>
      <w:bookmarkEnd w:id="13"/>
    </w:p>
    <w:p w14:paraId="1AD2D963" w14:textId="15B43C44" w:rsidR="00D46701" w:rsidRPr="00DB5DB9" w:rsidRDefault="00853311" w:rsidP="00DB5DB9">
      <w:pPr>
        <w:spacing w:line="276" w:lineRule="auto"/>
        <w:jc w:val="both"/>
        <w:rPr>
          <w:color w:val="000000" w:themeColor="text1"/>
        </w:rPr>
      </w:pPr>
      <w:r w:rsidRPr="00DB5DB9">
        <w:rPr>
          <w:b/>
          <w:bCs/>
          <w:color w:val="000000" w:themeColor="text1"/>
          <w:u w:val="single"/>
        </w:rPr>
        <w:t>Efficacité</w:t>
      </w:r>
      <w:r w:rsidRPr="00DB5DB9">
        <w:rPr>
          <w:color w:val="000000" w:themeColor="text1"/>
        </w:rPr>
        <w:t xml:space="preserve"> : </w:t>
      </w:r>
      <w:r w:rsidR="00D46701" w:rsidRPr="00DB5DB9">
        <w:rPr>
          <w:color w:val="000000" w:themeColor="text1"/>
        </w:rPr>
        <w:t>La mise en œuvre de la Note Stratégique 2019-2023 par le Bureau d'ONU Femmes au Burundi a connu des avancées significatives malgré les défis contextuels et les attentes élevées des partenaires. Les résultats obtenus témoignent d'une performance globale de 82%, dépassant les attentes, avec un niveau de conformité de plus de 95% par rapport aux valeurs de référence initiales. Ces réussites ont eu un impact considérable sur le cadre de coopération du système des Nations Unies, la politique nationale Genre et le plan national de développement.</w:t>
      </w:r>
    </w:p>
    <w:p w14:paraId="2D0D5184" w14:textId="202C288B" w:rsidR="00D46701" w:rsidRPr="00DB5DB9" w:rsidRDefault="00D46701" w:rsidP="00DB5DB9">
      <w:pPr>
        <w:spacing w:line="276" w:lineRule="auto"/>
        <w:jc w:val="both"/>
        <w:rPr>
          <w:color w:val="000000" w:themeColor="text1"/>
        </w:rPr>
      </w:pPr>
      <w:r w:rsidRPr="00DB5DB9">
        <w:rPr>
          <w:color w:val="000000" w:themeColor="text1"/>
        </w:rPr>
        <w:t xml:space="preserve">Dans le domaine du leadership et de la participation des femmes dans la paix, la sécurité et l'action humanitaire, la Note Stratégique a généré des progrès notables. De même, des changements positifs dans les attitudes et comportements sociaux ont été observés dans la lutte contre la violence envers </w:t>
      </w:r>
      <w:r w:rsidRPr="00DB5DB9">
        <w:rPr>
          <w:color w:val="000000" w:themeColor="text1"/>
        </w:rPr>
        <w:lastRenderedPageBreak/>
        <w:t>les femmes et les filles, grâce à des initiatives promouvant la masculinité positive, les relations respectueuses et l'égalité des sexes, en collaboration avec les médias, les jeunes et la société civile.</w:t>
      </w:r>
    </w:p>
    <w:p w14:paraId="6D8FBD0F" w14:textId="7CEBFC5E" w:rsidR="00D46701" w:rsidRPr="00DB5DB9" w:rsidRDefault="00D46701" w:rsidP="00DB5DB9">
      <w:pPr>
        <w:spacing w:line="276" w:lineRule="auto"/>
        <w:jc w:val="both"/>
        <w:rPr>
          <w:color w:val="000000" w:themeColor="text1"/>
        </w:rPr>
      </w:pPr>
      <w:r w:rsidRPr="00DB5DB9">
        <w:rPr>
          <w:color w:val="000000" w:themeColor="text1"/>
        </w:rPr>
        <w:t>L'autonomisation économique des femmes a également été renforcée, avec des résultats appréciables provenant des projets financés par ONU Femmes et exécutés par des partenaires engagés et expérimentés. Les partenariats avec les services gouvernementaux, la société civile, les agences du SNU, et les partenaires bilatéraux et multilatéraux ont été efficaces pour atteindre les objectifs fixés.</w:t>
      </w:r>
    </w:p>
    <w:p w14:paraId="199FD072" w14:textId="1041712D" w:rsidR="00D46701" w:rsidRPr="00DB5DB9" w:rsidRDefault="00D46701" w:rsidP="00DB5DB9">
      <w:pPr>
        <w:spacing w:line="276" w:lineRule="auto"/>
        <w:jc w:val="both"/>
        <w:rPr>
          <w:color w:val="000000" w:themeColor="text1"/>
        </w:rPr>
      </w:pPr>
      <w:r w:rsidRPr="00DB5DB9">
        <w:rPr>
          <w:color w:val="000000" w:themeColor="text1"/>
        </w:rPr>
        <w:t xml:space="preserve">La mise en œuvre de la Note Stratégique 2019-2023 a nécessité la mobilisation de 47 partenaires de mise en œuvre à travers 36 projets financés. Les partenariats d'ONU Femmes avec les services gouvernementaux, tels que le Ministère de la Solidarité Nationale, des Affaires Sociales, des Droits de la Personne Humaine et du Genre, le Ministère de la Justice, le Ministère de la Santé Publique et de la Lutte contre le SIDA, le Ministère de la Défense Nationale et des Anciens Combattants, le Ministère de l'Intérieur, du Développement Communautaire et de la Sécurité Publique, le Ministère de l’Environnement, de l’Agriculture et de l’Élevage, ont été cruciaux. De même, les partenariats avec la société civile, incluant des organisations telles que </w:t>
      </w:r>
      <w:proofErr w:type="spellStart"/>
      <w:r w:rsidRPr="00DB5DB9">
        <w:rPr>
          <w:color w:val="000000" w:themeColor="text1"/>
        </w:rPr>
        <w:t>Dushirehamwe</w:t>
      </w:r>
      <w:proofErr w:type="spellEnd"/>
      <w:r w:rsidRPr="00DB5DB9">
        <w:rPr>
          <w:color w:val="000000" w:themeColor="text1"/>
        </w:rPr>
        <w:t>, SOJPAE, AFRABU, AJAP, AFAPD, APFB, Centre HUMURA, SAEMAUL UNDONG BURUNDI TWESE HAMWE BIRAS, KAZ'O'ZAH KEZA, CARITAS Burundi, TERRA RENAISSANCE, FVS AMADE Burundi, ainsi qu'avec les agences du SNU (UNFPA, HCR, UNICEF, PNUD, OCHA, OIM) et les partenaires bilatéraux et multilatéraux (PBF, WPHF, QH, German, UNAIDS, PNUD, UNW, Suède, UBRAF, MDTF, France, Japan), ont joué un rôle essentiel dans l'atteinte des résultats escomptés.</w:t>
      </w:r>
    </w:p>
    <w:p w14:paraId="63632140" w14:textId="53550443" w:rsidR="00D010AC" w:rsidRPr="00DB5DB9" w:rsidRDefault="00D46701" w:rsidP="00DB5DB9">
      <w:pPr>
        <w:spacing w:line="276" w:lineRule="auto"/>
        <w:jc w:val="both"/>
        <w:rPr>
          <w:color w:val="000000" w:themeColor="text1"/>
        </w:rPr>
      </w:pPr>
      <w:r w:rsidRPr="00DB5DB9">
        <w:rPr>
          <w:color w:val="000000" w:themeColor="text1"/>
        </w:rPr>
        <w:t>Cependant, malgré ces réussites, des aspects tels que la supervision des interventions et l'implication des autorités locales dans la lutte contre les violences basées sur le Genre nécessitent un renforcement. Les constats 4, 5, 6, 7 et 8 mettent en évidence ces différentes avancées, soulignant le rôle crucial des partenaires et l'efficacité de la mise en œuvre de la Note Stratégique.</w:t>
      </w:r>
    </w:p>
    <w:p w14:paraId="2A26224C" w14:textId="0C1DE199" w:rsidR="00D46701" w:rsidRDefault="00853311" w:rsidP="00DB5DB9">
      <w:pPr>
        <w:spacing w:line="276" w:lineRule="auto"/>
        <w:jc w:val="both"/>
      </w:pPr>
      <w:r w:rsidRPr="00853311">
        <w:rPr>
          <w:b/>
          <w:bCs/>
          <w:u w:val="single"/>
        </w:rPr>
        <w:t>Efficience</w:t>
      </w:r>
      <w:r w:rsidRPr="00853311">
        <w:t xml:space="preserve"> : </w:t>
      </w:r>
      <w:r w:rsidR="00D46701">
        <w:t xml:space="preserve">Pendant la période d'évaluation de la Note Stratégique, le Bureau d'ONU Femmes a bénéficié de financements propres et mobilisés auprès de partenaires de développement, atteignant un niveau de mise en œuvre remarquable de 74%. </w:t>
      </w:r>
      <w:r w:rsidR="00A662DE" w:rsidRPr="00DB5DB9">
        <w:t>Entre 2019 et 2023, le budget prévu pour la note stratégique s'établissait à 17 424 381 USD. Les ressources totales mobilisées pendant cette période atteignent 12 840 665 USD, dont 3 185 199 USD proviennent de ressources propres, représentant ainsi 31,54% des 10 100 645 USD projetés en 2019</w:t>
      </w:r>
      <w:r w:rsidR="00A662DE">
        <w:rPr>
          <w:rFonts w:ascii="Segoe UI" w:hAnsi="Segoe UI" w:cs="Segoe UI"/>
          <w:color w:val="0D0D0D"/>
          <w:shd w:val="clear" w:color="auto" w:fill="FFFFFF"/>
        </w:rPr>
        <w:t xml:space="preserve">. </w:t>
      </w:r>
      <w:r w:rsidR="00D46701">
        <w:t>Les taux d'absorption et de décaissement se sont maintenus à un niveau d'excellence de 100%, surpassant le taux d'atteinte des résultats qui s'élève à 82%. L'investissement ciblé dans le leadership et la gouvernance des femmes dans la paix, la sécurité et l'action humanitaire a favorisé la participation des femmes aux instances de décision, renforcé le réseau des femmes médiatrices et réduit la vulnérabilité des femmes et des jeunes filles face aux urgences humanitaires.</w:t>
      </w:r>
      <w:r w:rsidR="00B61B3D" w:rsidRPr="00B61B3D">
        <w:t xml:space="preserve"> Le Bureau pays de l’ONU Femmes au Burundi manque de ressources humaines pour offrir un soutien adéquat à ses partenaires, que ce soit pour la planification stratégique ou le suivi sur le terrain dans toutes les provinces où il intervient.</w:t>
      </w:r>
    </w:p>
    <w:p w14:paraId="7009B418" w14:textId="1A5E8742" w:rsidR="00FA7991" w:rsidRPr="00853311" w:rsidRDefault="00D46701" w:rsidP="00DB5DB9">
      <w:pPr>
        <w:spacing w:line="276" w:lineRule="auto"/>
        <w:jc w:val="both"/>
      </w:pPr>
      <w:r>
        <w:t xml:space="preserve">Les ressources disponibles de la Note Stratégique 2019-2023 ont été utilisées de manière rationnelle par ONU Femmes, notamment à travers les partenaires de mise en œuvre qui ont investi dans les groupements de femmes. Ces initiatives ont généré des résultats significatifs, avec des taux d'exécution et d'absorption maintenant une moyenne de 100% entre 2019 et 2022. Ceci contraste </w:t>
      </w:r>
      <w:r>
        <w:lastRenderedPageBreak/>
        <w:t>avec le taux de réalisation actuel de 82%, laissant entrevoir une possible évolution d'ici la fin de 2023, comme relevé dans le constat 9.</w:t>
      </w:r>
    </w:p>
    <w:p w14:paraId="52EBB86B" w14:textId="657AB0DD" w:rsidR="00FA7991" w:rsidRDefault="00853311" w:rsidP="00DB5DB9">
      <w:pPr>
        <w:spacing w:line="276" w:lineRule="auto"/>
        <w:jc w:val="both"/>
      </w:pPr>
      <w:r w:rsidRPr="00853311">
        <w:rPr>
          <w:b/>
          <w:bCs/>
          <w:u w:val="single"/>
        </w:rPr>
        <w:t>Cohérence</w:t>
      </w:r>
      <w:r w:rsidRPr="00853311">
        <w:t xml:space="preserve"> : </w:t>
      </w:r>
      <w:r w:rsidR="00FA7991">
        <w:t>Les cadres de planification conjointe du Système des Nations Unies ont été harmonisés de manière synergique avec les interventions du portefeuille d'ONU Femmes, englobant 6 Agences des Nations Unies à travers 8 projets conjoints et des actions collaboratives. Cette approche a considérablement accéléré les progrès en matière d'intégration de l'égalité des genres et d'autonomisation des femmes et des filles, s'alignant ainsi efficacement sur le travail de l'équipe de pays des Nations Unies. La présence du Bureau Pays d'ONU Femmes au Burundi représente un avantage distinct, renforçant les capacités des Agences du Système des Nations Unies et facilitant une intégration efficace de la question du genre et de l'autonomisation des femmes dans leurs différentes initiatives.</w:t>
      </w:r>
    </w:p>
    <w:p w14:paraId="28BEA28C" w14:textId="34C6A228" w:rsidR="00FA7991" w:rsidRDefault="00FA7991" w:rsidP="00DB5DB9">
      <w:pPr>
        <w:spacing w:line="276" w:lineRule="auto"/>
        <w:jc w:val="both"/>
      </w:pPr>
      <w:r>
        <w:t>L'appui technique et opérationnel d'ONU Femmes à l'organisation d'événements stratégiques de haut niveau sur l'égalité des sexes et l'autonomisation des femmes, mobilisant des femmes leaders à différents niveaux, est régulièrement sollicité et hautement apprécié par les partenaires. Cet avantage comparatif consolide le leadership d'ONU Femmes en tant qu'interlocuteur privilégié sur les questions liées à l'égalité des sexes, aux droits des femmes et à leur autonomisation.</w:t>
      </w:r>
    </w:p>
    <w:p w14:paraId="29FAE4ED" w14:textId="03189757" w:rsidR="00FA7991" w:rsidRPr="00853311" w:rsidRDefault="00FA7991" w:rsidP="00DB5DB9">
      <w:pPr>
        <w:spacing w:line="276" w:lineRule="auto"/>
        <w:jc w:val="both"/>
      </w:pPr>
      <w:r>
        <w:t>Les interventions conjointes entre le portefeuille d'ONU Femmes et le travail de l'équipe de pays des Nations Unies, au travers des 8 projets conjoints et des initiatives avec les 13 agences, démontrent une collaboration réussie. La présence du Bureau Pays d'ONU Femmes au Burundi reste un atout considérable, offrant un soutien significatif au gouvernement et à l'ensemble des Agences du Système des Nations Unies dans leurs actions en faveur de l'égalité des genres et de l'autonomisation des femmes et des filles, comme en attestent les constats 10, 11 et 12.</w:t>
      </w:r>
    </w:p>
    <w:p w14:paraId="41A3E89E" w14:textId="6342D3B9" w:rsidR="00F55228" w:rsidRDefault="00D010AC" w:rsidP="00DB5DB9">
      <w:pPr>
        <w:spacing w:line="276" w:lineRule="auto"/>
        <w:jc w:val="both"/>
      </w:pPr>
      <w:r w:rsidRPr="00853311">
        <w:rPr>
          <w:b/>
          <w:bCs/>
          <w:u w:val="single"/>
        </w:rPr>
        <w:t>Égalit</w:t>
      </w:r>
      <w:r>
        <w:rPr>
          <w:b/>
          <w:bCs/>
          <w:u w:val="single"/>
        </w:rPr>
        <w:t>é</w:t>
      </w:r>
      <w:r w:rsidR="00853311" w:rsidRPr="00853311">
        <w:rPr>
          <w:b/>
          <w:bCs/>
          <w:u w:val="single"/>
        </w:rPr>
        <w:t xml:space="preserve"> de Genre et Droits Humains</w:t>
      </w:r>
      <w:r w:rsidR="00853311" w:rsidRPr="00853311">
        <w:t xml:space="preserve"> : </w:t>
      </w:r>
      <w:r w:rsidR="00F55228" w:rsidRPr="00F55228">
        <w:t>La stratégie de changement de comportement mise en œuvre pour éliminer les normes sociales négatives et promouvoir la masculinité positive a connu un succès remarquable, mobilisant efficacement les communautés et les organes de presse. Par conséquent, les interventions de la Note Stratégique 2019-2023 ont joué un rôle majeur dans la transformation du genre et les changements structurels visant à promouvoir et maintenir l'égalité de genre et l'autonomisation des femmes parmi les groupes cibles définis</w:t>
      </w:r>
      <w:r w:rsidR="0008510C">
        <w:t xml:space="preserve"> y compris celles vivants avec handicaps</w:t>
      </w:r>
      <w:r w:rsidR="00F55228" w:rsidRPr="00F55228">
        <w:t xml:space="preserve">. Les stéréotypes sexistes et les normes sociales préjudiciables au niveau communautaire ont significativement diminué, ouvrant la voie à des initiatives d'autonomisation des femmes. </w:t>
      </w:r>
    </w:p>
    <w:p w14:paraId="45938F75" w14:textId="6B29D660" w:rsidR="00F55228" w:rsidRPr="00853311" w:rsidRDefault="00F55228" w:rsidP="00DB5DB9">
      <w:pPr>
        <w:spacing w:line="276" w:lineRule="auto"/>
        <w:jc w:val="both"/>
      </w:pPr>
      <w:r w:rsidRPr="00F55228">
        <w:t>Les femmes médiatrices, présentes à travers toutes les provinces, communes et collines du pays, ont joué un rôle crucial dans la mobilisation de femmes, filles, hommes, garçons, médias et leaders communautaires pour lutter contre les pratiques préjudiciables à l'égalité des sexes et promouvoir une coexistence pacifique et des relations respectueuses. Les attitudes des dirigeants communautaires, judiciaires et autres envers la participation des femmes à la prévention des conflits ont enregistré des résultats significatifs, comme en attestent les constats 13 et 14.</w:t>
      </w:r>
    </w:p>
    <w:p w14:paraId="4CFA2B34" w14:textId="4157CBB8" w:rsidR="00C51DD2" w:rsidRDefault="00853311">
      <w:pPr>
        <w:spacing w:line="276" w:lineRule="auto"/>
        <w:jc w:val="both"/>
      </w:pPr>
      <w:r w:rsidRPr="00853311">
        <w:rPr>
          <w:b/>
          <w:bCs/>
          <w:u w:val="single"/>
        </w:rPr>
        <w:t>Durabilité</w:t>
      </w:r>
      <w:r w:rsidRPr="00853311">
        <w:t xml:space="preserve"> : </w:t>
      </w:r>
      <w:r w:rsidR="00C51DD2">
        <w:t>Le Bureau pays d’ONU Femmes a obtenu des résultats significatifs au cours de l'intervention, pouvant être étendus au-delà du cycle de la Note Stratégique 2019-2023, principalement sur les plans normatif, programmatique et de la coordination. Ainsi, le</w:t>
      </w:r>
      <w:r w:rsidR="00220027">
        <w:t xml:space="preserve"> Bureau pays a obtenu</w:t>
      </w:r>
      <w:r w:rsidR="00C51DD2">
        <w:t xml:space="preserve"> </w:t>
      </w:r>
      <w:r w:rsidR="00220027">
        <w:t xml:space="preserve">des résultats significatifs dans son </w:t>
      </w:r>
      <w:r w:rsidR="00C51DD2">
        <w:t xml:space="preserve">triple mandat d’ONU Femmes, </w:t>
      </w:r>
      <w:r w:rsidR="00220027">
        <w:t>s</w:t>
      </w:r>
      <w:r w:rsidR="00220027" w:rsidRPr="00220027">
        <w:t xml:space="preserve">ur le plan normatif, par la production d’un certain nombre d’instruments qui intègre le Genre ; sur le plan de la coordination par l’institutionnalisation des mécanismes au sein du système des Nations Unies et de l’Etat. Enfin, sur le </w:t>
      </w:r>
      <w:r w:rsidR="00220027" w:rsidRPr="00220027">
        <w:lastRenderedPageBreak/>
        <w:t>plan programmatique grâce au renforcement des capacités et au nombre de conflits réglés</w:t>
      </w:r>
      <w:r w:rsidR="00C51DD2">
        <w:t>. Le groupe thématique Genre et droits humains a été institutionnalisé dans le plan cadre de coopération du Système des Nations Unies 2023-2027 pour favoriser la synergie des actions. Sur le plan programmatique, des résultats concrets ont été atteints, tels que l'amélioration des connaissances en nutrition pour 43,912 ménages, l'accès aux services financiers pour 57,150 femmes, la résolution de 19,000 conflits, et le renforcement des capacités de 27,483 femmes et jeunes filles dans la prévention et la résolution des conflits. La collaboration avec la société civile, l'État et d'autres agences du Système des Nations Unies a été un élément clé assurant la durabilité des résultats.</w:t>
      </w:r>
    </w:p>
    <w:p w14:paraId="3B53B324" w14:textId="58D9DF5F" w:rsidR="00CC08CC" w:rsidRDefault="00CC08CC" w:rsidP="00DB5DB9">
      <w:pPr>
        <w:spacing w:line="276" w:lineRule="auto"/>
        <w:jc w:val="both"/>
      </w:pPr>
      <w:r w:rsidRPr="00CC08CC">
        <w:t>Dans le domaine de leadership et participation des femmes dans la paix, la sécurité et l'action humanitaire, les femmes ont su s’organiser à travers le réseau des femmes médiatrices pour régler de façon permanente les conflits communautaires. Dans le domaine de la lutte contre la violence faites aux femmes et aux filles et les droits humains, les violences ont diminués et 80% de femmes sont capables de dénoncer les violences qu’elles subissent grâce aux formations et sensibilisations. Dans le domaine de l'autonomisation économique des femmes, les financements accordés aux femmes dans la plupart des provinces ont ouvert des portes importantes vers l'autonomie économique, en particulier dans le domaine agricole. En tant que bénéficiaires, ces femmes ont eu accès à des ressources financières qui les aident à développer leurs propres initiatives économiques. Ce soutien a renforcé leur indépendance financière et leur capacité à prendre en charge les besoins de leur famille.</w:t>
      </w:r>
    </w:p>
    <w:p w14:paraId="16872A24" w14:textId="1F2529D3" w:rsidR="00383D45" w:rsidRDefault="00C51DD2" w:rsidP="00DB5DB9">
      <w:pPr>
        <w:spacing w:line="276" w:lineRule="auto"/>
        <w:jc w:val="both"/>
      </w:pPr>
      <w:r>
        <w:t>Les stratégies de mise en œuvre garantissent une collaboration étroite avec la société civile, l'État et d'autres agences des Nations Unies, assurant ainsi la durabilité des résultats sur les plans financier, économique, social et politique. Cependant, il est noté qu'il n'existe pas de stratégie-nexus démontrant la cohérence, la complémentarité et la collaboration à tous les niveaux de l'interface action humanitaire-développement-paix, comme souligné dans les constats 1, 2, 3, 15 et 16.</w:t>
      </w:r>
    </w:p>
    <w:p w14:paraId="2896A184" w14:textId="6D2F3F98" w:rsidR="00383D45" w:rsidRPr="00853311" w:rsidRDefault="00853311" w:rsidP="00DB5DB9">
      <w:pPr>
        <w:numPr>
          <w:ilvl w:val="0"/>
          <w:numId w:val="53"/>
        </w:numPr>
        <w:spacing w:after="0" w:line="276" w:lineRule="auto"/>
        <w:contextualSpacing/>
        <w:rPr>
          <w:rFonts w:cstheme="minorHAnsi"/>
          <w:b/>
        </w:rPr>
      </w:pPr>
      <w:r w:rsidRPr="00853311">
        <w:rPr>
          <w:rFonts w:cstheme="minorHAnsi"/>
          <w:b/>
        </w:rPr>
        <w:t>RECOMMANDATIONS</w:t>
      </w:r>
    </w:p>
    <w:p w14:paraId="11A84F08" w14:textId="77777777" w:rsidR="00853311" w:rsidRPr="00383D45" w:rsidRDefault="00853311" w:rsidP="00DB5DB9">
      <w:pPr>
        <w:numPr>
          <w:ilvl w:val="0"/>
          <w:numId w:val="53"/>
        </w:numPr>
        <w:spacing w:after="0" w:line="276" w:lineRule="auto"/>
        <w:contextualSpacing/>
        <w:rPr>
          <w:rFonts w:asciiTheme="majorHAnsi" w:eastAsiaTheme="majorEastAsia" w:hAnsiTheme="majorHAnsi" w:cstheme="majorBidi"/>
          <w:vanish/>
          <w:color w:val="2F5496" w:themeColor="accent1" w:themeShade="BF"/>
          <w:sz w:val="32"/>
          <w:szCs w:val="32"/>
        </w:rPr>
      </w:pPr>
    </w:p>
    <w:p w14:paraId="00EC9ACF" w14:textId="76F2DF22" w:rsidR="00853311" w:rsidRPr="00925361" w:rsidRDefault="00853311" w:rsidP="00925361">
      <w:pPr>
        <w:pStyle w:val="Paragraphedeliste"/>
        <w:numPr>
          <w:ilvl w:val="0"/>
          <w:numId w:val="69"/>
        </w:numPr>
        <w:jc w:val="both"/>
      </w:pPr>
      <w:bookmarkStart w:id="14" w:name="_Toc158787089"/>
      <w:r w:rsidRPr="00925361">
        <w:rPr>
          <w:b/>
          <w:bCs/>
        </w:rPr>
        <w:t>Recommandation N°1 :</w:t>
      </w:r>
      <w:r w:rsidRPr="00925361">
        <w:t xml:space="preserve"> Elargir le choix des thématiques à la Budgétisation sensible au Genre, l’Humanitaire, les Changements Climatiques, les pratiques   nutritionnelles pour les femmes (en collaboration avec le PAM notamment),</w:t>
      </w:r>
      <w:r w:rsidR="008F2A87" w:rsidRPr="00925361">
        <w:t xml:space="preserve"> </w:t>
      </w:r>
      <w:r w:rsidRPr="00925361">
        <w:t>l'inclusion financière par</w:t>
      </w:r>
      <w:r w:rsidR="008F2A87" w:rsidRPr="00925361">
        <w:t xml:space="preserve"> </w:t>
      </w:r>
      <w:r w:rsidRPr="00925361">
        <w:t>la Digitalisation, l’inclusion de la Jeunesse dans toutes les thématique</w:t>
      </w:r>
      <w:r w:rsidR="002D3574" w:rsidRPr="00925361">
        <w:t>s</w:t>
      </w:r>
      <w:r w:rsidRPr="00925361">
        <w:t xml:space="preserve"> et particulièrement les nouvelles technologies</w:t>
      </w:r>
      <w:r w:rsidR="002D3574" w:rsidRPr="00925361">
        <w:t xml:space="preserve"> d’Information et de Communication</w:t>
      </w:r>
      <w:r w:rsidRPr="00925361">
        <w:t>.</w:t>
      </w:r>
      <w:bookmarkEnd w:id="14"/>
      <w:r w:rsidRPr="00925361">
        <w:t xml:space="preserve"> </w:t>
      </w:r>
    </w:p>
    <w:p w14:paraId="0FFBB3D2" w14:textId="77777777" w:rsidR="00853311" w:rsidRPr="00925361" w:rsidRDefault="00853311" w:rsidP="00925361">
      <w:pPr>
        <w:pStyle w:val="Paragraphedeliste"/>
        <w:numPr>
          <w:ilvl w:val="0"/>
          <w:numId w:val="69"/>
        </w:numPr>
        <w:jc w:val="both"/>
      </w:pPr>
      <w:bookmarkStart w:id="15" w:name="_Toc158787090"/>
      <w:r w:rsidRPr="00925361">
        <w:rPr>
          <w:b/>
          <w:bCs/>
        </w:rPr>
        <w:t>Recommandation N°2 :</w:t>
      </w:r>
      <w:r w:rsidRPr="00925361">
        <w:t xml:space="preserve"> Renforcer les stratégies de mobilisation de fonds sur plusieurs années en élargissant la couverture des interventions et les populations ciblées surtout dans les secteurs stratégiques de l’ONU Femmes</w:t>
      </w:r>
      <w:bookmarkEnd w:id="15"/>
      <w:r w:rsidRPr="00925361">
        <w:t xml:space="preserve"> </w:t>
      </w:r>
    </w:p>
    <w:p w14:paraId="462E30BE" w14:textId="77777777" w:rsidR="00853311" w:rsidRPr="00925361" w:rsidRDefault="00853311" w:rsidP="00925361">
      <w:pPr>
        <w:pStyle w:val="Paragraphedeliste"/>
        <w:numPr>
          <w:ilvl w:val="0"/>
          <w:numId w:val="69"/>
        </w:numPr>
        <w:jc w:val="both"/>
      </w:pPr>
      <w:bookmarkStart w:id="16" w:name="_Toc158787091"/>
      <w:r w:rsidRPr="00925361">
        <w:rPr>
          <w:b/>
          <w:bCs/>
        </w:rPr>
        <w:t>Recommandation N°3 :</w:t>
      </w:r>
      <w:r w:rsidRPr="00925361">
        <w:t xml:space="preserve"> Renforcer le lien des interventions humanitaires (les fonds PBF de courts termes axés sur le relèvement économique) avec les interventions de développement (axées sur l’autonomisation économique des femmes) et de consolidation de la paix dans les différents secteurs et avec les différents acteurs en collaboration avec des structures étatiques présentes dans les zones d’interventions.</w:t>
      </w:r>
      <w:bookmarkEnd w:id="16"/>
    </w:p>
    <w:p w14:paraId="7510C9DE" w14:textId="611FB27B" w:rsidR="00853311" w:rsidRPr="00925361" w:rsidRDefault="00853311" w:rsidP="00925361">
      <w:pPr>
        <w:pStyle w:val="Paragraphedeliste"/>
        <w:numPr>
          <w:ilvl w:val="0"/>
          <w:numId w:val="69"/>
        </w:numPr>
        <w:jc w:val="both"/>
      </w:pPr>
      <w:bookmarkStart w:id="17" w:name="_Toc158787092"/>
      <w:r w:rsidRPr="00925361">
        <w:rPr>
          <w:b/>
          <w:bCs/>
        </w:rPr>
        <w:t>Recommandation N°4 :</w:t>
      </w:r>
      <w:r w:rsidRPr="00925361">
        <w:t xml:space="preserve"> Développer des approches intégrées sectorielles et multisectorielle avec les autres Agences des Nations Unies (sur la base de leur politique Genre) pour affirmer l’avantage comparati</w:t>
      </w:r>
      <w:r w:rsidR="008B6F0D" w:rsidRPr="00925361">
        <w:t>f</w:t>
      </w:r>
      <w:r w:rsidRPr="00925361">
        <w:t xml:space="preserve"> de l’ONU Femmes</w:t>
      </w:r>
      <w:bookmarkEnd w:id="17"/>
      <w:r w:rsidRPr="00925361">
        <w:t xml:space="preserve"> </w:t>
      </w:r>
    </w:p>
    <w:p w14:paraId="201D2DE8" w14:textId="77777777" w:rsidR="00853311" w:rsidRPr="00925361" w:rsidRDefault="00853311" w:rsidP="00925361">
      <w:pPr>
        <w:pStyle w:val="Paragraphedeliste"/>
        <w:numPr>
          <w:ilvl w:val="0"/>
          <w:numId w:val="69"/>
        </w:numPr>
        <w:jc w:val="both"/>
      </w:pPr>
      <w:bookmarkStart w:id="18" w:name="_Toc158787093"/>
      <w:r w:rsidRPr="00925361">
        <w:rPr>
          <w:b/>
          <w:bCs/>
        </w:rPr>
        <w:t>Recommandation N°5 :</w:t>
      </w:r>
      <w:r w:rsidRPr="00925361">
        <w:t xml:space="preserve"> Renforcer les capacités des parties prenantes partenaires (ONG et OSC), les acteurs étatiques et du personnel de l’ONU Femmes</w:t>
      </w:r>
      <w:bookmarkEnd w:id="18"/>
      <w:r w:rsidRPr="00925361">
        <w:t xml:space="preserve"> </w:t>
      </w:r>
    </w:p>
    <w:p w14:paraId="1A76D242" w14:textId="3A20D9A7" w:rsidR="00853311" w:rsidRDefault="00853311" w:rsidP="00925361">
      <w:pPr>
        <w:pStyle w:val="Paragraphedeliste"/>
        <w:numPr>
          <w:ilvl w:val="0"/>
          <w:numId w:val="69"/>
        </w:numPr>
        <w:jc w:val="both"/>
      </w:pPr>
      <w:bookmarkStart w:id="19" w:name="_Toc158787094"/>
      <w:r w:rsidRPr="00925361">
        <w:rPr>
          <w:b/>
          <w:bCs/>
        </w:rPr>
        <w:t>Recommandation N°6 :</w:t>
      </w:r>
      <w:r w:rsidRPr="00925361">
        <w:t xml:space="preserve"> Renforcer des effectifs du personnel de l’ONU Femmes Burundi</w:t>
      </w:r>
      <w:bookmarkEnd w:id="19"/>
      <w:r w:rsidRPr="00925361">
        <w:t xml:space="preserve"> </w:t>
      </w:r>
    </w:p>
    <w:p w14:paraId="194AA999" w14:textId="77777777" w:rsidR="00925361" w:rsidRPr="00925361" w:rsidRDefault="00925361" w:rsidP="00925361"/>
    <w:p w14:paraId="7D7BF501" w14:textId="77777777" w:rsidR="00853311" w:rsidRPr="00853311" w:rsidRDefault="00853311" w:rsidP="00DB5DB9">
      <w:pPr>
        <w:numPr>
          <w:ilvl w:val="0"/>
          <w:numId w:val="53"/>
        </w:numPr>
        <w:spacing w:after="0" w:line="276" w:lineRule="auto"/>
        <w:contextualSpacing/>
        <w:rPr>
          <w:rFonts w:cstheme="minorHAnsi"/>
          <w:b/>
        </w:rPr>
      </w:pPr>
      <w:r w:rsidRPr="00853311">
        <w:rPr>
          <w:rFonts w:cstheme="minorHAnsi"/>
          <w:b/>
        </w:rPr>
        <w:lastRenderedPageBreak/>
        <w:t>LEÇONS APPRISES</w:t>
      </w:r>
    </w:p>
    <w:p w14:paraId="17732373" w14:textId="59ADE426" w:rsidR="00853311" w:rsidRPr="00925361" w:rsidRDefault="00853311" w:rsidP="00925361">
      <w:pPr>
        <w:pStyle w:val="Paragraphedeliste"/>
        <w:numPr>
          <w:ilvl w:val="0"/>
          <w:numId w:val="68"/>
        </w:numPr>
        <w:jc w:val="both"/>
      </w:pPr>
      <w:bookmarkStart w:id="20" w:name="_Toc158787095"/>
      <w:r w:rsidRPr="00925361">
        <w:rPr>
          <w:b/>
          <w:bCs/>
        </w:rPr>
        <w:t>Leçons apprise N°1</w:t>
      </w:r>
      <w:r w:rsidRPr="00925361">
        <w:t xml:space="preserve"> : </w:t>
      </w:r>
      <w:r w:rsidR="004473BB" w:rsidRPr="00925361">
        <w:t xml:space="preserve">ONU Femmes et ses partenaires ont renforcé le mouvement coopératif national en soutenant divers groupements, coopératives et groupes de solidarité. Ces initiatives ont été appuyées par des projets financés par ONU Femmes et mis en œuvre sur le terrain par des partenaires variés, engagés et compétents tels que FVS, AFRABU, </w:t>
      </w:r>
      <w:proofErr w:type="spellStart"/>
      <w:r w:rsidR="004473BB" w:rsidRPr="00925361">
        <w:t>Dushirehamwe</w:t>
      </w:r>
      <w:proofErr w:type="spellEnd"/>
      <w:r w:rsidR="004473BB" w:rsidRPr="00925361">
        <w:t xml:space="preserve">, Action Santé pour tous (AST), </w:t>
      </w:r>
      <w:proofErr w:type="spellStart"/>
      <w:r w:rsidR="004473BB" w:rsidRPr="00925361">
        <w:t>Saemaul</w:t>
      </w:r>
      <w:proofErr w:type="spellEnd"/>
      <w:r w:rsidR="004473BB" w:rsidRPr="00925361">
        <w:t xml:space="preserve"> </w:t>
      </w:r>
      <w:proofErr w:type="spellStart"/>
      <w:r w:rsidR="004473BB" w:rsidRPr="00925361">
        <w:t>Undong</w:t>
      </w:r>
      <w:proofErr w:type="spellEnd"/>
      <w:r w:rsidR="004473BB" w:rsidRPr="00925361">
        <w:t xml:space="preserve">, </w:t>
      </w:r>
      <w:r w:rsidR="008B6F0D" w:rsidRPr="00925361">
        <w:t xml:space="preserve">APFB, </w:t>
      </w:r>
      <w:r w:rsidR="004473BB" w:rsidRPr="00925361">
        <w:t>SOJPAE, CFCIB, ABR, etc.</w:t>
      </w:r>
      <w:bookmarkEnd w:id="20"/>
    </w:p>
    <w:p w14:paraId="37239E76" w14:textId="77777777" w:rsidR="00853311" w:rsidRPr="00925361" w:rsidRDefault="00853311" w:rsidP="00925361">
      <w:pPr>
        <w:pStyle w:val="Paragraphedeliste"/>
        <w:numPr>
          <w:ilvl w:val="0"/>
          <w:numId w:val="68"/>
        </w:numPr>
        <w:jc w:val="both"/>
      </w:pPr>
      <w:r w:rsidRPr="00925361">
        <w:rPr>
          <w:b/>
          <w:bCs/>
        </w:rPr>
        <w:t>Leçons apprise N°2</w:t>
      </w:r>
      <w:r w:rsidRPr="00925361">
        <w:t> : L'appui technique et opérationnel d'ONU Femmes à l'organisation d'événements stratégiques de haut niveau sur les droits des femmes qui mobilisent les femmes leaders au niveau local, national, régional et international renforce et affirme le leadership d'ONU Femmes en tant qu'interlocuteur privilégié sur les questions liées à l'égalité des sexes et les droits des femmes.</w:t>
      </w:r>
    </w:p>
    <w:p w14:paraId="6C82EABC" w14:textId="7F167D03" w:rsidR="00853311" w:rsidRPr="00925361" w:rsidRDefault="00853311" w:rsidP="00925361">
      <w:pPr>
        <w:pStyle w:val="Paragraphedeliste"/>
        <w:numPr>
          <w:ilvl w:val="0"/>
          <w:numId w:val="68"/>
        </w:numPr>
        <w:jc w:val="both"/>
      </w:pPr>
      <w:r w:rsidRPr="00925361">
        <w:rPr>
          <w:b/>
          <w:bCs/>
        </w:rPr>
        <w:t>Leçons apprise N°3</w:t>
      </w:r>
      <w:r w:rsidRPr="00925361">
        <w:t xml:space="preserve"> : Le réseautage des femmes médiatrices constitue un socle de capitalisation et de pérennisation des acquis sur lequel les projets futurs d’ONU Femmes doivent bâtir </w:t>
      </w:r>
      <w:r w:rsidR="00622ABB" w:rsidRPr="00925361">
        <w:t>pour l’atteinte de l’impact escompté</w:t>
      </w:r>
      <w:r w:rsidRPr="00925361">
        <w:t xml:space="preserve">. </w:t>
      </w:r>
    </w:p>
    <w:p w14:paraId="22DDE7B0" w14:textId="13EF9BB8" w:rsidR="00853311" w:rsidRPr="00925361" w:rsidRDefault="00853311" w:rsidP="00925361">
      <w:pPr>
        <w:pStyle w:val="Paragraphedeliste"/>
        <w:numPr>
          <w:ilvl w:val="0"/>
          <w:numId w:val="68"/>
        </w:numPr>
        <w:jc w:val="both"/>
        <w:rPr>
          <w:rFonts w:eastAsiaTheme="majorEastAsia" w:cstheme="minorHAnsi"/>
          <w:b/>
          <w:bCs/>
          <w:color w:val="000000" w:themeColor="text1"/>
          <w:sz w:val="32"/>
          <w:szCs w:val="32"/>
        </w:rPr>
      </w:pPr>
      <w:r w:rsidRPr="00925361">
        <w:rPr>
          <w:b/>
          <w:bCs/>
        </w:rPr>
        <w:t>Leçons apprise N°4</w:t>
      </w:r>
      <w:r w:rsidRPr="00925361">
        <w:t> : Les approches des partenaires d’exécution des projets financés   par ONU Femmes et qui mettent l’accent sur le regroupement des femmes en coopératives et la promotion de l’épargne et le crédit   autour des activités génératrices de revenus sont des leviers puissants d’autonomisation des femmes du Burundi.</w:t>
      </w:r>
      <w:r>
        <w:br w:type="page"/>
      </w:r>
    </w:p>
    <w:p w14:paraId="602BD29F" w14:textId="2DE503B6" w:rsidR="00325C4C" w:rsidRPr="00BD5794" w:rsidRDefault="00325C4C" w:rsidP="00325C4C">
      <w:pPr>
        <w:pStyle w:val="Style1"/>
        <w:spacing w:line="240" w:lineRule="auto"/>
        <w:ind w:left="357" w:firstLine="0"/>
      </w:pPr>
      <w:bookmarkStart w:id="21" w:name="_Toc158787096"/>
      <w:bookmarkEnd w:id="9"/>
      <w:r w:rsidRPr="00BD5794">
        <w:lastRenderedPageBreak/>
        <w:t>Introduction</w:t>
      </w:r>
      <w:bookmarkEnd w:id="21"/>
    </w:p>
    <w:p w14:paraId="4120891B" w14:textId="77777777" w:rsidR="00325C4C" w:rsidRPr="00655210" w:rsidRDefault="00325C4C" w:rsidP="00655210"/>
    <w:p w14:paraId="43D03766" w14:textId="15E1FAA9" w:rsidR="00424495" w:rsidRDefault="00424495" w:rsidP="00424495">
      <w:pPr>
        <w:tabs>
          <w:tab w:val="left" w:pos="3465"/>
        </w:tabs>
        <w:jc w:val="both"/>
        <w:rPr>
          <w:sz w:val="24"/>
          <w:szCs w:val="24"/>
        </w:rPr>
      </w:pPr>
      <w:r w:rsidRPr="00DF7BA9">
        <w:rPr>
          <w:sz w:val="24"/>
          <w:szCs w:val="24"/>
        </w:rPr>
        <w:t xml:space="preserve">Cette évaluation porte sur </w:t>
      </w:r>
      <w:r>
        <w:rPr>
          <w:sz w:val="24"/>
          <w:szCs w:val="24"/>
        </w:rPr>
        <w:t xml:space="preserve">le Portefeuille Pays </w:t>
      </w:r>
      <w:r w:rsidR="007318AD">
        <w:rPr>
          <w:sz w:val="24"/>
          <w:szCs w:val="24"/>
        </w:rPr>
        <w:t>et</w:t>
      </w:r>
      <w:r>
        <w:rPr>
          <w:sz w:val="24"/>
          <w:szCs w:val="24"/>
        </w:rPr>
        <w:t xml:space="preserve"> </w:t>
      </w:r>
      <w:bookmarkStart w:id="22" w:name="_Hlk143528148"/>
      <w:r>
        <w:rPr>
          <w:sz w:val="24"/>
          <w:szCs w:val="24"/>
        </w:rPr>
        <w:t>l</w:t>
      </w:r>
      <w:r w:rsidRPr="00DF7BA9">
        <w:rPr>
          <w:sz w:val="24"/>
          <w:szCs w:val="24"/>
        </w:rPr>
        <w:t>a Note stratégique du Bureau de pays d’ONU Femmes au Burundi (201</w:t>
      </w:r>
      <w:r>
        <w:rPr>
          <w:sz w:val="24"/>
          <w:szCs w:val="24"/>
        </w:rPr>
        <w:t>9</w:t>
      </w:r>
      <w:r w:rsidRPr="00DF7BA9">
        <w:rPr>
          <w:sz w:val="24"/>
          <w:szCs w:val="24"/>
        </w:rPr>
        <w:t>-20</w:t>
      </w:r>
      <w:r>
        <w:rPr>
          <w:sz w:val="24"/>
          <w:szCs w:val="24"/>
        </w:rPr>
        <w:t>23</w:t>
      </w:r>
      <w:r w:rsidRPr="00DF7BA9">
        <w:rPr>
          <w:sz w:val="24"/>
          <w:szCs w:val="24"/>
        </w:rPr>
        <w:t>)</w:t>
      </w:r>
      <w:bookmarkEnd w:id="22"/>
      <w:r w:rsidRPr="00DF7BA9">
        <w:rPr>
          <w:sz w:val="24"/>
          <w:szCs w:val="24"/>
        </w:rPr>
        <w:t xml:space="preserve">. En effet, conformément </w:t>
      </w:r>
      <w:r w:rsidRPr="005D3160">
        <w:rPr>
          <w:sz w:val="24"/>
          <w:szCs w:val="24"/>
        </w:rPr>
        <w:t>à la décision 2016/2 du Conseil d’</w:t>
      </w:r>
      <w:r>
        <w:rPr>
          <w:sz w:val="24"/>
          <w:szCs w:val="24"/>
        </w:rPr>
        <w:t>A</w:t>
      </w:r>
      <w:r w:rsidRPr="005D3160">
        <w:rPr>
          <w:sz w:val="24"/>
          <w:szCs w:val="24"/>
        </w:rPr>
        <w:t xml:space="preserve">dministration </w:t>
      </w:r>
      <w:r w:rsidRPr="00DF7BA9">
        <w:rPr>
          <w:sz w:val="24"/>
          <w:szCs w:val="24"/>
        </w:rPr>
        <w:t>de l’</w:t>
      </w:r>
      <w:r>
        <w:rPr>
          <w:sz w:val="24"/>
          <w:szCs w:val="24"/>
        </w:rPr>
        <w:t>ONU Femmes</w:t>
      </w:r>
      <w:r w:rsidRPr="00DF7BA9">
        <w:rPr>
          <w:sz w:val="24"/>
          <w:szCs w:val="24"/>
        </w:rPr>
        <w:t>, tou</w:t>
      </w:r>
      <w:r>
        <w:rPr>
          <w:sz w:val="24"/>
          <w:szCs w:val="24"/>
        </w:rPr>
        <w:t>te</w:t>
      </w:r>
      <w:r w:rsidRPr="00DF7BA9">
        <w:rPr>
          <w:sz w:val="24"/>
          <w:szCs w:val="24"/>
        </w:rPr>
        <w:t xml:space="preserve">s les </w:t>
      </w:r>
      <w:r w:rsidRPr="00AE6AD8">
        <w:rPr>
          <w:sz w:val="24"/>
          <w:szCs w:val="24"/>
        </w:rPr>
        <w:t>évaluations institutionnelles et stratégiques (telles que les évaluations de portefeuilles de pays)</w:t>
      </w:r>
      <w:r w:rsidRPr="00DF7BA9">
        <w:rPr>
          <w:sz w:val="24"/>
          <w:szCs w:val="24"/>
        </w:rPr>
        <w:t>, doivent être évalué</w:t>
      </w:r>
      <w:r w:rsidR="006A24B8">
        <w:rPr>
          <w:sz w:val="24"/>
          <w:szCs w:val="24"/>
        </w:rPr>
        <w:t>e</w:t>
      </w:r>
      <w:r w:rsidRPr="00DF7BA9">
        <w:rPr>
          <w:sz w:val="24"/>
          <w:szCs w:val="24"/>
        </w:rPr>
        <w:t>s au moins une fois durant leur cycle.</w:t>
      </w:r>
      <w:r>
        <w:rPr>
          <w:sz w:val="24"/>
          <w:szCs w:val="24"/>
        </w:rPr>
        <w:t xml:space="preserve"> Il s’agit</w:t>
      </w:r>
      <w:r w:rsidRPr="00123010">
        <w:rPr>
          <w:sz w:val="24"/>
          <w:szCs w:val="24"/>
        </w:rPr>
        <w:t xml:space="preserve"> </w:t>
      </w:r>
      <w:r>
        <w:rPr>
          <w:sz w:val="24"/>
          <w:szCs w:val="24"/>
        </w:rPr>
        <w:t>d’</w:t>
      </w:r>
      <w:r w:rsidRPr="00123010">
        <w:rPr>
          <w:sz w:val="24"/>
          <w:szCs w:val="24"/>
        </w:rPr>
        <w:t>une évaluation formative (prospective) destinée à soutenir l'apprentissage stratégique et la prise de décision</w:t>
      </w:r>
      <w:r w:rsidR="00622ABB">
        <w:rPr>
          <w:sz w:val="24"/>
          <w:szCs w:val="24"/>
        </w:rPr>
        <w:t>s</w:t>
      </w:r>
      <w:r w:rsidRPr="00123010">
        <w:rPr>
          <w:sz w:val="24"/>
          <w:szCs w:val="24"/>
        </w:rPr>
        <w:t xml:space="preserve"> du bureau-pays et des parties prenantes nationales, </w:t>
      </w:r>
      <w:r>
        <w:rPr>
          <w:sz w:val="24"/>
          <w:szCs w:val="24"/>
        </w:rPr>
        <w:t>mais aussi</w:t>
      </w:r>
      <w:r w:rsidRPr="00123010">
        <w:rPr>
          <w:sz w:val="24"/>
          <w:szCs w:val="24"/>
        </w:rPr>
        <w:t xml:space="preserve"> sommative (rétrospective), afin de soutenir une plus grande redevabilité en matière d'efficacité du développement et de tirer des leçons de l'expérience</w:t>
      </w:r>
      <w:r>
        <w:rPr>
          <w:sz w:val="24"/>
          <w:szCs w:val="24"/>
        </w:rPr>
        <w:t xml:space="preserve"> passée</w:t>
      </w:r>
      <w:r w:rsidRPr="00123010">
        <w:rPr>
          <w:sz w:val="24"/>
          <w:szCs w:val="24"/>
        </w:rPr>
        <w:t>.</w:t>
      </w:r>
    </w:p>
    <w:p w14:paraId="25EA0F0F" w14:textId="432FA537" w:rsidR="00424495" w:rsidRPr="008D3F88" w:rsidRDefault="00424495" w:rsidP="00424495">
      <w:pPr>
        <w:tabs>
          <w:tab w:val="left" w:pos="3465"/>
        </w:tabs>
        <w:jc w:val="both"/>
        <w:rPr>
          <w:sz w:val="24"/>
          <w:szCs w:val="24"/>
        </w:rPr>
      </w:pPr>
      <w:r w:rsidRPr="008D3F88">
        <w:rPr>
          <w:sz w:val="24"/>
          <w:szCs w:val="24"/>
        </w:rPr>
        <w:t>Les principaux utilisateurs des résultats de cette évaluation seront les détenteurs d’obligation</w:t>
      </w:r>
      <w:r w:rsidR="00622ABB">
        <w:rPr>
          <w:sz w:val="24"/>
          <w:szCs w:val="24"/>
        </w:rPr>
        <w:t xml:space="preserve"> et les titulaires </w:t>
      </w:r>
      <w:r w:rsidRPr="008D3F88">
        <w:rPr>
          <w:sz w:val="24"/>
          <w:szCs w:val="24"/>
        </w:rPr>
        <w:t>de droits. Il s’agit du Conseil d’Administration de l’</w:t>
      </w:r>
      <w:r>
        <w:rPr>
          <w:sz w:val="24"/>
          <w:szCs w:val="24"/>
        </w:rPr>
        <w:t>ONU Femmes</w:t>
      </w:r>
      <w:r w:rsidRPr="008D3F88">
        <w:rPr>
          <w:sz w:val="24"/>
          <w:szCs w:val="24"/>
        </w:rPr>
        <w:t xml:space="preserve">, </w:t>
      </w:r>
      <w:r w:rsidR="006A24B8">
        <w:rPr>
          <w:sz w:val="24"/>
          <w:szCs w:val="24"/>
        </w:rPr>
        <w:t>d</w:t>
      </w:r>
      <w:r w:rsidRPr="008D3F88">
        <w:rPr>
          <w:sz w:val="24"/>
          <w:szCs w:val="24"/>
        </w:rPr>
        <w:t>es bureaux opérationnels de l’</w:t>
      </w:r>
      <w:r>
        <w:rPr>
          <w:sz w:val="24"/>
          <w:szCs w:val="24"/>
        </w:rPr>
        <w:t>ONU Femmes</w:t>
      </w:r>
      <w:r w:rsidRPr="008D3F88">
        <w:rPr>
          <w:sz w:val="24"/>
          <w:szCs w:val="24"/>
        </w:rPr>
        <w:t xml:space="preserve"> (Bureau </w:t>
      </w:r>
      <w:r w:rsidR="00204FB9">
        <w:rPr>
          <w:sz w:val="24"/>
          <w:szCs w:val="24"/>
        </w:rPr>
        <w:t>P</w:t>
      </w:r>
      <w:r w:rsidRPr="008D3F88">
        <w:rPr>
          <w:sz w:val="24"/>
          <w:szCs w:val="24"/>
        </w:rPr>
        <w:t>ays</w:t>
      </w:r>
      <w:r w:rsidR="00204FB9">
        <w:rPr>
          <w:sz w:val="24"/>
          <w:szCs w:val="24"/>
        </w:rPr>
        <w:t xml:space="preserve"> du Burundi</w:t>
      </w:r>
      <w:r w:rsidRPr="008D3F88">
        <w:rPr>
          <w:sz w:val="24"/>
          <w:szCs w:val="24"/>
        </w:rPr>
        <w:t xml:space="preserve">, </w:t>
      </w:r>
      <w:r w:rsidR="00204FB9">
        <w:rPr>
          <w:sz w:val="24"/>
          <w:szCs w:val="24"/>
        </w:rPr>
        <w:t>B</w:t>
      </w:r>
      <w:r w:rsidRPr="008D3F88">
        <w:rPr>
          <w:sz w:val="24"/>
          <w:szCs w:val="24"/>
        </w:rPr>
        <w:t xml:space="preserve">ureau </w:t>
      </w:r>
      <w:r w:rsidR="00204FB9">
        <w:rPr>
          <w:sz w:val="24"/>
          <w:szCs w:val="24"/>
        </w:rPr>
        <w:t>R</w:t>
      </w:r>
      <w:r w:rsidRPr="008D3F88">
        <w:rPr>
          <w:sz w:val="24"/>
          <w:szCs w:val="24"/>
        </w:rPr>
        <w:t xml:space="preserve">égional pour l’Afrique Australe et Orientale, </w:t>
      </w:r>
      <w:r w:rsidR="006A24B8">
        <w:rPr>
          <w:sz w:val="24"/>
          <w:szCs w:val="24"/>
        </w:rPr>
        <w:t>d</w:t>
      </w:r>
      <w:r w:rsidRPr="008D3F88">
        <w:rPr>
          <w:sz w:val="24"/>
          <w:szCs w:val="24"/>
        </w:rPr>
        <w:t>es divisions du siège), le Gouvernement d</w:t>
      </w:r>
      <w:r>
        <w:rPr>
          <w:sz w:val="24"/>
          <w:szCs w:val="24"/>
        </w:rPr>
        <w:t>u Burundi</w:t>
      </w:r>
      <w:r w:rsidRPr="008D3F88">
        <w:rPr>
          <w:sz w:val="24"/>
          <w:szCs w:val="24"/>
        </w:rPr>
        <w:t xml:space="preserve"> y compris leurs démembrements régionaux et sectoriels, les autres partenaires nationaux et les partenaires </w:t>
      </w:r>
      <w:r w:rsidR="00204FB9">
        <w:rPr>
          <w:sz w:val="24"/>
          <w:szCs w:val="24"/>
        </w:rPr>
        <w:t>de</w:t>
      </w:r>
      <w:r w:rsidRPr="008D3F88">
        <w:rPr>
          <w:sz w:val="24"/>
          <w:szCs w:val="24"/>
        </w:rPr>
        <w:t xml:space="preserve"> développement.</w:t>
      </w:r>
    </w:p>
    <w:p w14:paraId="2156DAC4" w14:textId="1939DBA2" w:rsidR="00204FB9" w:rsidRDefault="00424495" w:rsidP="00424495">
      <w:pPr>
        <w:tabs>
          <w:tab w:val="left" w:pos="3465"/>
        </w:tabs>
        <w:jc w:val="both"/>
        <w:rPr>
          <w:sz w:val="24"/>
          <w:szCs w:val="24"/>
        </w:rPr>
      </w:pPr>
      <w:r w:rsidRPr="008D3F88">
        <w:rPr>
          <w:sz w:val="24"/>
          <w:szCs w:val="24"/>
        </w:rPr>
        <w:t xml:space="preserve">Le présent rapport d’évaluation finale </w:t>
      </w:r>
      <w:r>
        <w:rPr>
          <w:sz w:val="24"/>
          <w:szCs w:val="24"/>
        </w:rPr>
        <w:t xml:space="preserve">de </w:t>
      </w:r>
      <w:r w:rsidRPr="008775E6">
        <w:rPr>
          <w:sz w:val="24"/>
          <w:szCs w:val="24"/>
        </w:rPr>
        <w:t>la Note stratégique du Bureau de pays d’ONU Femmes au Burundi (2019-2023)</w:t>
      </w:r>
      <w:r>
        <w:rPr>
          <w:sz w:val="24"/>
          <w:szCs w:val="24"/>
        </w:rPr>
        <w:t xml:space="preserve"> </w:t>
      </w:r>
      <w:r w:rsidRPr="008D3F88">
        <w:rPr>
          <w:sz w:val="24"/>
          <w:szCs w:val="24"/>
        </w:rPr>
        <w:t xml:space="preserve">présente </w:t>
      </w:r>
      <w:r>
        <w:rPr>
          <w:sz w:val="24"/>
          <w:szCs w:val="24"/>
        </w:rPr>
        <w:t xml:space="preserve">dans un premier temps </w:t>
      </w:r>
      <w:r w:rsidRPr="008D3F88">
        <w:rPr>
          <w:sz w:val="24"/>
          <w:szCs w:val="24"/>
        </w:rPr>
        <w:t>les objectifs et l’étendue de l’évaluation</w:t>
      </w:r>
      <w:r w:rsidR="006A24B8">
        <w:rPr>
          <w:sz w:val="24"/>
          <w:szCs w:val="24"/>
        </w:rPr>
        <w:t>,</w:t>
      </w:r>
      <w:r w:rsidRPr="008D3F88">
        <w:rPr>
          <w:sz w:val="24"/>
          <w:szCs w:val="24"/>
        </w:rPr>
        <w:t xml:space="preserve"> avant </w:t>
      </w:r>
      <w:r>
        <w:rPr>
          <w:sz w:val="24"/>
          <w:szCs w:val="24"/>
        </w:rPr>
        <w:t xml:space="preserve">de procéder à </w:t>
      </w:r>
      <w:r w:rsidRPr="008D3F88">
        <w:rPr>
          <w:sz w:val="24"/>
          <w:szCs w:val="24"/>
        </w:rPr>
        <w:t xml:space="preserve">une revue du contexte dans lequel ce </w:t>
      </w:r>
      <w:r w:rsidR="00622ABB">
        <w:rPr>
          <w:sz w:val="24"/>
          <w:szCs w:val="24"/>
        </w:rPr>
        <w:t>portefeuille</w:t>
      </w:r>
      <w:r w:rsidR="00622ABB" w:rsidRPr="008D3F88">
        <w:rPr>
          <w:sz w:val="24"/>
          <w:szCs w:val="24"/>
        </w:rPr>
        <w:t xml:space="preserve"> </w:t>
      </w:r>
      <w:r w:rsidRPr="008D3F88">
        <w:rPr>
          <w:sz w:val="24"/>
          <w:szCs w:val="24"/>
        </w:rPr>
        <w:t xml:space="preserve">a été mis en œuvre, </w:t>
      </w:r>
      <w:r w:rsidR="00005CD7" w:rsidRPr="00005CD7">
        <w:rPr>
          <w:sz w:val="24"/>
          <w:szCs w:val="24"/>
        </w:rPr>
        <w:t xml:space="preserve">incluant ses caractéristiques principales, ainsi qu’une description du portefeuille pays. </w:t>
      </w:r>
    </w:p>
    <w:p w14:paraId="6F1D3052" w14:textId="7A831C11" w:rsidR="00424495" w:rsidRDefault="00424495" w:rsidP="00424495">
      <w:pPr>
        <w:tabs>
          <w:tab w:val="left" w:pos="3465"/>
        </w:tabs>
        <w:jc w:val="both"/>
        <w:rPr>
          <w:sz w:val="24"/>
          <w:szCs w:val="24"/>
        </w:rPr>
      </w:pPr>
      <w:r>
        <w:rPr>
          <w:sz w:val="24"/>
          <w:szCs w:val="24"/>
        </w:rPr>
        <w:t>Dans un second temps, l</w:t>
      </w:r>
      <w:r w:rsidRPr="008D3F88">
        <w:rPr>
          <w:sz w:val="24"/>
          <w:szCs w:val="24"/>
        </w:rPr>
        <w:t>e rapport présente une revue du processus et de la méthodologie d’évaluation suivie des constats</w:t>
      </w:r>
      <w:r w:rsidR="00005CD7" w:rsidRPr="00005CD7">
        <w:t xml:space="preserve"> </w:t>
      </w:r>
      <w:r w:rsidR="00005CD7" w:rsidRPr="00005CD7">
        <w:rPr>
          <w:sz w:val="24"/>
          <w:szCs w:val="24"/>
        </w:rPr>
        <w:t>lesquels sont organisés selon les critères d’évaluation</w:t>
      </w:r>
      <w:r w:rsidRPr="008D3F88">
        <w:rPr>
          <w:sz w:val="24"/>
          <w:szCs w:val="24"/>
        </w:rPr>
        <w:t xml:space="preserve"> (pertinence, efficacité, efficience,</w:t>
      </w:r>
      <w:r>
        <w:rPr>
          <w:sz w:val="24"/>
          <w:szCs w:val="24"/>
        </w:rPr>
        <w:t xml:space="preserve"> cohérence,</w:t>
      </w:r>
      <w:r w:rsidRPr="008D3F88">
        <w:rPr>
          <w:sz w:val="24"/>
          <w:szCs w:val="24"/>
        </w:rPr>
        <w:t xml:space="preserve"> durabilité</w:t>
      </w:r>
      <w:r>
        <w:rPr>
          <w:sz w:val="24"/>
          <w:szCs w:val="24"/>
        </w:rPr>
        <w:t xml:space="preserve"> et Genre et droits humains</w:t>
      </w:r>
      <w:r w:rsidRPr="008D3F88">
        <w:rPr>
          <w:sz w:val="24"/>
          <w:szCs w:val="24"/>
        </w:rPr>
        <w:t xml:space="preserve">). Chaque critère est assorti de questions évaluatives qui permettent d’en préciser le champ d’investigation. Enfin, le rapport présente les conclusions et </w:t>
      </w:r>
      <w:r>
        <w:rPr>
          <w:sz w:val="24"/>
          <w:szCs w:val="24"/>
        </w:rPr>
        <w:t>formule</w:t>
      </w:r>
      <w:r w:rsidRPr="008D3F88">
        <w:rPr>
          <w:sz w:val="24"/>
          <w:szCs w:val="24"/>
        </w:rPr>
        <w:t xml:space="preserve"> des recommandations visant à </w:t>
      </w:r>
      <w:r w:rsidR="00622ABB">
        <w:rPr>
          <w:sz w:val="24"/>
          <w:szCs w:val="24"/>
        </w:rPr>
        <w:t>éclairer</w:t>
      </w:r>
      <w:r w:rsidR="00204FB9">
        <w:rPr>
          <w:sz w:val="24"/>
          <w:szCs w:val="24"/>
        </w:rPr>
        <w:t xml:space="preserve"> </w:t>
      </w:r>
      <w:r w:rsidRPr="008D3F88">
        <w:rPr>
          <w:sz w:val="24"/>
          <w:szCs w:val="24"/>
        </w:rPr>
        <w:t>l</w:t>
      </w:r>
      <w:r>
        <w:rPr>
          <w:sz w:val="24"/>
          <w:szCs w:val="24"/>
        </w:rPr>
        <w:t>a</w:t>
      </w:r>
      <w:r w:rsidRPr="008D3F88">
        <w:rPr>
          <w:sz w:val="24"/>
          <w:szCs w:val="24"/>
        </w:rPr>
        <w:t xml:space="preserve"> prochain</w:t>
      </w:r>
      <w:r>
        <w:rPr>
          <w:sz w:val="24"/>
          <w:szCs w:val="24"/>
        </w:rPr>
        <w:t>e Note stratégique</w:t>
      </w:r>
      <w:r w:rsidRPr="008D3F88">
        <w:rPr>
          <w:sz w:val="24"/>
          <w:szCs w:val="24"/>
        </w:rPr>
        <w:t xml:space="preserve"> </w:t>
      </w:r>
      <w:r w:rsidR="00204FB9">
        <w:rPr>
          <w:sz w:val="24"/>
          <w:szCs w:val="24"/>
        </w:rPr>
        <w:t>pour</w:t>
      </w:r>
      <w:r w:rsidRPr="008D3F88">
        <w:rPr>
          <w:sz w:val="24"/>
          <w:szCs w:val="24"/>
        </w:rPr>
        <w:t xml:space="preserve"> améliorer les programmes de développement d</w:t>
      </w:r>
      <w:r>
        <w:rPr>
          <w:sz w:val="24"/>
          <w:szCs w:val="24"/>
        </w:rPr>
        <w:t>u Burundi</w:t>
      </w:r>
      <w:r w:rsidR="00204FB9">
        <w:rPr>
          <w:sz w:val="24"/>
          <w:szCs w:val="24"/>
        </w:rPr>
        <w:t xml:space="preserve"> et tirer les leçons apprises.</w:t>
      </w:r>
    </w:p>
    <w:p w14:paraId="467338CF" w14:textId="77777777" w:rsidR="00424495" w:rsidRDefault="00424495" w:rsidP="00424495">
      <w:pPr>
        <w:tabs>
          <w:tab w:val="left" w:pos="3465"/>
        </w:tabs>
        <w:jc w:val="both"/>
        <w:rPr>
          <w:sz w:val="24"/>
          <w:szCs w:val="24"/>
        </w:rPr>
      </w:pPr>
    </w:p>
    <w:p w14:paraId="79FA44C0" w14:textId="77777777" w:rsidR="00DA24B9" w:rsidRPr="00BD5794" w:rsidRDefault="00DA24B9" w:rsidP="00BD5794">
      <w:pPr>
        <w:pStyle w:val="Style1"/>
      </w:pPr>
      <w:bookmarkStart w:id="23" w:name="_Toc158787097"/>
      <w:r w:rsidRPr="00BD5794">
        <w:t>But, Objectifs et portée de l’Evaluation</w:t>
      </w:r>
      <w:bookmarkEnd w:id="23"/>
      <w:r w:rsidRPr="00BD5794">
        <w:t xml:space="preserve"> </w:t>
      </w:r>
    </w:p>
    <w:p w14:paraId="112C7649" w14:textId="77777777" w:rsidR="00DA24B9" w:rsidRPr="002C26EF" w:rsidRDefault="00DA24B9" w:rsidP="00DA24B9">
      <w:pPr>
        <w:pStyle w:val="Paragraphedeliste"/>
        <w:tabs>
          <w:tab w:val="left" w:pos="3465"/>
        </w:tabs>
        <w:rPr>
          <w:b/>
          <w:bCs/>
          <w:sz w:val="24"/>
          <w:szCs w:val="24"/>
        </w:rPr>
      </w:pPr>
    </w:p>
    <w:p w14:paraId="71C27DCC" w14:textId="77777777" w:rsidR="00DA24B9" w:rsidRPr="00D30AAD" w:rsidRDefault="00DA24B9" w:rsidP="00E81339">
      <w:pPr>
        <w:pStyle w:val="Paragraphedeliste"/>
        <w:numPr>
          <w:ilvl w:val="0"/>
          <w:numId w:val="16"/>
        </w:numPr>
        <w:tabs>
          <w:tab w:val="left" w:pos="3465"/>
        </w:tabs>
        <w:rPr>
          <w:b/>
          <w:bCs/>
          <w:vanish/>
          <w:sz w:val="24"/>
          <w:szCs w:val="24"/>
        </w:rPr>
      </w:pPr>
    </w:p>
    <w:p w14:paraId="4D60EC8D" w14:textId="77777777" w:rsidR="00DA24B9" w:rsidRPr="00D30AAD" w:rsidRDefault="00DA24B9" w:rsidP="00E81339">
      <w:pPr>
        <w:pStyle w:val="Paragraphedeliste"/>
        <w:numPr>
          <w:ilvl w:val="0"/>
          <w:numId w:val="16"/>
        </w:numPr>
        <w:tabs>
          <w:tab w:val="left" w:pos="3465"/>
        </w:tabs>
        <w:rPr>
          <w:b/>
          <w:bCs/>
          <w:vanish/>
          <w:sz w:val="24"/>
          <w:szCs w:val="24"/>
        </w:rPr>
      </w:pPr>
    </w:p>
    <w:p w14:paraId="1A5FB75D" w14:textId="77777777" w:rsidR="00DA24B9" w:rsidRPr="00D30AAD" w:rsidRDefault="00DA24B9" w:rsidP="00E81339">
      <w:pPr>
        <w:pStyle w:val="Paragraphedeliste"/>
        <w:numPr>
          <w:ilvl w:val="0"/>
          <w:numId w:val="16"/>
        </w:numPr>
        <w:tabs>
          <w:tab w:val="left" w:pos="3465"/>
        </w:tabs>
        <w:rPr>
          <w:b/>
          <w:bCs/>
          <w:vanish/>
          <w:sz w:val="24"/>
          <w:szCs w:val="24"/>
        </w:rPr>
      </w:pPr>
    </w:p>
    <w:p w14:paraId="650A31F7" w14:textId="77777777" w:rsidR="00DA24B9" w:rsidRPr="00D30AAD" w:rsidRDefault="00DA24B9" w:rsidP="00E81339">
      <w:pPr>
        <w:pStyle w:val="Paragraphedeliste"/>
        <w:numPr>
          <w:ilvl w:val="0"/>
          <w:numId w:val="16"/>
        </w:numPr>
        <w:tabs>
          <w:tab w:val="left" w:pos="3465"/>
        </w:tabs>
        <w:rPr>
          <w:b/>
          <w:bCs/>
          <w:vanish/>
          <w:sz w:val="24"/>
          <w:szCs w:val="24"/>
        </w:rPr>
      </w:pPr>
    </w:p>
    <w:p w14:paraId="532BC000" w14:textId="77777777" w:rsidR="00DA24B9" w:rsidRPr="00D30AAD" w:rsidRDefault="00DA24B9" w:rsidP="00E81339">
      <w:pPr>
        <w:pStyle w:val="Paragraphedeliste"/>
        <w:numPr>
          <w:ilvl w:val="0"/>
          <w:numId w:val="16"/>
        </w:numPr>
        <w:tabs>
          <w:tab w:val="left" w:pos="3465"/>
        </w:tabs>
        <w:rPr>
          <w:b/>
          <w:bCs/>
          <w:vanish/>
          <w:sz w:val="24"/>
          <w:szCs w:val="24"/>
        </w:rPr>
      </w:pPr>
    </w:p>
    <w:p w14:paraId="50718FB9" w14:textId="77777777" w:rsidR="00DA24B9" w:rsidRPr="006072F8" w:rsidRDefault="00DA24B9" w:rsidP="00E81339">
      <w:pPr>
        <w:pStyle w:val="Paragraphedeliste"/>
        <w:keepNext/>
        <w:keepLines/>
        <w:numPr>
          <w:ilvl w:val="0"/>
          <w:numId w:val="23"/>
        </w:numPr>
        <w:spacing w:before="240" w:after="0"/>
        <w:contextualSpacing w:val="0"/>
        <w:outlineLvl w:val="0"/>
        <w:rPr>
          <w:rFonts w:eastAsiaTheme="majorEastAsia" w:cstheme="minorHAnsi"/>
          <w:b/>
          <w:bCs/>
          <w:vanish/>
          <w:color w:val="000000" w:themeColor="text1"/>
          <w:sz w:val="28"/>
          <w:szCs w:val="28"/>
        </w:rPr>
      </w:pPr>
      <w:bookmarkStart w:id="24" w:name="_Toc144300499"/>
      <w:bookmarkStart w:id="25" w:name="_Toc152036324"/>
      <w:bookmarkStart w:id="26" w:name="_Toc152037896"/>
      <w:bookmarkStart w:id="27" w:name="_Toc158787098"/>
      <w:bookmarkEnd w:id="24"/>
      <w:bookmarkEnd w:id="25"/>
      <w:bookmarkEnd w:id="26"/>
      <w:bookmarkEnd w:id="27"/>
    </w:p>
    <w:p w14:paraId="2FA3903D" w14:textId="77777777" w:rsidR="00DA24B9" w:rsidRPr="006072F8" w:rsidRDefault="00DA24B9" w:rsidP="00E81339">
      <w:pPr>
        <w:pStyle w:val="Paragraphedeliste"/>
        <w:keepNext/>
        <w:keepLines/>
        <w:numPr>
          <w:ilvl w:val="0"/>
          <w:numId w:val="23"/>
        </w:numPr>
        <w:spacing w:before="240" w:after="0"/>
        <w:contextualSpacing w:val="0"/>
        <w:outlineLvl w:val="0"/>
        <w:rPr>
          <w:rFonts w:eastAsiaTheme="majorEastAsia" w:cstheme="minorHAnsi"/>
          <w:b/>
          <w:bCs/>
          <w:vanish/>
          <w:color w:val="000000" w:themeColor="text1"/>
          <w:sz w:val="28"/>
          <w:szCs w:val="28"/>
        </w:rPr>
      </w:pPr>
      <w:bookmarkStart w:id="28" w:name="_Toc144300500"/>
      <w:bookmarkStart w:id="29" w:name="_Toc152036325"/>
      <w:bookmarkStart w:id="30" w:name="_Toc152037897"/>
      <w:bookmarkStart w:id="31" w:name="_Toc158787099"/>
      <w:bookmarkEnd w:id="28"/>
      <w:bookmarkEnd w:id="29"/>
      <w:bookmarkEnd w:id="30"/>
      <w:bookmarkEnd w:id="31"/>
    </w:p>
    <w:p w14:paraId="30E13A72" w14:textId="6F67FB33" w:rsidR="00DA24B9" w:rsidRDefault="00DA24B9" w:rsidP="0051208D">
      <w:pPr>
        <w:pStyle w:val="Style2"/>
      </w:pPr>
      <w:bookmarkStart w:id="32" w:name="_Toc158787100"/>
      <w:r w:rsidRPr="00BD5794">
        <w:t>But de l’évaluation du portefeuille pays</w:t>
      </w:r>
      <w:bookmarkEnd w:id="32"/>
    </w:p>
    <w:p w14:paraId="031CD6A8" w14:textId="77777777" w:rsidR="0051208D" w:rsidRPr="00BD5794" w:rsidRDefault="0051208D" w:rsidP="0051208D">
      <w:pPr>
        <w:pStyle w:val="Style2"/>
        <w:numPr>
          <w:ilvl w:val="0"/>
          <w:numId w:val="0"/>
        </w:numPr>
        <w:ind w:left="576"/>
      </w:pPr>
    </w:p>
    <w:p w14:paraId="5186D569" w14:textId="7E87179A" w:rsidR="00DA24B9" w:rsidRPr="006072F8" w:rsidRDefault="00DA24B9" w:rsidP="00DA24B9">
      <w:pPr>
        <w:spacing w:before="100" w:after="200" w:line="276" w:lineRule="auto"/>
        <w:jc w:val="both"/>
        <w:rPr>
          <w:rFonts w:ascii="Calibri" w:eastAsia="Times New Roman" w:hAnsi="Calibri" w:cs="Calibri"/>
          <w:sz w:val="24"/>
          <w:szCs w:val="24"/>
        </w:rPr>
      </w:pPr>
      <w:r w:rsidRPr="006072F8">
        <w:rPr>
          <w:rFonts w:ascii="Calibri" w:eastAsia="Times New Roman" w:hAnsi="Calibri" w:cs="Calibri"/>
          <w:sz w:val="24"/>
          <w:szCs w:val="24"/>
        </w:rPr>
        <w:t>L</w:t>
      </w:r>
      <w:r w:rsidR="0033296F">
        <w:rPr>
          <w:rFonts w:ascii="Calibri" w:eastAsia="Times New Roman" w:hAnsi="Calibri" w:cs="Calibri"/>
          <w:sz w:val="24"/>
          <w:szCs w:val="24"/>
        </w:rPr>
        <w:t xml:space="preserve">e </w:t>
      </w:r>
      <w:r w:rsidR="00204FB9">
        <w:rPr>
          <w:rFonts w:ascii="Calibri" w:eastAsia="Times New Roman" w:hAnsi="Calibri" w:cs="Calibri"/>
          <w:sz w:val="24"/>
          <w:szCs w:val="24"/>
        </w:rPr>
        <w:t>b</w:t>
      </w:r>
      <w:r w:rsidR="0033296F">
        <w:rPr>
          <w:rFonts w:ascii="Calibri" w:eastAsia="Times New Roman" w:hAnsi="Calibri" w:cs="Calibri"/>
          <w:sz w:val="24"/>
          <w:szCs w:val="24"/>
        </w:rPr>
        <w:t xml:space="preserve">ut de cette </w:t>
      </w:r>
      <w:r w:rsidRPr="006072F8">
        <w:rPr>
          <w:rFonts w:ascii="Calibri" w:eastAsia="Times New Roman" w:hAnsi="Calibri" w:cs="Calibri"/>
          <w:sz w:val="24"/>
          <w:szCs w:val="24"/>
        </w:rPr>
        <w:t>évaluation du portefeuille pays</w:t>
      </w:r>
      <w:r w:rsidR="008A6828">
        <w:rPr>
          <w:rFonts w:ascii="Calibri" w:eastAsia="Times New Roman" w:hAnsi="Calibri" w:cs="Calibri"/>
          <w:sz w:val="24"/>
          <w:szCs w:val="24"/>
        </w:rPr>
        <w:t xml:space="preserve"> </w:t>
      </w:r>
      <w:bookmarkStart w:id="33" w:name="_Hlk143975960"/>
      <w:r w:rsidR="008A6828">
        <w:rPr>
          <w:rFonts w:ascii="Calibri" w:eastAsia="Times New Roman" w:hAnsi="Calibri" w:cs="Calibri"/>
          <w:sz w:val="24"/>
          <w:szCs w:val="24"/>
        </w:rPr>
        <w:t xml:space="preserve">2019-2023 </w:t>
      </w:r>
      <w:bookmarkEnd w:id="33"/>
      <w:r w:rsidR="008A6828">
        <w:rPr>
          <w:rFonts w:ascii="Calibri" w:eastAsia="Times New Roman" w:hAnsi="Calibri" w:cs="Calibri"/>
          <w:sz w:val="24"/>
          <w:szCs w:val="24"/>
        </w:rPr>
        <w:t>du Burundi</w:t>
      </w:r>
      <w:r w:rsidRPr="006072F8">
        <w:rPr>
          <w:rFonts w:ascii="Calibri" w:eastAsia="Times New Roman" w:hAnsi="Calibri" w:cs="Calibri"/>
          <w:sz w:val="24"/>
          <w:szCs w:val="24"/>
        </w:rPr>
        <w:t xml:space="preserve"> est d</w:t>
      </w:r>
      <w:r w:rsidR="00424495">
        <w:rPr>
          <w:rFonts w:ascii="Calibri" w:eastAsia="Times New Roman" w:hAnsi="Calibri" w:cs="Calibri"/>
          <w:sz w:val="24"/>
          <w:szCs w:val="24"/>
        </w:rPr>
        <w:t xml:space="preserve">’analyser </w:t>
      </w:r>
      <w:r w:rsidRPr="006072F8">
        <w:rPr>
          <w:rFonts w:ascii="Calibri" w:eastAsia="Times New Roman" w:hAnsi="Calibri" w:cs="Calibri"/>
          <w:sz w:val="24"/>
          <w:szCs w:val="24"/>
        </w:rPr>
        <w:t xml:space="preserve">les contributions apportées par ONU Femmes aux résultats du développement en matière d'égalité de genre et d'autonomisation des femmes et des filles au niveau national. Elle utilise la </w:t>
      </w:r>
      <w:r w:rsidR="00D43E41" w:rsidRPr="006072F8">
        <w:rPr>
          <w:rFonts w:ascii="Calibri" w:eastAsia="Times New Roman" w:hAnsi="Calibri" w:cs="Calibri"/>
          <w:sz w:val="24"/>
          <w:szCs w:val="24"/>
        </w:rPr>
        <w:t xml:space="preserve">Note </w:t>
      </w:r>
      <w:r w:rsidR="00204FB9">
        <w:rPr>
          <w:rFonts w:ascii="Calibri" w:eastAsia="Times New Roman" w:hAnsi="Calibri" w:cs="Calibri"/>
          <w:sz w:val="24"/>
          <w:szCs w:val="24"/>
        </w:rPr>
        <w:t>S</w:t>
      </w:r>
      <w:r w:rsidRPr="006072F8">
        <w:rPr>
          <w:rFonts w:ascii="Calibri" w:eastAsia="Times New Roman" w:hAnsi="Calibri" w:cs="Calibri"/>
          <w:sz w:val="24"/>
          <w:szCs w:val="24"/>
        </w:rPr>
        <w:t>tratégique</w:t>
      </w:r>
      <w:r w:rsidR="00D43E41">
        <w:rPr>
          <w:rFonts w:ascii="Calibri" w:eastAsia="Times New Roman" w:hAnsi="Calibri" w:cs="Calibri"/>
          <w:sz w:val="24"/>
          <w:szCs w:val="24"/>
        </w:rPr>
        <w:t xml:space="preserve"> </w:t>
      </w:r>
      <w:r w:rsidR="00D43E41" w:rsidRPr="00D43E41">
        <w:rPr>
          <w:rFonts w:ascii="Calibri" w:eastAsia="Times New Roman" w:hAnsi="Calibri" w:cs="Calibri"/>
          <w:sz w:val="24"/>
          <w:szCs w:val="24"/>
        </w:rPr>
        <w:t xml:space="preserve">2019-2023 </w:t>
      </w:r>
      <w:r w:rsidRPr="006072F8">
        <w:rPr>
          <w:rFonts w:ascii="Calibri" w:eastAsia="Times New Roman" w:hAnsi="Calibri" w:cs="Calibri"/>
          <w:sz w:val="24"/>
          <w:szCs w:val="24"/>
        </w:rPr>
        <w:t xml:space="preserve">(y compris le </w:t>
      </w:r>
      <w:r w:rsidR="00204FB9">
        <w:rPr>
          <w:rFonts w:ascii="Calibri" w:eastAsia="Times New Roman" w:hAnsi="Calibri" w:cs="Calibri"/>
          <w:sz w:val="24"/>
          <w:szCs w:val="24"/>
        </w:rPr>
        <w:t>c</w:t>
      </w:r>
      <w:r w:rsidRPr="006072F8">
        <w:rPr>
          <w:rFonts w:ascii="Calibri" w:eastAsia="Times New Roman" w:hAnsi="Calibri" w:cs="Calibri"/>
          <w:sz w:val="24"/>
          <w:szCs w:val="24"/>
        </w:rPr>
        <w:t xml:space="preserve">adre de résultats de développement et le </w:t>
      </w:r>
      <w:r w:rsidR="00204FB9">
        <w:rPr>
          <w:rFonts w:ascii="Calibri" w:eastAsia="Times New Roman" w:hAnsi="Calibri" w:cs="Calibri"/>
          <w:sz w:val="24"/>
          <w:szCs w:val="24"/>
        </w:rPr>
        <w:t>c</w:t>
      </w:r>
      <w:r w:rsidRPr="006072F8">
        <w:rPr>
          <w:rFonts w:ascii="Calibri" w:eastAsia="Times New Roman" w:hAnsi="Calibri" w:cs="Calibri"/>
          <w:sz w:val="24"/>
          <w:szCs w:val="24"/>
        </w:rPr>
        <w:t>adre d'efficacité et d'efficience organisationnel</w:t>
      </w:r>
      <w:r w:rsidR="00424495">
        <w:rPr>
          <w:rFonts w:ascii="Calibri" w:eastAsia="Times New Roman" w:hAnsi="Calibri" w:cs="Calibri"/>
          <w:sz w:val="24"/>
          <w:szCs w:val="24"/>
        </w:rPr>
        <w:t>le</w:t>
      </w:r>
      <w:r w:rsidRPr="006072F8">
        <w:rPr>
          <w:rFonts w:ascii="Calibri" w:eastAsia="Times New Roman" w:hAnsi="Calibri" w:cs="Calibri"/>
          <w:sz w:val="24"/>
          <w:szCs w:val="24"/>
        </w:rPr>
        <w:t xml:space="preserve">) comme principal point de référence et fournit </w:t>
      </w:r>
      <w:r w:rsidRPr="006072F8">
        <w:rPr>
          <w:rFonts w:ascii="Calibri" w:eastAsia="Times New Roman" w:hAnsi="Calibri" w:cs="Calibri"/>
          <w:sz w:val="24"/>
          <w:szCs w:val="24"/>
        </w:rPr>
        <w:lastRenderedPageBreak/>
        <w:t xml:space="preserve">une image complète basée sur des preuves, des contributions d'ONU Femmes aux résultats de développement en favorisant une évaluation plus stratégique au niveau du </w:t>
      </w:r>
      <w:r w:rsidR="005E4F29">
        <w:rPr>
          <w:rFonts w:ascii="Calibri" w:eastAsia="Times New Roman" w:hAnsi="Calibri" w:cs="Calibri"/>
          <w:sz w:val="24"/>
          <w:szCs w:val="24"/>
        </w:rPr>
        <w:t>Burundi</w:t>
      </w:r>
      <w:r w:rsidRPr="006072F8">
        <w:rPr>
          <w:rFonts w:ascii="Calibri" w:eastAsia="Times New Roman" w:hAnsi="Calibri" w:cs="Calibri"/>
          <w:sz w:val="24"/>
          <w:szCs w:val="24"/>
        </w:rPr>
        <w:t>.</w:t>
      </w:r>
    </w:p>
    <w:p w14:paraId="05FAF1EF" w14:textId="77777777" w:rsidR="00424495" w:rsidRDefault="00424495" w:rsidP="00424495">
      <w:pPr>
        <w:spacing w:before="100" w:after="200" w:line="276" w:lineRule="auto"/>
        <w:jc w:val="both"/>
        <w:rPr>
          <w:rFonts w:ascii="Calibri" w:eastAsia="Times New Roman" w:hAnsi="Calibri" w:cs="Calibri"/>
          <w:sz w:val="24"/>
          <w:szCs w:val="24"/>
        </w:rPr>
      </w:pPr>
      <w:r>
        <w:rPr>
          <w:rFonts w:ascii="Calibri" w:eastAsia="Times New Roman" w:hAnsi="Calibri" w:cs="Calibri"/>
          <w:sz w:val="24"/>
          <w:szCs w:val="24"/>
        </w:rPr>
        <w:t xml:space="preserve">Cette </w:t>
      </w:r>
      <w:r w:rsidRPr="006072F8">
        <w:rPr>
          <w:rFonts w:ascii="Calibri" w:eastAsia="Times New Roman" w:hAnsi="Calibri" w:cs="Calibri"/>
          <w:sz w:val="24"/>
          <w:szCs w:val="24"/>
        </w:rPr>
        <w:t xml:space="preserve">évaluation </w:t>
      </w:r>
      <w:r>
        <w:rPr>
          <w:rFonts w:ascii="Calibri" w:eastAsia="Times New Roman" w:hAnsi="Calibri" w:cs="Calibri"/>
          <w:sz w:val="24"/>
          <w:szCs w:val="24"/>
        </w:rPr>
        <w:t xml:space="preserve">revêt une double fonction : </w:t>
      </w:r>
    </w:p>
    <w:p w14:paraId="072017E6" w14:textId="1959EA68" w:rsidR="00424495" w:rsidRPr="00DB5DB9" w:rsidRDefault="00424495" w:rsidP="00E81339">
      <w:pPr>
        <w:pStyle w:val="Paragraphedeliste"/>
        <w:numPr>
          <w:ilvl w:val="0"/>
          <w:numId w:val="32"/>
        </w:numPr>
        <w:spacing w:before="100" w:after="200" w:line="276" w:lineRule="auto"/>
        <w:jc w:val="both"/>
        <w:rPr>
          <w:rFonts w:ascii="Calibri" w:eastAsia="Times New Roman" w:hAnsi="Calibri" w:cs="Calibri"/>
          <w:color w:val="000000" w:themeColor="text1"/>
          <w:sz w:val="24"/>
          <w:szCs w:val="24"/>
        </w:rPr>
      </w:pPr>
      <w:r w:rsidRPr="00DB5DB9">
        <w:rPr>
          <w:rFonts w:ascii="Calibri" w:eastAsia="Times New Roman" w:hAnsi="Calibri" w:cs="Calibri"/>
          <w:color w:val="000000" w:themeColor="text1"/>
          <w:sz w:val="24"/>
          <w:szCs w:val="24"/>
        </w:rPr>
        <w:t xml:space="preserve">Une fonction formative (prospective) destinée à soutenir l'apprentissage stratégique et la prise de décision du bureau-pays et des parties prenantes nationales. Cela comprend le plaidoyer fondé sur </w:t>
      </w:r>
      <w:r w:rsidR="005279A0" w:rsidRPr="00DB5DB9">
        <w:rPr>
          <w:rFonts w:ascii="Calibri" w:eastAsia="Times New Roman" w:hAnsi="Calibri" w:cs="Calibri"/>
          <w:color w:val="000000" w:themeColor="text1"/>
          <w:sz w:val="24"/>
          <w:szCs w:val="24"/>
        </w:rPr>
        <w:t xml:space="preserve">des </w:t>
      </w:r>
      <w:r w:rsidR="007318AD" w:rsidRPr="00DB5DB9">
        <w:rPr>
          <w:rFonts w:ascii="Calibri" w:eastAsia="Times New Roman" w:hAnsi="Calibri" w:cs="Calibri"/>
          <w:color w:val="000000" w:themeColor="text1"/>
          <w:sz w:val="24"/>
          <w:szCs w:val="24"/>
        </w:rPr>
        <w:t>évidences et</w:t>
      </w:r>
      <w:r w:rsidR="005279A0" w:rsidRPr="00DB5DB9">
        <w:rPr>
          <w:rFonts w:ascii="Calibri" w:eastAsia="Times New Roman" w:hAnsi="Calibri" w:cs="Calibri"/>
          <w:color w:val="000000" w:themeColor="text1"/>
          <w:sz w:val="24"/>
          <w:szCs w:val="24"/>
        </w:rPr>
        <w:t xml:space="preserve"> les données fournies qui éclairent la rédaction et la mise en œuvre </w:t>
      </w:r>
      <w:r w:rsidRPr="00DB5DB9">
        <w:rPr>
          <w:rFonts w:ascii="Calibri" w:eastAsia="Times New Roman" w:hAnsi="Calibri" w:cs="Calibri"/>
          <w:color w:val="000000" w:themeColor="text1"/>
          <w:sz w:val="24"/>
          <w:szCs w:val="24"/>
        </w:rPr>
        <w:t xml:space="preserve">d'une nouvelle Note stratégique </w:t>
      </w:r>
      <w:r w:rsidRPr="00DB5DB9">
        <w:rPr>
          <w:rFonts w:cstheme="minorHAnsi"/>
          <w:color w:val="000000" w:themeColor="text1"/>
          <w:sz w:val="24"/>
          <w:szCs w:val="24"/>
        </w:rPr>
        <w:t>(2024-2027)</w:t>
      </w:r>
      <w:r w:rsidRPr="00DB5DB9">
        <w:rPr>
          <w:rFonts w:ascii="Calibri" w:eastAsia="Times New Roman" w:hAnsi="Calibri" w:cs="Calibri"/>
          <w:color w:val="000000" w:themeColor="text1"/>
          <w:sz w:val="24"/>
          <w:szCs w:val="24"/>
        </w:rPr>
        <w:t xml:space="preserve">. </w:t>
      </w:r>
    </w:p>
    <w:p w14:paraId="75417D43" w14:textId="77777777" w:rsidR="00424495" w:rsidRPr="00FA5CAF" w:rsidRDefault="00424495" w:rsidP="00E81339">
      <w:pPr>
        <w:pStyle w:val="Paragraphedeliste"/>
        <w:numPr>
          <w:ilvl w:val="0"/>
          <w:numId w:val="32"/>
        </w:numPr>
        <w:spacing w:before="100" w:after="200" w:line="276" w:lineRule="auto"/>
        <w:jc w:val="both"/>
        <w:rPr>
          <w:rFonts w:ascii="Calibri" w:eastAsia="Times New Roman" w:hAnsi="Calibri" w:cs="Calibri"/>
          <w:sz w:val="24"/>
          <w:szCs w:val="24"/>
        </w:rPr>
      </w:pPr>
      <w:r>
        <w:rPr>
          <w:rFonts w:ascii="Calibri" w:eastAsia="Times New Roman" w:hAnsi="Calibri" w:cs="Calibri"/>
          <w:sz w:val="24"/>
          <w:szCs w:val="24"/>
        </w:rPr>
        <w:t>U</w:t>
      </w:r>
      <w:r w:rsidRPr="00FA5CAF">
        <w:rPr>
          <w:rFonts w:ascii="Calibri" w:eastAsia="Times New Roman" w:hAnsi="Calibri" w:cs="Calibri"/>
          <w:sz w:val="24"/>
          <w:szCs w:val="24"/>
        </w:rPr>
        <w:t>ne fonction sommative (rétrospective), afin de soutenir une plus grande redevabilité en matière d'efficacité du développement et de tirer des leçons de l'expérience</w:t>
      </w:r>
      <w:r>
        <w:rPr>
          <w:rFonts w:ascii="Calibri" w:eastAsia="Times New Roman" w:hAnsi="Calibri" w:cs="Calibri"/>
          <w:sz w:val="24"/>
          <w:szCs w:val="24"/>
        </w:rPr>
        <w:t xml:space="preserve"> passée</w:t>
      </w:r>
      <w:r w:rsidRPr="00FA5CAF">
        <w:rPr>
          <w:rFonts w:ascii="Calibri" w:eastAsia="Times New Roman" w:hAnsi="Calibri" w:cs="Calibri"/>
          <w:sz w:val="24"/>
          <w:szCs w:val="24"/>
        </w:rPr>
        <w:t xml:space="preserve">. Elle prend aussi en compte tous les aspects du triple mandat d'ONU Femmes, y compris les synergies </w:t>
      </w:r>
      <w:r>
        <w:rPr>
          <w:rFonts w:ascii="Calibri" w:eastAsia="Times New Roman" w:hAnsi="Calibri" w:cs="Calibri"/>
          <w:sz w:val="24"/>
          <w:szCs w:val="24"/>
        </w:rPr>
        <w:t>qui les lient</w:t>
      </w:r>
      <w:r w:rsidRPr="00FA5CAF">
        <w:rPr>
          <w:rFonts w:ascii="Calibri" w:eastAsia="Times New Roman" w:hAnsi="Calibri" w:cs="Calibri"/>
          <w:sz w:val="24"/>
          <w:szCs w:val="24"/>
        </w:rPr>
        <w:t xml:space="preserve"> :</w:t>
      </w:r>
    </w:p>
    <w:p w14:paraId="6C6F61B5" w14:textId="77777777" w:rsidR="00424495" w:rsidRPr="006072F8" w:rsidRDefault="00424495" w:rsidP="00424495">
      <w:pPr>
        <w:numPr>
          <w:ilvl w:val="0"/>
          <w:numId w:val="9"/>
        </w:numPr>
        <w:spacing w:before="100" w:after="200" w:line="276" w:lineRule="auto"/>
        <w:contextualSpacing/>
        <w:jc w:val="both"/>
        <w:rPr>
          <w:rFonts w:ascii="Calibri" w:eastAsia="Times New Roman" w:hAnsi="Calibri" w:cs="Calibri"/>
          <w:sz w:val="24"/>
          <w:szCs w:val="24"/>
        </w:rPr>
      </w:pPr>
      <w:r w:rsidRPr="006072F8">
        <w:rPr>
          <w:rFonts w:ascii="Calibri" w:eastAsia="Times New Roman" w:hAnsi="Calibri" w:cs="Calibri"/>
          <w:sz w:val="24"/>
          <w:szCs w:val="24"/>
        </w:rPr>
        <w:t>Informer et mettre en œuvre les normes internationales, régionales et nationales ;</w:t>
      </w:r>
    </w:p>
    <w:p w14:paraId="08044C07" w14:textId="6E1328FB" w:rsidR="00424495" w:rsidRPr="006072F8" w:rsidRDefault="00424495" w:rsidP="00424495">
      <w:pPr>
        <w:numPr>
          <w:ilvl w:val="0"/>
          <w:numId w:val="9"/>
        </w:numPr>
        <w:spacing w:before="100" w:after="200" w:line="276" w:lineRule="auto"/>
        <w:contextualSpacing/>
        <w:jc w:val="both"/>
        <w:rPr>
          <w:rFonts w:ascii="Calibri" w:eastAsia="Times New Roman" w:hAnsi="Calibri" w:cs="Calibri"/>
          <w:sz w:val="24"/>
          <w:szCs w:val="24"/>
        </w:rPr>
      </w:pPr>
      <w:r w:rsidRPr="006072F8">
        <w:rPr>
          <w:rFonts w:ascii="Calibri" w:eastAsia="Times New Roman" w:hAnsi="Calibri" w:cs="Calibri"/>
          <w:sz w:val="24"/>
          <w:szCs w:val="24"/>
        </w:rPr>
        <w:t xml:space="preserve">Permettre la coordination au sein du </w:t>
      </w:r>
      <w:r w:rsidR="00574F74">
        <w:rPr>
          <w:rFonts w:ascii="Calibri" w:eastAsia="Times New Roman" w:hAnsi="Calibri" w:cs="Calibri"/>
          <w:sz w:val="24"/>
          <w:szCs w:val="24"/>
        </w:rPr>
        <w:t>S</w:t>
      </w:r>
      <w:r w:rsidRPr="006072F8">
        <w:rPr>
          <w:rFonts w:ascii="Calibri" w:eastAsia="Times New Roman" w:hAnsi="Calibri" w:cs="Calibri"/>
          <w:sz w:val="24"/>
          <w:szCs w:val="24"/>
        </w:rPr>
        <w:t xml:space="preserve">ystème des Nations </w:t>
      </w:r>
      <w:r w:rsidR="00574F74">
        <w:rPr>
          <w:rFonts w:ascii="Calibri" w:eastAsia="Times New Roman" w:hAnsi="Calibri" w:cs="Calibri"/>
          <w:sz w:val="24"/>
          <w:szCs w:val="24"/>
        </w:rPr>
        <w:t>U</w:t>
      </w:r>
      <w:r w:rsidRPr="006072F8">
        <w:rPr>
          <w:rFonts w:ascii="Calibri" w:eastAsia="Times New Roman" w:hAnsi="Calibri" w:cs="Calibri"/>
          <w:sz w:val="24"/>
          <w:szCs w:val="24"/>
        </w:rPr>
        <w:t xml:space="preserve">nies en faveur de l'égalité de genre et de l'autonomisation des femmes et </w:t>
      </w:r>
      <w:r>
        <w:rPr>
          <w:rFonts w:ascii="Calibri" w:eastAsia="Times New Roman" w:hAnsi="Calibri" w:cs="Calibri"/>
          <w:sz w:val="24"/>
          <w:szCs w:val="24"/>
        </w:rPr>
        <w:t xml:space="preserve">des </w:t>
      </w:r>
      <w:r w:rsidRPr="006072F8">
        <w:rPr>
          <w:rFonts w:ascii="Calibri" w:eastAsia="Times New Roman" w:hAnsi="Calibri" w:cs="Calibri"/>
          <w:sz w:val="24"/>
          <w:szCs w:val="24"/>
        </w:rPr>
        <w:t>filles ;</w:t>
      </w:r>
    </w:p>
    <w:p w14:paraId="27E551FB" w14:textId="77777777" w:rsidR="00424495" w:rsidRPr="006072F8" w:rsidRDefault="00424495" w:rsidP="00424495">
      <w:pPr>
        <w:numPr>
          <w:ilvl w:val="0"/>
          <w:numId w:val="9"/>
        </w:numPr>
        <w:spacing w:before="100" w:after="200" w:line="276" w:lineRule="auto"/>
        <w:contextualSpacing/>
        <w:jc w:val="both"/>
        <w:rPr>
          <w:rFonts w:ascii="Calibri" w:eastAsia="Times New Roman" w:hAnsi="Calibri" w:cs="Calibri"/>
          <w:sz w:val="24"/>
          <w:szCs w:val="24"/>
        </w:rPr>
      </w:pPr>
      <w:r w:rsidRPr="006072F8">
        <w:rPr>
          <w:rFonts w:ascii="Calibri" w:eastAsia="Times New Roman" w:hAnsi="Calibri" w:cs="Calibri"/>
          <w:sz w:val="24"/>
          <w:szCs w:val="24"/>
        </w:rPr>
        <w:t xml:space="preserve">Travail opérationnel (programmatique) pour faire progresser l'égalité de genre et de l'autonomisation des femmes et </w:t>
      </w:r>
      <w:r>
        <w:rPr>
          <w:rFonts w:ascii="Calibri" w:eastAsia="Times New Roman" w:hAnsi="Calibri" w:cs="Calibri"/>
          <w:sz w:val="24"/>
          <w:szCs w:val="24"/>
        </w:rPr>
        <w:t xml:space="preserve">des </w:t>
      </w:r>
      <w:r w:rsidRPr="006072F8">
        <w:rPr>
          <w:rFonts w:ascii="Calibri" w:eastAsia="Times New Roman" w:hAnsi="Calibri" w:cs="Calibri"/>
          <w:sz w:val="24"/>
          <w:szCs w:val="24"/>
        </w:rPr>
        <w:t>filles.</w:t>
      </w:r>
    </w:p>
    <w:p w14:paraId="0CD68932" w14:textId="77777777" w:rsidR="00DA24B9" w:rsidRDefault="00DA24B9" w:rsidP="00DA24B9">
      <w:pPr>
        <w:spacing w:before="100" w:after="200" w:line="276" w:lineRule="auto"/>
        <w:jc w:val="both"/>
        <w:rPr>
          <w:rFonts w:ascii="Calibri" w:eastAsia="Times New Roman" w:hAnsi="Calibri" w:cs="Calibri"/>
          <w:b/>
          <w:bCs/>
        </w:rPr>
      </w:pPr>
    </w:p>
    <w:p w14:paraId="1D59F299" w14:textId="77777777" w:rsidR="00DA24B9" w:rsidRDefault="00DA24B9" w:rsidP="0051208D">
      <w:pPr>
        <w:pStyle w:val="Style2"/>
      </w:pPr>
      <w:bookmarkStart w:id="34" w:name="_Toc158787101"/>
      <w:r w:rsidRPr="006072F8">
        <w:t>Les objectifs de l’évaluation</w:t>
      </w:r>
      <w:bookmarkEnd w:id="34"/>
      <w:r w:rsidRPr="006072F8">
        <w:t> </w:t>
      </w:r>
    </w:p>
    <w:p w14:paraId="1EBC8A3C" w14:textId="77777777" w:rsidR="00DA24B9" w:rsidRPr="006072F8" w:rsidRDefault="00DA24B9" w:rsidP="00DA24B9"/>
    <w:p w14:paraId="155018DA" w14:textId="6D5CDED3" w:rsidR="004B3E1C" w:rsidRPr="004B3E1C" w:rsidRDefault="004B3E1C" w:rsidP="004B3E1C">
      <w:pPr>
        <w:spacing w:before="100" w:after="200" w:line="276" w:lineRule="auto"/>
        <w:contextualSpacing/>
        <w:jc w:val="both"/>
        <w:rPr>
          <w:rFonts w:ascii="Calibri" w:eastAsia="Times New Roman" w:hAnsi="Calibri" w:cs="Calibri"/>
          <w:sz w:val="24"/>
          <w:szCs w:val="24"/>
        </w:rPr>
      </w:pPr>
      <w:r w:rsidRPr="004B3E1C">
        <w:rPr>
          <w:rFonts w:ascii="Calibri" w:eastAsia="Times New Roman" w:hAnsi="Calibri" w:cs="Calibri"/>
          <w:sz w:val="24"/>
          <w:szCs w:val="24"/>
        </w:rPr>
        <w:t xml:space="preserve">L'évaluation </w:t>
      </w:r>
      <w:r w:rsidR="00574F74">
        <w:rPr>
          <w:rFonts w:ascii="Calibri" w:eastAsia="Times New Roman" w:hAnsi="Calibri" w:cs="Calibri"/>
          <w:sz w:val="24"/>
          <w:szCs w:val="24"/>
        </w:rPr>
        <w:t xml:space="preserve">finale </w:t>
      </w:r>
      <w:r w:rsidRPr="004B3E1C">
        <w:rPr>
          <w:rFonts w:ascii="Calibri" w:eastAsia="Times New Roman" w:hAnsi="Calibri" w:cs="Calibri"/>
          <w:sz w:val="24"/>
          <w:szCs w:val="24"/>
        </w:rPr>
        <w:t xml:space="preserve">du portefeuille pays se compose des sept objectifs suivants : </w:t>
      </w:r>
    </w:p>
    <w:p w14:paraId="3CD61553" w14:textId="547797CB" w:rsidR="004B3E1C" w:rsidRPr="00DB5DB9" w:rsidRDefault="004B3E1C" w:rsidP="00DB5DB9">
      <w:pPr>
        <w:pStyle w:val="Paragraphedeliste"/>
        <w:numPr>
          <w:ilvl w:val="0"/>
          <w:numId w:val="58"/>
        </w:numPr>
        <w:spacing w:before="100" w:after="200" w:line="276" w:lineRule="auto"/>
        <w:jc w:val="both"/>
        <w:rPr>
          <w:rFonts w:ascii="Calibri" w:eastAsia="Times New Roman" w:hAnsi="Calibri" w:cs="Calibri"/>
          <w:sz w:val="24"/>
          <w:szCs w:val="24"/>
        </w:rPr>
      </w:pPr>
      <w:r w:rsidRPr="00DB5DB9">
        <w:rPr>
          <w:rFonts w:ascii="Calibri" w:eastAsia="Times New Roman" w:hAnsi="Calibri" w:cs="Calibri"/>
          <w:sz w:val="24"/>
          <w:szCs w:val="24"/>
        </w:rPr>
        <w:t>Évaluer la pertinence de la contribution d'ONU Femmes dans les interventions en faveur de l'égalité de genre en lien avec les priorités nationales, et son alignement avec les accords et conventions internationaux sur l'égalité de genre et l'autonomisation des femmes et des filles.</w:t>
      </w:r>
    </w:p>
    <w:p w14:paraId="7BFCD87B" w14:textId="6F99801C" w:rsidR="004B3E1C" w:rsidRPr="00DB5DB9" w:rsidRDefault="004B3E1C" w:rsidP="00DB5DB9">
      <w:pPr>
        <w:pStyle w:val="Paragraphedeliste"/>
        <w:numPr>
          <w:ilvl w:val="0"/>
          <w:numId w:val="58"/>
        </w:numPr>
        <w:spacing w:before="100" w:after="200" w:line="276" w:lineRule="auto"/>
        <w:jc w:val="both"/>
        <w:rPr>
          <w:rFonts w:ascii="Calibri" w:eastAsia="Times New Roman" w:hAnsi="Calibri" w:cs="Calibri"/>
          <w:sz w:val="24"/>
          <w:szCs w:val="24"/>
        </w:rPr>
      </w:pPr>
      <w:r w:rsidRPr="00DB5DB9">
        <w:rPr>
          <w:rFonts w:ascii="Calibri" w:eastAsia="Times New Roman" w:hAnsi="Calibri" w:cs="Calibri"/>
          <w:sz w:val="24"/>
          <w:szCs w:val="24"/>
        </w:rPr>
        <w:t>Évaluer l'efficacité, l'efficience organisationnelle et la cohérence de la progression vers la réalisation des résultats en matière d'égalité de genre et d'autonomisation des femmes et des filles, tel</w:t>
      </w:r>
      <w:r w:rsidR="006A24B8" w:rsidRPr="00DB5DB9">
        <w:rPr>
          <w:rFonts w:ascii="Calibri" w:eastAsia="Times New Roman" w:hAnsi="Calibri" w:cs="Calibri"/>
          <w:sz w:val="24"/>
          <w:szCs w:val="24"/>
        </w:rPr>
        <w:t>le</w:t>
      </w:r>
      <w:r w:rsidRPr="00DB5DB9">
        <w:rPr>
          <w:rFonts w:ascii="Calibri" w:eastAsia="Times New Roman" w:hAnsi="Calibri" w:cs="Calibri"/>
          <w:sz w:val="24"/>
          <w:szCs w:val="24"/>
        </w:rPr>
        <w:t>s que défini</w:t>
      </w:r>
      <w:r w:rsidR="006A24B8" w:rsidRPr="00DB5DB9">
        <w:rPr>
          <w:rFonts w:ascii="Calibri" w:eastAsia="Times New Roman" w:hAnsi="Calibri" w:cs="Calibri"/>
          <w:sz w:val="24"/>
          <w:szCs w:val="24"/>
        </w:rPr>
        <w:t>e</w:t>
      </w:r>
      <w:r w:rsidRPr="00DB5DB9">
        <w:rPr>
          <w:rFonts w:ascii="Calibri" w:eastAsia="Times New Roman" w:hAnsi="Calibri" w:cs="Calibri"/>
          <w:sz w:val="24"/>
          <w:szCs w:val="24"/>
        </w:rPr>
        <w:t>s dans la note stratégique.</w:t>
      </w:r>
    </w:p>
    <w:p w14:paraId="2E09E3E4" w14:textId="77777777" w:rsidR="004B3E1C" w:rsidRPr="00DB5DB9" w:rsidRDefault="004B3E1C" w:rsidP="00DB5DB9">
      <w:pPr>
        <w:pStyle w:val="Paragraphedeliste"/>
        <w:numPr>
          <w:ilvl w:val="0"/>
          <w:numId w:val="58"/>
        </w:numPr>
        <w:spacing w:before="100" w:after="200" w:line="276" w:lineRule="auto"/>
        <w:jc w:val="both"/>
        <w:rPr>
          <w:rFonts w:ascii="Calibri" w:eastAsia="Times New Roman" w:hAnsi="Calibri" w:cs="Calibri"/>
          <w:sz w:val="24"/>
          <w:szCs w:val="24"/>
        </w:rPr>
      </w:pPr>
      <w:r w:rsidRPr="00DB5DB9">
        <w:rPr>
          <w:rFonts w:ascii="Calibri" w:eastAsia="Times New Roman" w:hAnsi="Calibri" w:cs="Calibri"/>
          <w:sz w:val="24"/>
          <w:szCs w:val="24"/>
        </w:rPr>
        <w:t>Permettre au bureau-pays d’ONU Femmes Burundi d'améliorer son positionnement stratégique, afin de mieux soutenir la réalisation de résultats durables en matière d'égalité de genre et d'autonomisation des femmes et des filles.</w:t>
      </w:r>
    </w:p>
    <w:p w14:paraId="4C786962" w14:textId="2D8A9DD6" w:rsidR="004B3E1C" w:rsidRPr="00DB5DB9" w:rsidRDefault="004B3E1C" w:rsidP="00DB5DB9">
      <w:pPr>
        <w:pStyle w:val="Paragraphedeliste"/>
        <w:numPr>
          <w:ilvl w:val="0"/>
          <w:numId w:val="58"/>
        </w:numPr>
        <w:spacing w:before="100" w:after="200" w:line="276" w:lineRule="auto"/>
        <w:jc w:val="both"/>
        <w:rPr>
          <w:rFonts w:ascii="Calibri" w:eastAsia="Times New Roman" w:hAnsi="Calibri" w:cs="Calibri"/>
          <w:sz w:val="24"/>
          <w:szCs w:val="24"/>
        </w:rPr>
      </w:pPr>
      <w:r w:rsidRPr="00DB5DB9">
        <w:rPr>
          <w:rFonts w:ascii="Calibri" w:eastAsia="Times New Roman" w:hAnsi="Calibri" w:cs="Calibri"/>
          <w:sz w:val="24"/>
          <w:szCs w:val="24"/>
        </w:rPr>
        <w:t xml:space="preserve">Analyser selon quel processus l'approche basée sur les droits humains et les principes d'égalité de genre </w:t>
      </w:r>
      <w:r w:rsidR="006A24B8" w:rsidRPr="00DB5DB9">
        <w:rPr>
          <w:rFonts w:ascii="Calibri" w:eastAsia="Times New Roman" w:hAnsi="Calibri" w:cs="Calibri"/>
          <w:sz w:val="24"/>
          <w:szCs w:val="24"/>
        </w:rPr>
        <w:t>est</w:t>
      </w:r>
      <w:r w:rsidRPr="00DB5DB9">
        <w:rPr>
          <w:rFonts w:ascii="Calibri" w:eastAsia="Times New Roman" w:hAnsi="Calibri" w:cs="Calibri"/>
          <w:sz w:val="24"/>
          <w:szCs w:val="24"/>
        </w:rPr>
        <w:t xml:space="preserve"> intégré</w:t>
      </w:r>
      <w:r w:rsidR="006A24B8" w:rsidRPr="00DB5DB9">
        <w:rPr>
          <w:rFonts w:ascii="Calibri" w:eastAsia="Times New Roman" w:hAnsi="Calibri" w:cs="Calibri"/>
          <w:sz w:val="24"/>
          <w:szCs w:val="24"/>
        </w:rPr>
        <w:t>e</w:t>
      </w:r>
      <w:r w:rsidRPr="00DB5DB9">
        <w:rPr>
          <w:rFonts w:ascii="Calibri" w:eastAsia="Times New Roman" w:hAnsi="Calibri" w:cs="Calibri"/>
          <w:sz w:val="24"/>
          <w:szCs w:val="24"/>
        </w:rPr>
        <w:t xml:space="preserve"> dans la conception et la mise en œuvre de la Note stratégique.</w:t>
      </w:r>
    </w:p>
    <w:p w14:paraId="426FC059" w14:textId="77777777" w:rsidR="004B3E1C" w:rsidRPr="00DB5DB9" w:rsidRDefault="004B3E1C" w:rsidP="00DB5DB9">
      <w:pPr>
        <w:pStyle w:val="Paragraphedeliste"/>
        <w:numPr>
          <w:ilvl w:val="0"/>
          <w:numId w:val="58"/>
        </w:numPr>
        <w:spacing w:before="100" w:after="200" w:line="276" w:lineRule="auto"/>
        <w:jc w:val="both"/>
        <w:rPr>
          <w:rFonts w:ascii="Calibri" w:eastAsia="Times New Roman" w:hAnsi="Calibri" w:cs="Calibri"/>
          <w:sz w:val="24"/>
          <w:szCs w:val="24"/>
        </w:rPr>
      </w:pPr>
      <w:r w:rsidRPr="00DB5DB9">
        <w:rPr>
          <w:rFonts w:ascii="Calibri" w:eastAsia="Times New Roman" w:hAnsi="Calibri" w:cs="Calibri"/>
          <w:sz w:val="24"/>
          <w:szCs w:val="24"/>
        </w:rPr>
        <w:t>Identifier et valider les leçons apprises, les bonnes pratiques et les exemples d'innovation qui peuvent être mis à l’échelle et reproduits pour soutenir l'égalité de genre et les droits humains.</w:t>
      </w:r>
    </w:p>
    <w:p w14:paraId="5432F7D0" w14:textId="77777777" w:rsidR="004B3E1C" w:rsidRPr="00DB5DB9" w:rsidRDefault="004B3E1C" w:rsidP="00DB5DB9">
      <w:pPr>
        <w:pStyle w:val="Paragraphedeliste"/>
        <w:numPr>
          <w:ilvl w:val="0"/>
          <w:numId w:val="58"/>
        </w:numPr>
        <w:spacing w:before="100" w:after="200" w:line="276" w:lineRule="auto"/>
        <w:jc w:val="both"/>
        <w:rPr>
          <w:rFonts w:ascii="Calibri" w:eastAsia="Times New Roman" w:hAnsi="Calibri" w:cs="Calibri"/>
          <w:sz w:val="24"/>
          <w:szCs w:val="24"/>
        </w:rPr>
      </w:pPr>
      <w:r w:rsidRPr="00DB5DB9">
        <w:rPr>
          <w:rFonts w:ascii="Calibri" w:eastAsia="Times New Roman" w:hAnsi="Calibri" w:cs="Calibri"/>
          <w:sz w:val="24"/>
          <w:szCs w:val="24"/>
        </w:rPr>
        <w:lastRenderedPageBreak/>
        <w:t>Fournir un aperçu de la mesure dans laquelle ONU Femmes a réalisé des synergies entre ses trois mandats.</w:t>
      </w:r>
    </w:p>
    <w:p w14:paraId="4259CC77" w14:textId="77777777" w:rsidR="004B3E1C" w:rsidRPr="00DB5DB9" w:rsidRDefault="004B3E1C" w:rsidP="00DB5DB9">
      <w:pPr>
        <w:pStyle w:val="Paragraphedeliste"/>
        <w:numPr>
          <w:ilvl w:val="0"/>
          <w:numId w:val="58"/>
        </w:numPr>
        <w:spacing w:before="100" w:after="200" w:line="276" w:lineRule="auto"/>
        <w:jc w:val="both"/>
        <w:rPr>
          <w:rFonts w:ascii="Calibri" w:eastAsia="Times New Roman" w:hAnsi="Calibri" w:cs="Calibri"/>
          <w:sz w:val="24"/>
          <w:szCs w:val="24"/>
        </w:rPr>
      </w:pPr>
      <w:r w:rsidRPr="00DB5DB9">
        <w:rPr>
          <w:rFonts w:ascii="Calibri" w:eastAsia="Times New Roman" w:hAnsi="Calibri" w:cs="Calibri"/>
          <w:sz w:val="24"/>
          <w:szCs w:val="24"/>
        </w:rPr>
        <w:t>Fournir des recommandations exploitables en ce qui concerne l'élaboration de la prochaine Note stratégique.</w:t>
      </w:r>
    </w:p>
    <w:p w14:paraId="30854F44" w14:textId="77777777" w:rsidR="004B3E1C" w:rsidRPr="006072F8" w:rsidRDefault="004B3E1C" w:rsidP="004B3E1C">
      <w:pPr>
        <w:spacing w:before="100" w:after="200" w:line="276" w:lineRule="auto"/>
        <w:ind w:left="720"/>
        <w:contextualSpacing/>
        <w:jc w:val="both"/>
        <w:rPr>
          <w:rFonts w:ascii="Calibri" w:eastAsia="Times New Roman" w:hAnsi="Calibri" w:cs="Calibri"/>
          <w:sz w:val="24"/>
          <w:szCs w:val="24"/>
        </w:rPr>
      </w:pPr>
    </w:p>
    <w:p w14:paraId="6ADF0691" w14:textId="77777777" w:rsidR="00DA24B9" w:rsidRDefault="00DA24B9" w:rsidP="0051208D">
      <w:pPr>
        <w:pStyle w:val="Style2"/>
      </w:pPr>
      <w:bookmarkStart w:id="35" w:name="_Toc158787102"/>
      <w:r w:rsidRPr="006072F8">
        <w:t>Portée de l’évaluation</w:t>
      </w:r>
      <w:bookmarkEnd w:id="35"/>
    </w:p>
    <w:p w14:paraId="090BCE5B" w14:textId="77777777" w:rsidR="00DA24B9" w:rsidRPr="006072F8" w:rsidRDefault="00DA24B9" w:rsidP="00DA24B9"/>
    <w:p w14:paraId="3C186650" w14:textId="77777777" w:rsidR="00B01985" w:rsidRPr="00AA49D2" w:rsidRDefault="00B01985" w:rsidP="00B01985">
      <w:pPr>
        <w:spacing w:after="0" w:line="276" w:lineRule="auto"/>
        <w:contextualSpacing/>
        <w:jc w:val="both"/>
        <w:rPr>
          <w:rFonts w:eastAsia="Times New Roman" w:cstheme="minorHAnsi"/>
          <w:sz w:val="24"/>
          <w:szCs w:val="96"/>
          <w:lang w:eastAsia="fr-FR"/>
        </w:rPr>
      </w:pPr>
      <w:r w:rsidRPr="006072F8">
        <w:rPr>
          <w:rFonts w:cstheme="minorHAnsi"/>
          <w:sz w:val="24"/>
          <w:szCs w:val="24"/>
        </w:rPr>
        <w:t>L'évaluation couvr</w:t>
      </w:r>
      <w:r>
        <w:rPr>
          <w:rFonts w:cstheme="minorHAnsi"/>
          <w:sz w:val="24"/>
          <w:szCs w:val="24"/>
        </w:rPr>
        <w:t>e</w:t>
      </w:r>
      <w:r w:rsidRPr="006072F8">
        <w:rPr>
          <w:rFonts w:cstheme="minorHAnsi"/>
          <w:sz w:val="24"/>
          <w:szCs w:val="24"/>
        </w:rPr>
        <w:t xml:space="preserve"> la période de 2019 à 2023, conformément à la Note stratégique actuelle.</w:t>
      </w:r>
      <w:r w:rsidRPr="00AA49D2">
        <w:rPr>
          <w:rFonts w:eastAsia="Times New Roman" w:cstheme="minorHAnsi"/>
          <w:sz w:val="24"/>
          <w:szCs w:val="96"/>
          <w:lang w:eastAsia="fr-FR"/>
        </w:rPr>
        <w:t xml:space="preserve"> </w:t>
      </w:r>
      <w:r w:rsidRPr="006072F8">
        <w:rPr>
          <w:rFonts w:eastAsia="Times New Roman" w:cstheme="minorHAnsi"/>
          <w:sz w:val="24"/>
          <w:szCs w:val="96"/>
          <w:lang w:eastAsia="fr-FR"/>
        </w:rPr>
        <w:t xml:space="preserve">L'évaluation </w:t>
      </w:r>
      <w:r>
        <w:rPr>
          <w:rFonts w:eastAsia="Times New Roman" w:cstheme="minorHAnsi"/>
          <w:sz w:val="24"/>
          <w:szCs w:val="96"/>
          <w:lang w:eastAsia="fr-FR"/>
        </w:rPr>
        <w:t>a couvert</w:t>
      </w:r>
      <w:r w:rsidRPr="006072F8">
        <w:rPr>
          <w:rFonts w:eastAsia="Times New Roman" w:cstheme="minorHAnsi"/>
          <w:sz w:val="24"/>
          <w:szCs w:val="96"/>
          <w:lang w:eastAsia="fr-FR"/>
        </w:rPr>
        <w:t xml:space="preserve"> toutes les provinces et collines qui ont bénéficié des interventions d’ONU Femmes de 2019-2023. L’EPP s</w:t>
      </w:r>
      <w:r>
        <w:rPr>
          <w:rFonts w:eastAsia="Times New Roman" w:cstheme="minorHAnsi"/>
          <w:sz w:val="24"/>
          <w:szCs w:val="96"/>
          <w:lang w:eastAsia="fr-FR"/>
        </w:rPr>
        <w:t xml:space="preserve">’est </w:t>
      </w:r>
      <w:r w:rsidRPr="006072F8">
        <w:rPr>
          <w:rFonts w:eastAsia="Times New Roman" w:cstheme="minorHAnsi"/>
          <w:sz w:val="24"/>
          <w:szCs w:val="96"/>
          <w:lang w:eastAsia="fr-FR"/>
        </w:rPr>
        <w:t>concentr</w:t>
      </w:r>
      <w:r>
        <w:rPr>
          <w:rFonts w:eastAsia="Times New Roman" w:cstheme="minorHAnsi"/>
          <w:sz w:val="24"/>
          <w:szCs w:val="96"/>
          <w:lang w:eastAsia="fr-FR"/>
        </w:rPr>
        <w:t>ée</w:t>
      </w:r>
      <w:r w:rsidRPr="006072F8">
        <w:rPr>
          <w:rFonts w:eastAsia="Times New Roman" w:cstheme="minorHAnsi"/>
          <w:sz w:val="24"/>
          <w:szCs w:val="96"/>
          <w:lang w:eastAsia="fr-FR"/>
        </w:rPr>
        <w:t xml:space="preserve"> sur toutes les activités entreprises par le Bureau Pays tout en considérant le mandat normatif, de programmation et de coordination d’ONU Femmes.</w:t>
      </w:r>
    </w:p>
    <w:p w14:paraId="0F19D9F7" w14:textId="77777777" w:rsidR="00B01985" w:rsidRPr="00AA49D2" w:rsidRDefault="00B01985" w:rsidP="00B01985">
      <w:pPr>
        <w:spacing w:after="0" w:line="276" w:lineRule="auto"/>
        <w:contextualSpacing/>
        <w:jc w:val="both"/>
        <w:rPr>
          <w:rFonts w:eastAsia="Times New Roman" w:cstheme="minorHAnsi"/>
          <w:sz w:val="24"/>
          <w:szCs w:val="96"/>
          <w:lang w:eastAsia="fr-FR"/>
        </w:rPr>
      </w:pPr>
      <w:r w:rsidRPr="006072F8">
        <w:rPr>
          <w:rFonts w:cstheme="minorHAnsi"/>
          <w:sz w:val="24"/>
          <w:szCs w:val="24"/>
        </w:rPr>
        <w:t xml:space="preserve">Toutes les activités mises en œuvre dans le cadre de la Note stratégique actuelle </w:t>
      </w:r>
      <w:r>
        <w:rPr>
          <w:rFonts w:cstheme="minorHAnsi"/>
          <w:sz w:val="24"/>
          <w:szCs w:val="24"/>
        </w:rPr>
        <w:t xml:space="preserve">ont été </w:t>
      </w:r>
      <w:r w:rsidRPr="006072F8">
        <w:rPr>
          <w:rFonts w:cstheme="minorHAnsi"/>
          <w:sz w:val="24"/>
          <w:szCs w:val="24"/>
        </w:rPr>
        <w:t>prises en compte, y compris les efforts normatifs, de coordination et opérationnels dans tous les domaines thématiques prioritaires de la Note stratégique. Lors de l'analyse des programmes conjoints, l'évaluation tien</w:t>
      </w:r>
      <w:r>
        <w:rPr>
          <w:rFonts w:cstheme="minorHAnsi"/>
          <w:sz w:val="24"/>
          <w:szCs w:val="24"/>
        </w:rPr>
        <w:t>t</w:t>
      </w:r>
      <w:r w:rsidRPr="006072F8">
        <w:rPr>
          <w:rFonts w:cstheme="minorHAnsi"/>
          <w:sz w:val="24"/>
          <w:szCs w:val="24"/>
        </w:rPr>
        <w:t xml:space="preserve"> compte des contributions spécifiques d'ONU Femmes aux résultats, ainsi que des avantages et coûts supplémentaires dans le travail conjoint avec d'autres agences et organisations partenaires.</w:t>
      </w:r>
      <w:r>
        <w:rPr>
          <w:rFonts w:cstheme="minorHAnsi"/>
          <w:sz w:val="24"/>
          <w:szCs w:val="24"/>
        </w:rPr>
        <w:t xml:space="preserve"> </w:t>
      </w:r>
      <w:r w:rsidRPr="006072F8">
        <w:rPr>
          <w:rFonts w:cstheme="minorHAnsi"/>
          <w:sz w:val="24"/>
          <w:szCs w:val="24"/>
        </w:rPr>
        <w:t>L'évaluation</w:t>
      </w:r>
      <w:r>
        <w:rPr>
          <w:rFonts w:cstheme="minorHAnsi"/>
          <w:sz w:val="24"/>
          <w:szCs w:val="24"/>
        </w:rPr>
        <w:t xml:space="preserve"> finale</w:t>
      </w:r>
      <w:r w:rsidRPr="006072F8">
        <w:rPr>
          <w:rFonts w:cstheme="minorHAnsi"/>
          <w:sz w:val="24"/>
          <w:szCs w:val="24"/>
        </w:rPr>
        <w:t xml:space="preserve"> du portefeuille pays se concentre sur les résultats au niveau des effets</w:t>
      </w:r>
      <w:r>
        <w:rPr>
          <w:rFonts w:cstheme="minorHAnsi"/>
          <w:sz w:val="24"/>
          <w:szCs w:val="24"/>
        </w:rPr>
        <w:t xml:space="preserve"> attendus de la Note stratégique</w:t>
      </w:r>
      <w:r w:rsidRPr="006072F8">
        <w:rPr>
          <w:rFonts w:cstheme="minorHAnsi"/>
          <w:sz w:val="24"/>
          <w:szCs w:val="24"/>
        </w:rPr>
        <w:t>.</w:t>
      </w:r>
      <w:r w:rsidRPr="00AA49D2">
        <w:rPr>
          <w:rFonts w:eastAsia="Times New Roman" w:cstheme="minorHAnsi"/>
          <w:sz w:val="24"/>
          <w:szCs w:val="96"/>
          <w:lang w:eastAsia="fr-FR"/>
        </w:rPr>
        <w:t xml:space="preserve"> </w:t>
      </w:r>
      <w:r w:rsidRPr="006072F8">
        <w:rPr>
          <w:rFonts w:eastAsia="Times New Roman" w:cstheme="minorHAnsi"/>
          <w:sz w:val="24"/>
          <w:szCs w:val="96"/>
          <w:lang w:eastAsia="fr-FR"/>
        </w:rPr>
        <w:t>L’évaluation n</w:t>
      </w:r>
      <w:r>
        <w:rPr>
          <w:rFonts w:eastAsia="Times New Roman" w:cstheme="minorHAnsi"/>
          <w:sz w:val="24"/>
          <w:szCs w:val="96"/>
          <w:lang w:eastAsia="fr-FR"/>
        </w:rPr>
        <w:t xml:space="preserve">’a pas </w:t>
      </w:r>
      <w:r w:rsidRPr="006072F8">
        <w:rPr>
          <w:rFonts w:eastAsia="Times New Roman" w:cstheme="minorHAnsi"/>
          <w:sz w:val="24"/>
          <w:szCs w:val="96"/>
          <w:lang w:eastAsia="fr-FR"/>
        </w:rPr>
        <w:t>considér</w:t>
      </w:r>
      <w:r>
        <w:rPr>
          <w:rFonts w:eastAsia="Times New Roman" w:cstheme="minorHAnsi"/>
          <w:sz w:val="24"/>
          <w:szCs w:val="96"/>
          <w:lang w:eastAsia="fr-FR"/>
        </w:rPr>
        <w:t>é</w:t>
      </w:r>
      <w:r w:rsidRPr="006072F8">
        <w:rPr>
          <w:rFonts w:eastAsia="Times New Roman" w:cstheme="minorHAnsi"/>
          <w:sz w:val="24"/>
          <w:szCs w:val="96"/>
          <w:lang w:eastAsia="fr-FR"/>
        </w:rPr>
        <w:t xml:space="preserve"> l'impact (tel que défini par </w:t>
      </w:r>
      <w:r>
        <w:rPr>
          <w:rFonts w:eastAsia="Times New Roman" w:cstheme="minorHAnsi"/>
          <w:sz w:val="24"/>
          <w:szCs w:val="96"/>
          <w:lang w:eastAsia="fr-FR"/>
        </w:rPr>
        <w:t>OECD/DAC</w:t>
      </w:r>
      <w:r>
        <w:rPr>
          <w:rStyle w:val="Appelnotedebasdep"/>
          <w:rFonts w:eastAsia="Times New Roman" w:cstheme="minorHAnsi"/>
          <w:sz w:val="24"/>
          <w:szCs w:val="96"/>
          <w:lang w:eastAsia="fr-FR"/>
        </w:rPr>
        <w:footnoteReference w:id="5"/>
      </w:r>
      <w:r>
        <w:rPr>
          <w:rFonts w:eastAsia="Times New Roman" w:cstheme="minorHAnsi"/>
          <w:sz w:val="24"/>
          <w:szCs w:val="96"/>
          <w:lang w:eastAsia="fr-FR"/>
        </w:rPr>
        <w:t xml:space="preserve"> ) du fait</w:t>
      </w:r>
      <w:r w:rsidRPr="006072F8">
        <w:rPr>
          <w:rFonts w:eastAsia="Times New Roman" w:cstheme="minorHAnsi"/>
          <w:sz w:val="24"/>
          <w:szCs w:val="96"/>
          <w:lang w:eastAsia="fr-FR"/>
        </w:rPr>
        <w:t xml:space="preserve"> de son caractère prématuré dans les interventions.</w:t>
      </w:r>
      <w:r w:rsidRPr="006072F8">
        <w:rPr>
          <w:rFonts w:cstheme="minorHAnsi"/>
          <w:sz w:val="24"/>
          <w:szCs w:val="24"/>
        </w:rPr>
        <w:t xml:space="preserve"> </w:t>
      </w:r>
    </w:p>
    <w:p w14:paraId="6DCB9678" w14:textId="77777777" w:rsidR="00B01985" w:rsidRPr="00AA49D2" w:rsidRDefault="00B01985" w:rsidP="00B01985">
      <w:pPr>
        <w:spacing w:line="276" w:lineRule="auto"/>
        <w:jc w:val="both"/>
        <w:rPr>
          <w:rFonts w:cstheme="minorHAnsi"/>
          <w:sz w:val="24"/>
          <w:szCs w:val="24"/>
        </w:rPr>
      </w:pPr>
      <w:r w:rsidRPr="006072F8">
        <w:rPr>
          <w:rFonts w:eastAsia="Times New Roman" w:cstheme="minorHAnsi"/>
          <w:sz w:val="24"/>
          <w:szCs w:val="96"/>
          <w:lang w:eastAsia="fr-FR"/>
        </w:rPr>
        <w:t xml:space="preserve">L'évaluation </w:t>
      </w:r>
      <w:r>
        <w:rPr>
          <w:rFonts w:eastAsia="Times New Roman" w:cstheme="minorHAnsi"/>
          <w:sz w:val="24"/>
          <w:szCs w:val="96"/>
          <w:lang w:eastAsia="fr-FR"/>
        </w:rPr>
        <w:t>a couvert</w:t>
      </w:r>
      <w:r w:rsidRPr="006072F8">
        <w:rPr>
          <w:rFonts w:eastAsia="Times New Roman" w:cstheme="minorHAnsi"/>
          <w:sz w:val="24"/>
          <w:szCs w:val="96"/>
          <w:lang w:eastAsia="fr-FR"/>
        </w:rPr>
        <w:t xml:space="preserve"> toutes les provinces et collines qui ont bénéficié des interventions d’ONU Femmes de 2019-2023. L’EPP s</w:t>
      </w:r>
      <w:r>
        <w:rPr>
          <w:rFonts w:eastAsia="Times New Roman" w:cstheme="minorHAnsi"/>
          <w:sz w:val="24"/>
          <w:szCs w:val="96"/>
          <w:lang w:eastAsia="fr-FR"/>
        </w:rPr>
        <w:t xml:space="preserve">’est </w:t>
      </w:r>
      <w:r w:rsidRPr="006072F8">
        <w:rPr>
          <w:rFonts w:eastAsia="Times New Roman" w:cstheme="minorHAnsi"/>
          <w:sz w:val="24"/>
          <w:szCs w:val="96"/>
          <w:lang w:eastAsia="fr-FR"/>
        </w:rPr>
        <w:t>concentr</w:t>
      </w:r>
      <w:r>
        <w:rPr>
          <w:rFonts w:eastAsia="Times New Roman" w:cstheme="minorHAnsi"/>
          <w:sz w:val="24"/>
          <w:szCs w:val="96"/>
          <w:lang w:eastAsia="fr-FR"/>
        </w:rPr>
        <w:t>ée</w:t>
      </w:r>
      <w:r w:rsidRPr="006072F8">
        <w:rPr>
          <w:rFonts w:eastAsia="Times New Roman" w:cstheme="minorHAnsi"/>
          <w:sz w:val="24"/>
          <w:szCs w:val="96"/>
          <w:lang w:eastAsia="fr-FR"/>
        </w:rPr>
        <w:t xml:space="preserve"> sur toutes les activités entreprises par le Bureau Pays tout en considérant le mandat normatif, de programmation et de coordination d’ONU Femmes.</w:t>
      </w:r>
      <w:r>
        <w:rPr>
          <w:rFonts w:eastAsia="Times New Roman" w:cstheme="minorHAnsi"/>
          <w:sz w:val="24"/>
          <w:szCs w:val="96"/>
          <w:lang w:eastAsia="fr-FR"/>
        </w:rPr>
        <w:t xml:space="preserve"> Toutefois, l</w:t>
      </w:r>
      <w:r w:rsidRPr="006072F8">
        <w:rPr>
          <w:rFonts w:eastAsia="Times New Roman" w:cstheme="minorHAnsi"/>
          <w:sz w:val="24"/>
          <w:szCs w:val="96"/>
          <w:lang w:eastAsia="fr-FR"/>
        </w:rPr>
        <w:t xml:space="preserve">e choix des sites </w:t>
      </w:r>
      <w:r>
        <w:rPr>
          <w:rFonts w:eastAsia="Times New Roman" w:cstheme="minorHAnsi"/>
          <w:sz w:val="24"/>
          <w:szCs w:val="96"/>
          <w:lang w:eastAsia="fr-FR"/>
        </w:rPr>
        <w:t xml:space="preserve">visités a été </w:t>
      </w:r>
      <w:r w:rsidRPr="006072F8">
        <w:rPr>
          <w:rFonts w:eastAsia="Times New Roman" w:cstheme="minorHAnsi"/>
          <w:sz w:val="24"/>
          <w:szCs w:val="96"/>
          <w:lang w:eastAsia="fr-FR"/>
        </w:rPr>
        <w:t>guidé par un échantillonnage raisonné</w:t>
      </w:r>
      <w:r>
        <w:rPr>
          <w:rFonts w:eastAsia="Times New Roman" w:cstheme="minorHAnsi"/>
          <w:sz w:val="24"/>
          <w:szCs w:val="96"/>
          <w:lang w:eastAsia="fr-FR"/>
        </w:rPr>
        <w:t>, en</w:t>
      </w:r>
      <w:r w:rsidRPr="006072F8">
        <w:rPr>
          <w:rFonts w:eastAsia="Times New Roman" w:cstheme="minorHAnsi"/>
          <w:sz w:val="24"/>
          <w:szCs w:val="96"/>
          <w:lang w:eastAsia="fr-FR"/>
        </w:rPr>
        <w:t xml:space="preserve"> tenant compte des impératifs des délais de l’évaluation et de son budget. </w:t>
      </w:r>
      <w:r>
        <w:rPr>
          <w:rFonts w:eastAsia="Times New Roman" w:cstheme="minorHAnsi"/>
          <w:sz w:val="24"/>
          <w:szCs w:val="96"/>
          <w:lang w:eastAsia="fr-FR"/>
        </w:rPr>
        <w:t xml:space="preserve">Il s’agit des provinces de </w:t>
      </w:r>
      <w:proofErr w:type="spellStart"/>
      <w:r w:rsidRPr="007D4199">
        <w:rPr>
          <w:rFonts w:eastAsia="Times New Roman" w:cstheme="minorHAnsi"/>
          <w:sz w:val="24"/>
          <w:szCs w:val="96"/>
          <w:lang w:eastAsia="fr-FR"/>
        </w:rPr>
        <w:t>Kirundo</w:t>
      </w:r>
      <w:proofErr w:type="spellEnd"/>
      <w:r w:rsidRPr="007D4199">
        <w:rPr>
          <w:rFonts w:eastAsia="Times New Roman" w:cstheme="minorHAnsi"/>
          <w:sz w:val="24"/>
          <w:szCs w:val="96"/>
          <w:lang w:eastAsia="fr-FR"/>
        </w:rPr>
        <w:t>,</w:t>
      </w:r>
      <w:r w:rsidRPr="00AC5773">
        <w:rPr>
          <w:rFonts w:eastAsia="Times New Roman" w:cstheme="minorHAnsi"/>
          <w:sz w:val="24"/>
          <w:szCs w:val="96"/>
          <w:lang w:eastAsia="fr-FR"/>
        </w:rPr>
        <w:t xml:space="preserve"> </w:t>
      </w:r>
      <w:proofErr w:type="spellStart"/>
      <w:r w:rsidRPr="007D4199">
        <w:rPr>
          <w:rFonts w:eastAsia="Times New Roman" w:cstheme="minorHAnsi"/>
          <w:sz w:val="24"/>
          <w:szCs w:val="96"/>
          <w:lang w:eastAsia="fr-FR"/>
        </w:rPr>
        <w:t>Muyinga</w:t>
      </w:r>
      <w:proofErr w:type="spellEnd"/>
      <w:r w:rsidRPr="007D4199">
        <w:rPr>
          <w:rFonts w:eastAsia="Times New Roman" w:cstheme="minorHAnsi"/>
          <w:sz w:val="24"/>
          <w:szCs w:val="96"/>
          <w:lang w:eastAsia="fr-FR"/>
        </w:rPr>
        <w:t xml:space="preserve">, Gitega, </w:t>
      </w:r>
      <w:proofErr w:type="spellStart"/>
      <w:r w:rsidRPr="007D4199">
        <w:rPr>
          <w:rFonts w:eastAsia="Times New Roman" w:cstheme="minorHAnsi"/>
          <w:sz w:val="24"/>
          <w:szCs w:val="96"/>
          <w:lang w:eastAsia="fr-FR"/>
        </w:rPr>
        <w:t>Rumonge</w:t>
      </w:r>
      <w:proofErr w:type="spellEnd"/>
      <w:r w:rsidRPr="007D4199">
        <w:rPr>
          <w:rFonts w:eastAsia="Times New Roman" w:cstheme="minorHAnsi"/>
          <w:sz w:val="24"/>
          <w:szCs w:val="96"/>
          <w:lang w:eastAsia="fr-FR"/>
        </w:rPr>
        <w:t xml:space="preserve">, </w:t>
      </w:r>
      <w:proofErr w:type="spellStart"/>
      <w:r w:rsidRPr="007D4199">
        <w:rPr>
          <w:rFonts w:eastAsia="Times New Roman" w:cstheme="minorHAnsi"/>
          <w:sz w:val="24"/>
          <w:szCs w:val="96"/>
          <w:lang w:eastAsia="fr-FR"/>
        </w:rPr>
        <w:t>Cibitoke</w:t>
      </w:r>
      <w:proofErr w:type="spellEnd"/>
      <w:r w:rsidRPr="00AC5773">
        <w:rPr>
          <w:rFonts w:eastAsia="Times New Roman" w:cstheme="minorHAnsi"/>
          <w:sz w:val="24"/>
          <w:szCs w:val="96"/>
          <w:lang w:eastAsia="fr-FR"/>
        </w:rPr>
        <w:t xml:space="preserve">, </w:t>
      </w:r>
      <w:r w:rsidRPr="007D4199">
        <w:rPr>
          <w:rFonts w:eastAsia="Times New Roman" w:cstheme="minorHAnsi"/>
          <w:sz w:val="24"/>
          <w:szCs w:val="96"/>
          <w:lang w:eastAsia="fr-FR"/>
        </w:rPr>
        <w:t>Bujumbura</w:t>
      </w:r>
      <w:r>
        <w:rPr>
          <w:rFonts w:eastAsia="Times New Roman" w:cstheme="minorHAnsi"/>
          <w:sz w:val="24"/>
          <w:szCs w:val="96"/>
          <w:lang w:eastAsia="fr-FR"/>
        </w:rPr>
        <w:t xml:space="preserve"> </w:t>
      </w:r>
      <w:r w:rsidRPr="00AC5773">
        <w:rPr>
          <w:rFonts w:eastAsia="Times New Roman" w:cstheme="minorHAnsi"/>
          <w:sz w:val="24"/>
          <w:szCs w:val="96"/>
          <w:lang w:eastAsia="fr-FR"/>
        </w:rPr>
        <w:t xml:space="preserve">et </w:t>
      </w:r>
      <w:r w:rsidRPr="007D4199">
        <w:rPr>
          <w:rFonts w:eastAsia="Times New Roman" w:cstheme="minorHAnsi"/>
          <w:sz w:val="24"/>
          <w:szCs w:val="96"/>
          <w:lang w:eastAsia="fr-FR"/>
        </w:rPr>
        <w:t>Bujumbura Mairie</w:t>
      </w:r>
      <w:r>
        <w:rPr>
          <w:rFonts w:eastAsia="Times New Roman" w:cstheme="minorHAnsi"/>
          <w:sz w:val="24"/>
          <w:szCs w:val="96"/>
          <w:lang w:eastAsia="fr-FR"/>
        </w:rPr>
        <w:t xml:space="preserve">. </w:t>
      </w:r>
      <w:r w:rsidRPr="006072F8">
        <w:rPr>
          <w:rFonts w:eastAsia="Times New Roman" w:cstheme="minorHAnsi"/>
          <w:sz w:val="24"/>
          <w:szCs w:val="96"/>
          <w:lang w:eastAsia="fr-FR"/>
        </w:rPr>
        <w:t xml:space="preserve">Ce choix sera orienté à partir de </w:t>
      </w:r>
      <w:r>
        <w:rPr>
          <w:rFonts w:eastAsia="Times New Roman" w:cstheme="minorHAnsi"/>
          <w:sz w:val="24"/>
          <w:szCs w:val="96"/>
          <w:lang w:eastAsia="fr-FR"/>
        </w:rPr>
        <w:t>3</w:t>
      </w:r>
      <w:r w:rsidRPr="006072F8">
        <w:rPr>
          <w:rFonts w:eastAsia="Times New Roman" w:cstheme="minorHAnsi"/>
          <w:sz w:val="24"/>
          <w:szCs w:val="96"/>
          <w:lang w:eastAsia="fr-FR"/>
        </w:rPr>
        <w:t xml:space="preserve"> critères, à savoir :</w:t>
      </w:r>
      <w:r>
        <w:rPr>
          <w:rFonts w:eastAsia="Times New Roman" w:cstheme="minorHAnsi"/>
          <w:sz w:val="24"/>
          <w:szCs w:val="96"/>
          <w:lang w:eastAsia="fr-FR"/>
        </w:rPr>
        <w:t xml:space="preserve"> </w:t>
      </w:r>
      <w:r w:rsidRPr="006072F8">
        <w:rPr>
          <w:rFonts w:eastAsia="Times New Roman" w:cstheme="minorHAnsi"/>
          <w:sz w:val="24"/>
          <w:szCs w:val="96"/>
          <w:lang w:eastAsia="fr-FR"/>
        </w:rPr>
        <w:t>Le volume d’investissement du portefeuille ;</w:t>
      </w:r>
      <w:r>
        <w:rPr>
          <w:rFonts w:eastAsia="Times New Roman" w:cstheme="minorHAnsi"/>
          <w:sz w:val="24"/>
          <w:szCs w:val="96"/>
          <w:lang w:eastAsia="fr-FR"/>
        </w:rPr>
        <w:t xml:space="preserve"> La c</w:t>
      </w:r>
      <w:r w:rsidRPr="006072F8">
        <w:rPr>
          <w:rFonts w:eastAsia="Times New Roman" w:cstheme="minorHAnsi"/>
          <w:sz w:val="24"/>
          <w:szCs w:val="96"/>
          <w:lang w:eastAsia="fr-FR"/>
        </w:rPr>
        <w:t>ouverture des composantes de la Note Stratégique 2019-2023 ;</w:t>
      </w:r>
      <w:r>
        <w:rPr>
          <w:rFonts w:eastAsia="Times New Roman" w:cstheme="minorHAnsi"/>
          <w:sz w:val="24"/>
          <w:szCs w:val="96"/>
          <w:lang w:eastAsia="fr-FR"/>
        </w:rPr>
        <w:t xml:space="preserve"> l’i</w:t>
      </w:r>
      <w:r w:rsidRPr="006072F8">
        <w:rPr>
          <w:rFonts w:eastAsia="Times New Roman" w:cstheme="minorHAnsi"/>
          <w:sz w:val="24"/>
          <w:szCs w:val="96"/>
          <w:lang w:eastAsia="fr-FR"/>
        </w:rPr>
        <w:t xml:space="preserve">nnovation et </w:t>
      </w:r>
      <w:r>
        <w:rPr>
          <w:rFonts w:eastAsia="Times New Roman" w:cstheme="minorHAnsi"/>
          <w:sz w:val="24"/>
          <w:szCs w:val="96"/>
          <w:lang w:eastAsia="fr-FR"/>
        </w:rPr>
        <w:t>l’</w:t>
      </w:r>
      <w:r w:rsidRPr="006072F8">
        <w:rPr>
          <w:rFonts w:eastAsia="Times New Roman" w:cstheme="minorHAnsi"/>
          <w:sz w:val="24"/>
          <w:szCs w:val="96"/>
          <w:lang w:eastAsia="fr-FR"/>
        </w:rPr>
        <w:t>intérêt stratégique de l’intervention.</w:t>
      </w:r>
    </w:p>
    <w:p w14:paraId="36586D36" w14:textId="7018065D" w:rsidR="00B01985" w:rsidRPr="00AA49D2" w:rsidRDefault="00B01985" w:rsidP="00B01985">
      <w:pPr>
        <w:spacing w:after="0" w:line="276" w:lineRule="auto"/>
        <w:contextualSpacing/>
        <w:jc w:val="both"/>
        <w:rPr>
          <w:rFonts w:eastAsia="Times New Roman" w:cstheme="minorHAnsi"/>
          <w:sz w:val="24"/>
          <w:szCs w:val="96"/>
          <w:lang w:eastAsia="fr-FR"/>
        </w:rPr>
      </w:pPr>
      <w:r w:rsidRPr="001D0C46">
        <w:rPr>
          <w:rFonts w:eastAsia="Times New Roman" w:cstheme="minorHAnsi"/>
          <w:sz w:val="24"/>
          <w:szCs w:val="96"/>
          <w:lang w:eastAsia="fr-FR"/>
        </w:rPr>
        <w:t>La période</w:t>
      </w:r>
      <w:r>
        <w:rPr>
          <w:rFonts w:eastAsia="Times New Roman" w:cstheme="minorHAnsi"/>
          <w:sz w:val="24"/>
          <w:szCs w:val="96"/>
          <w:lang w:eastAsia="fr-FR"/>
        </w:rPr>
        <w:t xml:space="preserve"> s’est étendue</w:t>
      </w:r>
      <w:r w:rsidRPr="00F97E1E">
        <w:rPr>
          <w:rFonts w:eastAsia="Times New Roman" w:cstheme="minorHAnsi"/>
          <w:color w:val="FF0000"/>
          <w:sz w:val="24"/>
          <w:szCs w:val="96"/>
          <w:lang w:eastAsia="fr-FR"/>
        </w:rPr>
        <w:t xml:space="preserve"> </w:t>
      </w:r>
      <w:r w:rsidRPr="001D0C46">
        <w:rPr>
          <w:rFonts w:eastAsia="Times New Roman" w:cstheme="minorHAnsi"/>
          <w:sz w:val="24"/>
          <w:szCs w:val="96"/>
          <w:lang w:eastAsia="fr-FR"/>
        </w:rPr>
        <w:t>du 15 juin au 30 septembre 2023</w:t>
      </w:r>
      <w:r>
        <w:rPr>
          <w:rFonts w:eastAsia="Times New Roman" w:cstheme="minorHAnsi"/>
          <w:sz w:val="24"/>
          <w:szCs w:val="96"/>
          <w:lang w:eastAsia="fr-FR"/>
        </w:rPr>
        <w:t> ;</w:t>
      </w:r>
      <w:r w:rsidRPr="001D0C46">
        <w:rPr>
          <w:rFonts w:eastAsia="Times New Roman" w:cstheme="minorHAnsi"/>
          <w:sz w:val="24"/>
          <w:szCs w:val="96"/>
          <w:lang w:eastAsia="fr-FR"/>
        </w:rPr>
        <w:t xml:space="preserve"> </w:t>
      </w:r>
      <w:r w:rsidR="00B5087B">
        <w:rPr>
          <w:rFonts w:eastAsia="Times New Roman" w:cstheme="minorHAnsi"/>
          <w:sz w:val="24"/>
          <w:szCs w:val="96"/>
          <w:lang w:eastAsia="fr-FR"/>
        </w:rPr>
        <w:t>avec</w:t>
      </w:r>
      <w:r w:rsidRPr="001D0C46">
        <w:rPr>
          <w:rFonts w:eastAsia="Times New Roman" w:cstheme="minorHAnsi"/>
          <w:sz w:val="24"/>
          <w:szCs w:val="96"/>
          <w:lang w:eastAsia="fr-FR"/>
        </w:rPr>
        <w:t xml:space="preserve"> 30 jours</w:t>
      </w:r>
      <w:r w:rsidR="00B5087B">
        <w:rPr>
          <w:rFonts w:eastAsia="Times New Roman" w:cstheme="minorHAnsi"/>
          <w:sz w:val="24"/>
          <w:szCs w:val="96"/>
          <w:lang w:eastAsia="fr-FR"/>
        </w:rPr>
        <w:t xml:space="preserve"> contractuels</w:t>
      </w:r>
      <w:r w:rsidRPr="001D0C46">
        <w:rPr>
          <w:rFonts w:eastAsia="Times New Roman" w:cstheme="minorHAnsi"/>
          <w:sz w:val="24"/>
          <w:szCs w:val="96"/>
          <w:lang w:eastAsia="fr-FR"/>
        </w:rPr>
        <w:t xml:space="preserve"> dans cette fourchette de temps conformément aux termes de référence</w:t>
      </w:r>
      <w:r>
        <w:rPr>
          <w:rFonts w:eastAsia="Times New Roman" w:cstheme="minorHAnsi"/>
          <w:sz w:val="24"/>
          <w:szCs w:val="96"/>
          <w:lang w:eastAsia="fr-FR"/>
        </w:rPr>
        <w:t xml:space="preserve"> de la mission</w:t>
      </w:r>
      <w:r w:rsidRPr="001D0C46">
        <w:rPr>
          <w:rFonts w:eastAsia="Times New Roman" w:cstheme="minorHAnsi"/>
          <w:sz w:val="24"/>
          <w:szCs w:val="96"/>
          <w:lang w:eastAsia="fr-FR"/>
        </w:rPr>
        <w:t xml:space="preserve">. Toutes les activités incluses dans la Note Stratégique ont été considérées. Les périodes des différentes phases ont </w:t>
      </w:r>
      <w:r>
        <w:rPr>
          <w:rFonts w:eastAsia="Times New Roman" w:cstheme="minorHAnsi"/>
          <w:sz w:val="24"/>
          <w:szCs w:val="96"/>
          <w:lang w:eastAsia="fr-FR"/>
        </w:rPr>
        <w:t xml:space="preserve">été </w:t>
      </w:r>
      <w:r w:rsidRPr="001D0C46">
        <w:rPr>
          <w:rFonts w:eastAsia="Times New Roman" w:cstheme="minorHAnsi"/>
          <w:sz w:val="24"/>
          <w:szCs w:val="96"/>
          <w:lang w:eastAsia="fr-FR"/>
        </w:rPr>
        <w:t xml:space="preserve">définies comme suit : La phase de démarrage et de conception (15 Juin-01 </w:t>
      </w:r>
      <w:r w:rsidRPr="001D0C46">
        <w:rPr>
          <w:rFonts w:eastAsia="Times New Roman" w:cstheme="minorHAnsi"/>
          <w:sz w:val="24"/>
          <w:szCs w:val="96"/>
          <w:lang w:eastAsia="fr-FR"/>
        </w:rPr>
        <w:lastRenderedPageBreak/>
        <w:t>Juillet 2023)</w:t>
      </w:r>
      <w:r>
        <w:rPr>
          <w:rFonts w:eastAsia="Times New Roman" w:cstheme="minorHAnsi"/>
          <w:sz w:val="24"/>
          <w:szCs w:val="96"/>
          <w:lang w:eastAsia="fr-FR"/>
        </w:rPr>
        <w:t xml:space="preserve"> </w:t>
      </w:r>
      <w:r w:rsidRPr="001D0C46">
        <w:rPr>
          <w:rFonts w:eastAsia="Times New Roman" w:cstheme="minorHAnsi"/>
          <w:sz w:val="24"/>
          <w:szCs w:val="96"/>
          <w:lang w:eastAsia="fr-FR"/>
        </w:rPr>
        <w:t>; La phase de Collecte et d’analyse des données (02-27 juillet 2023)</w:t>
      </w:r>
      <w:r>
        <w:rPr>
          <w:rFonts w:eastAsia="Times New Roman" w:cstheme="minorHAnsi"/>
          <w:sz w:val="24"/>
          <w:szCs w:val="96"/>
          <w:lang w:eastAsia="fr-FR"/>
        </w:rPr>
        <w:t xml:space="preserve"> </w:t>
      </w:r>
      <w:r w:rsidRPr="001D0C46">
        <w:rPr>
          <w:rFonts w:eastAsia="Times New Roman" w:cstheme="minorHAnsi"/>
          <w:sz w:val="24"/>
          <w:szCs w:val="96"/>
          <w:lang w:eastAsia="fr-FR"/>
        </w:rPr>
        <w:t>; La phase de rédaction de rapports (31 juillet-</w:t>
      </w:r>
      <w:r>
        <w:rPr>
          <w:rFonts w:eastAsia="Times New Roman" w:cstheme="minorHAnsi"/>
          <w:sz w:val="24"/>
          <w:szCs w:val="96"/>
          <w:lang w:eastAsia="fr-FR"/>
        </w:rPr>
        <w:t>01 Décembre</w:t>
      </w:r>
      <w:r w:rsidRPr="001D0C46">
        <w:rPr>
          <w:rFonts w:eastAsia="Times New Roman" w:cstheme="minorHAnsi"/>
          <w:sz w:val="24"/>
          <w:szCs w:val="96"/>
          <w:lang w:eastAsia="fr-FR"/>
        </w:rPr>
        <w:t xml:space="preserve"> 2023).</w:t>
      </w:r>
      <w:r>
        <w:rPr>
          <w:rFonts w:eastAsia="Times New Roman" w:cstheme="minorHAnsi"/>
          <w:sz w:val="24"/>
          <w:szCs w:val="96"/>
          <w:lang w:eastAsia="fr-FR"/>
        </w:rPr>
        <w:t xml:space="preserve"> </w:t>
      </w:r>
    </w:p>
    <w:p w14:paraId="51BF8603" w14:textId="77777777" w:rsidR="00DA24B9" w:rsidRDefault="00DA24B9" w:rsidP="00DA24B9">
      <w:pPr>
        <w:pStyle w:val="Paragraphedeliste"/>
        <w:rPr>
          <w:rFonts w:eastAsia="Times New Roman" w:cstheme="minorHAnsi"/>
          <w:sz w:val="24"/>
          <w:szCs w:val="96"/>
          <w:lang w:eastAsia="fr-FR"/>
        </w:rPr>
      </w:pPr>
    </w:p>
    <w:p w14:paraId="76BDF816" w14:textId="77777777" w:rsidR="00DA24B9" w:rsidRPr="00485138" w:rsidRDefault="00DA24B9" w:rsidP="0051208D">
      <w:pPr>
        <w:pStyle w:val="Style2"/>
      </w:pPr>
      <w:bookmarkStart w:id="36" w:name="_Toc158787103"/>
      <w:r w:rsidRPr="00485138">
        <w:t>Cartographie et analyse des parties prenantes</w:t>
      </w:r>
      <w:bookmarkEnd w:id="36"/>
    </w:p>
    <w:p w14:paraId="70E36E28" w14:textId="77777777" w:rsidR="00DA24B9" w:rsidRPr="005A2EBA" w:rsidRDefault="00DA24B9" w:rsidP="00DA24B9"/>
    <w:p w14:paraId="6005F2A2" w14:textId="5EBE80F1" w:rsidR="00DA24B9" w:rsidRPr="0081561C" w:rsidRDefault="00DA24B9" w:rsidP="00DA24B9">
      <w:pPr>
        <w:tabs>
          <w:tab w:val="left" w:pos="3465"/>
        </w:tabs>
        <w:jc w:val="both"/>
        <w:rPr>
          <w:b/>
          <w:bCs/>
          <w:sz w:val="24"/>
          <w:szCs w:val="24"/>
        </w:rPr>
      </w:pPr>
      <w:r w:rsidRPr="00380698">
        <w:rPr>
          <w:sz w:val="24"/>
          <w:szCs w:val="24"/>
        </w:rPr>
        <w:t xml:space="preserve">Cette évaluation de la Note Stratégique </w:t>
      </w:r>
      <w:r w:rsidR="00B61596">
        <w:rPr>
          <w:sz w:val="24"/>
          <w:szCs w:val="24"/>
        </w:rPr>
        <w:t>a été</w:t>
      </w:r>
      <w:r w:rsidRPr="00380698">
        <w:rPr>
          <w:sz w:val="24"/>
          <w:szCs w:val="24"/>
        </w:rPr>
        <w:t xml:space="preserve"> conduite selon un processus inclusif, participatif et respectueux de toutes les parties prenantes, en particulier en veillant à ce que les voix des femmes et la perspective des groupes et individus vulnérables soient prédominants tout </w:t>
      </w:r>
      <w:r w:rsidR="00C81E49">
        <w:rPr>
          <w:sz w:val="24"/>
          <w:szCs w:val="24"/>
        </w:rPr>
        <w:t>d</w:t>
      </w:r>
      <w:r w:rsidRPr="00380698">
        <w:rPr>
          <w:sz w:val="24"/>
          <w:szCs w:val="24"/>
        </w:rPr>
        <w:t>u long.</w:t>
      </w:r>
    </w:p>
    <w:p w14:paraId="54C3CB6A" w14:textId="2982566C" w:rsidR="00DA24B9" w:rsidRDefault="00DA24B9" w:rsidP="00DA24B9">
      <w:pPr>
        <w:jc w:val="both"/>
        <w:rPr>
          <w:sz w:val="24"/>
          <w:szCs w:val="24"/>
        </w:rPr>
      </w:pPr>
      <w:r>
        <w:rPr>
          <w:sz w:val="24"/>
          <w:szCs w:val="24"/>
        </w:rPr>
        <w:t xml:space="preserve">A </w:t>
      </w:r>
      <w:r w:rsidR="00C81E49">
        <w:rPr>
          <w:sz w:val="24"/>
          <w:szCs w:val="24"/>
        </w:rPr>
        <w:t>c</w:t>
      </w:r>
      <w:r w:rsidRPr="00380698">
        <w:rPr>
          <w:sz w:val="24"/>
          <w:szCs w:val="24"/>
        </w:rPr>
        <w:t xml:space="preserve">et effet, une cartographie des parties prenantes </w:t>
      </w:r>
      <w:r w:rsidRPr="00DB5DB9">
        <w:rPr>
          <w:color w:val="000000" w:themeColor="text1"/>
          <w:sz w:val="24"/>
          <w:szCs w:val="24"/>
        </w:rPr>
        <w:t xml:space="preserve">(voir </w:t>
      </w:r>
      <w:r w:rsidR="00B01985" w:rsidRPr="00DB5DB9">
        <w:rPr>
          <w:color w:val="000000" w:themeColor="text1"/>
          <w:sz w:val="24"/>
          <w:szCs w:val="24"/>
        </w:rPr>
        <w:t>A</w:t>
      </w:r>
      <w:r w:rsidRPr="00DB5DB9">
        <w:rPr>
          <w:color w:val="000000" w:themeColor="text1"/>
          <w:sz w:val="24"/>
          <w:szCs w:val="24"/>
        </w:rPr>
        <w:t>nnexe</w:t>
      </w:r>
      <w:r w:rsidR="00B01985" w:rsidRPr="00DB5DB9">
        <w:rPr>
          <w:color w:val="000000" w:themeColor="text1"/>
          <w:sz w:val="24"/>
          <w:szCs w:val="24"/>
        </w:rPr>
        <w:t xml:space="preserve"> 3</w:t>
      </w:r>
      <w:r w:rsidRPr="00DB5DB9">
        <w:rPr>
          <w:color w:val="000000" w:themeColor="text1"/>
          <w:sz w:val="24"/>
          <w:szCs w:val="24"/>
        </w:rPr>
        <w:t xml:space="preserve">) </w:t>
      </w:r>
      <w:r w:rsidRPr="00380698">
        <w:rPr>
          <w:sz w:val="24"/>
          <w:szCs w:val="24"/>
        </w:rPr>
        <w:t>a été élaboré</w:t>
      </w:r>
      <w:r>
        <w:rPr>
          <w:sz w:val="24"/>
          <w:szCs w:val="24"/>
        </w:rPr>
        <w:t>e</w:t>
      </w:r>
      <w:r w:rsidRPr="00380698">
        <w:rPr>
          <w:sz w:val="24"/>
          <w:szCs w:val="24"/>
        </w:rPr>
        <w:t xml:space="preserve"> </w:t>
      </w:r>
      <w:r w:rsidR="00C81E49">
        <w:rPr>
          <w:sz w:val="24"/>
          <w:szCs w:val="24"/>
        </w:rPr>
        <w:t>dan</w:t>
      </w:r>
      <w:r w:rsidR="0067330D">
        <w:rPr>
          <w:sz w:val="24"/>
          <w:szCs w:val="24"/>
        </w:rPr>
        <w:t>s</w:t>
      </w:r>
      <w:r w:rsidR="00C81E49">
        <w:rPr>
          <w:sz w:val="24"/>
          <w:szCs w:val="24"/>
        </w:rPr>
        <w:t xml:space="preserve"> le but de</w:t>
      </w:r>
      <w:r w:rsidRPr="00380698">
        <w:rPr>
          <w:sz w:val="24"/>
          <w:szCs w:val="24"/>
        </w:rPr>
        <w:t xml:space="preserve"> démontrer ce processus inclusif.</w:t>
      </w:r>
    </w:p>
    <w:p w14:paraId="083A4162" w14:textId="77777777" w:rsidR="00DB5DB9" w:rsidRDefault="00DB5DB9" w:rsidP="00DA24B9">
      <w:pPr>
        <w:jc w:val="both"/>
        <w:rPr>
          <w:sz w:val="24"/>
          <w:szCs w:val="24"/>
        </w:rPr>
      </w:pPr>
    </w:p>
    <w:p w14:paraId="0116885B" w14:textId="318BE8F5" w:rsidR="009A18D2" w:rsidRPr="007E373C" w:rsidRDefault="007E373C" w:rsidP="0051208D">
      <w:pPr>
        <w:pStyle w:val="Style2"/>
      </w:pPr>
      <w:bookmarkStart w:id="37" w:name="_Toc158787104"/>
      <w:r w:rsidRPr="007E373C">
        <w:t xml:space="preserve">Participation </w:t>
      </w:r>
      <w:r w:rsidR="009A18D2" w:rsidRPr="007E373C">
        <w:t>des groupes cibles et partenaires à l’Evaluation</w:t>
      </w:r>
      <w:bookmarkEnd w:id="37"/>
    </w:p>
    <w:p w14:paraId="216EA24D" w14:textId="77777777" w:rsidR="0024217C" w:rsidRDefault="0024217C" w:rsidP="00AB231F">
      <w:pPr>
        <w:spacing w:line="276" w:lineRule="auto"/>
        <w:rPr>
          <w:sz w:val="24"/>
          <w:szCs w:val="24"/>
        </w:rPr>
      </w:pPr>
      <w:bookmarkStart w:id="38" w:name="_Toc144300506"/>
      <w:bookmarkStart w:id="39" w:name="_Toc152036331"/>
      <w:bookmarkStart w:id="40" w:name="_Toc152037903"/>
      <w:bookmarkEnd w:id="38"/>
      <w:bookmarkEnd w:id="39"/>
      <w:bookmarkEnd w:id="40"/>
    </w:p>
    <w:p w14:paraId="5519DAAF" w14:textId="72FFA8F9" w:rsidR="00DA24B9" w:rsidRPr="00FC2129" w:rsidRDefault="00DA24B9" w:rsidP="00AB231F">
      <w:pPr>
        <w:spacing w:line="276" w:lineRule="auto"/>
        <w:rPr>
          <w:b/>
          <w:bCs/>
          <w:sz w:val="24"/>
          <w:szCs w:val="24"/>
        </w:rPr>
      </w:pPr>
      <w:r w:rsidRPr="00FC2129">
        <w:rPr>
          <w:sz w:val="24"/>
          <w:szCs w:val="24"/>
        </w:rPr>
        <w:t xml:space="preserve">Les principaux </w:t>
      </w:r>
      <w:r w:rsidR="00574F74">
        <w:rPr>
          <w:sz w:val="24"/>
          <w:szCs w:val="24"/>
        </w:rPr>
        <w:t>titulaires</w:t>
      </w:r>
      <w:r w:rsidRPr="00FC2129">
        <w:rPr>
          <w:sz w:val="24"/>
          <w:szCs w:val="24"/>
        </w:rPr>
        <w:t xml:space="preserve"> de droits et les responsables pertinents pour cette note stratégique sont les suivants :</w:t>
      </w:r>
    </w:p>
    <w:p w14:paraId="5BE748C9" w14:textId="3DEAFF67" w:rsidR="00DA24B9" w:rsidRPr="00FC2129" w:rsidRDefault="00574F74" w:rsidP="009D3A65">
      <w:pPr>
        <w:pStyle w:val="Paragraphedeliste"/>
        <w:numPr>
          <w:ilvl w:val="0"/>
          <w:numId w:val="8"/>
        </w:numPr>
        <w:spacing w:before="100" w:after="200" w:line="276" w:lineRule="auto"/>
        <w:jc w:val="both"/>
        <w:rPr>
          <w:rFonts w:cstheme="minorHAnsi"/>
          <w:sz w:val="24"/>
          <w:szCs w:val="24"/>
        </w:rPr>
      </w:pPr>
      <w:r>
        <w:rPr>
          <w:rFonts w:cstheme="minorHAnsi"/>
          <w:b/>
          <w:bCs/>
          <w:sz w:val="24"/>
          <w:szCs w:val="24"/>
        </w:rPr>
        <w:t xml:space="preserve">Titulaires </w:t>
      </w:r>
      <w:r w:rsidR="00DA24B9" w:rsidRPr="00FC2129">
        <w:rPr>
          <w:rFonts w:cstheme="minorHAnsi"/>
          <w:b/>
          <w:bCs/>
          <w:sz w:val="24"/>
          <w:szCs w:val="24"/>
        </w:rPr>
        <w:t xml:space="preserve">de droits : </w:t>
      </w:r>
      <w:r w:rsidR="00DA24B9" w:rsidRPr="00FC2129">
        <w:rPr>
          <w:rFonts w:cstheme="minorHAnsi"/>
          <w:sz w:val="24"/>
          <w:szCs w:val="24"/>
        </w:rPr>
        <w:t>Femmes et filles (principalement en milieu rural) ; femmes leaders et défenseurs de l'égalité de genre ; société civile ; jeunes ; chefs religieux et culturels.</w:t>
      </w:r>
    </w:p>
    <w:p w14:paraId="0AC7DEB5" w14:textId="647AA347" w:rsidR="00E7665B" w:rsidRPr="00E7665B" w:rsidRDefault="00CE5F2E" w:rsidP="009D3A65">
      <w:pPr>
        <w:pStyle w:val="Paragraphedeliste"/>
        <w:numPr>
          <w:ilvl w:val="0"/>
          <w:numId w:val="8"/>
        </w:numPr>
        <w:spacing w:before="100" w:after="200" w:line="276" w:lineRule="auto"/>
        <w:jc w:val="both"/>
        <w:rPr>
          <w:rFonts w:cstheme="minorHAnsi"/>
          <w:b/>
          <w:bCs/>
          <w:sz w:val="24"/>
          <w:szCs w:val="24"/>
        </w:rPr>
      </w:pPr>
      <w:r w:rsidRPr="00DB5DB9">
        <w:rPr>
          <w:rFonts w:cstheme="minorHAnsi"/>
          <w:b/>
          <w:bCs/>
          <w:sz w:val="24"/>
          <w:szCs w:val="24"/>
        </w:rPr>
        <w:t>Détenteurs d’obligations</w:t>
      </w:r>
      <w:r w:rsidRPr="00CE5F2E">
        <w:rPr>
          <w:rFonts w:cstheme="minorHAnsi"/>
          <w:b/>
          <w:color w:val="000000" w:themeColor="text1"/>
          <w:sz w:val="20"/>
          <w:szCs w:val="20"/>
        </w:rPr>
        <w:t xml:space="preserve"> </w:t>
      </w:r>
      <w:r w:rsidR="00DA24B9" w:rsidRPr="00FC2129">
        <w:rPr>
          <w:rFonts w:cstheme="minorHAnsi"/>
          <w:b/>
          <w:bCs/>
          <w:sz w:val="24"/>
          <w:szCs w:val="24"/>
        </w:rPr>
        <w:t xml:space="preserve">: </w:t>
      </w:r>
      <w:r w:rsidR="00664EA8">
        <w:rPr>
          <w:rFonts w:cstheme="minorHAnsi"/>
          <w:sz w:val="24"/>
          <w:szCs w:val="24"/>
        </w:rPr>
        <w:t>L</w:t>
      </w:r>
      <w:r w:rsidR="00DA24B9" w:rsidRPr="00FC2129">
        <w:rPr>
          <w:rFonts w:cstheme="minorHAnsi"/>
          <w:sz w:val="24"/>
          <w:szCs w:val="24"/>
        </w:rPr>
        <w:t>es parties prenantes gouvernementales de différents ministères, dont le ministère de la solidarité nationale, des affaires sociales, des droits de</w:t>
      </w:r>
      <w:r w:rsidR="00D5431A">
        <w:rPr>
          <w:rFonts w:cstheme="minorHAnsi"/>
          <w:sz w:val="24"/>
          <w:szCs w:val="24"/>
        </w:rPr>
        <w:t xml:space="preserve"> la personne humaine </w:t>
      </w:r>
      <w:r w:rsidR="00DA24B9" w:rsidRPr="00946F7E">
        <w:rPr>
          <w:rFonts w:cstheme="minorHAnsi"/>
          <w:color w:val="000000" w:themeColor="text1"/>
          <w:sz w:val="24"/>
          <w:szCs w:val="24"/>
        </w:rPr>
        <w:t>et du genre ;</w:t>
      </w:r>
      <w:r w:rsidR="00D5431A" w:rsidRPr="00946F7E">
        <w:rPr>
          <w:rFonts w:cstheme="minorHAnsi"/>
          <w:color w:val="000000" w:themeColor="text1"/>
          <w:sz w:val="24"/>
          <w:szCs w:val="24"/>
        </w:rPr>
        <w:t xml:space="preserve"> les</w:t>
      </w:r>
      <w:r w:rsidR="00DA24B9" w:rsidRPr="00946F7E">
        <w:rPr>
          <w:rFonts w:cstheme="minorHAnsi"/>
          <w:color w:val="000000" w:themeColor="text1"/>
          <w:sz w:val="24"/>
          <w:szCs w:val="24"/>
        </w:rPr>
        <w:t xml:space="preserve"> partenaires de mise en œuvre ;</w:t>
      </w:r>
      <w:r w:rsidR="00D5431A" w:rsidRPr="00946F7E">
        <w:rPr>
          <w:rFonts w:cstheme="minorHAnsi"/>
          <w:color w:val="000000" w:themeColor="text1"/>
          <w:sz w:val="24"/>
          <w:szCs w:val="24"/>
        </w:rPr>
        <w:t xml:space="preserve"> les </w:t>
      </w:r>
      <w:r w:rsidR="00DA24B9" w:rsidRPr="00946F7E">
        <w:rPr>
          <w:rFonts w:cstheme="minorHAnsi"/>
          <w:color w:val="000000" w:themeColor="text1"/>
          <w:sz w:val="24"/>
          <w:szCs w:val="24"/>
        </w:rPr>
        <w:t xml:space="preserve">organisations de la société civile ; </w:t>
      </w:r>
      <w:r w:rsidR="00D5431A" w:rsidRPr="00946F7E">
        <w:rPr>
          <w:rFonts w:cstheme="minorHAnsi"/>
          <w:color w:val="000000" w:themeColor="text1"/>
          <w:sz w:val="24"/>
          <w:szCs w:val="24"/>
        </w:rPr>
        <w:t xml:space="preserve">les </w:t>
      </w:r>
      <w:r w:rsidR="00DA24B9" w:rsidRPr="00946F7E">
        <w:rPr>
          <w:rFonts w:cstheme="minorHAnsi"/>
          <w:color w:val="000000" w:themeColor="text1"/>
          <w:sz w:val="24"/>
          <w:szCs w:val="24"/>
        </w:rPr>
        <w:t>agences des Nations unies.</w:t>
      </w:r>
    </w:p>
    <w:p w14:paraId="4504A5AF" w14:textId="77777777" w:rsidR="0051208D" w:rsidRPr="0051208D" w:rsidRDefault="0051208D" w:rsidP="0051208D">
      <w:pPr>
        <w:pStyle w:val="Titre2"/>
        <w:numPr>
          <w:ilvl w:val="0"/>
          <w:numId w:val="0"/>
        </w:numPr>
        <w:ind w:left="576"/>
      </w:pPr>
    </w:p>
    <w:p w14:paraId="76C605C5" w14:textId="4311024F" w:rsidR="008C1E29" w:rsidRPr="00BD5794" w:rsidRDefault="0051208D" w:rsidP="0051208D">
      <w:pPr>
        <w:pStyle w:val="Style2"/>
      </w:pPr>
      <w:bookmarkStart w:id="41" w:name="_Toc158787105"/>
      <w:r>
        <w:t>C</w:t>
      </w:r>
      <w:r w:rsidR="0055708D" w:rsidRPr="00BD5794">
        <w:t>ritères et questions prioritaires de l’évaluation</w:t>
      </w:r>
      <w:bookmarkEnd w:id="41"/>
      <w:r w:rsidR="0055708D" w:rsidRPr="00BD5794">
        <w:t xml:space="preserve"> </w:t>
      </w:r>
      <w:bookmarkStart w:id="42" w:name="_Hlk143985734"/>
    </w:p>
    <w:bookmarkEnd w:id="42"/>
    <w:p w14:paraId="25D846F6" w14:textId="4714B1DE" w:rsidR="008C1E29" w:rsidRDefault="008C1E29" w:rsidP="008C1E29">
      <w:pPr>
        <w:spacing w:before="100" w:after="200" w:line="276" w:lineRule="auto"/>
        <w:jc w:val="both"/>
        <w:rPr>
          <w:rFonts w:ascii="Calibri" w:eastAsia="Times New Roman" w:hAnsi="Calibri" w:cs="Calibri"/>
          <w:sz w:val="24"/>
          <w:szCs w:val="24"/>
        </w:rPr>
      </w:pPr>
      <w:r w:rsidRPr="00F202C1">
        <w:rPr>
          <w:rFonts w:ascii="Calibri" w:eastAsia="Times New Roman" w:hAnsi="Calibri" w:cs="Calibri"/>
          <w:sz w:val="24"/>
          <w:szCs w:val="24"/>
        </w:rPr>
        <w:t xml:space="preserve">L'évaluation </w:t>
      </w:r>
      <w:r w:rsidR="002F47BA">
        <w:rPr>
          <w:rFonts w:ascii="Calibri" w:eastAsia="Times New Roman" w:hAnsi="Calibri" w:cs="Calibri"/>
          <w:sz w:val="24"/>
          <w:szCs w:val="24"/>
        </w:rPr>
        <w:t xml:space="preserve">a </w:t>
      </w:r>
      <w:r w:rsidRPr="00F202C1">
        <w:rPr>
          <w:rFonts w:ascii="Calibri" w:eastAsia="Times New Roman" w:hAnsi="Calibri" w:cs="Calibri"/>
          <w:sz w:val="24"/>
          <w:szCs w:val="24"/>
        </w:rPr>
        <w:t>utilis</w:t>
      </w:r>
      <w:r w:rsidR="002F47BA">
        <w:rPr>
          <w:rFonts w:ascii="Calibri" w:eastAsia="Times New Roman" w:hAnsi="Calibri" w:cs="Calibri"/>
          <w:sz w:val="24"/>
          <w:szCs w:val="24"/>
        </w:rPr>
        <w:t>é</w:t>
      </w:r>
      <w:r w:rsidRPr="00F202C1">
        <w:rPr>
          <w:rFonts w:ascii="Calibri" w:eastAsia="Times New Roman" w:hAnsi="Calibri" w:cs="Calibri"/>
          <w:sz w:val="24"/>
          <w:szCs w:val="24"/>
        </w:rPr>
        <w:t xml:space="preserve"> les critères d'évaluation du Comité d'</w:t>
      </w:r>
      <w:r w:rsidR="00D23635">
        <w:rPr>
          <w:rFonts w:ascii="Calibri" w:eastAsia="Times New Roman" w:hAnsi="Calibri" w:cs="Calibri"/>
          <w:sz w:val="24"/>
          <w:szCs w:val="24"/>
        </w:rPr>
        <w:t>A</w:t>
      </w:r>
      <w:r w:rsidRPr="00F202C1">
        <w:rPr>
          <w:rFonts w:ascii="Calibri" w:eastAsia="Times New Roman" w:hAnsi="Calibri" w:cs="Calibri"/>
          <w:sz w:val="24"/>
          <w:szCs w:val="24"/>
        </w:rPr>
        <w:t xml:space="preserve">ide au </w:t>
      </w:r>
      <w:r w:rsidR="00D23635">
        <w:rPr>
          <w:rFonts w:ascii="Calibri" w:eastAsia="Times New Roman" w:hAnsi="Calibri" w:cs="Calibri"/>
          <w:sz w:val="24"/>
          <w:szCs w:val="24"/>
        </w:rPr>
        <w:t>Dé</w:t>
      </w:r>
      <w:r w:rsidRPr="00F202C1">
        <w:rPr>
          <w:rFonts w:ascii="Calibri" w:eastAsia="Times New Roman" w:hAnsi="Calibri" w:cs="Calibri"/>
          <w:sz w:val="24"/>
          <w:szCs w:val="24"/>
        </w:rPr>
        <w:t xml:space="preserve">veloppement de l'Organisation de </w:t>
      </w:r>
      <w:r w:rsidR="00D23635">
        <w:rPr>
          <w:rFonts w:ascii="Calibri" w:eastAsia="Times New Roman" w:hAnsi="Calibri" w:cs="Calibri"/>
          <w:sz w:val="24"/>
          <w:szCs w:val="24"/>
        </w:rPr>
        <w:t>C</w:t>
      </w:r>
      <w:r w:rsidRPr="00F202C1">
        <w:rPr>
          <w:rFonts w:ascii="Calibri" w:eastAsia="Times New Roman" w:hAnsi="Calibri" w:cs="Calibri"/>
          <w:sz w:val="24"/>
          <w:szCs w:val="24"/>
        </w:rPr>
        <w:t xml:space="preserve">oopération et de </w:t>
      </w:r>
      <w:r w:rsidR="00D23635">
        <w:rPr>
          <w:rFonts w:ascii="Calibri" w:eastAsia="Times New Roman" w:hAnsi="Calibri" w:cs="Calibri"/>
          <w:sz w:val="24"/>
          <w:szCs w:val="24"/>
        </w:rPr>
        <w:t>D</w:t>
      </w:r>
      <w:r w:rsidRPr="00F202C1">
        <w:rPr>
          <w:rFonts w:ascii="Calibri" w:eastAsia="Times New Roman" w:hAnsi="Calibri" w:cs="Calibri"/>
          <w:sz w:val="24"/>
          <w:szCs w:val="24"/>
        </w:rPr>
        <w:t xml:space="preserve">éveloppement </w:t>
      </w:r>
      <w:r w:rsidR="00D23635">
        <w:rPr>
          <w:rFonts w:ascii="Calibri" w:eastAsia="Times New Roman" w:hAnsi="Calibri" w:cs="Calibri"/>
          <w:sz w:val="24"/>
          <w:szCs w:val="24"/>
        </w:rPr>
        <w:t>É</w:t>
      </w:r>
      <w:r w:rsidRPr="00F202C1">
        <w:rPr>
          <w:rFonts w:ascii="Calibri" w:eastAsia="Times New Roman" w:hAnsi="Calibri" w:cs="Calibri"/>
          <w:sz w:val="24"/>
          <w:szCs w:val="24"/>
        </w:rPr>
        <w:t>conomiques (</w:t>
      </w:r>
      <w:r w:rsidR="001B6B88" w:rsidRPr="001B6B88">
        <w:rPr>
          <w:rFonts w:ascii="Calibri" w:eastAsia="Times New Roman" w:hAnsi="Calibri" w:cs="Calibri"/>
          <w:sz w:val="24"/>
          <w:szCs w:val="24"/>
        </w:rPr>
        <w:t>CAD de l'OCDE</w:t>
      </w:r>
      <w:r w:rsidRPr="00F202C1">
        <w:rPr>
          <w:rFonts w:ascii="Calibri" w:eastAsia="Times New Roman" w:hAnsi="Calibri" w:cs="Calibri"/>
          <w:sz w:val="24"/>
          <w:szCs w:val="24"/>
        </w:rPr>
        <w:t>). Le tableau ci-dessous les présente, ainsi que des questions d'évaluation indicatives.</w:t>
      </w:r>
    </w:p>
    <w:p w14:paraId="01CDF9F6" w14:textId="47F0272F" w:rsidR="0067330D" w:rsidRPr="0024217C" w:rsidRDefault="0067330D" w:rsidP="0067330D">
      <w:pPr>
        <w:pStyle w:val="Lgende"/>
        <w:rPr>
          <w:rFonts w:asciiTheme="minorHAnsi" w:eastAsiaTheme="minorHAnsi" w:hAnsiTheme="minorHAnsi"/>
          <w:b/>
          <w:bCs/>
          <w:color w:val="auto"/>
          <w:sz w:val="24"/>
          <w:szCs w:val="24"/>
          <w:lang w:val="fr-FR"/>
        </w:rPr>
      </w:pPr>
      <w:bookmarkStart w:id="43" w:name="_Toc158787569"/>
      <w:bookmarkStart w:id="44" w:name="_Toc138442172"/>
      <w:r w:rsidRPr="0024217C">
        <w:rPr>
          <w:rFonts w:asciiTheme="minorHAnsi" w:eastAsiaTheme="minorHAnsi" w:hAnsiTheme="minorHAnsi"/>
          <w:b/>
          <w:bCs/>
          <w:color w:val="auto"/>
          <w:sz w:val="24"/>
          <w:szCs w:val="24"/>
          <w:lang w:val="fr-FR"/>
        </w:rPr>
        <w:t xml:space="preserve">Tableau </w:t>
      </w:r>
      <w:r w:rsidRPr="0024217C">
        <w:rPr>
          <w:rFonts w:asciiTheme="minorHAnsi" w:eastAsiaTheme="minorHAnsi" w:hAnsiTheme="minorHAnsi"/>
          <w:b/>
          <w:bCs/>
          <w:color w:val="auto"/>
          <w:sz w:val="24"/>
          <w:szCs w:val="24"/>
          <w:lang w:val="fr-FR"/>
        </w:rPr>
        <w:fldChar w:fldCharType="begin"/>
      </w:r>
      <w:r w:rsidRPr="0024217C">
        <w:rPr>
          <w:rFonts w:asciiTheme="minorHAnsi" w:eastAsiaTheme="minorHAnsi" w:hAnsiTheme="minorHAnsi"/>
          <w:b/>
          <w:bCs/>
          <w:color w:val="auto"/>
          <w:sz w:val="24"/>
          <w:szCs w:val="24"/>
          <w:lang w:val="fr-FR"/>
        </w:rPr>
        <w:instrText xml:space="preserve"> SEQ Tableau \* ARABIC </w:instrText>
      </w:r>
      <w:r w:rsidRPr="0024217C">
        <w:rPr>
          <w:rFonts w:asciiTheme="minorHAnsi" w:eastAsiaTheme="minorHAnsi" w:hAnsiTheme="minorHAnsi"/>
          <w:b/>
          <w:bCs/>
          <w:color w:val="auto"/>
          <w:sz w:val="24"/>
          <w:szCs w:val="24"/>
          <w:lang w:val="fr-FR"/>
        </w:rPr>
        <w:fldChar w:fldCharType="separate"/>
      </w:r>
      <w:r w:rsidR="0025364C">
        <w:rPr>
          <w:rFonts w:asciiTheme="minorHAnsi" w:eastAsiaTheme="minorHAnsi" w:hAnsiTheme="minorHAnsi"/>
          <w:b/>
          <w:bCs/>
          <w:noProof/>
          <w:color w:val="auto"/>
          <w:sz w:val="24"/>
          <w:szCs w:val="24"/>
          <w:lang w:val="fr-FR"/>
        </w:rPr>
        <w:t>1</w:t>
      </w:r>
      <w:r w:rsidRPr="0024217C">
        <w:rPr>
          <w:rFonts w:asciiTheme="minorHAnsi" w:eastAsiaTheme="minorHAnsi" w:hAnsiTheme="minorHAnsi"/>
          <w:b/>
          <w:bCs/>
          <w:color w:val="auto"/>
          <w:sz w:val="24"/>
          <w:szCs w:val="24"/>
          <w:lang w:val="fr-FR"/>
        </w:rPr>
        <w:fldChar w:fldCharType="end"/>
      </w:r>
      <w:r w:rsidRPr="0024217C">
        <w:rPr>
          <w:rFonts w:asciiTheme="minorHAnsi" w:eastAsiaTheme="minorHAnsi" w:hAnsiTheme="minorHAnsi"/>
          <w:b/>
          <w:bCs/>
          <w:color w:val="auto"/>
          <w:sz w:val="24"/>
          <w:szCs w:val="24"/>
          <w:lang w:val="fr-FR"/>
        </w:rPr>
        <w:t>: Critères et questions d’évaluation</w:t>
      </w:r>
      <w:bookmarkEnd w:id="43"/>
      <w:r w:rsidRPr="0024217C">
        <w:rPr>
          <w:rFonts w:asciiTheme="minorHAnsi" w:eastAsiaTheme="minorHAnsi" w:hAnsiTheme="minorHAnsi"/>
          <w:b/>
          <w:bCs/>
          <w:color w:val="auto"/>
          <w:sz w:val="24"/>
          <w:szCs w:val="24"/>
          <w:lang w:val="fr-FR"/>
        </w:rPr>
        <w:t xml:space="preserve"> </w:t>
      </w:r>
    </w:p>
    <w:tbl>
      <w:tblPr>
        <w:tblStyle w:val="Grilledutableau1"/>
        <w:tblW w:w="0" w:type="auto"/>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ook w:val="04A0" w:firstRow="1" w:lastRow="0" w:firstColumn="1" w:lastColumn="0" w:noHBand="0" w:noVBand="1"/>
      </w:tblPr>
      <w:tblGrid>
        <w:gridCol w:w="4931"/>
        <w:gridCol w:w="4085"/>
      </w:tblGrid>
      <w:tr w:rsidR="008C1E29" w:rsidRPr="00AC718E" w14:paraId="4D70A57D" w14:textId="77777777" w:rsidTr="002F47BA">
        <w:trPr>
          <w:tblHeader/>
        </w:trPr>
        <w:tc>
          <w:tcPr>
            <w:tcW w:w="4957" w:type="dxa"/>
            <w:shd w:val="clear" w:color="auto" w:fill="4472C4" w:themeFill="accent1"/>
          </w:tcPr>
          <w:bookmarkEnd w:id="44"/>
          <w:p w14:paraId="76B1D79E" w14:textId="77777777" w:rsidR="008C1E29" w:rsidRPr="00AC718E" w:rsidRDefault="008C1E29" w:rsidP="006A0C40">
            <w:pPr>
              <w:jc w:val="center"/>
              <w:rPr>
                <w:rFonts w:ascii="Calibri" w:hAnsi="Calibri" w:cs="Calibri"/>
                <w:b/>
                <w:bCs/>
                <w:color w:val="FFFFFF" w:themeColor="background1"/>
                <w:sz w:val="22"/>
                <w:szCs w:val="22"/>
                <w:lang w:val="fr-FR"/>
              </w:rPr>
            </w:pPr>
            <w:r w:rsidRPr="00AC718E">
              <w:rPr>
                <w:rFonts w:ascii="Calibri" w:hAnsi="Calibri" w:cs="Calibri"/>
                <w:b/>
                <w:bCs/>
                <w:color w:val="FFFFFF" w:themeColor="background1"/>
                <w:sz w:val="22"/>
                <w:szCs w:val="22"/>
                <w:lang w:val="fr-FR"/>
              </w:rPr>
              <w:t>Critères</w:t>
            </w:r>
          </w:p>
        </w:tc>
        <w:tc>
          <w:tcPr>
            <w:tcW w:w="4105" w:type="dxa"/>
            <w:shd w:val="clear" w:color="auto" w:fill="4472C4" w:themeFill="accent1"/>
          </w:tcPr>
          <w:p w14:paraId="1FA9BAD1" w14:textId="76A27EB4" w:rsidR="008C1E29" w:rsidRPr="00AC718E" w:rsidRDefault="008C1E29" w:rsidP="006A0C40">
            <w:pPr>
              <w:jc w:val="center"/>
              <w:rPr>
                <w:rFonts w:ascii="Calibri" w:hAnsi="Calibri" w:cs="Calibri"/>
                <w:b/>
                <w:bCs/>
                <w:color w:val="FFFFFF" w:themeColor="background1"/>
                <w:sz w:val="22"/>
                <w:szCs w:val="22"/>
                <w:lang w:val="fr-FR"/>
              </w:rPr>
            </w:pPr>
            <w:r w:rsidRPr="00AC718E">
              <w:rPr>
                <w:rFonts w:ascii="Calibri" w:hAnsi="Calibri" w:cs="Calibri"/>
                <w:b/>
                <w:bCs/>
                <w:color w:val="FFFFFF" w:themeColor="background1"/>
                <w:sz w:val="22"/>
                <w:szCs w:val="22"/>
                <w:lang w:val="fr-FR"/>
              </w:rPr>
              <w:t xml:space="preserve">Questions d’évaluation </w:t>
            </w:r>
          </w:p>
        </w:tc>
      </w:tr>
      <w:tr w:rsidR="008C1E29" w:rsidRPr="00AC718E" w14:paraId="4CAB6407" w14:textId="77777777" w:rsidTr="002F47BA">
        <w:tc>
          <w:tcPr>
            <w:tcW w:w="4957" w:type="dxa"/>
          </w:tcPr>
          <w:p w14:paraId="758983C6" w14:textId="6A874AC9" w:rsidR="008C1E29" w:rsidRPr="00AC718E" w:rsidRDefault="008C1E29" w:rsidP="006A0C40">
            <w:pPr>
              <w:jc w:val="both"/>
              <w:rPr>
                <w:rFonts w:ascii="Calibri" w:hAnsi="Calibri" w:cs="Calibri"/>
                <w:b/>
                <w:bCs/>
                <w:sz w:val="22"/>
                <w:szCs w:val="22"/>
                <w:lang w:val="fr-FR"/>
              </w:rPr>
            </w:pPr>
            <w:r w:rsidRPr="00AC718E">
              <w:rPr>
                <w:rFonts w:ascii="Calibri" w:hAnsi="Calibri" w:cs="Calibri"/>
                <w:b/>
                <w:bCs/>
                <w:sz w:val="22"/>
                <w:szCs w:val="22"/>
                <w:lang w:val="fr-FR"/>
              </w:rPr>
              <w:t xml:space="preserve">Pertinence - </w:t>
            </w:r>
            <w:r w:rsidRPr="00AC718E">
              <w:rPr>
                <w:rFonts w:ascii="Calibri" w:hAnsi="Calibri" w:cs="Calibri"/>
                <w:sz w:val="22"/>
                <w:szCs w:val="22"/>
                <w:lang w:val="fr-FR"/>
              </w:rPr>
              <w:t>La mesure dans laquelle les objectifs et la conception de l'intervention d'ONU Femmes répondent aux besoins, priorités et politiques du pays en matière d'égalité de</w:t>
            </w:r>
            <w:r w:rsidR="00D23635">
              <w:rPr>
                <w:rFonts w:ascii="Calibri" w:hAnsi="Calibri" w:cs="Calibri"/>
                <w:sz w:val="22"/>
                <w:szCs w:val="22"/>
                <w:lang w:val="fr-FR"/>
              </w:rPr>
              <w:t>s sexes</w:t>
            </w:r>
            <w:r w:rsidRPr="00AC718E">
              <w:rPr>
                <w:rFonts w:ascii="Calibri" w:hAnsi="Calibri" w:cs="Calibri"/>
                <w:sz w:val="22"/>
                <w:szCs w:val="22"/>
                <w:lang w:val="fr-FR"/>
              </w:rPr>
              <w:t>, et continuent de le faire même en cas de changement de circonstances</w:t>
            </w:r>
            <w:r w:rsidR="001A29C3">
              <w:rPr>
                <w:rFonts w:ascii="Calibri" w:hAnsi="Calibri" w:cs="Calibri"/>
                <w:sz w:val="22"/>
                <w:szCs w:val="22"/>
                <w:lang w:val="fr-FR"/>
              </w:rPr>
              <w:t>.</w:t>
            </w:r>
          </w:p>
        </w:tc>
        <w:tc>
          <w:tcPr>
            <w:tcW w:w="4105" w:type="dxa"/>
          </w:tcPr>
          <w:p w14:paraId="37913B31" w14:textId="77777777" w:rsidR="008C1E29" w:rsidRPr="00AC718E" w:rsidRDefault="008C1E29" w:rsidP="009D3A65">
            <w:pPr>
              <w:numPr>
                <w:ilvl w:val="0"/>
                <w:numId w:val="8"/>
              </w:numPr>
              <w:ind w:left="316" w:hanging="180"/>
              <w:jc w:val="both"/>
              <w:rPr>
                <w:rFonts w:ascii="Calibri" w:hAnsi="Calibri" w:cs="Calibri"/>
                <w:sz w:val="22"/>
                <w:szCs w:val="22"/>
                <w:lang w:val="fr-FR"/>
              </w:rPr>
            </w:pPr>
            <w:r w:rsidRPr="00AC718E">
              <w:rPr>
                <w:rFonts w:ascii="Calibri" w:hAnsi="Calibri" w:cs="Calibri"/>
                <w:sz w:val="22"/>
                <w:szCs w:val="22"/>
                <w:lang w:val="fr-FR"/>
              </w:rPr>
              <w:t xml:space="preserve">Les objectifs de l'intervention sont-ils adéquatement définis, réalistes et réalisables ? </w:t>
            </w:r>
          </w:p>
          <w:p w14:paraId="59988ECE" w14:textId="77777777" w:rsidR="008C1E29" w:rsidRPr="00AC718E" w:rsidRDefault="008C1E29" w:rsidP="009D3A65">
            <w:pPr>
              <w:numPr>
                <w:ilvl w:val="0"/>
                <w:numId w:val="8"/>
              </w:numPr>
              <w:ind w:left="316" w:hanging="180"/>
              <w:jc w:val="both"/>
              <w:rPr>
                <w:rFonts w:ascii="Calibri" w:hAnsi="Calibri" w:cs="Calibri"/>
                <w:sz w:val="22"/>
                <w:szCs w:val="22"/>
                <w:lang w:val="fr-FR"/>
              </w:rPr>
            </w:pPr>
            <w:r w:rsidRPr="00AC718E">
              <w:rPr>
                <w:rFonts w:ascii="Calibri" w:hAnsi="Calibri" w:cs="Calibri"/>
                <w:sz w:val="22"/>
                <w:szCs w:val="22"/>
                <w:lang w:val="fr-FR"/>
              </w:rPr>
              <w:t>Les résultats sont-ils vérifiables et alignés sur les normes internationales actuelles pour les interventions de développement ?</w:t>
            </w:r>
          </w:p>
        </w:tc>
      </w:tr>
      <w:tr w:rsidR="008C1E29" w:rsidRPr="00AC718E" w14:paraId="26295381" w14:textId="77777777" w:rsidTr="002F47BA">
        <w:tc>
          <w:tcPr>
            <w:tcW w:w="4957" w:type="dxa"/>
          </w:tcPr>
          <w:p w14:paraId="66294FA9" w14:textId="4E2C52CC" w:rsidR="008C1E29" w:rsidRPr="00AC718E" w:rsidRDefault="008C1E29" w:rsidP="006A0C40">
            <w:pPr>
              <w:jc w:val="both"/>
              <w:rPr>
                <w:rFonts w:ascii="Calibri" w:hAnsi="Calibri" w:cs="Calibri"/>
                <w:sz w:val="22"/>
                <w:szCs w:val="22"/>
                <w:lang w:val="fr-FR"/>
              </w:rPr>
            </w:pPr>
            <w:r w:rsidRPr="00AC718E">
              <w:rPr>
                <w:rFonts w:ascii="Calibri" w:hAnsi="Calibri" w:cs="Calibri"/>
                <w:b/>
                <w:bCs/>
                <w:sz w:val="22"/>
                <w:szCs w:val="22"/>
                <w:lang w:val="fr-FR"/>
              </w:rPr>
              <w:lastRenderedPageBreak/>
              <w:t>Efficacité</w:t>
            </w:r>
            <w:r w:rsidRPr="00AC718E">
              <w:rPr>
                <w:rFonts w:ascii="Calibri" w:hAnsi="Calibri" w:cs="Calibri"/>
                <w:sz w:val="22"/>
                <w:szCs w:val="22"/>
                <w:lang w:val="fr-FR"/>
              </w:rPr>
              <w:t xml:space="preserve"> - La mission détermine dans quelle mesure les résultats atteints ont contribué à la réalisation des objectifs /Mandat de ONU Femmes et des objectifs de développement du Burundi, et dans quelle mesure ces résultats répondent </w:t>
            </w:r>
            <w:r w:rsidR="00D23635" w:rsidRPr="00DB5DB9">
              <w:rPr>
                <w:lang w:val="fr-FR"/>
              </w:rPr>
              <w:t>aux besoins des population est en lien avec la pertinence du programme</w:t>
            </w:r>
            <w:r w:rsidRPr="00AC718E">
              <w:rPr>
                <w:rFonts w:ascii="Calibri" w:hAnsi="Calibri" w:cs="Calibri"/>
                <w:sz w:val="22"/>
                <w:szCs w:val="22"/>
                <w:lang w:val="fr-FR"/>
              </w:rPr>
              <w:t>. Il s’agi</w:t>
            </w:r>
            <w:r w:rsidR="00D23635">
              <w:rPr>
                <w:rFonts w:ascii="Calibri" w:hAnsi="Calibri" w:cs="Calibri"/>
                <w:sz w:val="22"/>
                <w:szCs w:val="22"/>
                <w:lang w:val="fr-FR"/>
              </w:rPr>
              <w:t>t</w:t>
            </w:r>
            <w:r w:rsidRPr="00AC718E">
              <w:rPr>
                <w:rFonts w:ascii="Calibri" w:hAnsi="Calibri" w:cs="Calibri"/>
                <w:sz w:val="22"/>
                <w:szCs w:val="22"/>
                <w:lang w:val="fr-FR"/>
              </w:rPr>
              <w:t xml:space="preserve">, en particulier d’évaluer la réalisation des objectifs prévus dans la Note Stratégique en 2019, 2020, 2021 et 2022, 2023, notamment la progression vers la réalisation de l'égalité entre les sexes et de l’autonomisation des femmes au Burundi. Une analyse particulière </w:t>
            </w:r>
            <w:r w:rsidR="00D23635">
              <w:rPr>
                <w:rFonts w:ascii="Calibri" w:hAnsi="Calibri" w:cs="Calibri"/>
                <w:sz w:val="22"/>
                <w:szCs w:val="22"/>
                <w:lang w:val="fr-FR"/>
              </w:rPr>
              <w:t xml:space="preserve">a été </w:t>
            </w:r>
            <w:r w:rsidRPr="00AC718E">
              <w:rPr>
                <w:rFonts w:ascii="Calibri" w:hAnsi="Calibri" w:cs="Calibri"/>
                <w:sz w:val="22"/>
                <w:szCs w:val="22"/>
                <w:lang w:val="fr-FR"/>
              </w:rPr>
              <w:t>faite concernant le caractère inclusif du Portefeuille dans ses différentes composantes/domaines de résultats.</w:t>
            </w:r>
          </w:p>
        </w:tc>
        <w:tc>
          <w:tcPr>
            <w:tcW w:w="4105" w:type="dxa"/>
          </w:tcPr>
          <w:p w14:paraId="59E1EE8B" w14:textId="77777777" w:rsidR="008C1E29" w:rsidRPr="00AC718E" w:rsidRDefault="008C1E29" w:rsidP="009D3A65">
            <w:pPr>
              <w:numPr>
                <w:ilvl w:val="0"/>
                <w:numId w:val="8"/>
              </w:numPr>
              <w:ind w:left="316" w:hanging="180"/>
              <w:jc w:val="both"/>
              <w:rPr>
                <w:rFonts w:ascii="Calibri" w:hAnsi="Calibri" w:cs="Calibri"/>
                <w:sz w:val="22"/>
                <w:szCs w:val="22"/>
                <w:lang w:val="fr-FR"/>
              </w:rPr>
            </w:pPr>
            <w:r w:rsidRPr="00AC718E">
              <w:rPr>
                <w:rFonts w:ascii="Calibri" w:hAnsi="Calibri" w:cs="Calibri"/>
                <w:sz w:val="22"/>
                <w:szCs w:val="22"/>
                <w:lang w:val="fr-FR"/>
              </w:rPr>
              <w:t>Dans quelle mesure ONU Femmes a-t-elle contribué aux résultats attendus ? Quels ont été les catalyseurs et les obstacles ?</w:t>
            </w:r>
          </w:p>
          <w:p w14:paraId="4B8936C4" w14:textId="77777777" w:rsidR="008C1E29" w:rsidRPr="00AC718E" w:rsidRDefault="008C1E29" w:rsidP="009D3A65">
            <w:pPr>
              <w:numPr>
                <w:ilvl w:val="0"/>
                <w:numId w:val="8"/>
              </w:numPr>
              <w:ind w:left="316" w:hanging="180"/>
              <w:jc w:val="both"/>
              <w:rPr>
                <w:rFonts w:ascii="Calibri" w:hAnsi="Calibri" w:cs="Calibri"/>
                <w:sz w:val="22"/>
                <w:szCs w:val="22"/>
                <w:lang w:val="fr-FR"/>
              </w:rPr>
            </w:pPr>
            <w:r w:rsidRPr="00AC718E">
              <w:rPr>
                <w:rFonts w:ascii="Calibri" w:hAnsi="Calibri" w:cs="Calibri"/>
                <w:sz w:val="22"/>
                <w:szCs w:val="22"/>
                <w:lang w:val="fr-FR"/>
              </w:rPr>
              <w:t>Quels résultats inattendus (positifs et négatifs) ont été obtenus ? Pour qui ?</w:t>
            </w:r>
          </w:p>
          <w:p w14:paraId="6A06E919" w14:textId="77777777" w:rsidR="008C1E29" w:rsidRPr="00AC718E" w:rsidRDefault="008C1E29" w:rsidP="009D3A65">
            <w:pPr>
              <w:numPr>
                <w:ilvl w:val="0"/>
                <w:numId w:val="8"/>
              </w:numPr>
              <w:ind w:left="316" w:hanging="180"/>
              <w:jc w:val="both"/>
              <w:rPr>
                <w:rFonts w:ascii="Calibri" w:hAnsi="Calibri" w:cs="Calibri"/>
                <w:sz w:val="22"/>
                <w:szCs w:val="22"/>
                <w:lang w:val="fr-FR"/>
              </w:rPr>
            </w:pPr>
            <w:r w:rsidRPr="00AC718E">
              <w:rPr>
                <w:rFonts w:ascii="Calibri" w:hAnsi="Calibri" w:cs="Calibri"/>
                <w:sz w:val="22"/>
                <w:szCs w:val="22"/>
                <w:lang w:val="fr-FR"/>
              </w:rPr>
              <w:t>Quelle a été l'efficacité des partenariats d'ONU Femmes, pour atteindre les parties prenantes cibles et obtenir les résultats visés ?</w:t>
            </w:r>
          </w:p>
        </w:tc>
      </w:tr>
      <w:tr w:rsidR="008C1E29" w:rsidRPr="00AC718E" w14:paraId="1CBA0B9C" w14:textId="77777777" w:rsidTr="002F47BA">
        <w:tc>
          <w:tcPr>
            <w:tcW w:w="4957" w:type="dxa"/>
          </w:tcPr>
          <w:p w14:paraId="1A75332A" w14:textId="68A3D0C1" w:rsidR="008C1E29" w:rsidRPr="00AC718E" w:rsidRDefault="008C1E29" w:rsidP="006A0C40">
            <w:pPr>
              <w:jc w:val="both"/>
              <w:rPr>
                <w:rFonts w:ascii="Calibri" w:hAnsi="Calibri" w:cs="Calibri"/>
                <w:sz w:val="22"/>
                <w:szCs w:val="22"/>
                <w:lang w:val="fr-FR"/>
              </w:rPr>
            </w:pPr>
            <w:r w:rsidRPr="00AC718E">
              <w:rPr>
                <w:rFonts w:ascii="Calibri" w:hAnsi="Calibri" w:cs="Calibri"/>
                <w:b/>
                <w:bCs/>
                <w:sz w:val="22"/>
                <w:szCs w:val="22"/>
                <w:lang w:val="fr-FR"/>
              </w:rPr>
              <w:t>Efficience -</w:t>
            </w:r>
            <w:r w:rsidRPr="00AC718E">
              <w:rPr>
                <w:rFonts w:ascii="Calibri" w:hAnsi="Calibri" w:cs="Calibri"/>
                <w:sz w:val="22"/>
                <w:szCs w:val="22"/>
                <w:lang w:val="fr-FR"/>
              </w:rPr>
              <w:t xml:space="preserve"> La mission évalue la relation entre les différentes activités menées dans le cadre du portefeuille, les ressources disponibles et les résultats atteints. Elle apporte une appréciation sur le coût en termes d’équilibre </w:t>
            </w:r>
            <w:r w:rsidRPr="004077C4">
              <w:rPr>
                <w:rFonts w:ascii="Calibri" w:hAnsi="Calibri" w:cs="Calibri"/>
                <w:lang w:val="fr-FR"/>
              </w:rPr>
              <w:t>entre les résultats atteints et l’utilisation des ressources humaines et financières</w:t>
            </w:r>
            <w:r w:rsidRPr="00AC718E">
              <w:rPr>
                <w:rFonts w:ascii="Calibri" w:hAnsi="Calibri" w:cs="Calibri"/>
                <w:sz w:val="22"/>
                <w:szCs w:val="22"/>
                <w:lang w:val="fr-FR"/>
              </w:rPr>
              <w:t>. Pour ce faire elle analyse l’organisation spécifique du portefeuille, les outils et les ressources utilisés, la qualité de la gestion quotidienne, les actions menées par les différents acteurs, la capacité de gestion et d’adaptation des gestionnaires par rapport aux activités, aux résultats attendus et atteints ainsi qu’à l'environnement général de mise en œuvre.</w:t>
            </w:r>
          </w:p>
        </w:tc>
        <w:tc>
          <w:tcPr>
            <w:tcW w:w="4105" w:type="dxa"/>
          </w:tcPr>
          <w:p w14:paraId="1D3887AF" w14:textId="6F8C6E60" w:rsidR="008C1E29" w:rsidRPr="00AC718E" w:rsidRDefault="008C1E29" w:rsidP="00E81339">
            <w:pPr>
              <w:numPr>
                <w:ilvl w:val="0"/>
                <w:numId w:val="13"/>
              </w:numPr>
              <w:ind w:left="316" w:hanging="180"/>
              <w:jc w:val="both"/>
              <w:rPr>
                <w:rFonts w:ascii="Calibri" w:hAnsi="Calibri" w:cs="Calibri"/>
                <w:sz w:val="22"/>
                <w:szCs w:val="22"/>
                <w:lang w:val="fr-FR"/>
              </w:rPr>
            </w:pPr>
            <w:r w:rsidRPr="00AC718E">
              <w:rPr>
                <w:rFonts w:ascii="Calibri" w:hAnsi="Calibri" w:cs="Calibri"/>
                <w:sz w:val="22"/>
                <w:szCs w:val="22"/>
                <w:lang w:val="fr-FR"/>
              </w:rPr>
              <w:t xml:space="preserve">Avec quelle efficacité et quelle stratégie le bureau national a-t-il alloué ses ressources aux endroits les plus valorisants pour maximiser les résultats ? Avec quelle efficacité le </w:t>
            </w:r>
            <w:r w:rsidR="00574F74">
              <w:rPr>
                <w:rFonts w:ascii="Calibri" w:hAnsi="Calibri" w:cs="Calibri"/>
                <w:sz w:val="22"/>
                <w:szCs w:val="22"/>
                <w:lang w:val="fr-FR"/>
              </w:rPr>
              <w:t>Bureau Pays</w:t>
            </w:r>
            <w:r w:rsidRPr="00AC718E">
              <w:rPr>
                <w:rFonts w:ascii="Calibri" w:hAnsi="Calibri" w:cs="Calibri"/>
                <w:sz w:val="22"/>
                <w:szCs w:val="22"/>
                <w:lang w:val="fr-FR"/>
              </w:rPr>
              <w:t xml:space="preserve"> a-t-il réussi à pivoter en réponse à l'évolution du contexte ?</w:t>
            </w:r>
          </w:p>
        </w:tc>
      </w:tr>
      <w:tr w:rsidR="008C1E29" w:rsidRPr="00AC718E" w14:paraId="69109FB1" w14:textId="77777777" w:rsidTr="002F47BA">
        <w:tc>
          <w:tcPr>
            <w:tcW w:w="4957" w:type="dxa"/>
          </w:tcPr>
          <w:p w14:paraId="285C1AA4" w14:textId="146760B8" w:rsidR="008C1E29" w:rsidRPr="00AC718E" w:rsidRDefault="008C1E29" w:rsidP="006A0C40">
            <w:pPr>
              <w:jc w:val="both"/>
              <w:rPr>
                <w:rFonts w:ascii="Calibri" w:hAnsi="Calibri" w:cs="Calibri"/>
                <w:sz w:val="22"/>
                <w:szCs w:val="22"/>
                <w:lang w:val="fr-FR"/>
              </w:rPr>
            </w:pPr>
            <w:r w:rsidRPr="00AC718E">
              <w:rPr>
                <w:rFonts w:ascii="Calibri" w:hAnsi="Calibri" w:cs="Calibri"/>
                <w:b/>
                <w:bCs/>
                <w:sz w:val="22"/>
                <w:szCs w:val="22"/>
                <w:lang w:val="fr-FR"/>
              </w:rPr>
              <w:t>Cohérence -</w:t>
            </w:r>
            <w:r w:rsidRPr="00AC718E">
              <w:rPr>
                <w:rFonts w:ascii="Calibri" w:hAnsi="Calibri" w:cs="Calibri"/>
                <w:sz w:val="22"/>
                <w:szCs w:val="22"/>
                <w:lang w:val="fr-FR"/>
              </w:rPr>
              <w:t xml:space="preserve"> Le degré de cohérence interne au sein d'ONU Femmes, ainsi que la cohérence avec le travail des autres parties prenantes pour faire progresser l'égalité de genre et l'autonomisation des femmes et </w:t>
            </w:r>
            <w:r w:rsidR="00C81E49">
              <w:rPr>
                <w:rFonts w:ascii="Calibri" w:hAnsi="Calibri" w:cs="Calibri"/>
                <w:sz w:val="22"/>
                <w:szCs w:val="22"/>
                <w:lang w:val="fr-FR"/>
              </w:rPr>
              <w:t xml:space="preserve">des </w:t>
            </w:r>
            <w:r w:rsidRPr="00AC718E">
              <w:rPr>
                <w:rFonts w:ascii="Calibri" w:hAnsi="Calibri" w:cs="Calibri"/>
                <w:sz w:val="22"/>
                <w:szCs w:val="22"/>
                <w:lang w:val="fr-FR"/>
              </w:rPr>
              <w:t>filles, et la mesure dans laquelle les choix stratégiques ont maximisé les avantages comparatifs d'ONU Femmes</w:t>
            </w:r>
            <w:r w:rsidR="00E93878">
              <w:rPr>
                <w:rFonts w:ascii="Calibri" w:hAnsi="Calibri" w:cs="Calibri"/>
                <w:sz w:val="22"/>
                <w:szCs w:val="22"/>
                <w:lang w:val="fr-FR"/>
              </w:rPr>
              <w:t>.</w:t>
            </w:r>
          </w:p>
        </w:tc>
        <w:tc>
          <w:tcPr>
            <w:tcW w:w="4105" w:type="dxa"/>
          </w:tcPr>
          <w:p w14:paraId="7076DD8B" w14:textId="77777777" w:rsidR="008C1E29" w:rsidRPr="00AC718E" w:rsidRDefault="008C1E29" w:rsidP="00E81339">
            <w:pPr>
              <w:numPr>
                <w:ilvl w:val="0"/>
                <w:numId w:val="11"/>
              </w:numPr>
              <w:ind w:left="316" w:hanging="180"/>
              <w:jc w:val="both"/>
              <w:rPr>
                <w:rFonts w:ascii="Calibri" w:hAnsi="Calibri" w:cs="Calibri"/>
                <w:sz w:val="22"/>
                <w:szCs w:val="22"/>
                <w:lang w:val="fr-FR"/>
              </w:rPr>
            </w:pPr>
            <w:r w:rsidRPr="00AC718E">
              <w:rPr>
                <w:rFonts w:ascii="Calibri" w:hAnsi="Calibri" w:cs="Calibri"/>
                <w:sz w:val="22"/>
                <w:szCs w:val="22"/>
                <w:lang w:val="fr-FR"/>
              </w:rPr>
              <w:t>Les interventions réalisent-elles des synergies entre le portefeuille d'ONU Femmes et le travail de l'équipe de pays des Nations Unies ?</w:t>
            </w:r>
          </w:p>
          <w:p w14:paraId="1B1E00C7" w14:textId="77777777" w:rsidR="008C1E29" w:rsidRPr="00AC718E" w:rsidRDefault="008C1E29" w:rsidP="00E81339">
            <w:pPr>
              <w:numPr>
                <w:ilvl w:val="0"/>
                <w:numId w:val="11"/>
              </w:numPr>
              <w:ind w:left="316" w:hanging="180"/>
              <w:jc w:val="both"/>
              <w:rPr>
                <w:rFonts w:ascii="Calibri" w:hAnsi="Calibri" w:cs="Calibri"/>
                <w:sz w:val="22"/>
                <w:szCs w:val="22"/>
                <w:lang w:val="fr-FR"/>
              </w:rPr>
            </w:pPr>
            <w:r w:rsidRPr="00AC718E">
              <w:rPr>
                <w:rFonts w:ascii="Calibri" w:hAnsi="Calibri" w:cs="Calibri"/>
                <w:sz w:val="22"/>
                <w:szCs w:val="22"/>
                <w:lang w:val="fr-FR"/>
              </w:rPr>
              <w:t>Quel est l'avantage comparatif du Bureau de pays en matière d'égalité des sexes et d'autonomisation des femmes par rapport aux autres entités des Nations Unies et aux partenaires clés ?</w:t>
            </w:r>
          </w:p>
        </w:tc>
      </w:tr>
      <w:tr w:rsidR="008C1E29" w:rsidRPr="00AC718E" w14:paraId="3E85269B" w14:textId="77777777" w:rsidTr="002F47BA">
        <w:tc>
          <w:tcPr>
            <w:tcW w:w="4957" w:type="dxa"/>
          </w:tcPr>
          <w:p w14:paraId="3DCB3B7E" w14:textId="31D0C911" w:rsidR="008C1E29" w:rsidRPr="00AC718E" w:rsidRDefault="008C1E29" w:rsidP="006A0C40">
            <w:pPr>
              <w:jc w:val="both"/>
              <w:rPr>
                <w:rFonts w:ascii="Calibri" w:hAnsi="Calibri" w:cs="Calibri"/>
                <w:sz w:val="22"/>
                <w:szCs w:val="22"/>
                <w:lang w:val="fr-FR"/>
              </w:rPr>
            </w:pPr>
            <w:r w:rsidRPr="00AC718E">
              <w:rPr>
                <w:rFonts w:ascii="Calibri" w:hAnsi="Calibri" w:cs="Calibri"/>
                <w:b/>
                <w:bCs/>
                <w:sz w:val="22"/>
                <w:szCs w:val="22"/>
                <w:lang w:val="fr-FR"/>
              </w:rPr>
              <w:t>Egalité de genre et droits humains</w:t>
            </w:r>
            <w:r w:rsidRPr="00AC718E">
              <w:rPr>
                <w:rFonts w:ascii="Calibri" w:hAnsi="Calibri" w:cs="Calibri"/>
                <w:sz w:val="22"/>
                <w:szCs w:val="22"/>
                <w:lang w:val="fr-FR"/>
              </w:rPr>
              <w:t xml:space="preserve"> - Au cours de son analyse, la mission indique dans quelle mesure les principes de l'approche des droits humains et l'égalité des sexes ont été pris en compte dans la conception et la mise en œuvre de la Note stratégique dans ses différentes composantes/Domaines de résultats. Elle indique également les changements suscités par le programme en termes d’équité et de respect des droits de l’homme, en s’appuyant sur des données  recueillies, des rapports de suivi, et des interviews avec les bénéficiaires.</w:t>
            </w:r>
          </w:p>
        </w:tc>
        <w:tc>
          <w:tcPr>
            <w:tcW w:w="4105" w:type="dxa"/>
          </w:tcPr>
          <w:p w14:paraId="38B623B8" w14:textId="31BE5549" w:rsidR="008C1E29" w:rsidRPr="00AC718E" w:rsidRDefault="008C1E29" w:rsidP="00E81339">
            <w:pPr>
              <w:numPr>
                <w:ilvl w:val="0"/>
                <w:numId w:val="12"/>
              </w:numPr>
              <w:ind w:left="316" w:hanging="180"/>
              <w:jc w:val="both"/>
              <w:rPr>
                <w:rFonts w:ascii="Calibri" w:hAnsi="Calibri" w:cs="Calibri"/>
                <w:sz w:val="22"/>
                <w:szCs w:val="22"/>
                <w:lang w:val="fr-FR"/>
              </w:rPr>
            </w:pPr>
            <w:r w:rsidRPr="00AC718E">
              <w:rPr>
                <w:rFonts w:ascii="Calibri" w:hAnsi="Calibri" w:cs="Calibri"/>
                <w:sz w:val="22"/>
                <w:szCs w:val="22"/>
                <w:lang w:val="fr-FR"/>
              </w:rPr>
              <w:t xml:space="preserve">Dans quelle mesure les interventions contribuent-elles à la transformation du </w:t>
            </w:r>
            <w:r w:rsidR="00574F74">
              <w:rPr>
                <w:rFonts w:ascii="Calibri" w:hAnsi="Calibri" w:cs="Calibri"/>
                <w:sz w:val="22"/>
                <w:szCs w:val="22"/>
                <w:lang w:val="fr-FR"/>
              </w:rPr>
              <w:t>des normes</w:t>
            </w:r>
            <w:r w:rsidR="00574F74" w:rsidRPr="00AC718E">
              <w:rPr>
                <w:rFonts w:ascii="Calibri" w:hAnsi="Calibri" w:cs="Calibri"/>
                <w:sz w:val="22"/>
                <w:szCs w:val="22"/>
                <w:lang w:val="fr-FR"/>
              </w:rPr>
              <w:t xml:space="preserve"> </w:t>
            </w:r>
            <w:r w:rsidRPr="00AC718E">
              <w:rPr>
                <w:rFonts w:ascii="Calibri" w:hAnsi="Calibri" w:cs="Calibri"/>
                <w:sz w:val="22"/>
                <w:szCs w:val="22"/>
                <w:lang w:val="fr-FR"/>
              </w:rPr>
              <w:t>et aux changements structurels pour faire progresser et maintenir l'égalité de genre et l'autonomisation des femmes ?</w:t>
            </w:r>
          </w:p>
        </w:tc>
      </w:tr>
      <w:tr w:rsidR="008C1E29" w:rsidRPr="00AC718E" w14:paraId="7442A8F5" w14:textId="77777777" w:rsidTr="002F47BA">
        <w:tc>
          <w:tcPr>
            <w:tcW w:w="4957" w:type="dxa"/>
          </w:tcPr>
          <w:p w14:paraId="1526DD35" w14:textId="47491AB7" w:rsidR="008C1E29" w:rsidRPr="00AC718E" w:rsidRDefault="008C1E29" w:rsidP="006A0C40">
            <w:pPr>
              <w:jc w:val="both"/>
              <w:rPr>
                <w:rFonts w:ascii="Calibri" w:hAnsi="Calibri" w:cs="Calibri"/>
                <w:sz w:val="22"/>
                <w:szCs w:val="22"/>
                <w:lang w:val="fr-FR"/>
              </w:rPr>
            </w:pPr>
            <w:r w:rsidRPr="00AC718E">
              <w:rPr>
                <w:rFonts w:ascii="Calibri" w:hAnsi="Calibri" w:cs="Calibri"/>
                <w:b/>
                <w:bCs/>
                <w:sz w:val="22"/>
                <w:szCs w:val="22"/>
                <w:lang w:val="fr-FR"/>
              </w:rPr>
              <w:lastRenderedPageBreak/>
              <w:t xml:space="preserve">Durabilité - </w:t>
            </w:r>
            <w:r w:rsidRPr="00AC718E">
              <w:rPr>
                <w:rFonts w:ascii="Calibri" w:hAnsi="Calibri" w:cs="Calibri"/>
                <w:sz w:val="22"/>
                <w:szCs w:val="22"/>
                <w:lang w:val="fr-FR"/>
              </w:rPr>
              <w:t xml:space="preserve">Ce critère </w:t>
            </w:r>
            <w:r w:rsidR="002F280C" w:rsidRPr="00AC718E">
              <w:rPr>
                <w:rFonts w:ascii="Calibri" w:hAnsi="Calibri" w:cs="Calibri"/>
                <w:sz w:val="22"/>
                <w:szCs w:val="22"/>
                <w:lang w:val="fr-FR"/>
              </w:rPr>
              <w:t xml:space="preserve">permet </w:t>
            </w:r>
            <w:r w:rsidRPr="00AC718E">
              <w:rPr>
                <w:rFonts w:ascii="Calibri" w:hAnsi="Calibri" w:cs="Calibri"/>
                <w:sz w:val="22"/>
                <w:szCs w:val="22"/>
                <w:lang w:val="fr-FR"/>
              </w:rPr>
              <w:t xml:space="preserve">de déterminer si les résultats du Portefeuille sont susceptibles de perdurer. Une attention particulière </w:t>
            </w:r>
            <w:r w:rsidR="002F280C">
              <w:rPr>
                <w:rFonts w:ascii="Calibri" w:hAnsi="Calibri" w:cs="Calibri"/>
                <w:sz w:val="22"/>
                <w:szCs w:val="22"/>
                <w:lang w:val="fr-FR"/>
              </w:rPr>
              <w:t xml:space="preserve">est </w:t>
            </w:r>
            <w:r w:rsidRPr="00AC718E">
              <w:rPr>
                <w:rFonts w:ascii="Calibri" w:hAnsi="Calibri" w:cs="Calibri"/>
                <w:sz w:val="22"/>
                <w:szCs w:val="22"/>
                <w:lang w:val="fr-FR"/>
              </w:rPr>
              <w:t>accordée notamment à l'implication d’une manière générale, des bénéficiaires nationaux (dans la conception, la réalisation et le suivi des activités en vue d'assurer leur bonne continuité, la réplication ou l’extension des résultats atteints) et plus particulièrement l’implication du Ministère de la</w:t>
            </w:r>
            <w:r w:rsidR="00E60B1E">
              <w:rPr>
                <w:rFonts w:cs="Calibri"/>
                <w:lang w:val="fr-FR"/>
              </w:rPr>
              <w:t xml:space="preserve"> Solidarité Nationale</w:t>
            </w:r>
            <w:r w:rsidR="00E60B1E" w:rsidRPr="00DB5DB9">
              <w:rPr>
                <w:rFonts w:cs="Calibri"/>
                <w:lang w:val="fr-FR"/>
              </w:rPr>
              <w:t>, de</w:t>
            </w:r>
            <w:r w:rsidR="00E60B1E">
              <w:rPr>
                <w:rFonts w:cs="Calibri"/>
                <w:lang w:val="fr-FR"/>
              </w:rPr>
              <w:t xml:space="preserve">s Affaires Sociales, des Droits de la Personnes Humaine et du Genre </w:t>
            </w:r>
            <w:r w:rsidR="00E60B1E" w:rsidRPr="00DB5DB9">
              <w:rPr>
                <w:rFonts w:cs="Calibri"/>
                <w:lang w:val="fr-FR"/>
              </w:rPr>
              <w:t xml:space="preserve"> celui de la Justice, </w:t>
            </w:r>
            <w:r w:rsidR="009B1BD6" w:rsidRPr="009B1BD6">
              <w:rPr>
                <w:rFonts w:cs="Calibri"/>
                <w:lang w:val="fr-FR"/>
              </w:rPr>
              <w:t>Ministre de la Santé Publique et de la Lutte contre le SIDA</w:t>
            </w:r>
            <w:r w:rsidR="00E60B1E" w:rsidRPr="00DB5DB9">
              <w:rPr>
                <w:rFonts w:cs="Calibri"/>
                <w:lang w:val="fr-FR"/>
              </w:rPr>
              <w:t xml:space="preserve">, , </w:t>
            </w:r>
            <w:r w:rsidR="009B1BD6" w:rsidRPr="009B1BD6">
              <w:rPr>
                <w:rFonts w:cs="Calibri"/>
                <w:lang w:val="fr-FR"/>
              </w:rPr>
              <w:t>Ministre de la Défense Nationale et des Anciens Combattants</w:t>
            </w:r>
            <w:r w:rsidR="00E60B1E" w:rsidRPr="00DB5DB9">
              <w:rPr>
                <w:rFonts w:cs="Calibri"/>
                <w:lang w:val="fr-FR"/>
              </w:rPr>
              <w:t xml:space="preserve">, </w:t>
            </w:r>
            <w:r w:rsidR="009B1BD6" w:rsidRPr="009B1BD6">
              <w:rPr>
                <w:rFonts w:cs="Calibri"/>
                <w:lang w:val="fr-FR"/>
              </w:rPr>
              <w:t>Ministre de l'Intérieur, du Développement Communautaire et de la Sécurité Publique</w:t>
            </w:r>
            <w:r w:rsidR="009B1BD6">
              <w:rPr>
                <w:rFonts w:cs="Calibri"/>
                <w:lang w:val="fr-FR"/>
              </w:rPr>
              <w:t xml:space="preserve">, </w:t>
            </w:r>
            <w:r w:rsidR="009B1BD6" w:rsidRPr="009B1BD6">
              <w:rPr>
                <w:rFonts w:cs="Calibri"/>
                <w:lang w:val="fr-FR"/>
              </w:rPr>
              <w:t>Ministre de l’Environnement, de l’Agriculture et de l’</w:t>
            </w:r>
            <w:r w:rsidR="001C16D9" w:rsidRPr="009B1BD6">
              <w:rPr>
                <w:rFonts w:cs="Calibri"/>
                <w:lang w:val="fr-FR"/>
              </w:rPr>
              <w:t>Élevage</w:t>
            </w:r>
            <w:r w:rsidR="009B1BD6">
              <w:rPr>
                <w:rFonts w:cs="Calibri"/>
                <w:lang w:val="fr-FR"/>
              </w:rPr>
              <w:t>,</w:t>
            </w:r>
            <w:r w:rsidR="009B1BD6">
              <w:rPr>
                <w:rFonts w:ascii="Calibri" w:hAnsi="Calibri" w:cs="Calibri"/>
                <w:sz w:val="22"/>
                <w:szCs w:val="22"/>
                <w:lang w:val="fr-FR"/>
              </w:rPr>
              <w:t xml:space="preserve"> </w:t>
            </w:r>
            <w:r w:rsidRPr="00AC718E">
              <w:rPr>
                <w:rFonts w:ascii="Calibri" w:hAnsi="Calibri" w:cs="Calibri"/>
                <w:sz w:val="22"/>
                <w:szCs w:val="22"/>
                <w:lang w:val="fr-FR"/>
              </w:rPr>
              <w:t>etc.</w:t>
            </w:r>
          </w:p>
        </w:tc>
        <w:tc>
          <w:tcPr>
            <w:tcW w:w="4105" w:type="dxa"/>
          </w:tcPr>
          <w:p w14:paraId="0F00E604" w14:textId="77777777" w:rsidR="008C1E29" w:rsidRPr="00AC718E" w:rsidRDefault="008C1E29" w:rsidP="00E81339">
            <w:pPr>
              <w:numPr>
                <w:ilvl w:val="0"/>
                <w:numId w:val="12"/>
              </w:numPr>
              <w:ind w:left="316" w:hanging="180"/>
              <w:jc w:val="both"/>
              <w:rPr>
                <w:rFonts w:ascii="Calibri" w:hAnsi="Calibri" w:cs="Calibri"/>
                <w:sz w:val="22"/>
                <w:szCs w:val="22"/>
                <w:lang w:val="fr-FR"/>
              </w:rPr>
            </w:pPr>
            <w:r w:rsidRPr="00AC718E">
              <w:rPr>
                <w:rFonts w:ascii="Calibri" w:hAnsi="Calibri" w:cs="Calibri"/>
                <w:sz w:val="22"/>
                <w:szCs w:val="22"/>
                <w:lang w:val="fr-FR"/>
              </w:rPr>
              <w:t xml:space="preserve">Existe-t-il des preuves que les résultats de l'intervention peuvent être mis à l'échelle, au-delà du cycle de la note stratégique ? </w:t>
            </w:r>
          </w:p>
          <w:p w14:paraId="3084DDED" w14:textId="77777777" w:rsidR="008C1E29" w:rsidRPr="00AC718E" w:rsidRDefault="008C1E29" w:rsidP="00E81339">
            <w:pPr>
              <w:numPr>
                <w:ilvl w:val="0"/>
                <w:numId w:val="12"/>
              </w:numPr>
              <w:ind w:left="316" w:hanging="180"/>
              <w:jc w:val="both"/>
              <w:rPr>
                <w:rFonts w:ascii="Calibri" w:hAnsi="Calibri" w:cs="Calibri"/>
                <w:sz w:val="22"/>
                <w:szCs w:val="22"/>
                <w:lang w:val="fr-FR"/>
              </w:rPr>
            </w:pPr>
            <w:r w:rsidRPr="00AC718E">
              <w:rPr>
                <w:rFonts w:ascii="Calibri" w:hAnsi="Calibri" w:cs="Calibri"/>
                <w:sz w:val="22"/>
                <w:szCs w:val="22"/>
                <w:lang w:val="fr-FR"/>
              </w:rPr>
              <w:t>Les avantages (résultats) de l'intervention sont-ils durables sur le plan financier, économique, social et politique ?</w:t>
            </w:r>
          </w:p>
        </w:tc>
      </w:tr>
    </w:tbl>
    <w:p w14:paraId="3C58B35E" w14:textId="77777777" w:rsidR="008C1E29" w:rsidRDefault="008C1E29" w:rsidP="008C1E29">
      <w:pPr>
        <w:pStyle w:val="Paragraphedeliste"/>
        <w:tabs>
          <w:tab w:val="left" w:pos="3465"/>
        </w:tabs>
        <w:rPr>
          <w:b/>
          <w:bCs/>
          <w:sz w:val="24"/>
          <w:szCs w:val="24"/>
        </w:rPr>
      </w:pPr>
    </w:p>
    <w:p w14:paraId="4298C8F9" w14:textId="77777777" w:rsidR="002F280C" w:rsidRDefault="002F280C" w:rsidP="008C1E29">
      <w:pPr>
        <w:pStyle w:val="Paragraphedeliste"/>
        <w:tabs>
          <w:tab w:val="left" w:pos="3465"/>
        </w:tabs>
        <w:rPr>
          <w:b/>
          <w:bCs/>
          <w:sz w:val="24"/>
          <w:szCs w:val="24"/>
        </w:rPr>
      </w:pPr>
    </w:p>
    <w:p w14:paraId="31E5FA6F" w14:textId="524A17C0" w:rsidR="008C1E29" w:rsidRPr="0051208D" w:rsidRDefault="008C1E29" w:rsidP="0051208D">
      <w:pPr>
        <w:pStyle w:val="Style2"/>
      </w:pPr>
      <w:bookmarkStart w:id="45" w:name="_Toc138447606"/>
      <w:bookmarkStart w:id="46" w:name="_Toc158787106"/>
      <w:r w:rsidRPr="003F36D7">
        <w:t>La matrice de l’évaluation</w:t>
      </w:r>
      <w:bookmarkEnd w:id="45"/>
      <w:bookmarkEnd w:id="46"/>
    </w:p>
    <w:p w14:paraId="5EC553A2" w14:textId="77777777" w:rsidR="008C1E29" w:rsidRPr="003F36D7" w:rsidRDefault="008C1E29" w:rsidP="008C1E29"/>
    <w:p w14:paraId="3A5AAE87" w14:textId="58EE2035" w:rsidR="008C1E29" w:rsidRDefault="008C1E29" w:rsidP="0051208D">
      <w:pPr>
        <w:spacing w:after="0" w:line="276" w:lineRule="auto"/>
        <w:jc w:val="both"/>
        <w:rPr>
          <w:rFonts w:ascii="Calibri" w:eastAsia="Times New Roman" w:hAnsi="Calibri" w:cs="Calibri"/>
          <w:sz w:val="24"/>
          <w:szCs w:val="24"/>
        </w:rPr>
      </w:pPr>
      <w:r w:rsidRPr="003F36D7">
        <w:rPr>
          <w:rFonts w:ascii="Calibri" w:eastAsia="Times New Roman" w:hAnsi="Calibri" w:cs="Calibri"/>
          <w:sz w:val="24"/>
          <w:szCs w:val="24"/>
        </w:rPr>
        <w:t xml:space="preserve">La matrice d’évaluation </w:t>
      </w:r>
      <w:r w:rsidRPr="00DB5DB9">
        <w:rPr>
          <w:rFonts w:ascii="Calibri" w:eastAsia="Times New Roman" w:hAnsi="Calibri" w:cs="Calibri"/>
          <w:color w:val="000000" w:themeColor="text1"/>
          <w:sz w:val="24"/>
          <w:szCs w:val="24"/>
        </w:rPr>
        <w:t>présentée à l’annexe</w:t>
      </w:r>
      <w:r w:rsidR="009016AF" w:rsidRPr="00DB5DB9">
        <w:rPr>
          <w:rFonts w:ascii="Calibri" w:eastAsia="Times New Roman" w:hAnsi="Calibri" w:cs="Calibri"/>
          <w:color w:val="000000" w:themeColor="text1"/>
          <w:sz w:val="24"/>
          <w:szCs w:val="24"/>
        </w:rPr>
        <w:t xml:space="preserve"> </w:t>
      </w:r>
      <w:r w:rsidR="002F280C" w:rsidRPr="00DB5DB9">
        <w:rPr>
          <w:rFonts w:ascii="Calibri" w:eastAsia="Times New Roman" w:hAnsi="Calibri" w:cs="Calibri"/>
          <w:color w:val="000000" w:themeColor="text1"/>
          <w:sz w:val="24"/>
          <w:szCs w:val="24"/>
        </w:rPr>
        <w:t>11</w:t>
      </w:r>
      <w:r w:rsidRPr="00DB5DB9">
        <w:rPr>
          <w:rFonts w:ascii="Calibri" w:eastAsia="Times New Roman" w:hAnsi="Calibri" w:cs="Calibri"/>
          <w:color w:val="000000" w:themeColor="text1"/>
          <w:sz w:val="24"/>
          <w:szCs w:val="24"/>
        </w:rPr>
        <w:t xml:space="preserve"> élabore les questions clés à aborder dans chacun de ces domaines, ainsi que les indicateurs et </w:t>
      </w:r>
      <w:r w:rsidRPr="003F36D7">
        <w:rPr>
          <w:rFonts w:ascii="Calibri" w:eastAsia="Times New Roman" w:hAnsi="Calibri" w:cs="Calibri"/>
          <w:sz w:val="24"/>
          <w:szCs w:val="24"/>
        </w:rPr>
        <w:t xml:space="preserve">moyens de vérification correspondants. Les questions d’évaluation proposées sont basées sur celles énumérées dans les termes de référence. </w:t>
      </w:r>
      <w:r w:rsidR="002C212A">
        <w:rPr>
          <w:rFonts w:ascii="Calibri" w:eastAsia="Times New Roman" w:hAnsi="Calibri" w:cs="Calibri"/>
          <w:sz w:val="24"/>
          <w:szCs w:val="24"/>
        </w:rPr>
        <w:t xml:space="preserve">Elle </w:t>
      </w:r>
      <w:r w:rsidR="00946009" w:rsidRPr="00946009">
        <w:rPr>
          <w:rFonts w:ascii="Calibri" w:eastAsia="Times New Roman" w:hAnsi="Calibri" w:cs="Calibri"/>
          <w:sz w:val="24"/>
          <w:szCs w:val="24"/>
        </w:rPr>
        <w:t>a été approuvée par le Comité de gestion de l'évaluation et le Groupe de référence. Elle a ensuite orienté la collecte et l'analyse des données, tout en servant de fondement pour structurer le rapport d'évaluation final.</w:t>
      </w:r>
    </w:p>
    <w:p w14:paraId="46097BA8" w14:textId="57E8AC69" w:rsidR="00A35BF4" w:rsidRDefault="00A35BF4" w:rsidP="00A35BF4">
      <w:pPr>
        <w:spacing w:after="0" w:line="240" w:lineRule="auto"/>
        <w:jc w:val="both"/>
        <w:rPr>
          <w:rFonts w:ascii="Calibri" w:eastAsia="Times New Roman" w:hAnsi="Calibri" w:cs="Calibri"/>
          <w:sz w:val="24"/>
          <w:szCs w:val="24"/>
        </w:rPr>
      </w:pPr>
    </w:p>
    <w:p w14:paraId="620475BE" w14:textId="04E17203" w:rsidR="00E338D9" w:rsidRPr="00655210" w:rsidRDefault="00E119C9" w:rsidP="00C20A06">
      <w:pPr>
        <w:pStyle w:val="Style1"/>
      </w:pPr>
      <w:bookmarkStart w:id="47" w:name="_Toc138447569"/>
      <w:bookmarkStart w:id="48" w:name="_Toc158787107"/>
      <w:r w:rsidRPr="00655210">
        <w:t>Contexte et justification</w:t>
      </w:r>
      <w:bookmarkEnd w:id="47"/>
      <w:bookmarkEnd w:id="48"/>
    </w:p>
    <w:p w14:paraId="4A212E5A" w14:textId="77777777" w:rsidR="00775DAB" w:rsidRPr="00775DAB" w:rsidRDefault="00775DAB" w:rsidP="00775DAB">
      <w:pPr>
        <w:jc w:val="both"/>
        <w:rPr>
          <w:rFonts w:ascii="Calibri" w:eastAsia="Calibri" w:hAnsi="Calibri" w:cs="Times New Roman"/>
        </w:rPr>
      </w:pPr>
    </w:p>
    <w:p w14:paraId="7111DBF8" w14:textId="77777777" w:rsidR="00775DAB" w:rsidRPr="00775DAB" w:rsidRDefault="00775DAB" w:rsidP="00E81339">
      <w:pPr>
        <w:pStyle w:val="Paragraphedeliste"/>
        <w:numPr>
          <w:ilvl w:val="0"/>
          <w:numId w:val="18"/>
        </w:numPr>
        <w:jc w:val="both"/>
        <w:rPr>
          <w:rFonts w:ascii="Calibri" w:eastAsia="Calibri" w:hAnsi="Calibri" w:cs="Times New Roman"/>
          <w:b/>
          <w:vanish/>
          <w:sz w:val="24"/>
          <w:szCs w:val="24"/>
        </w:rPr>
      </w:pPr>
    </w:p>
    <w:p w14:paraId="45CEF1FC" w14:textId="77777777" w:rsidR="00775DAB" w:rsidRPr="00775DAB" w:rsidRDefault="00775DAB" w:rsidP="00E81339">
      <w:pPr>
        <w:pStyle w:val="Paragraphedeliste"/>
        <w:numPr>
          <w:ilvl w:val="0"/>
          <w:numId w:val="18"/>
        </w:numPr>
        <w:jc w:val="both"/>
        <w:rPr>
          <w:rFonts w:ascii="Calibri" w:eastAsia="Calibri" w:hAnsi="Calibri" w:cs="Times New Roman"/>
          <w:b/>
          <w:vanish/>
          <w:sz w:val="24"/>
          <w:szCs w:val="24"/>
        </w:rPr>
      </w:pPr>
    </w:p>
    <w:p w14:paraId="33F57C4E" w14:textId="77777777" w:rsidR="00655210" w:rsidRPr="00655210" w:rsidRDefault="00655210" w:rsidP="00E81339">
      <w:pPr>
        <w:pStyle w:val="Paragraphedeliste"/>
        <w:keepNext/>
        <w:keepLines/>
        <w:numPr>
          <w:ilvl w:val="0"/>
          <w:numId w:val="20"/>
        </w:numPr>
        <w:spacing w:before="240" w:after="0"/>
        <w:contextualSpacing w:val="0"/>
        <w:outlineLvl w:val="0"/>
        <w:rPr>
          <w:rFonts w:eastAsiaTheme="majorEastAsia" w:cstheme="minorHAnsi"/>
          <w:b/>
          <w:bCs/>
          <w:vanish/>
          <w:color w:val="000000" w:themeColor="text1"/>
          <w:sz w:val="28"/>
          <w:szCs w:val="28"/>
        </w:rPr>
      </w:pPr>
      <w:bookmarkStart w:id="49" w:name="_Toc138364585"/>
      <w:bookmarkStart w:id="50" w:name="_Toc138447570"/>
      <w:bookmarkStart w:id="51" w:name="_Toc144300510"/>
      <w:bookmarkStart w:id="52" w:name="_Toc152036335"/>
      <w:bookmarkStart w:id="53" w:name="_Toc152037907"/>
      <w:bookmarkStart w:id="54" w:name="_Toc158787108"/>
      <w:bookmarkEnd w:id="49"/>
      <w:bookmarkEnd w:id="50"/>
      <w:bookmarkEnd w:id="51"/>
      <w:bookmarkEnd w:id="52"/>
      <w:bookmarkEnd w:id="53"/>
      <w:bookmarkEnd w:id="54"/>
    </w:p>
    <w:p w14:paraId="2342B3D7" w14:textId="77777777" w:rsidR="00655210" w:rsidRPr="00655210" w:rsidRDefault="00655210" w:rsidP="00E81339">
      <w:pPr>
        <w:pStyle w:val="Paragraphedeliste"/>
        <w:keepNext/>
        <w:keepLines/>
        <w:numPr>
          <w:ilvl w:val="0"/>
          <w:numId w:val="20"/>
        </w:numPr>
        <w:spacing w:before="240" w:after="0"/>
        <w:contextualSpacing w:val="0"/>
        <w:outlineLvl w:val="0"/>
        <w:rPr>
          <w:rFonts w:eastAsiaTheme="majorEastAsia" w:cstheme="minorHAnsi"/>
          <w:b/>
          <w:bCs/>
          <w:vanish/>
          <w:color w:val="000000" w:themeColor="text1"/>
          <w:sz w:val="28"/>
          <w:szCs w:val="28"/>
        </w:rPr>
      </w:pPr>
      <w:bookmarkStart w:id="55" w:name="_Toc138364586"/>
      <w:bookmarkStart w:id="56" w:name="_Toc138447571"/>
      <w:bookmarkStart w:id="57" w:name="_Toc144300511"/>
      <w:bookmarkStart w:id="58" w:name="_Toc152036336"/>
      <w:bookmarkStart w:id="59" w:name="_Toc152037908"/>
      <w:bookmarkStart w:id="60" w:name="_Toc158787109"/>
      <w:bookmarkEnd w:id="55"/>
      <w:bookmarkEnd w:id="56"/>
      <w:bookmarkEnd w:id="57"/>
      <w:bookmarkEnd w:id="58"/>
      <w:bookmarkEnd w:id="59"/>
      <w:bookmarkEnd w:id="60"/>
    </w:p>
    <w:p w14:paraId="232564BE" w14:textId="77777777" w:rsidR="00C20A06" w:rsidRPr="00C20A06" w:rsidRDefault="00C20A06" w:rsidP="00E81339">
      <w:pPr>
        <w:pStyle w:val="Paragraphedeliste"/>
        <w:keepNext/>
        <w:keepLines/>
        <w:numPr>
          <w:ilvl w:val="0"/>
          <w:numId w:val="31"/>
        </w:numPr>
        <w:spacing w:before="240" w:after="0"/>
        <w:contextualSpacing w:val="0"/>
        <w:outlineLvl w:val="0"/>
        <w:rPr>
          <w:rFonts w:asciiTheme="majorHAnsi" w:eastAsiaTheme="majorEastAsia" w:hAnsiTheme="majorHAnsi" w:cstheme="majorBidi"/>
          <w:vanish/>
          <w:color w:val="2F5496" w:themeColor="accent1" w:themeShade="BF"/>
          <w:sz w:val="32"/>
          <w:szCs w:val="32"/>
        </w:rPr>
      </w:pPr>
      <w:bookmarkStart w:id="61" w:name="_Toc144300512"/>
      <w:bookmarkStart w:id="62" w:name="_Toc152036337"/>
      <w:bookmarkStart w:id="63" w:name="_Toc152037909"/>
      <w:bookmarkStart w:id="64" w:name="_Toc158787110"/>
      <w:bookmarkStart w:id="65" w:name="_Toc138447572"/>
      <w:bookmarkEnd w:id="61"/>
      <w:bookmarkEnd w:id="62"/>
      <w:bookmarkEnd w:id="63"/>
      <w:bookmarkEnd w:id="64"/>
    </w:p>
    <w:p w14:paraId="75FC1021" w14:textId="686FC6AA" w:rsidR="00775DAB" w:rsidRPr="00D675F7" w:rsidRDefault="00775DAB" w:rsidP="00C20A06">
      <w:pPr>
        <w:pStyle w:val="Style2"/>
      </w:pPr>
      <w:bookmarkStart w:id="66" w:name="_Toc158787111"/>
      <w:r w:rsidRPr="00D675F7">
        <w:t>Présentation du contexte du Burundi (2019-2023)</w:t>
      </w:r>
      <w:bookmarkEnd w:id="65"/>
      <w:bookmarkEnd w:id="66"/>
    </w:p>
    <w:p w14:paraId="1026B97A" w14:textId="77777777" w:rsidR="00775DAB" w:rsidRPr="00775DAB" w:rsidRDefault="00775DAB" w:rsidP="00775DAB">
      <w:pPr>
        <w:ind w:left="1065"/>
        <w:contextualSpacing/>
        <w:jc w:val="both"/>
        <w:rPr>
          <w:rFonts w:ascii="Calibri" w:eastAsia="Calibri" w:hAnsi="Calibri" w:cs="Times New Roman"/>
          <w:b/>
          <w:sz w:val="24"/>
          <w:szCs w:val="24"/>
        </w:rPr>
      </w:pPr>
    </w:p>
    <w:p w14:paraId="128A0D25" w14:textId="4AF7E4FA" w:rsidR="00A63D0B" w:rsidRDefault="00314B6B" w:rsidP="00314B6B">
      <w:pPr>
        <w:spacing w:after="0"/>
        <w:jc w:val="both"/>
        <w:rPr>
          <w:rFonts w:ascii="Calibri" w:eastAsia="Calibri" w:hAnsi="Calibri" w:cs="Times New Roman"/>
          <w:sz w:val="24"/>
          <w:szCs w:val="24"/>
        </w:rPr>
      </w:pPr>
      <w:r>
        <w:rPr>
          <w:rFonts w:ascii="Calibri" w:eastAsia="Calibri" w:hAnsi="Calibri" w:cs="Times New Roman"/>
          <w:sz w:val="24"/>
          <w:szCs w:val="24"/>
        </w:rPr>
        <w:t xml:space="preserve">La </w:t>
      </w:r>
      <w:r w:rsidRPr="00775DAB">
        <w:rPr>
          <w:rFonts w:ascii="Calibri" w:eastAsia="Calibri" w:hAnsi="Calibri" w:cs="Times New Roman"/>
          <w:sz w:val="24"/>
          <w:szCs w:val="24"/>
        </w:rPr>
        <w:t xml:space="preserve">Note Stratégique </w:t>
      </w:r>
      <w:r>
        <w:rPr>
          <w:rFonts w:ascii="Calibri" w:eastAsia="Calibri" w:hAnsi="Calibri" w:cs="Times New Roman"/>
          <w:sz w:val="24"/>
          <w:szCs w:val="24"/>
        </w:rPr>
        <w:t xml:space="preserve">du bureau pays </w:t>
      </w:r>
      <w:r w:rsidRPr="00775DAB">
        <w:rPr>
          <w:rFonts w:ascii="Calibri" w:eastAsia="Calibri" w:hAnsi="Calibri" w:cs="Times New Roman"/>
          <w:sz w:val="24"/>
          <w:szCs w:val="24"/>
        </w:rPr>
        <w:t>d’ONU F</w:t>
      </w:r>
      <w:r w:rsidR="002F280C" w:rsidRPr="00775DAB">
        <w:rPr>
          <w:rFonts w:ascii="Calibri" w:eastAsia="Calibri" w:hAnsi="Calibri" w:cs="Times New Roman"/>
          <w:sz w:val="24"/>
          <w:szCs w:val="24"/>
        </w:rPr>
        <w:t>emmes</w:t>
      </w:r>
      <w:r w:rsidRPr="00775DAB">
        <w:rPr>
          <w:rFonts w:ascii="Calibri" w:eastAsia="Calibri" w:hAnsi="Calibri" w:cs="Times New Roman"/>
          <w:sz w:val="24"/>
          <w:szCs w:val="24"/>
        </w:rPr>
        <w:t xml:space="preserve"> </w:t>
      </w:r>
      <w:r>
        <w:rPr>
          <w:rFonts w:ascii="Calibri" w:eastAsia="Calibri" w:hAnsi="Calibri" w:cs="Times New Roman"/>
          <w:sz w:val="24"/>
          <w:szCs w:val="24"/>
        </w:rPr>
        <w:t xml:space="preserve">au Burundi, qui représente le sujet au centre de cette évaluation, couvre la période </w:t>
      </w:r>
      <w:r w:rsidRPr="00775DAB">
        <w:rPr>
          <w:rFonts w:ascii="Calibri" w:eastAsia="Calibri" w:hAnsi="Calibri" w:cs="Times New Roman"/>
          <w:sz w:val="24"/>
          <w:szCs w:val="24"/>
        </w:rPr>
        <w:t>2019-2023</w:t>
      </w:r>
      <w:r>
        <w:rPr>
          <w:rFonts w:ascii="Calibri" w:eastAsia="Calibri" w:hAnsi="Calibri" w:cs="Times New Roman"/>
          <w:sz w:val="24"/>
          <w:szCs w:val="24"/>
        </w:rPr>
        <w:t>.</w:t>
      </w:r>
      <w:r w:rsidRPr="00775DAB">
        <w:rPr>
          <w:rFonts w:ascii="Calibri" w:eastAsia="Calibri" w:hAnsi="Calibri" w:cs="Times New Roman"/>
          <w:sz w:val="24"/>
          <w:szCs w:val="24"/>
        </w:rPr>
        <w:t xml:space="preserve"> </w:t>
      </w:r>
      <w:r>
        <w:rPr>
          <w:rFonts w:ascii="Calibri" w:eastAsia="Calibri" w:hAnsi="Calibri" w:cs="Times New Roman"/>
          <w:sz w:val="24"/>
          <w:szCs w:val="24"/>
        </w:rPr>
        <w:t xml:space="preserve">A titre de rappel, la période précédente fût </w:t>
      </w:r>
      <w:r w:rsidRPr="00775DAB">
        <w:rPr>
          <w:rFonts w:ascii="Calibri" w:eastAsia="Calibri" w:hAnsi="Calibri" w:cs="Times New Roman"/>
          <w:sz w:val="24"/>
          <w:szCs w:val="24"/>
        </w:rPr>
        <w:t xml:space="preserve">caractérisée par la crise liée aux élections </w:t>
      </w:r>
      <w:r>
        <w:rPr>
          <w:rFonts w:ascii="Calibri" w:eastAsia="Calibri" w:hAnsi="Calibri" w:cs="Times New Roman"/>
          <w:sz w:val="24"/>
          <w:szCs w:val="24"/>
        </w:rPr>
        <w:t xml:space="preserve">présidentielles </w:t>
      </w:r>
      <w:r w:rsidRPr="00775DAB">
        <w:rPr>
          <w:rFonts w:ascii="Calibri" w:eastAsia="Calibri" w:hAnsi="Calibri" w:cs="Times New Roman"/>
          <w:sz w:val="24"/>
          <w:szCs w:val="24"/>
        </w:rPr>
        <w:t xml:space="preserve">de 2015 </w:t>
      </w:r>
      <w:r>
        <w:rPr>
          <w:rFonts w:ascii="Calibri" w:eastAsia="Calibri" w:hAnsi="Calibri" w:cs="Times New Roman"/>
          <w:sz w:val="24"/>
          <w:szCs w:val="24"/>
        </w:rPr>
        <w:t>(</w:t>
      </w:r>
      <w:r w:rsidR="008F1394">
        <w:rPr>
          <w:rFonts w:ascii="Calibri" w:eastAsia="Calibri" w:hAnsi="Calibri" w:cs="Times New Roman"/>
          <w:sz w:val="24"/>
          <w:szCs w:val="24"/>
        </w:rPr>
        <w:t>la con</w:t>
      </w:r>
      <w:r w:rsidR="007D53C4">
        <w:rPr>
          <w:rFonts w:ascii="Calibri" w:eastAsia="Calibri" w:hAnsi="Calibri" w:cs="Times New Roman"/>
          <w:sz w:val="24"/>
          <w:szCs w:val="24"/>
        </w:rPr>
        <w:t>testation</w:t>
      </w:r>
      <w:r>
        <w:rPr>
          <w:rFonts w:ascii="Calibri" w:eastAsia="Calibri" w:hAnsi="Calibri" w:cs="Times New Roman"/>
          <w:sz w:val="24"/>
          <w:szCs w:val="24"/>
        </w:rPr>
        <w:t xml:space="preserve"> de la candidature du président Pierre </w:t>
      </w:r>
      <w:proofErr w:type="spellStart"/>
      <w:r>
        <w:rPr>
          <w:rFonts w:ascii="Calibri" w:eastAsia="Calibri" w:hAnsi="Calibri" w:cs="Times New Roman"/>
          <w:sz w:val="24"/>
          <w:szCs w:val="24"/>
        </w:rPr>
        <w:t>Nkurunziza</w:t>
      </w:r>
      <w:proofErr w:type="spellEnd"/>
      <w:r>
        <w:rPr>
          <w:rFonts w:ascii="Calibri" w:eastAsia="Calibri" w:hAnsi="Calibri" w:cs="Times New Roman"/>
          <w:sz w:val="24"/>
          <w:szCs w:val="24"/>
        </w:rPr>
        <w:t xml:space="preserve"> à un troisième mandat) </w:t>
      </w:r>
      <w:r w:rsidRPr="00775DAB">
        <w:rPr>
          <w:rFonts w:ascii="Calibri" w:eastAsia="Calibri" w:hAnsi="Calibri" w:cs="Times New Roman"/>
          <w:sz w:val="24"/>
          <w:szCs w:val="24"/>
        </w:rPr>
        <w:t xml:space="preserve">dont les effets néfastes ont perduré. </w:t>
      </w:r>
    </w:p>
    <w:p w14:paraId="6B0179D3" w14:textId="77777777" w:rsidR="00BE0B03" w:rsidRDefault="00BE0B03" w:rsidP="00314B6B">
      <w:pPr>
        <w:spacing w:after="0"/>
        <w:jc w:val="both"/>
        <w:rPr>
          <w:rFonts w:ascii="Calibri" w:eastAsia="Calibri" w:hAnsi="Calibri" w:cs="Times New Roman"/>
          <w:sz w:val="24"/>
          <w:szCs w:val="24"/>
        </w:rPr>
      </w:pPr>
    </w:p>
    <w:p w14:paraId="02D2DC78" w14:textId="5F6EFC57" w:rsidR="00BE0B03" w:rsidRDefault="00C02CF5" w:rsidP="00BE0B03">
      <w:pPr>
        <w:spacing w:after="0"/>
        <w:jc w:val="both"/>
        <w:rPr>
          <w:rFonts w:ascii="Calibri" w:eastAsia="Calibri" w:hAnsi="Calibri" w:cs="Times New Roman"/>
          <w:sz w:val="24"/>
          <w:szCs w:val="24"/>
        </w:rPr>
      </w:pPr>
      <w:r w:rsidRPr="00C02CF5">
        <w:rPr>
          <w:rFonts w:ascii="Calibri" w:eastAsia="Calibri" w:hAnsi="Calibri" w:cs="Times New Roman"/>
          <w:sz w:val="24"/>
          <w:szCs w:val="24"/>
        </w:rPr>
        <w:t>La pandémie de Covid-19 est venue s'ajouter à une série de défis déjà présents, impactant négativement l'ensemble de la population burundaise, parmi laquelle 5</w:t>
      </w:r>
      <w:r w:rsidR="007F4987">
        <w:rPr>
          <w:rFonts w:ascii="Calibri" w:eastAsia="Calibri" w:hAnsi="Calibri" w:cs="Times New Roman"/>
          <w:sz w:val="24"/>
          <w:szCs w:val="24"/>
        </w:rPr>
        <w:t>0.6</w:t>
      </w:r>
      <w:r w:rsidRPr="00C02CF5">
        <w:rPr>
          <w:rFonts w:ascii="Calibri" w:eastAsia="Calibri" w:hAnsi="Calibri" w:cs="Times New Roman"/>
          <w:sz w:val="24"/>
          <w:szCs w:val="24"/>
        </w:rPr>
        <w:t xml:space="preserve">% sont des femmes et des filles qui subissent continuellement les traumatismes des violences sexuelles depuis les </w:t>
      </w:r>
      <w:r w:rsidRPr="00C02CF5">
        <w:rPr>
          <w:rFonts w:ascii="Calibri" w:eastAsia="Calibri" w:hAnsi="Calibri" w:cs="Times New Roman"/>
          <w:sz w:val="24"/>
          <w:szCs w:val="24"/>
        </w:rPr>
        <w:lastRenderedPageBreak/>
        <w:t>crises survenues au Burundi depuis 1993.</w:t>
      </w:r>
      <w:r w:rsidR="00D257A2">
        <w:rPr>
          <w:rStyle w:val="Appelnotedebasdep"/>
          <w:rFonts w:ascii="Calibri" w:eastAsia="Calibri" w:hAnsi="Calibri" w:cs="Times New Roman"/>
          <w:sz w:val="24"/>
          <w:szCs w:val="24"/>
        </w:rPr>
        <w:footnoteReference w:id="6"/>
      </w:r>
      <w:r w:rsidR="00BE0B03" w:rsidRPr="00BE0B03">
        <w:rPr>
          <w:rFonts w:ascii="Calibri" w:eastAsia="Calibri" w:hAnsi="Calibri" w:cs="Times New Roman"/>
          <w:sz w:val="24"/>
          <w:szCs w:val="24"/>
        </w:rPr>
        <w:t>.</w:t>
      </w:r>
      <w:r w:rsidR="00BE0B03" w:rsidRPr="00BE0B03">
        <w:rPr>
          <w:rFonts w:ascii="Calibri" w:eastAsia="Calibri" w:hAnsi="Calibri" w:cs="Times New Roman"/>
          <w:sz w:val="24"/>
          <w:szCs w:val="24"/>
        </w:rPr>
        <w:cr/>
      </w:r>
    </w:p>
    <w:p w14:paraId="43E920C6" w14:textId="7003FBE9" w:rsidR="00314B6B" w:rsidRDefault="00314B6B" w:rsidP="00BE0B03">
      <w:pPr>
        <w:spacing w:after="0"/>
        <w:jc w:val="both"/>
        <w:rPr>
          <w:rFonts w:ascii="Calibri" w:eastAsia="Calibri" w:hAnsi="Calibri" w:cs="Times New Roman"/>
          <w:sz w:val="24"/>
          <w:szCs w:val="24"/>
        </w:rPr>
      </w:pPr>
      <w:r w:rsidRPr="00775DAB">
        <w:rPr>
          <w:rFonts w:ascii="Calibri" w:eastAsia="Calibri" w:hAnsi="Calibri" w:cs="Times New Roman"/>
          <w:sz w:val="24"/>
          <w:szCs w:val="24"/>
        </w:rPr>
        <w:t xml:space="preserve">La présente période qui coïncide avec la planification d’ONU </w:t>
      </w:r>
      <w:r w:rsidR="00C81E49" w:rsidRPr="00775DAB">
        <w:rPr>
          <w:rFonts w:ascii="Calibri" w:eastAsia="Calibri" w:hAnsi="Calibri" w:cs="Times New Roman"/>
          <w:sz w:val="24"/>
          <w:szCs w:val="24"/>
        </w:rPr>
        <w:t xml:space="preserve">Femmes </w:t>
      </w:r>
      <w:r>
        <w:rPr>
          <w:rFonts w:ascii="Calibri" w:eastAsia="Calibri" w:hAnsi="Calibri" w:cs="Times New Roman"/>
          <w:sz w:val="24"/>
          <w:szCs w:val="24"/>
        </w:rPr>
        <w:t>a enregistré différents</w:t>
      </w:r>
      <w:r w:rsidRPr="00775DAB">
        <w:rPr>
          <w:rFonts w:ascii="Calibri" w:eastAsia="Calibri" w:hAnsi="Calibri" w:cs="Times New Roman"/>
          <w:sz w:val="24"/>
          <w:szCs w:val="24"/>
        </w:rPr>
        <w:t xml:space="preserve"> changements, favorables </w:t>
      </w:r>
      <w:r>
        <w:rPr>
          <w:rFonts w:ascii="Calibri" w:eastAsia="Calibri" w:hAnsi="Calibri" w:cs="Times New Roman"/>
          <w:sz w:val="24"/>
          <w:szCs w:val="24"/>
        </w:rPr>
        <w:t>sur les plans</w:t>
      </w:r>
      <w:r w:rsidRPr="00775DAB">
        <w:rPr>
          <w:rFonts w:ascii="Calibri" w:eastAsia="Calibri" w:hAnsi="Calibri" w:cs="Times New Roman"/>
          <w:sz w:val="24"/>
          <w:szCs w:val="24"/>
        </w:rPr>
        <w:t xml:space="preserve"> : politique, sécuritaire, socio-économiques et humanitaire. </w:t>
      </w:r>
      <w:r>
        <w:rPr>
          <w:rFonts w:ascii="Calibri" w:eastAsia="Calibri" w:hAnsi="Calibri" w:cs="Times New Roman"/>
          <w:sz w:val="24"/>
          <w:szCs w:val="24"/>
        </w:rPr>
        <w:t>En ce sens</w:t>
      </w:r>
      <w:r w:rsidRPr="00946F7E">
        <w:rPr>
          <w:rFonts w:ascii="Calibri" w:eastAsia="Calibri" w:hAnsi="Calibri" w:cs="Times New Roman"/>
          <w:color w:val="000000" w:themeColor="text1"/>
          <w:sz w:val="24"/>
          <w:szCs w:val="24"/>
        </w:rPr>
        <w:t>, il</w:t>
      </w:r>
      <w:r w:rsidR="00C9284F" w:rsidRPr="00946F7E">
        <w:rPr>
          <w:rFonts w:ascii="Calibri" w:eastAsia="Calibri" w:hAnsi="Calibri" w:cs="Times New Roman"/>
          <w:color w:val="000000" w:themeColor="text1"/>
          <w:sz w:val="24"/>
          <w:szCs w:val="24"/>
        </w:rPr>
        <w:t xml:space="preserve"> sembl</w:t>
      </w:r>
      <w:r w:rsidR="002F280C">
        <w:rPr>
          <w:rFonts w:ascii="Calibri" w:eastAsia="Calibri" w:hAnsi="Calibri" w:cs="Times New Roman"/>
          <w:color w:val="000000" w:themeColor="text1"/>
          <w:sz w:val="24"/>
          <w:szCs w:val="24"/>
        </w:rPr>
        <w:t>e</w:t>
      </w:r>
      <w:r w:rsidRPr="00946F7E">
        <w:rPr>
          <w:rFonts w:ascii="Calibri" w:eastAsia="Calibri" w:hAnsi="Calibri" w:cs="Times New Roman"/>
          <w:color w:val="000000" w:themeColor="text1"/>
          <w:sz w:val="24"/>
          <w:szCs w:val="24"/>
        </w:rPr>
        <w:t xml:space="preserve"> pertinent </w:t>
      </w:r>
      <w:r>
        <w:rPr>
          <w:rFonts w:ascii="Calibri" w:eastAsia="Calibri" w:hAnsi="Calibri" w:cs="Times New Roman"/>
          <w:sz w:val="24"/>
          <w:szCs w:val="24"/>
        </w:rPr>
        <w:t>de mettre en avant :</w:t>
      </w:r>
    </w:p>
    <w:p w14:paraId="619B19A1" w14:textId="63E400F8" w:rsidR="00314B6B" w:rsidRPr="00594861" w:rsidRDefault="00314B6B" w:rsidP="00E81339">
      <w:pPr>
        <w:pStyle w:val="Paragraphedeliste"/>
        <w:numPr>
          <w:ilvl w:val="0"/>
          <w:numId w:val="21"/>
        </w:numPr>
        <w:jc w:val="both"/>
        <w:rPr>
          <w:rFonts w:ascii="Calibri" w:eastAsia="Calibri" w:hAnsi="Calibri" w:cs="Times New Roman"/>
          <w:color w:val="FF0000"/>
          <w:sz w:val="24"/>
          <w:szCs w:val="24"/>
        </w:rPr>
      </w:pPr>
      <w:r w:rsidRPr="00F52849">
        <w:rPr>
          <w:rFonts w:ascii="Calibri" w:eastAsia="Calibri" w:hAnsi="Calibri" w:cs="Times New Roman"/>
          <w:sz w:val="24"/>
          <w:szCs w:val="24"/>
        </w:rPr>
        <w:t>La préparation et</w:t>
      </w:r>
      <w:r>
        <w:rPr>
          <w:rFonts w:ascii="Calibri" w:eastAsia="Calibri" w:hAnsi="Calibri" w:cs="Times New Roman"/>
          <w:sz w:val="24"/>
          <w:szCs w:val="24"/>
        </w:rPr>
        <w:t xml:space="preserve"> </w:t>
      </w:r>
      <w:r w:rsidRPr="00F52849">
        <w:rPr>
          <w:rFonts w:ascii="Calibri" w:eastAsia="Calibri" w:hAnsi="Calibri" w:cs="Times New Roman"/>
          <w:sz w:val="24"/>
          <w:szCs w:val="24"/>
        </w:rPr>
        <w:t>la promulgation de la nouvelle Constitution en juin 2018</w:t>
      </w:r>
      <w:r w:rsidR="00D57835" w:rsidRPr="00DB5DB9">
        <w:rPr>
          <w:rFonts w:ascii="Calibri" w:eastAsia="Calibri" w:hAnsi="Calibri" w:cs="Times New Roman"/>
          <w:color w:val="000000" w:themeColor="text1"/>
          <w:sz w:val="24"/>
          <w:szCs w:val="24"/>
        </w:rPr>
        <w:t>;</w:t>
      </w:r>
    </w:p>
    <w:p w14:paraId="16331D31" w14:textId="66E02EE2" w:rsidR="00314B6B" w:rsidRPr="00594861" w:rsidRDefault="00314B6B" w:rsidP="00E81339">
      <w:pPr>
        <w:pStyle w:val="Paragraphedeliste"/>
        <w:numPr>
          <w:ilvl w:val="0"/>
          <w:numId w:val="21"/>
        </w:numPr>
        <w:jc w:val="both"/>
        <w:rPr>
          <w:rFonts w:ascii="Calibri" w:eastAsia="Calibri" w:hAnsi="Calibri" w:cs="Times New Roman"/>
          <w:color w:val="FF0000"/>
          <w:sz w:val="24"/>
          <w:szCs w:val="24"/>
        </w:rPr>
      </w:pPr>
      <w:r w:rsidRPr="00F52849">
        <w:rPr>
          <w:rFonts w:ascii="Calibri" w:eastAsia="Calibri" w:hAnsi="Calibri" w:cs="Times New Roman"/>
          <w:sz w:val="24"/>
          <w:szCs w:val="24"/>
        </w:rPr>
        <w:t>La préparation et l’adoption du Plan National de Développement du Burundi (PND 2018-</w:t>
      </w:r>
      <w:r w:rsidRPr="00C81E49">
        <w:rPr>
          <w:rFonts w:ascii="Calibri" w:eastAsia="Calibri" w:hAnsi="Calibri" w:cs="Times New Roman"/>
          <w:color w:val="000000" w:themeColor="text1"/>
          <w:sz w:val="24"/>
          <w:szCs w:val="24"/>
        </w:rPr>
        <w:t>2027)</w:t>
      </w:r>
      <w:r w:rsidR="00D57835" w:rsidRPr="00C81E49">
        <w:rPr>
          <w:rFonts w:ascii="Calibri" w:eastAsia="Calibri" w:hAnsi="Calibri" w:cs="Times New Roman"/>
          <w:color w:val="000000" w:themeColor="text1"/>
          <w:sz w:val="24"/>
          <w:szCs w:val="24"/>
        </w:rPr>
        <w:t> ;</w:t>
      </w:r>
    </w:p>
    <w:p w14:paraId="41F3A343" w14:textId="3FD3827A" w:rsidR="00314B6B" w:rsidRDefault="00314B6B" w:rsidP="00E81339">
      <w:pPr>
        <w:pStyle w:val="Paragraphedeliste"/>
        <w:numPr>
          <w:ilvl w:val="0"/>
          <w:numId w:val="21"/>
        </w:numPr>
        <w:jc w:val="both"/>
        <w:rPr>
          <w:rFonts w:ascii="Calibri" w:eastAsia="Calibri" w:hAnsi="Calibri" w:cs="Times New Roman"/>
          <w:sz w:val="24"/>
          <w:szCs w:val="24"/>
        </w:rPr>
      </w:pPr>
      <w:r w:rsidRPr="00F52849">
        <w:rPr>
          <w:rFonts w:ascii="Calibri" w:eastAsia="Calibri" w:hAnsi="Calibri" w:cs="Times New Roman"/>
          <w:sz w:val="24"/>
          <w:szCs w:val="24"/>
        </w:rPr>
        <w:t xml:space="preserve">L’adoption par le Système des Nations Unies du Plan Cadre des Nations Unies pour l’Aide au Développement du Burundi (PNUAD 2019-2023). </w:t>
      </w:r>
      <w:r w:rsidR="0092527A">
        <w:t>En 2022 l</w:t>
      </w:r>
      <w:r w:rsidR="00413F0D">
        <w:t>e PNUAD</w:t>
      </w:r>
      <w:r w:rsidR="0092527A">
        <w:t xml:space="preserve"> 2019-2023 a fait l’objet d’une évaluation dont les conclusions ont permis de mettre en place un nouveau cycle de programmation 2023-2027.</w:t>
      </w:r>
    </w:p>
    <w:p w14:paraId="52FBE2B4" w14:textId="77777777" w:rsidR="00AE016C" w:rsidRPr="00F52849" w:rsidRDefault="00AE016C" w:rsidP="00AE016C">
      <w:pPr>
        <w:pStyle w:val="Paragraphedeliste"/>
        <w:jc w:val="both"/>
        <w:rPr>
          <w:rFonts w:ascii="Calibri" w:eastAsia="Calibri" w:hAnsi="Calibri" w:cs="Times New Roman"/>
          <w:sz w:val="24"/>
          <w:szCs w:val="24"/>
        </w:rPr>
      </w:pPr>
    </w:p>
    <w:p w14:paraId="2AFEF03E" w14:textId="77777777" w:rsidR="00D675F7" w:rsidRPr="00D675F7" w:rsidRDefault="00D675F7" w:rsidP="00E81339">
      <w:pPr>
        <w:pStyle w:val="Paragraphedeliste"/>
        <w:keepNext/>
        <w:keepLines/>
        <w:numPr>
          <w:ilvl w:val="0"/>
          <w:numId w:val="20"/>
        </w:numPr>
        <w:spacing w:before="240" w:after="0"/>
        <w:contextualSpacing w:val="0"/>
        <w:outlineLvl w:val="0"/>
        <w:rPr>
          <w:rFonts w:eastAsiaTheme="majorEastAsia" w:cstheme="minorHAnsi"/>
          <w:b/>
          <w:bCs/>
          <w:vanish/>
          <w:color w:val="000000" w:themeColor="text1"/>
          <w:sz w:val="28"/>
          <w:szCs w:val="28"/>
        </w:rPr>
      </w:pPr>
      <w:bookmarkStart w:id="67" w:name="_Toc144300514"/>
      <w:bookmarkStart w:id="68" w:name="_Toc152036339"/>
      <w:bookmarkStart w:id="69" w:name="_Toc152037911"/>
      <w:bookmarkStart w:id="70" w:name="_Toc158787112"/>
      <w:bookmarkStart w:id="71" w:name="_Toc138447573"/>
      <w:bookmarkEnd w:id="67"/>
      <w:bookmarkEnd w:id="68"/>
      <w:bookmarkEnd w:id="69"/>
      <w:bookmarkEnd w:id="70"/>
    </w:p>
    <w:p w14:paraId="40C1F488" w14:textId="77777777" w:rsidR="00D675F7" w:rsidRPr="00D675F7" w:rsidRDefault="00D675F7" w:rsidP="00E81339">
      <w:pPr>
        <w:pStyle w:val="Paragraphedeliste"/>
        <w:keepNext/>
        <w:keepLines/>
        <w:numPr>
          <w:ilvl w:val="1"/>
          <w:numId w:val="20"/>
        </w:numPr>
        <w:spacing w:before="240" w:after="0"/>
        <w:contextualSpacing w:val="0"/>
        <w:outlineLvl w:val="0"/>
        <w:rPr>
          <w:rFonts w:eastAsiaTheme="majorEastAsia" w:cstheme="minorHAnsi"/>
          <w:b/>
          <w:bCs/>
          <w:vanish/>
          <w:color w:val="000000" w:themeColor="text1"/>
          <w:sz w:val="28"/>
          <w:szCs w:val="28"/>
        </w:rPr>
      </w:pPr>
      <w:bookmarkStart w:id="72" w:name="_Toc144300515"/>
      <w:bookmarkStart w:id="73" w:name="_Toc152036340"/>
      <w:bookmarkStart w:id="74" w:name="_Toc152037912"/>
      <w:bookmarkStart w:id="75" w:name="_Toc158787113"/>
      <w:bookmarkEnd w:id="72"/>
      <w:bookmarkEnd w:id="73"/>
      <w:bookmarkEnd w:id="74"/>
      <w:bookmarkEnd w:id="75"/>
    </w:p>
    <w:p w14:paraId="6D244BBF" w14:textId="11533917" w:rsidR="00775DAB" w:rsidRPr="00C20A06" w:rsidRDefault="00775DAB" w:rsidP="00C20A06">
      <w:pPr>
        <w:pStyle w:val="Style3"/>
      </w:pPr>
      <w:bookmarkStart w:id="76" w:name="_Toc158787114"/>
      <w:r w:rsidRPr="00C20A06">
        <w:t>Contexte Politique et Sécuritaire</w:t>
      </w:r>
      <w:bookmarkEnd w:id="71"/>
      <w:bookmarkEnd w:id="76"/>
    </w:p>
    <w:p w14:paraId="730C63D9" w14:textId="77777777" w:rsidR="00775DAB" w:rsidRDefault="00775DAB" w:rsidP="00775DAB">
      <w:pPr>
        <w:jc w:val="both"/>
        <w:rPr>
          <w:rFonts w:ascii="Calibri" w:eastAsia="Calibri" w:hAnsi="Calibri" w:cs="Times New Roman"/>
          <w:sz w:val="24"/>
          <w:szCs w:val="24"/>
        </w:rPr>
      </w:pPr>
    </w:p>
    <w:p w14:paraId="2C677CC1" w14:textId="4553EE10" w:rsidR="00C23CBE" w:rsidRPr="00775DAB" w:rsidRDefault="00C23CBE" w:rsidP="00C23CBE">
      <w:pPr>
        <w:jc w:val="both"/>
        <w:rPr>
          <w:rFonts w:ascii="Calibri" w:eastAsia="Calibri" w:hAnsi="Calibri" w:cs="Times New Roman"/>
          <w:sz w:val="24"/>
          <w:szCs w:val="24"/>
        </w:rPr>
      </w:pPr>
      <w:r>
        <w:rPr>
          <w:rFonts w:ascii="Calibri" w:eastAsia="Calibri" w:hAnsi="Calibri" w:cs="Times New Roman"/>
          <w:sz w:val="24"/>
          <w:szCs w:val="24"/>
        </w:rPr>
        <w:t>Sur le plan</w:t>
      </w:r>
      <w:r w:rsidRPr="00775DAB">
        <w:rPr>
          <w:rFonts w:ascii="Calibri" w:eastAsia="Calibri" w:hAnsi="Calibri" w:cs="Times New Roman"/>
          <w:sz w:val="24"/>
          <w:szCs w:val="24"/>
        </w:rPr>
        <w:t xml:space="preserve"> </w:t>
      </w:r>
      <w:r w:rsidRPr="00775DAB">
        <w:rPr>
          <w:rFonts w:ascii="Calibri" w:eastAsia="Calibri" w:hAnsi="Calibri" w:cs="Times New Roman"/>
          <w:b/>
          <w:sz w:val="24"/>
          <w:szCs w:val="24"/>
        </w:rPr>
        <w:t>politique</w:t>
      </w:r>
      <w:r w:rsidRPr="00775DAB">
        <w:rPr>
          <w:rFonts w:ascii="Calibri" w:eastAsia="Calibri" w:hAnsi="Calibri" w:cs="Times New Roman"/>
          <w:sz w:val="24"/>
          <w:szCs w:val="24"/>
        </w:rPr>
        <w:t xml:space="preserve">, </w:t>
      </w:r>
      <w:r>
        <w:rPr>
          <w:rFonts w:ascii="Calibri" w:eastAsia="Calibri" w:hAnsi="Calibri" w:cs="Times New Roman"/>
          <w:sz w:val="24"/>
          <w:szCs w:val="24"/>
        </w:rPr>
        <w:t>l’évènement marquant concerne</w:t>
      </w:r>
      <w:r w:rsidRPr="00775DAB">
        <w:rPr>
          <w:rFonts w:ascii="Calibri" w:eastAsia="Calibri" w:hAnsi="Calibri" w:cs="Times New Roman"/>
          <w:sz w:val="24"/>
          <w:szCs w:val="24"/>
        </w:rPr>
        <w:t xml:space="preserve"> la préparation et la tenue des élections </w:t>
      </w:r>
      <w:r>
        <w:rPr>
          <w:rFonts w:ascii="Calibri" w:eastAsia="Calibri" w:hAnsi="Calibri" w:cs="Times New Roman"/>
          <w:sz w:val="24"/>
          <w:szCs w:val="24"/>
        </w:rPr>
        <w:t xml:space="preserve">présidentielles de </w:t>
      </w:r>
      <w:r w:rsidR="002F280C">
        <w:rPr>
          <w:rFonts w:ascii="Calibri" w:eastAsia="Calibri" w:hAnsi="Calibri" w:cs="Times New Roman"/>
          <w:sz w:val="24"/>
          <w:szCs w:val="24"/>
        </w:rPr>
        <w:t>m</w:t>
      </w:r>
      <w:r>
        <w:rPr>
          <w:rFonts w:ascii="Calibri" w:eastAsia="Calibri" w:hAnsi="Calibri" w:cs="Times New Roman"/>
          <w:sz w:val="24"/>
          <w:szCs w:val="24"/>
        </w:rPr>
        <w:t xml:space="preserve">ai </w:t>
      </w:r>
      <w:r w:rsidRPr="00775DAB">
        <w:rPr>
          <w:rFonts w:ascii="Calibri" w:eastAsia="Calibri" w:hAnsi="Calibri" w:cs="Times New Roman"/>
          <w:sz w:val="24"/>
          <w:szCs w:val="24"/>
        </w:rPr>
        <w:t xml:space="preserve">2020 qui ont été suivies par la mise en place de nouvelles institutions. </w:t>
      </w:r>
      <w:r>
        <w:rPr>
          <w:rFonts w:ascii="Calibri" w:eastAsia="Calibri" w:hAnsi="Calibri" w:cs="Times New Roman"/>
          <w:sz w:val="24"/>
          <w:szCs w:val="24"/>
        </w:rPr>
        <w:t>La</w:t>
      </w:r>
      <w:r w:rsidRPr="00775DAB">
        <w:rPr>
          <w:rFonts w:ascii="Calibri" w:eastAsia="Calibri" w:hAnsi="Calibri" w:cs="Times New Roman"/>
          <w:sz w:val="24"/>
          <w:szCs w:val="24"/>
        </w:rPr>
        <w:t xml:space="preserve"> mort </w:t>
      </w:r>
      <w:r w:rsidR="001C16D9">
        <w:rPr>
          <w:rFonts w:ascii="Calibri" w:eastAsia="Calibri" w:hAnsi="Calibri" w:cs="Times New Roman"/>
          <w:sz w:val="24"/>
          <w:szCs w:val="24"/>
        </w:rPr>
        <w:t>inopinée</w:t>
      </w:r>
      <w:r>
        <w:rPr>
          <w:rFonts w:ascii="Calibri" w:eastAsia="Calibri" w:hAnsi="Calibri" w:cs="Times New Roman"/>
          <w:sz w:val="24"/>
          <w:szCs w:val="24"/>
        </w:rPr>
        <w:t xml:space="preserve"> </w:t>
      </w:r>
      <w:r w:rsidRPr="00775DAB">
        <w:rPr>
          <w:rFonts w:ascii="Calibri" w:eastAsia="Calibri" w:hAnsi="Calibri" w:cs="Times New Roman"/>
          <w:sz w:val="24"/>
          <w:szCs w:val="24"/>
        </w:rPr>
        <w:t xml:space="preserve">du Président Pierre </w:t>
      </w:r>
      <w:proofErr w:type="spellStart"/>
      <w:r w:rsidRPr="00775DAB">
        <w:rPr>
          <w:rFonts w:ascii="Calibri" w:eastAsia="Calibri" w:hAnsi="Calibri" w:cs="Times New Roman"/>
          <w:sz w:val="24"/>
          <w:szCs w:val="24"/>
        </w:rPr>
        <w:t>Nkurunziza</w:t>
      </w:r>
      <w:proofErr w:type="spellEnd"/>
      <w:r>
        <w:rPr>
          <w:rFonts w:ascii="Calibri" w:eastAsia="Calibri" w:hAnsi="Calibri" w:cs="Times New Roman"/>
          <w:sz w:val="24"/>
          <w:szCs w:val="24"/>
        </w:rPr>
        <w:t>,</w:t>
      </w:r>
      <w:r w:rsidRPr="00775DAB">
        <w:rPr>
          <w:rFonts w:ascii="Calibri" w:eastAsia="Calibri" w:hAnsi="Calibri" w:cs="Times New Roman"/>
          <w:sz w:val="24"/>
          <w:szCs w:val="24"/>
        </w:rPr>
        <w:t xml:space="preserve"> survenue le 8 juin 2020, après l’élection au suffrage universel du Président actuel Son </w:t>
      </w:r>
      <w:r w:rsidRPr="00946F7E">
        <w:rPr>
          <w:rFonts w:ascii="Calibri" w:eastAsia="Calibri" w:hAnsi="Calibri" w:cs="Times New Roman"/>
          <w:color w:val="000000" w:themeColor="text1"/>
          <w:sz w:val="24"/>
          <w:szCs w:val="24"/>
        </w:rPr>
        <w:t xml:space="preserve">Excellence </w:t>
      </w:r>
      <w:r w:rsidR="007258F4" w:rsidRPr="00946F7E">
        <w:rPr>
          <w:rFonts w:ascii="Calibri" w:eastAsia="Calibri" w:hAnsi="Calibri" w:cs="Times New Roman"/>
          <w:color w:val="000000" w:themeColor="text1"/>
          <w:sz w:val="24"/>
          <w:szCs w:val="24"/>
        </w:rPr>
        <w:t xml:space="preserve">Monsieur </w:t>
      </w:r>
      <w:r w:rsidRPr="00946F7E">
        <w:rPr>
          <w:rFonts w:ascii="Calibri" w:eastAsia="Calibri" w:hAnsi="Calibri" w:cs="Times New Roman"/>
          <w:color w:val="000000" w:themeColor="text1"/>
          <w:sz w:val="24"/>
          <w:szCs w:val="24"/>
        </w:rPr>
        <w:t xml:space="preserve">Evariste </w:t>
      </w:r>
      <w:proofErr w:type="spellStart"/>
      <w:r w:rsidRPr="00775DAB">
        <w:rPr>
          <w:rFonts w:ascii="Calibri" w:eastAsia="Calibri" w:hAnsi="Calibri" w:cs="Times New Roman"/>
          <w:sz w:val="24"/>
          <w:szCs w:val="24"/>
        </w:rPr>
        <w:t>Ndayishimiye</w:t>
      </w:r>
      <w:proofErr w:type="spellEnd"/>
      <w:r>
        <w:rPr>
          <w:rFonts w:ascii="Calibri" w:eastAsia="Calibri" w:hAnsi="Calibri" w:cs="Times New Roman"/>
          <w:sz w:val="24"/>
          <w:szCs w:val="24"/>
        </w:rPr>
        <w:t>, a accéléré un processus de transition</w:t>
      </w:r>
      <w:r w:rsidR="0048731F">
        <w:rPr>
          <w:rFonts w:ascii="Calibri" w:eastAsia="Calibri" w:hAnsi="Calibri" w:cs="Times New Roman"/>
          <w:sz w:val="24"/>
          <w:szCs w:val="24"/>
        </w:rPr>
        <w:t>.</w:t>
      </w:r>
    </w:p>
    <w:p w14:paraId="1929C105" w14:textId="77777777" w:rsidR="00C23CBE" w:rsidRPr="00775DAB" w:rsidRDefault="00C23CBE" w:rsidP="00C23CBE">
      <w:pPr>
        <w:jc w:val="both"/>
        <w:rPr>
          <w:rFonts w:ascii="Calibri" w:eastAsia="Calibri" w:hAnsi="Calibri" w:cs="Times New Roman"/>
          <w:sz w:val="24"/>
          <w:szCs w:val="24"/>
        </w:rPr>
      </w:pPr>
      <w:r w:rsidRPr="00775DAB">
        <w:rPr>
          <w:rFonts w:ascii="Calibri" w:eastAsia="Calibri" w:hAnsi="Calibri" w:cs="Times New Roman"/>
          <w:sz w:val="24"/>
          <w:szCs w:val="24"/>
        </w:rPr>
        <w:t xml:space="preserve">Sous la présente législature (2020-2027), le Président s'est fixé comme principaux objectifs : la lutte contre la pauvreté, l'avancement de la relance socio-économique et la bonne gouvernance sous tous ses aspects. </w:t>
      </w:r>
    </w:p>
    <w:p w14:paraId="71DEAC8A" w14:textId="5609479C" w:rsidR="00C23CBE" w:rsidRDefault="00C23CBE" w:rsidP="00C23CBE">
      <w:pPr>
        <w:jc w:val="both"/>
        <w:rPr>
          <w:rFonts w:ascii="Calibri" w:eastAsia="Calibri" w:hAnsi="Calibri" w:cs="Times New Roman"/>
          <w:sz w:val="24"/>
          <w:szCs w:val="24"/>
        </w:rPr>
      </w:pPr>
      <w:r w:rsidRPr="00775DAB">
        <w:rPr>
          <w:rFonts w:ascii="Calibri" w:eastAsia="Calibri" w:hAnsi="Calibri" w:cs="Times New Roman"/>
          <w:sz w:val="24"/>
          <w:szCs w:val="24"/>
        </w:rPr>
        <w:t xml:space="preserve">En outre, </w:t>
      </w:r>
      <w:r>
        <w:rPr>
          <w:rFonts w:ascii="Calibri" w:eastAsia="Calibri" w:hAnsi="Calibri" w:cs="Times New Roman"/>
          <w:sz w:val="24"/>
          <w:szCs w:val="24"/>
        </w:rPr>
        <w:t>force est de constater</w:t>
      </w:r>
      <w:r w:rsidRPr="00775DAB">
        <w:rPr>
          <w:rFonts w:ascii="Calibri" w:eastAsia="Calibri" w:hAnsi="Calibri" w:cs="Times New Roman"/>
          <w:sz w:val="24"/>
          <w:szCs w:val="24"/>
        </w:rPr>
        <w:t xml:space="preserve"> une ouverture du Burundi au niveau international et régional qui se traduit par une amélioration des partenariats. Depuis 2022, on </w:t>
      </w:r>
      <w:r>
        <w:rPr>
          <w:rFonts w:ascii="Calibri" w:eastAsia="Calibri" w:hAnsi="Calibri" w:cs="Times New Roman"/>
          <w:sz w:val="24"/>
          <w:szCs w:val="24"/>
        </w:rPr>
        <w:t>observe</w:t>
      </w:r>
      <w:r w:rsidRPr="00775DAB">
        <w:rPr>
          <w:rFonts w:ascii="Calibri" w:eastAsia="Calibri" w:hAnsi="Calibri" w:cs="Times New Roman"/>
          <w:sz w:val="24"/>
          <w:szCs w:val="24"/>
        </w:rPr>
        <w:t xml:space="preserve"> </w:t>
      </w:r>
      <w:r>
        <w:rPr>
          <w:rFonts w:ascii="Calibri" w:eastAsia="Calibri" w:hAnsi="Calibri" w:cs="Times New Roman"/>
          <w:sz w:val="24"/>
          <w:szCs w:val="24"/>
        </w:rPr>
        <w:t>d’importants progrès</w:t>
      </w:r>
      <w:r w:rsidRPr="00775DAB">
        <w:rPr>
          <w:rFonts w:ascii="Calibri" w:eastAsia="Calibri" w:hAnsi="Calibri" w:cs="Times New Roman"/>
          <w:sz w:val="24"/>
          <w:szCs w:val="24"/>
        </w:rPr>
        <w:t xml:space="preserve"> dans la coopération internationale </w:t>
      </w:r>
      <w:r>
        <w:rPr>
          <w:rFonts w:ascii="Calibri" w:eastAsia="Calibri" w:hAnsi="Calibri" w:cs="Times New Roman"/>
          <w:sz w:val="24"/>
          <w:szCs w:val="24"/>
        </w:rPr>
        <w:t xml:space="preserve">notamment </w:t>
      </w:r>
      <w:r w:rsidRPr="00775DAB">
        <w:rPr>
          <w:rFonts w:ascii="Calibri" w:eastAsia="Calibri" w:hAnsi="Calibri" w:cs="Times New Roman"/>
          <w:sz w:val="24"/>
          <w:szCs w:val="24"/>
        </w:rPr>
        <w:t>avec l’Union Européenne</w:t>
      </w:r>
      <w:r w:rsidR="001C16D9">
        <w:rPr>
          <w:rFonts w:ascii="Calibri" w:eastAsia="Calibri" w:hAnsi="Calibri" w:cs="Times New Roman"/>
          <w:sz w:val="24"/>
          <w:szCs w:val="24"/>
        </w:rPr>
        <w:t>,</w:t>
      </w:r>
      <w:r w:rsidRPr="00775DAB">
        <w:rPr>
          <w:rFonts w:ascii="Calibri" w:eastAsia="Calibri" w:hAnsi="Calibri" w:cs="Times New Roman"/>
          <w:sz w:val="24"/>
          <w:szCs w:val="24"/>
        </w:rPr>
        <w:t xml:space="preserve"> et la levée des sanctions économiques qui </w:t>
      </w:r>
      <w:r>
        <w:rPr>
          <w:rFonts w:ascii="Calibri" w:eastAsia="Calibri" w:hAnsi="Calibri" w:cs="Times New Roman"/>
          <w:sz w:val="24"/>
          <w:szCs w:val="24"/>
        </w:rPr>
        <w:t xml:space="preserve">avaient été </w:t>
      </w:r>
      <w:r w:rsidRPr="00775DAB">
        <w:rPr>
          <w:rFonts w:ascii="Calibri" w:eastAsia="Calibri" w:hAnsi="Calibri" w:cs="Times New Roman"/>
          <w:sz w:val="24"/>
          <w:szCs w:val="24"/>
        </w:rPr>
        <w:t>imposées au Burundi en 2016</w:t>
      </w:r>
      <w:r w:rsidR="00D13958">
        <w:rPr>
          <w:rFonts w:ascii="Calibri" w:eastAsia="Calibri" w:hAnsi="Calibri" w:cs="Times New Roman"/>
          <w:sz w:val="24"/>
          <w:szCs w:val="24"/>
        </w:rPr>
        <w:t>,</w:t>
      </w:r>
      <w:r w:rsidRPr="00775DAB">
        <w:rPr>
          <w:rFonts w:ascii="Calibri" w:eastAsia="Calibri" w:hAnsi="Calibri" w:cs="Times New Roman"/>
          <w:sz w:val="24"/>
          <w:szCs w:val="24"/>
        </w:rPr>
        <w:t xml:space="preserve"> à la suite des violences de la crise de 2015</w:t>
      </w:r>
      <w:r w:rsidR="001C16D9">
        <w:rPr>
          <w:rFonts w:ascii="Calibri" w:eastAsia="Calibri" w:hAnsi="Calibri" w:cs="Times New Roman"/>
          <w:sz w:val="24"/>
          <w:szCs w:val="24"/>
        </w:rPr>
        <w:t xml:space="preserve"> et le retrait du Burundi sur l’agenda du Conseil de </w:t>
      </w:r>
      <w:r w:rsidR="009A6C3D">
        <w:rPr>
          <w:rFonts w:ascii="Calibri" w:eastAsia="Calibri" w:hAnsi="Calibri" w:cs="Times New Roman"/>
          <w:sz w:val="24"/>
          <w:szCs w:val="24"/>
        </w:rPr>
        <w:t>s</w:t>
      </w:r>
      <w:r w:rsidR="001C16D9">
        <w:rPr>
          <w:rFonts w:ascii="Calibri" w:eastAsia="Calibri" w:hAnsi="Calibri" w:cs="Times New Roman"/>
          <w:sz w:val="24"/>
          <w:szCs w:val="24"/>
        </w:rPr>
        <w:t xml:space="preserve">écurité des </w:t>
      </w:r>
      <w:r w:rsidR="009A6C3D">
        <w:rPr>
          <w:rFonts w:ascii="Calibri" w:eastAsia="Calibri" w:hAnsi="Calibri" w:cs="Times New Roman"/>
          <w:sz w:val="24"/>
          <w:szCs w:val="24"/>
        </w:rPr>
        <w:t>N</w:t>
      </w:r>
      <w:r w:rsidR="001C16D9">
        <w:rPr>
          <w:rFonts w:ascii="Calibri" w:eastAsia="Calibri" w:hAnsi="Calibri" w:cs="Times New Roman"/>
          <w:sz w:val="24"/>
          <w:szCs w:val="24"/>
        </w:rPr>
        <w:t>ations Unies.</w:t>
      </w:r>
      <w:r w:rsidRPr="00775DAB">
        <w:rPr>
          <w:rFonts w:ascii="Calibri" w:eastAsia="Calibri" w:hAnsi="Calibri" w:cs="Times New Roman"/>
          <w:sz w:val="24"/>
          <w:szCs w:val="24"/>
        </w:rPr>
        <w:t xml:space="preserve"> </w:t>
      </w:r>
    </w:p>
    <w:p w14:paraId="2B8F5E78" w14:textId="2C54C5F1" w:rsidR="006B033D" w:rsidRPr="00775DAB" w:rsidRDefault="006B033D" w:rsidP="00C23CBE">
      <w:pPr>
        <w:jc w:val="both"/>
        <w:rPr>
          <w:rFonts w:ascii="Calibri" w:eastAsia="Calibri" w:hAnsi="Calibri" w:cs="Times New Roman"/>
          <w:sz w:val="24"/>
          <w:szCs w:val="24"/>
        </w:rPr>
      </w:pPr>
      <w:r w:rsidRPr="006B033D">
        <w:rPr>
          <w:rFonts w:ascii="Calibri" w:eastAsia="Calibri" w:hAnsi="Calibri" w:cs="Times New Roman"/>
          <w:sz w:val="24"/>
          <w:szCs w:val="24"/>
        </w:rPr>
        <w:t>L’objectif principal du Plan National de Développement (PND) 2018-202</w:t>
      </w:r>
      <w:r w:rsidR="001C16D9">
        <w:rPr>
          <w:rFonts w:ascii="Calibri" w:eastAsia="Calibri" w:hAnsi="Calibri" w:cs="Times New Roman"/>
          <w:sz w:val="24"/>
          <w:szCs w:val="24"/>
        </w:rPr>
        <w:t>7</w:t>
      </w:r>
      <w:r w:rsidRPr="006B033D">
        <w:rPr>
          <w:rFonts w:ascii="Calibri" w:eastAsia="Calibri" w:hAnsi="Calibri" w:cs="Times New Roman"/>
          <w:sz w:val="24"/>
          <w:szCs w:val="24"/>
        </w:rPr>
        <w:t xml:space="preserve"> est de transformer structurellement l'économie burundaise, pour une croissance forte, durable, résiliente et inclusive, créatrice d'emplois décents pour tous et induisant l'amélioration du bien-être social.  Le programme national de consolidation de la paix a été développé en 2020 pour opérationnaliser le PND. Ce programme sert de référence pour toutes les stratégies d’intervention et d’actions visant la promotion de la croissance économique, le relèvement communautaire, la réinsertion et réinstallation durable et inclusive des personnes déplacées au Burundi</w:t>
      </w:r>
      <w:r>
        <w:rPr>
          <w:rStyle w:val="Appelnotedebasdep"/>
          <w:rFonts w:ascii="Calibri" w:eastAsia="Calibri" w:hAnsi="Calibri" w:cs="Times New Roman"/>
          <w:sz w:val="24"/>
          <w:szCs w:val="24"/>
        </w:rPr>
        <w:footnoteReference w:id="7"/>
      </w:r>
      <w:r w:rsidRPr="006B033D">
        <w:rPr>
          <w:rFonts w:ascii="Calibri" w:eastAsia="Calibri" w:hAnsi="Calibri" w:cs="Times New Roman"/>
          <w:sz w:val="24"/>
          <w:szCs w:val="24"/>
        </w:rPr>
        <w:t>.</w:t>
      </w:r>
    </w:p>
    <w:p w14:paraId="068E0E2A" w14:textId="46D595F9" w:rsidR="00C23CBE" w:rsidRPr="00946F7E" w:rsidRDefault="00C23CBE" w:rsidP="00C23CBE">
      <w:pPr>
        <w:spacing w:after="0"/>
        <w:jc w:val="both"/>
        <w:rPr>
          <w:rFonts w:ascii="Calibri" w:eastAsia="Calibri" w:hAnsi="Calibri" w:cs="Times New Roman"/>
          <w:color w:val="000000" w:themeColor="text1"/>
          <w:sz w:val="24"/>
          <w:szCs w:val="24"/>
        </w:rPr>
      </w:pPr>
      <w:r>
        <w:rPr>
          <w:rFonts w:ascii="Calibri" w:eastAsia="Calibri" w:hAnsi="Calibri" w:cs="Times New Roman"/>
          <w:sz w:val="24"/>
          <w:szCs w:val="24"/>
        </w:rPr>
        <w:lastRenderedPageBreak/>
        <w:t>Plusieurs actions</w:t>
      </w:r>
      <w:r w:rsidRPr="00775DAB">
        <w:rPr>
          <w:rFonts w:ascii="Calibri" w:eastAsia="Calibri" w:hAnsi="Calibri" w:cs="Times New Roman"/>
          <w:sz w:val="24"/>
          <w:szCs w:val="24"/>
        </w:rPr>
        <w:t xml:space="preserve"> </w:t>
      </w:r>
      <w:r w:rsidRPr="00946F7E">
        <w:rPr>
          <w:rFonts w:ascii="Calibri" w:eastAsia="Calibri" w:hAnsi="Calibri" w:cs="Times New Roman"/>
          <w:color w:val="000000" w:themeColor="text1"/>
          <w:sz w:val="24"/>
          <w:szCs w:val="24"/>
        </w:rPr>
        <w:t>témoignent de</w:t>
      </w:r>
      <w:r w:rsidR="00594861" w:rsidRPr="00946F7E">
        <w:rPr>
          <w:rFonts w:ascii="Calibri" w:eastAsia="Calibri" w:hAnsi="Calibri" w:cs="Times New Roman"/>
          <w:color w:val="000000" w:themeColor="text1"/>
          <w:sz w:val="24"/>
          <w:szCs w:val="24"/>
        </w:rPr>
        <w:t>s</w:t>
      </w:r>
      <w:r w:rsidRPr="00946F7E">
        <w:rPr>
          <w:rFonts w:ascii="Calibri" w:eastAsia="Calibri" w:hAnsi="Calibri" w:cs="Times New Roman"/>
          <w:color w:val="000000" w:themeColor="text1"/>
          <w:sz w:val="24"/>
          <w:szCs w:val="24"/>
        </w:rPr>
        <w:t xml:space="preserve"> changements prometteurs au niveau politique et diplomatique, tels que :</w:t>
      </w:r>
    </w:p>
    <w:p w14:paraId="12C2279E" w14:textId="77777777" w:rsidR="00C23CBE" w:rsidRPr="00946F7E" w:rsidRDefault="00C23CBE" w:rsidP="00E81339">
      <w:pPr>
        <w:pStyle w:val="Paragraphedeliste"/>
        <w:numPr>
          <w:ilvl w:val="0"/>
          <w:numId w:val="22"/>
        </w:numPr>
        <w:jc w:val="both"/>
        <w:rPr>
          <w:rFonts w:ascii="Calibri" w:eastAsia="Calibri" w:hAnsi="Calibri" w:cs="Times New Roman"/>
          <w:color w:val="000000" w:themeColor="text1"/>
          <w:sz w:val="24"/>
          <w:szCs w:val="24"/>
        </w:rPr>
      </w:pPr>
      <w:r w:rsidRPr="00946F7E">
        <w:rPr>
          <w:rFonts w:ascii="Calibri" w:eastAsia="Calibri" w:hAnsi="Calibri" w:cs="Times New Roman"/>
          <w:color w:val="000000" w:themeColor="text1"/>
          <w:sz w:val="24"/>
          <w:szCs w:val="24"/>
        </w:rPr>
        <w:t>L’élection du Burundi à la vice-présidence de l’Assemblée Générale des Nations Unies</w:t>
      </w:r>
    </w:p>
    <w:p w14:paraId="3D76A161" w14:textId="368755F5" w:rsidR="00C23CBE" w:rsidRPr="00946F7E" w:rsidRDefault="00C23CBE" w:rsidP="00E81339">
      <w:pPr>
        <w:pStyle w:val="Paragraphedeliste"/>
        <w:numPr>
          <w:ilvl w:val="0"/>
          <w:numId w:val="22"/>
        </w:numPr>
        <w:jc w:val="both"/>
        <w:rPr>
          <w:rFonts w:ascii="Calibri" w:eastAsia="Calibri" w:hAnsi="Calibri" w:cs="Times New Roman"/>
          <w:color w:val="000000" w:themeColor="text1"/>
          <w:sz w:val="24"/>
          <w:szCs w:val="24"/>
        </w:rPr>
      </w:pPr>
      <w:r w:rsidRPr="00946F7E">
        <w:rPr>
          <w:rFonts w:ascii="Calibri" w:eastAsia="Calibri" w:hAnsi="Calibri" w:cs="Times New Roman"/>
          <w:color w:val="000000" w:themeColor="text1"/>
          <w:sz w:val="24"/>
          <w:szCs w:val="24"/>
        </w:rPr>
        <w:t>La Présidence de la Communauté de l’Afrique de l’Est (CAE, EAC en anglais)</w:t>
      </w:r>
      <w:r w:rsidR="008440DA" w:rsidRPr="00946F7E">
        <w:rPr>
          <w:rFonts w:ascii="Calibri" w:eastAsia="Calibri" w:hAnsi="Calibri" w:cs="Times New Roman"/>
          <w:color w:val="000000" w:themeColor="text1"/>
          <w:sz w:val="24"/>
          <w:szCs w:val="24"/>
        </w:rPr>
        <w:t> ;</w:t>
      </w:r>
    </w:p>
    <w:p w14:paraId="0B19DCEF" w14:textId="3D0D0C54" w:rsidR="00C23CBE" w:rsidRPr="00946F7E" w:rsidRDefault="00C23CBE" w:rsidP="00E81339">
      <w:pPr>
        <w:pStyle w:val="Paragraphedeliste"/>
        <w:numPr>
          <w:ilvl w:val="0"/>
          <w:numId w:val="22"/>
        </w:numPr>
        <w:jc w:val="both"/>
        <w:rPr>
          <w:rFonts w:ascii="Calibri" w:eastAsia="Calibri" w:hAnsi="Calibri" w:cs="Times New Roman"/>
          <w:color w:val="000000" w:themeColor="text1"/>
          <w:sz w:val="24"/>
          <w:szCs w:val="24"/>
        </w:rPr>
      </w:pPr>
      <w:r w:rsidRPr="00946F7E">
        <w:rPr>
          <w:rFonts w:ascii="Calibri" w:eastAsia="Calibri" w:hAnsi="Calibri" w:cs="Times New Roman"/>
          <w:color w:val="000000" w:themeColor="text1"/>
          <w:sz w:val="24"/>
          <w:szCs w:val="24"/>
        </w:rPr>
        <w:t>La 3eme Vice-Présidence d’un projet de l’Union Africaine pour la Jeunesse, la Paix et la Sécurité</w:t>
      </w:r>
      <w:r w:rsidR="001C16D9">
        <w:rPr>
          <w:rFonts w:ascii="Calibri" w:eastAsia="Calibri" w:hAnsi="Calibri" w:cs="Times New Roman"/>
          <w:color w:val="000000" w:themeColor="text1"/>
          <w:sz w:val="24"/>
          <w:szCs w:val="24"/>
        </w:rPr>
        <w:t xml:space="preserve">. A cela s’ajoute le fait que le Président Evariste </w:t>
      </w:r>
      <w:proofErr w:type="spellStart"/>
      <w:r w:rsidR="001C16D9">
        <w:rPr>
          <w:rFonts w:ascii="Calibri" w:eastAsia="Calibri" w:hAnsi="Calibri" w:cs="Times New Roman"/>
          <w:color w:val="000000" w:themeColor="text1"/>
          <w:sz w:val="24"/>
          <w:szCs w:val="24"/>
        </w:rPr>
        <w:t>Ndayishimiye</w:t>
      </w:r>
      <w:proofErr w:type="spellEnd"/>
      <w:r w:rsidR="001C16D9">
        <w:rPr>
          <w:rFonts w:ascii="Calibri" w:eastAsia="Calibri" w:hAnsi="Calibri" w:cs="Times New Roman"/>
          <w:color w:val="000000" w:themeColor="text1"/>
          <w:sz w:val="24"/>
          <w:szCs w:val="24"/>
        </w:rPr>
        <w:t xml:space="preserve"> </w:t>
      </w:r>
      <w:r w:rsidR="00F87EB4">
        <w:rPr>
          <w:rFonts w:ascii="Calibri" w:eastAsia="Calibri" w:hAnsi="Calibri" w:cs="Times New Roman"/>
          <w:color w:val="000000" w:themeColor="text1"/>
          <w:sz w:val="24"/>
          <w:szCs w:val="24"/>
        </w:rPr>
        <w:t>a</w:t>
      </w:r>
      <w:r w:rsidR="001C16D9">
        <w:rPr>
          <w:rFonts w:ascii="Calibri" w:eastAsia="Calibri" w:hAnsi="Calibri" w:cs="Times New Roman"/>
          <w:color w:val="000000" w:themeColor="text1"/>
          <w:sz w:val="24"/>
          <w:szCs w:val="24"/>
        </w:rPr>
        <w:t xml:space="preserve"> été plébiscité Champion de l’Agenda Jeunes, Paix et Sécurité de l’Union Africaine grâce à ses efforts dans l’inclusion des jeunes.</w:t>
      </w:r>
    </w:p>
    <w:p w14:paraId="7A3D765E" w14:textId="389ED87E" w:rsidR="00C23CBE" w:rsidRPr="00946F7E" w:rsidRDefault="00C23CBE" w:rsidP="00E81339">
      <w:pPr>
        <w:pStyle w:val="Paragraphedeliste"/>
        <w:numPr>
          <w:ilvl w:val="0"/>
          <w:numId w:val="22"/>
        </w:numPr>
        <w:jc w:val="both"/>
        <w:rPr>
          <w:rFonts w:ascii="Calibri" w:eastAsia="Calibri" w:hAnsi="Calibri" w:cs="Times New Roman"/>
          <w:color w:val="000000" w:themeColor="text1"/>
          <w:sz w:val="24"/>
          <w:szCs w:val="24"/>
        </w:rPr>
      </w:pPr>
      <w:r w:rsidRPr="00946F7E">
        <w:rPr>
          <w:rFonts w:ascii="Calibri" w:eastAsia="Calibri" w:hAnsi="Calibri" w:cs="Times New Roman"/>
          <w:color w:val="000000" w:themeColor="text1"/>
          <w:sz w:val="24"/>
          <w:szCs w:val="24"/>
        </w:rPr>
        <w:t xml:space="preserve">L’élection de S.E Evariste </w:t>
      </w:r>
      <w:proofErr w:type="spellStart"/>
      <w:r w:rsidRPr="00946F7E">
        <w:rPr>
          <w:rFonts w:ascii="Calibri" w:eastAsia="Calibri" w:hAnsi="Calibri" w:cs="Times New Roman"/>
          <w:color w:val="000000" w:themeColor="text1"/>
          <w:sz w:val="24"/>
          <w:szCs w:val="24"/>
        </w:rPr>
        <w:t>Ndayishimiye</w:t>
      </w:r>
      <w:proofErr w:type="spellEnd"/>
      <w:r w:rsidRPr="00946F7E">
        <w:rPr>
          <w:rFonts w:ascii="Calibri" w:eastAsia="Calibri" w:hAnsi="Calibri" w:cs="Times New Roman"/>
          <w:color w:val="000000" w:themeColor="text1"/>
          <w:sz w:val="24"/>
          <w:szCs w:val="24"/>
        </w:rPr>
        <w:t xml:space="preserve"> au 22</w:t>
      </w:r>
      <w:r w:rsidR="001C16D9">
        <w:rPr>
          <w:rFonts w:ascii="Calibri" w:eastAsia="Calibri" w:hAnsi="Calibri" w:cs="Times New Roman"/>
          <w:color w:val="000000" w:themeColor="text1"/>
          <w:sz w:val="24"/>
          <w:szCs w:val="24"/>
          <w:vertAlign w:val="superscript"/>
        </w:rPr>
        <w:t>è</w:t>
      </w:r>
      <w:r w:rsidR="001C16D9" w:rsidRPr="00DB5DB9">
        <w:rPr>
          <w:rFonts w:ascii="Calibri" w:eastAsia="Calibri" w:hAnsi="Calibri" w:cs="Times New Roman"/>
          <w:color w:val="000000" w:themeColor="text1"/>
          <w:sz w:val="24"/>
          <w:szCs w:val="24"/>
          <w:vertAlign w:val="superscript"/>
        </w:rPr>
        <w:t>me</w:t>
      </w:r>
      <w:r w:rsidR="001C16D9">
        <w:rPr>
          <w:rFonts w:ascii="Calibri" w:eastAsia="Calibri" w:hAnsi="Calibri" w:cs="Times New Roman"/>
          <w:color w:val="000000" w:themeColor="text1"/>
          <w:sz w:val="24"/>
          <w:szCs w:val="24"/>
        </w:rPr>
        <w:t xml:space="preserve"> </w:t>
      </w:r>
      <w:r w:rsidRPr="00946F7E">
        <w:rPr>
          <w:rFonts w:ascii="Calibri" w:eastAsia="Calibri" w:hAnsi="Calibri" w:cs="Times New Roman"/>
          <w:color w:val="000000" w:themeColor="text1"/>
          <w:sz w:val="24"/>
          <w:szCs w:val="24"/>
        </w:rPr>
        <w:t xml:space="preserve">Sommet du COMESA, tenu à Lusaka (Zambie), le 8 juin 2023 (Common </w:t>
      </w:r>
      <w:proofErr w:type="spellStart"/>
      <w:r w:rsidRPr="00946F7E">
        <w:rPr>
          <w:rFonts w:ascii="Calibri" w:eastAsia="Calibri" w:hAnsi="Calibri" w:cs="Times New Roman"/>
          <w:color w:val="000000" w:themeColor="text1"/>
          <w:sz w:val="24"/>
          <w:szCs w:val="24"/>
        </w:rPr>
        <w:t>Market</w:t>
      </w:r>
      <w:proofErr w:type="spellEnd"/>
      <w:r w:rsidRPr="00946F7E">
        <w:rPr>
          <w:rFonts w:ascii="Calibri" w:eastAsia="Calibri" w:hAnsi="Calibri" w:cs="Times New Roman"/>
          <w:color w:val="000000" w:themeColor="text1"/>
          <w:sz w:val="24"/>
          <w:szCs w:val="24"/>
        </w:rPr>
        <w:t xml:space="preserve"> for </w:t>
      </w:r>
      <w:proofErr w:type="spellStart"/>
      <w:r w:rsidRPr="00946F7E">
        <w:rPr>
          <w:rFonts w:ascii="Calibri" w:eastAsia="Calibri" w:hAnsi="Calibri" w:cs="Times New Roman"/>
          <w:color w:val="000000" w:themeColor="text1"/>
          <w:sz w:val="24"/>
          <w:szCs w:val="24"/>
        </w:rPr>
        <w:t>Eastern</w:t>
      </w:r>
      <w:proofErr w:type="spellEnd"/>
      <w:r w:rsidRPr="00946F7E">
        <w:rPr>
          <w:rFonts w:ascii="Calibri" w:eastAsia="Calibri" w:hAnsi="Calibri" w:cs="Times New Roman"/>
          <w:color w:val="000000" w:themeColor="text1"/>
          <w:sz w:val="24"/>
          <w:szCs w:val="24"/>
        </w:rPr>
        <w:t xml:space="preserve"> and </w:t>
      </w:r>
      <w:proofErr w:type="spellStart"/>
      <w:r w:rsidRPr="00946F7E">
        <w:rPr>
          <w:rFonts w:ascii="Calibri" w:eastAsia="Calibri" w:hAnsi="Calibri" w:cs="Times New Roman"/>
          <w:color w:val="000000" w:themeColor="text1"/>
          <w:sz w:val="24"/>
          <w:szCs w:val="24"/>
        </w:rPr>
        <w:t>Southern</w:t>
      </w:r>
      <w:proofErr w:type="spellEnd"/>
      <w:r w:rsidRPr="00946F7E">
        <w:rPr>
          <w:rFonts w:ascii="Calibri" w:eastAsia="Calibri" w:hAnsi="Calibri" w:cs="Times New Roman"/>
          <w:color w:val="000000" w:themeColor="text1"/>
          <w:sz w:val="24"/>
          <w:szCs w:val="24"/>
        </w:rPr>
        <w:t xml:space="preserve"> </w:t>
      </w:r>
      <w:proofErr w:type="spellStart"/>
      <w:r w:rsidRPr="00946F7E">
        <w:rPr>
          <w:rFonts w:ascii="Calibri" w:eastAsia="Calibri" w:hAnsi="Calibri" w:cs="Times New Roman"/>
          <w:color w:val="000000" w:themeColor="text1"/>
          <w:sz w:val="24"/>
          <w:szCs w:val="24"/>
        </w:rPr>
        <w:t>Africa</w:t>
      </w:r>
      <w:proofErr w:type="spellEnd"/>
      <w:r w:rsidRPr="00946F7E">
        <w:rPr>
          <w:rFonts w:ascii="Calibri" w:eastAsia="Calibri" w:hAnsi="Calibri" w:cs="Times New Roman"/>
          <w:color w:val="000000" w:themeColor="text1"/>
          <w:sz w:val="24"/>
          <w:szCs w:val="24"/>
        </w:rPr>
        <w:t>).</w:t>
      </w:r>
    </w:p>
    <w:p w14:paraId="22F2E12C" w14:textId="77777777" w:rsidR="00C23CBE" w:rsidRPr="00946F7E" w:rsidRDefault="00C23CBE" w:rsidP="00C23CBE">
      <w:pPr>
        <w:jc w:val="both"/>
        <w:rPr>
          <w:rFonts w:ascii="Calibri" w:eastAsia="Calibri" w:hAnsi="Calibri" w:cs="Times New Roman"/>
          <w:b/>
          <w:color w:val="000000" w:themeColor="text1"/>
          <w:sz w:val="24"/>
          <w:szCs w:val="24"/>
        </w:rPr>
      </w:pPr>
      <w:r w:rsidRPr="00946F7E">
        <w:rPr>
          <w:rFonts w:ascii="Calibri" w:eastAsia="Calibri" w:hAnsi="Calibri" w:cs="Times New Roman"/>
          <w:color w:val="000000" w:themeColor="text1"/>
          <w:sz w:val="24"/>
          <w:szCs w:val="24"/>
        </w:rPr>
        <w:t xml:space="preserve">Sur le plan </w:t>
      </w:r>
      <w:r w:rsidRPr="00946F7E">
        <w:rPr>
          <w:rFonts w:ascii="Calibri" w:eastAsia="Calibri" w:hAnsi="Calibri" w:cs="Times New Roman"/>
          <w:b/>
          <w:color w:val="000000" w:themeColor="text1"/>
          <w:sz w:val="24"/>
          <w:szCs w:val="24"/>
        </w:rPr>
        <w:t>sécuritaire,</w:t>
      </w:r>
      <w:r w:rsidRPr="00946F7E">
        <w:rPr>
          <w:rFonts w:ascii="Calibri" w:eastAsia="Calibri" w:hAnsi="Calibri" w:cs="Times New Roman"/>
          <w:color w:val="000000" w:themeColor="text1"/>
          <w:sz w:val="24"/>
          <w:szCs w:val="24"/>
        </w:rPr>
        <w:t xml:space="preserve"> on remarque des améliorations progressives à l’échelle nationale, relatives aux violences vécues durant la période électorale de 2015</w:t>
      </w:r>
      <w:r w:rsidRPr="00946F7E">
        <w:rPr>
          <w:rFonts w:ascii="Calibri" w:eastAsia="Calibri" w:hAnsi="Calibri" w:cs="Times New Roman"/>
          <w:b/>
          <w:color w:val="000000" w:themeColor="text1"/>
          <w:sz w:val="24"/>
          <w:szCs w:val="24"/>
        </w:rPr>
        <w:t xml:space="preserve">. </w:t>
      </w:r>
    </w:p>
    <w:p w14:paraId="5AB5138C" w14:textId="5A1F9020" w:rsidR="00C23CBE" w:rsidRPr="00946F7E" w:rsidRDefault="00C23CBE" w:rsidP="00C23CBE">
      <w:pPr>
        <w:jc w:val="both"/>
        <w:rPr>
          <w:rFonts w:ascii="Calibri" w:eastAsia="Calibri" w:hAnsi="Calibri" w:cs="Times New Roman"/>
          <w:b/>
          <w:color w:val="000000" w:themeColor="text1"/>
          <w:sz w:val="24"/>
          <w:szCs w:val="24"/>
        </w:rPr>
      </w:pPr>
      <w:r w:rsidRPr="00946F7E">
        <w:rPr>
          <w:rFonts w:ascii="Calibri" w:eastAsia="Calibri" w:hAnsi="Calibri" w:cs="Times New Roman"/>
          <w:color w:val="000000" w:themeColor="text1"/>
          <w:sz w:val="24"/>
          <w:szCs w:val="24"/>
        </w:rPr>
        <w:t xml:space="preserve">Selon l’indicateur d’absence des troubles sociaux qui est mesuré à l’aide d’une échelle de 1-100, le Burundi est noté </w:t>
      </w:r>
      <w:r w:rsidR="00B94FA9" w:rsidRPr="00946F7E">
        <w:rPr>
          <w:rFonts w:ascii="Calibri" w:eastAsia="Calibri" w:hAnsi="Calibri" w:cs="Times New Roman"/>
          <w:color w:val="000000" w:themeColor="text1"/>
          <w:sz w:val="24"/>
          <w:szCs w:val="24"/>
        </w:rPr>
        <w:t xml:space="preserve">31.10 </w:t>
      </w:r>
      <w:r w:rsidRPr="00946F7E">
        <w:rPr>
          <w:rFonts w:ascii="Calibri" w:eastAsia="Calibri" w:hAnsi="Calibri" w:cs="Times New Roman"/>
          <w:color w:val="000000" w:themeColor="text1"/>
          <w:sz w:val="24"/>
          <w:szCs w:val="24"/>
        </w:rPr>
        <w:t xml:space="preserve">en 2022/22 et l’indicateur relatif aux capacités de l’appareil de sécurité est noté </w:t>
      </w:r>
      <w:r w:rsidR="00B94FA9" w:rsidRPr="00946F7E">
        <w:rPr>
          <w:rFonts w:ascii="Calibri" w:eastAsia="Calibri" w:hAnsi="Calibri" w:cs="Times New Roman"/>
          <w:color w:val="000000" w:themeColor="text1"/>
          <w:sz w:val="24"/>
          <w:szCs w:val="24"/>
        </w:rPr>
        <w:t xml:space="preserve">17 </w:t>
      </w:r>
      <w:r w:rsidRPr="00946F7E">
        <w:rPr>
          <w:rFonts w:ascii="Calibri" w:eastAsia="Calibri" w:hAnsi="Calibri" w:cs="Times New Roman"/>
          <w:color w:val="000000" w:themeColor="text1"/>
          <w:sz w:val="24"/>
          <w:szCs w:val="24"/>
        </w:rPr>
        <w:t>sur 100 en 2020/22</w:t>
      </w:r>
      <w:r w:rsidRPr="00946F7E">
        <w:rPr>
          <w:rFonts w:ascii="Calibri" w:eastAsia="Calibri" w:hAnsi="Calibri" w:cs="Times New Roman"/>
          <w:color w:val="000000" w:themeColor="text1"/>
          <w:sz w:val="24"/>
          <w:szCs w:val="24"/>
          <w:vertAlign w:val="superscript"/>
        </w:rPr>
        <w:footnoteReference w:id="8"/>
      </w:r>
      <w:r w:rsidRPr="00946F7E">
        <w:rPr>
          <w:rFonts w:ascii="Calibri" w:eastAsia="Calibri" w:hAnsi="Calibri" w:cs="Times New Roman"/>
          <w:color w:val="000000" w:themeColor="text1"/>
          <w:sz w:val="24"/>
          <w:szCs w:val="24"/>
        </w:rPr>
        <w:t>. Il y a lieu de penser que le nouveau découpage administra</w:t>
      </w:r>
      <w:r w:rsidR="000A1926" w:rsidRPr="00946F7E">
        <w:rPr>
          <w:rFonts w:ascii="Calibri" w:eastAsia="Calibri" w:hAnsi="Calibri" w:cs="Times New Roman"/>
          <w:color w:val="000000" w:themeColor="text1"/>
          <w:sz w:val="24"/>
          <w:szCs w:val="24"/>
        </w:rPr>
        <w:t>tif passant de 119 communes à 42</w:t>
      </w:r>
      <w:r w:rsidRPr="00946F7E">
        <w:rPr>
          <w:rFonts w:ascii="Calibri" w:eastAsia="Calibri" w:hAnsi="Calibri" w:cs="Times New Roman"/>
          <w:color w:val="000000" w:themeColor="text1"/>
          <w:sz w:val="24"/>
          <w:szCs w:val="24"/>
        </w:rPr>
        <w:t xml:space="preserve"> nécessitera un suivi et un renforcement des services de sécurité au niveau local. </w:t>
      </w:r>
    </w:p>
    <w:p w14:paraId="6FBBD565" w14:textId="40E43BC8" w:rsidR="00C23CBE" w:rsidRPr="00946F7E" w:rsidRDefault="00C23CBE" w:rsidP="00C23CBE">
      <w:pPr>
        <w:jc w:val="both"/>
        <w:rPr>
          <w:rFonts w:ascii="Calibri" w:eastAsia="Calibri" w:hAnsi="Calibri" w:cs="Times New Roman"/>
          <w:iCs/>
          <w:color w:val="000000" w:themeColor="text1"/>
          <w:sz w:val="24"/>
          <w:szCs w:val="24"/>
        </w:rPr>
      </w:pPr>
      <w:r w:rsidRPr="00946F7E">
        <w:rPr>
          <w:rFonts w:ascii="Calibri" w:eastAsia="Calibri" w:hAnsi="Calibri" w:cs="Times New Roman"/>
          <w:color w:val="000000" w:themeColor="text1"/>
          <w:sz w:val="24"/>
          <w:szCs w:val="24"/>
        </w:rPr>
        <w:t>Dans le voisinage, la sécurité s’améliore grâce au rapprochement avec le Rwanda, à travers différentes rencontres des délégations des deux pays. Cela a abouti au renouvellement des bonnes relations et à l’ouverture des frontières terrestres avec le Rwanda. Son Excellence</w:t>
      </w:r>
      <w:r w:rsidR="000A1926" w:rsidRPr="00946F7E">
        <w:rPr>
          <w:rFonts w:ascii="Calibri" w:eastAsia="Calibri" w:hAnsi="Calibri" w:cs="Times New Roman"/>
          <w:color w:val="000000" w:themeColor="text1"/>
          <w:sz w:val="24"/>
          <w:szCs w:val="24"/>
        </w:rPr>
        <w:t xml:space="preserve"> Monsieur </w:t>
      </w:r>
      <w:r w:rsidRPr="00946F7E">
        <w:rPr>
          <w:rFonts w:ascii="Calibri" w:eastAsia="Calibri" w:hAnsi="Calibri" w:cs="Times New Roman"/>
          <w:color w:val="000000" w:themeColor="text1"/>
          <w:sz w:val="24"/>
          <w:szCs w:val="24"/>
        </w:rPr>
        <w:t>le Président Paul Kagame s’est notamment rendu au 20</w:t>
      </w:r>
      <w:r w:rsidRPr="00DB5DB9">
        <w:rPr>
          <w:rFonts w:ascii="Calibri" w:eastAsia="Calibri" w:hAnsi="Calibri" w:cs="Times New Roman"/>
          <w:color w:val="000000" w:themeColor="text1"/>
          <w:sz w:val="24"/>
          <w:szCs w:val="24"/>
          <w:vertAlign w:val="superscript"/>
        </w:rPr>
        <w:t>ème</w:t>
      </w:r>
      <w:r w:rsidRPr="00946F7E">
        <w:rPr>
          <w:rFonts w:ascii="Calibri" w:eastAsia="Calibri" w:hAnsi="Calibri" w:cs="Times New Roman"/>
          <w:color w:val="000000" w:themeColor="text1"/>
          <w:sz w:val="24"/>
          <w:szCs w:val="24"/>
        </w:rPr>
        <w:t xml:space="preserve"> Sommet Extraordinaire des Chefs d’Etat de la Communauté Est Africaine (EAC) tenu le </w:t>
      </w:r>
      <w:r w:rsidR="002F280C">
        <w:rPr>
          <w:rFonts w:ascii="Calibri" w:eastAsia="Calibri" w:hAnsi="Calibri" w:cs="Times New Roman"/>
          <w:color w:val="000000" w:themeColor="text1"/>
          <w:sz w:val="24"/>
          <w:szCs w:val="24"/>
        </w:rPr>
        <w:t>s</w:t>
      </w:r>
      <w:r w:rsidRPr="00946F7E">
        <w:rPr>
          <w:rFonts w:ascii="Calibri" w:eastAsia="Calibri" w:hAnsi="Calibri" w:cs="Times New Roman"/>
          <w:color w:val="000000" w:themeColor="text1"/>
          <w:sz w:val="24"/>
          <w:szCs w:val="24"/>
        </w:rPr>
        <w:t xml:space="preserve">amedi 04 février 2023 à Bujumbura. Notons également le retrait du Burundi sur l’Agenda du Conseil de Sécurité des Nations Unies ; ce qui peut être traduit comme un signe de reconnaissance d’un retour à la sécurité et de moins de facteurs déclencheurs de conflit. </w:t>
      </w:r>
      <w:r w:rsidRPr="00946F7E">
        <w:rPr>
          <w:rFonts w:ascii="Calibri" w:eastAsia="Calibri" w:hAnsi="Calibri" w:cs="Times New Roman"/>
          <w:iCs/>
          <w:color w:val="000000" w:themeColor="text1"/>
          <w:sz w:val="24"/>
          <w:szCs w:val="24"/>
        </w:rPr>
        <w:t>Néanmoins, l’ampleur du conflit en RDC avec le M</w:t>
      </w:r>
      <w:r w:rsidR="001C16D9">
        <w:rPr>
          <w:rFonts w:ascii="Calibri" w:eastAsia="Calibri" w:hAnsi="Calibri" w:cs="Times New Roman"/>
          <w:iCs/>
          <w:color w:val="000000" w:themeColor="text1"/>
          <w:sz w:val="24"/>
          <w:szCs w:val="24"/>
        </w:rPr>
        <w:t>ouvement M</w:t>
      </w:r>
      <w:r w:rsidRPr="00946F7E">
        <w:rPr>
          <w:rFonts w:ascii="Calibri" w:eastAsia="Calibri" w:hAnsi="Calibri" w:cs="Times New Roman"/>
          <w:iCs/>
          <w:color w:val="000000" w:themeColor="text1"/>
          <w:sz w:val="24"/>
          <w:szCs w:val="24"/>
        </w:rPr>
        <w:t xml:space="preserve">23 peut influer négativement la sécurité au Burundi si ce dernier devient un passage des bandes rebelles, provoquant ainsi des déplacements de populations à l’intérieur du </w:t>
      </w:r>
      <w:r w:rsidR="00D13958">
        <w:rPr>
          <w:rFonts w:ascii="Calibri" w:eastAsia="Calibri" w:hAnsi="Calibri" w:cs="Times New Roman"/>
          <w:iCs/>
          <w:color w:val="000000" w:themeColor="text1"/>
          <w:sz w:val="24"/>
          <w:szCs w:val="24"/>
        </w:rPr>
        <w:t>pays</w:t>
      </w:r>
      <w:r w:rsidRPr="00946F7E">
        <w:rPr>
          <w:rFonts w:ascii="Calibri" w:eastAsia="Calibri" w:hAnsi="Calibri" w:cs="Times New Roman"/>
          <w:iCs/>
          <w:color w:val="000000" w:themeColor="text1"/>
          <w:sz w:val="24"/>
          <w:szCs w:val="24"/>
        </w:rPr>
        <w:t>.</w:t>
      </w:r>
    </w:p>
    <w:p w14:paraId="5CF81138" w14:textId="77777777" w:rsidR="00C20A06" w:rsidRPr="00F72DA6" w:rsidRDefault="00C20A06" w:rsidP="00C23CBE">
      <w:pPr>
        <w:jc w:val="both"/>
        <w:rPr>
          <w:rFonts w:ascii="Calibri" w:eastAsia="Calibri" w:hAnsi="Calibri" w:cs="Times New Roman"/>
          <w:iCs/>
          <w:sz w:val="24"/>
          <w:szCs w:val="24"/>
        </w:rPr>
      </w:pPr>
    </w:p>
    <w:p w14:paraId="7AA7D67B" w14:textId="2E8C6B14" w:rsidR="00775DAB" w:rsidRDefault="00775DAB" w:rsidP="00C20A06">
      <w:pPr>
        <w:pStyle w:val="Style3"/>
      </w:pPr>
      <w:bookmarkStart w:id="77" w:name="_Toc138447574"/>
      <w:bookmarkStart w:id="78" w:name="_Toc158787115"/>
      <w:r w:rsidRPr="00655210">
        <w:t>Contexte socio-économique</w:t>
      </w:r>
      <w:bookmarkEnd w:id="77"/>
      <w:bookmarkEnd w:id="78"/>
      <w:r w:rsidRPr="00655210">
        <w:t> </w:t>
      </w:r>
    </w:p>
    <w:p w14:paraId="5BF4B8ED" w14:textId="77777777" w:rsidR="00655210" w:rsidRPr="00655210" w:rsidRDefault="00655210" w:rsidP="00655210"/>
    <w:p w14:paraId="59107613" w14:textId="3B335585" w:rsidR="00232BEB" w:rsidRPr="008F2A87" w:rsidRDefault="00232BEB" w:rsidP="00024D8C">
      <w:pPr>
        <w:jc w:val="both"/>
        <w:rPr>
          <w:rFonts w:ascii="Calibri" w:eastAsia="Calibri" w:hAnsi="Calibri" w:cs="Times New Roman"/>
          <w:sz w:val="24"/>
          <w:szCs w:val="24"/>
        </w:rPr>
      </w:pPr>
      <w:r w:rsidRPr="00775DAB">
        <w:rPr>
          <w:rFonts w:ascii="Calibri" w:eastAsia="Calibri" w:hAnsi="Calibri" w:cs="Times New Roman"/>
          <w:sz w:val="24"/>
          <w:szCs w:val="24"/>
        </w:rPr>
        <w:t xml:space="preserve">L’économie du Burundi reste caractérisée par une prédominance de l’agriculture </w:t>
      </w:r>
      <w:r>
        <w:rPr>
          <w:rFonts w:ascii="Calibri" w:eastAsia="Calibri" w:hAnsi="Calibri" w:cs="Times New Roman"/>
          <w:sz w:val="24"/>
          <w:szCs w:val="24"/>
        </w:rPr>
        <w:t>qui</w:t>
      </w:r>
      <w:r w:rsidRPr="00775DAB">
        <w:rPr>
          <w:rFonts w:ascii="Calibri" w:eastAsia="Calibri" w:hAnsi="Calibri" w:cs="Times New Roman"/>
          <w:sz w:val="24"/>
          <w:szCs w:val="24"/>
        </w:rPr>
        <w:t xml:space="preserve"> fourni</w:t>
      </w:r>
      <w:r>
        <w:rPr>
          <w:rFonts w:ascii="Calibri" w:eastAsia="Calibri" w:hAnsi="Calibri" w:cs="Times New Roman"/>
          <w:sz w:val="24"/>
          <w:szCs w:val="24"/>
        </w:rPr>
        <w:t>t</w:t>
      </w:r>
      <w:r w:rsidRPr="00775DAB">
        <w:rPr>
          <w:rFonts w:ascii="Calibri" w:eastAsia="Calibri" w:hAnsi="Calibri" w:cs="Times New Roman"/>
          <w:sz w:val="24"/>
          <w:szCs w:val="24"/>
        </w:rPr>
        <w:t xml:space="preserve"> la production alimentaire et nourri</w:t>
      </w:r>
      <w:r>
        <w:rPr>
          <w:rFonts w:ascii="Calibri" w:eastAsia="Calibri" w:hAnsi="Calibri" w:cs="Times New Roman"/>
          <w:sz w:val="24"/>
          <w:szCs w:val="24"/>
        </w:rPr>
        <w:t>t</w:t>
      </w:r>
      <w:r w:rsidRPr="00775DAB">
        <w:rPr>
          <w:rFonts w:ascii="Calibri" w:eastAsia="Calibri" w:hAnsi="Calibri" w:cs="Times New Roman"/>
          <w:sz w:val="24"/>
          <w:szCs w:val="24"/>
        </w:rPr>
        <w:t xml:space="preserve"> </w:t>
      </w:r>
      <w:r w:rsidR="007F4987">
        <w:rPr>
          <w:rFonts w:ascii="Calibri" w:eastAsia="Calibri" w:hAnsi="Calibri" w:cs="Times New Roman"/>
          <w:sz w:val="24"/>
          <w:szCs w:val="24"/>
        </w:rPr>
        <w:t>toute la</w:t>
      </w:r>
      <w:r w:rsidR="007F4987" w:rsidRPr="00775DAB">
        <w:rPr>
          <w:rFonts w:ascii="Calibri" w:eastAsia="Calibri" w:hAnsi="Calibri" w:cs="Times New Roman"/>
          <w:sz w:val="24"/>
          <w:szCs w:val="24"/>
        </w:rPr>
        <w:t xml:space="preserve"> </w:t>
      </w:r>
      <w:r w:rsidRPr="00775DAB">
        <w:rPr>
          <w:rFonts w:ascii="Calibri" w:eastAsia="Calibri" w:hAnsi="Calibri" w:cs="Times New Roman"/>
          <w:sz w:val="24"/>
          <w:szCs w:val="24"/>
        </w:rPr>
        <w:t>population</w:t>
      </w:r>
      <w:r w:rsidR="006A0357">
        <w:rPr>
          <w:rFonts w:ascii="Calibri" w:eastAsia="Calibri" w:hAnsi="Calibri" w:cs="Times New Roman"/>
          <w:sz w:val="24"/>
          <w:szCs w:val="24"/>
        </w:rPr>
        <w:t xml:space="preserve">. </w:t>
      </w:r>
      <w:r w:rsidRPr="00775DAB">
        <w:rPr>
          <w:rFonts w:ascii="Calibri" w:eastAsia="Calibri" w:hAnsi="Calibri" w:cs="Times New Roman"/>
          <w:sz w:val="24"/>
          <w:szCs w:val="24"/>
        </w:rPr>
        <w:t xml:space="preserve"> . Les</w:t>
      </w:r>
      <w:r>
        <w:rPr>
          <w:rFonts w:ascii="Calibri" w:eastAsia="Calibri" w:hAnsi="Calibri" w:cs="Times New Roman"/>
          <w:sz w:val="24"/>
          <w:szCs w:val="24"/>
        </w:rPr>
        <w:t xml:space="preserve"> </w:t>
      </w:r>
      <w:r w:rsidRPr="00775DAB">
        <w:rPr>
          <w:rFonts w:ascii="Calibri" w:eastAsia="Calibri" w:hAnsi="Calibri" w:cs="Times New Roman"/>
          <w:sz w:val="24"/>
          <w:szCs w:val="24"/>
        </w:rPr>
        <w:t xml:space="preserve">exportations proviennent de cette agriculture et sont constituées principalement du café et </w:t>
      </w:r>
      <w:r>
        <w:rPr>
          <w:rFonts w:ascii="Calibri" w:eastAsia="Calibri" w:hAnsi="Calibri" w:cs="Times New Roman"/>
          <w:sz w:val="24"/>
          <w:szCs w:val="24"/>
        </w:rPr>
        <w:t>du</w:t>
      </w:r>
      <w:r w:rsidRPr="00775DAB">
        <w:rPr>
          <w:rFonts w:ascii="Calibri" w:eastAsia="Calibri" w:hAnsi="Calibri" w:cs="Times New Roman"/>
          <w:sz w:val="24"/>
          <w:szCs w:val="24"/>
        </w:rPr>
        <w:t xml:space="preserve"> thé qui apportent environ 70% des revenus d’exportation. </w:t>
      </w:r>
      <w:r w:rsidR="00CC10CF" w:rsidRPr="00CC10CF">
        <w:rPr>
          <w:rFonts w:ascii="Calibri" w:eastAsia="Calibri" w:hAnsi="Calibri" w:cs="Times New Roman"/>
          <w:sz w:val="24"/>
          <w:szCs w:val="24"/>
        </w:rPr>
        <w:t>Les minerais et les concentrés de métaux de base représentent environ 10 % des exportations de marchandises</w:t>
      </w:r>
      <w:r w:rsidR="00CC10CF">
        <w:rPr>
          <w:rStyle w:val="Appelnotedebasdep"/>
          <w:rFonts w:ascii="Calibri" w:eastAsia="Calibri" w:hAnsi="Calibri" w:cs="Times New Roman"/>
          <w:sz w:val="24"/>
          <w:szCs w:val="24"/>
        </w:rPr>
        <w:footnoteReference w:id="9"/>
      </w:r>
      <w:r w:rsidR="00CC10CF" w:rsidRPr="00CC10CF">
        <w:rPr>
          <w:rFonts w:ascii="Calibri" w:eastAsia="Calibri" w:hAnsi="Calibri" w:cs="Times New Roman"/>
          <w:sz w:val="24"/>
          <w:szCs w:val="24"/>
        </w:rPr>
        <w:t>.</w:t>
      </w:r>
      <w:r w:rsidR="00024D8C">
        <w:rPr>
          <w:rFonts w:ascii="Calibri" w:eastAsia="Calibri" w:hAnsi="Calibri" w:cs="Times New Roman"/>
          <w:sz w:val="24"/>
          <w:szCs w:val="24"/>
        </w:rPr>
        <w:t xml:space="preserve"> Toutefois, </w:t>
      </w:r>
      <w:r w:rsidR="00024D8C" w:rsidRPr="00024D8C">
        <w:rPr>
          <w:rFonts w:ascii="Calibri" w:eastAsia="Calibri" w:hAnsi="Calibri" w:cs="Times New Roman"/>
          <w:sz w:val="24"/>
          <w:szCs w:val="24"/>
        </w:rPr>
        <w:t xml:space="preserve">le Burundi fait </w:t>
      </w:r>
      <w:r w:rsidR="00024D8C" w:rsidRPr="008F2A87">
        <w:rPr>
          <w:rFonts w:ascii="Calibri" w:eastAsia="Calibri" w:hAnsi="Calibri" w:cs="Times New Roman"/>
          <w:sz w:val="24"/>
          <w:szCs w:val="24"/>
        </w:rPr>
        <w:lastRenderedPageBreak/>
        <w:t xml:space="preserve">partie des pays les moins avancés (PMA) au monde car </w:t>
      </w:r>
      <w:r w:rsidR="002F280C" w:rsidRPr="008F2A87">
        <w:rPr>
          <w:rFonts w:ascii="Calibri" w:eastAsia="Calibri" w:hAnsi="Calibri" w:cs="Times New Roman"/>
          <w:sz w:val="24"/>
          <w:szCs w:val="24"/>
        </w:rPr>
        <w:t xml:space="preserve">il est </w:t>
      </w:r>
      <w:r w:rsidR="00024D8C" w:rsidRPr="008F2A87">
        <w:rPr>
          <w:rFonts w:ascii="Calibri" w:eastAsia="Calibri" w:hAnsi="Calibri" w:cs="Times New Roman"/>
          <w:sz w:val="24"/>
          <w:szCs w:val="24"/>
        </w:rPr>
        <w:t>classé 185</w:t>
      </w:r>
      <w:r w:rsidR="00D13958" w:rsidRPr="008F2A87">
        <w:rPr>
          <w:rFonts w:ascii="Calibri" w:eastAsia="Calibri" w:hAnsi="Calibri" w:cs="Times New Roman"/>
          <w:sz w:val="24"/>
          <w:szCs w:val="24"/>
          <w:vertAlign w:val="superscript"/>
        </w:rPr>
        <w:t>e</w:t>
      </w:r>
      <w:r w:rsidR="00D13958" w:rsidRPr="008F2A87">
        <w:rPr>
          <w:rFonts w:ascii="Calibri" w:eastAsia="Calibri" w:hAnsi="Calibri" w:cs="Times New Roman"/>
          <w:sz w:val="24"/>
          <w:szCs w:val="24"/>
        </w:rPr>
        <w:t xml:space="preserve"> s</w:t>
      </w:r>
      <w:r w:rsidR="00024D8C" w:rsidRPr="008F2A87">
        <w:rPr>
          <w:rFonts w:ascii="Calibri" w:eastAsia="Calibri" w:hAnsi="Calibri" w:cs="Times New Roman"/>
          <w:sz w:val="24"/>
          <w:szCs w:val="24"/>
        </w:rPr>
        <w:t>ur 189 pays selon l’Indice de Développement Humain (IDH)</w:t>
      </w:r>
      <w:r w:rsidR="008D1EAC" w:rsidRPr="008F2A87">
        <w:rPr>
          <w:rStyle w:val="Appelnotedebasdep"/>
          <w:rFonts w:ascii="Calibri" w:eastAsia="Calibri" w:hAnsi="Calibri" w:cs="Times New Roman"/>
          <w:sz w:val="24"/>
          <w:szCs w:val="24"/>
        </w:rPr>
        <w:footnoteReference w:id="10"/>
      </w:r>
      <w:r w:rsidR="00024D8C" w:rsidRPr="008F2A87">
        <w:rPr>
          <w:rFonts w:ascii="Calibri" w:eastAsia="Calibri" w:hAnsi="Calibri" w:cs="Times New Roman"/>
          <w:sz w:val="24"/>
          <w:szCs w:val="24"/>
        </w:rPr>
        <w:t>. Le taux de pauvreté atteint 72,9%, soit près de 30% supérieur à la moyenne des pays à faibles revenus (47,2%).</w:t>
      </w:r>
    </w:p>
    <w:p w14:paraId="678E8ECB" w14:textId="62F683D5" w:rsidR="00232BEB" w:rsidRPr="008F2A87" w:rsidRDefault="00B10267" w:rsidP="00232BEB">
      <w:pPr>
        <w:jc w:val="both"/>
        <w:rPr>
          <w:rFonts w:ascii="Calibri" w:eastAsia="Calibri" w:hAnsi="Calibri" w:cs="Times New Roman"/>
          <w:sz w:val="24"/>
          <w:szCs w:val="24"/>
        </w:rPr>
      </w:pPr>
      <w:r w:rsidRPr="008F2A87">
        <w:rPr>
          <w:rFonts w:ascii="Calibri" w:eastAsia="Calibri" w:hAnsi="Calibri" w:cs="Times New Roman"/>
          <w:sz w:val="24"/>
          <w:szCs w:val="24"/>
        </w:rPr>
        <w:t>L</w:t>
      </w:r>
      <w:r w:rsidR="00232BEB" w:rsidRPr="008F2A87">
        <w:rPr>
          <w:rFonts w:ascii="Calibri" w:eastAsia="Calibri" w:hAnsi="Calibri" w:cs="Times New Roman"/>
          <w:sz w:val="24"/>
          <w:szCs w:val="24"/>
        </w:rPr>
        <w:t>a croissance économique est en moyenne de 4%. Le PIB réel s’est contracté de 3,3%, après une croissance de 4,1% en 2019. Ce taux observé depuis 2010 a baissé progressivement pour se situer à -0.3% en 2020. En outre, l’inflation a atteint un niveau record de 26,7 % à la fin du mois de décembre 2022. Ce taux d’inflation impacte négativement les individus aux niveaux de vie déjà faibles, du fait de la hausse des prix alimentaires et de la pénurie des produits pétroliers depuis environ 2 ans.</w:t>
      </w:r>
    </w:p>
    <w:p w14:paraId="6308DE0E" w14:textId="1D61703C" w:rsidR="00232BEB" w:rsidRPr="008F2A87" w:rsidRDefault="00232BEB" w:rsidP="00232BEB">
      <w:pPr>
        <w:jc w:val="both"/>
        <w:rPr>
          <w:rFonts w:ascii="Calibri" w:eastAsia="Calibri" w:hAnsi="Calibri" w:cs="Times New Roman"/>
          <w:sz w:val="24"/>
          <w:szCs w:val="24"/>
        </w:rPr>
      </w:pPr>
      <w:r w:rsidRPr="008F2A87">
        <w:rPr>
          <w:rFonts w:ascii="Calibri" w:eastAsia="Calibri" w:hAnsi="Calibri" w:cs="Times New Roman"/>
          <w:sz w:val="24"/>
          <w:szCs w:val="24"/>
        </w:rPr>
        <w:t xml:space="preserve">Au niveau </w:t>
      </w:r>
      <w:r w:rsidRPr="008F2A87">
        <w:rPr>
          <w:rFonts w:ascii="Calibri" w:eastAsia="Calibri" w:hAnsi="Calibri" w:cs="Times New Roman"/>
          <w:b/>
          <w:sz w:val="24"/>
          <w:szCs w:val="24"/>
        </w:rPr>
        <w:t>sociodémographique,</w:t>
      </w:r>
      <w:r w:rsidRPr="008F2A87">
        <w:rPr>
          <w:rFonts w:ascii="Calibri" w:eastAsia="Calibri" w:hAnsi="Calibri" w:cs="Times New Roman"/>
          <w:sz w:val="24"/>
          <w:szCs w:val="24"/>
        </w:rPr>
        <w:t xml:space="preserve"> les indicateurs démontrent bien que le Burundi se classe certes parmi les PMA, mais avec une ferme volonté politique de le conduire au rang des pays émergents d’ici 2040 et pays développés d’ici 2060.</w:t>
      </w:r>
    </w:p>
    <w:p w14:paraId="663BB6E5" w14:textId="7BCEA70E" w:rsidR="00232BEB" w:rsidRPr="00775DAB" w:rsidRDefault="00232BEB" w:rsidP="009A7A55">
      <w:pPr>
        <w:jc w:val="both"/>
        <w:rPr>
          <w:rFonts w:ascii="Calibri" w:eastAsia="Calibri" w:hAnsi="Calibri" w:cs="Times New Roman"/>
          <w:sz w:val="24"/>
          <w:szCs w:val="24"/>
        </w:rPr>
      </w:pPr>
      <w:r w:rsidRPr="008F2A87">
        <w:rPr>
          <w:rFonts w:ascii="Calibri" w:eastAsia="Calibri" w:hAnsi="Calibri" w:cs="Times New Roman"/>
          <w:sz w:val="24"/>
          <w:szCs w:val="24"/>
        </w:rPr>
        <w:t>Sa population est élevée avec</w:t>
      </w:r>
      <w:r w:rsidR="00D16013" w:rsidRPr="008F2A87">
        <w:rPr>
          <w:rFonts w:ascii="Calibri" w:eastAsia="Calibri" w:hAnsi="Calibri" w:cs="Times New Roman"/>
          <w:sz w:val="24"/>
          <w:szCs w:val="24"/>
        </w:rPr>
        <w:t xml:space="preserve"> estimation </w:t>
      </w:r>
      <w:r w:rsidR="002F280C" w:rsidRPr="008F2A87">
        <w:rPr>
          <w:rFonts w:ascii="Calibri" w:eastAsia="Calibri" w:hAnsi="Calibri" w:cs="Times New Roman"/>
          <w:sz w:val="24"/>
          <w:szCs w:val="24"/>
        </w:rPr>
        <w:t>de 12</w:t>
      </w:r>
      <w:r w:rsidRPr="008F2A87">
        <w:rPr>
          <w:rFonts w:ascii="Calibri" w:eastAsia="Calibri" w:hAnsi="Calibri" w:cs="Times New Roman"/>
          <w:sz w:val="24"/>
          <w:szCs w:val="24"/>
        </w:rPr>
        <w:t xml:space="preserve"> 309 600 habitants</w:t>
      </w:r>
      <w:r w:rsidR="00AA680B" w:rsidRPr="008F2A87">
        <w:rPr>
          <w:rFonts w:ascii="Calibri" w:eastAsia="Calibri" w:hAnsi="Calibri" w:cs="Times New Roman"/>
          <w:sz w:val="24"/>
          <w:szCs w:val="24"/>
        </w:rPr>
        <w:t xml:space="preserve"> (dont 50.6% de femmes et 49.4% de hommes</w:t>
      </w:r>
      <w:r w:rsidR="006A0357" w:rsidRPr="008F2A87">
        <w:t xml:space="preserve"> </w:t>
      </w:r>
      <w:r w:rsidR="006A0357" w:rsidRPr="008F2A87">
        <w:rPr>
          <w:rFonts w:ascii="Calibri" w:eastAsia="Calibri" w:hAnsi="Calibri" w:cs="Times New Roman"/>
          <w:sz w:val="24"/>
          <w:szCs w:val="24"/>
        </w:rPr>
        <w:t>et 41.5 % des jeunes âgées de moins de 15 ans</w:t>
      </w:r>
      <w:r w:rsidR="00AA680B" w:rsidRPr="008F2A87">
        <w:rPr>
          <w:rFonts w:ascii="Calibri" w:eastAsia="Calibri" w:hAnsi="Calibri" w:cs="Times New Roman"/>
          <w:sz w:val="24"/>
          <w:szCs w:val="24"/>
        </w:rPr>
        <w:t>)</w:t>
      </w:r>
      <w:r w:rsidR="00AA680B" w:rsidRPr="008F2A87">
        <w:rPr>
          <w:rStyle w:val="Appelnotedebasdep"/>
          <w:rFonts w:ascii="Calibri" w:eastAsia="Calibri" w:hAnsi="Calibri" w:cs="Times New Roman"/>
          <w:sz w:val="24"/>
          <w:szCs w:val="24"/>
        </w:rPr>
        <w:footnoteReference w:id="11"/>
      </w:r>
      <w:r w:rsidRPr="008F2A87">
        <w:rPr>
          <w:rFonts w:ascii="Calibri" w:eastAsia="Calibri" w:hAnsi="Calibri" w:cs="Times New Roman"/>
          <w:sz w:val="24"/>
          <w:szCs w:val="24"/>
        </w:rPr>
        <w:t xml:space="preserve"> et une densité</w:t>
      </w:r>
      <w:r w:rsidRPr="00775DAB">
        <w:rPr>
          <w:rFonts w:ascii="Calibri" w:eastAsia="Calibri" w:hAnsi="Calibri" w:cs="Times New Roman"/>
          <w:sz w:val="24"/>
          <w:szCs w:val="24"/>
        </w:rPr>
        <w:t xml:space="preserve"> de plus de 440 habitants/km². Le taux de croissance démographique est de 2,4% et l’Indice Synthétique de Fécondité (ISF) est de 5,5 enfants par femme (EDS-III). </w:t>
      </w:r>
      <w:r w:rsidR="009A7A55" w:rsidRPr="009A7A55">
        <w:rPr>
          <w:rFonts w:ascii="Calibri" w:eastAsia="Calibri" w:hAnsi="Calibri" w:cs="Times New Roman"/>
          <w:sz w:val="24"/>
          <w:szCs w:val="24"/>
        </w:rPr>
        <w:t>La population y reste majoritairement jeune (55% pour les enfants de moins de 17 ans, 25% pour les adolescents de 10-19 ans et 66% pour les jeunes de moins de 25 ans)</w:t>
      </w:r>
      <w:r w:rsidR="00253168">
        <w:rPr>
          <w:rStyle w:val="Appelnotedebasdep"/>
          <w:rFonts w:ascii="Calibri" w:eastAsia="Calibri" w:hAnsi="Calibri" w:cs="Times New Roman"/>
          <w:sz w:val="24"/>
          <w:szCs w:val="24"/>
        </w:rPr>
        <w:footnoteReference w:id="12"/>
      </w:r>
      <w:r w:rsidR="009A7A55" w:rsidRPr="009A7A55">
        <w:rPr>
          <w:rFonts w:ascii="Calibri" w:eastAsia="Calibri" w:hAnsi="Calibri" w:cs="Times New Roman"/>
          <w:sz w:val="24"/>
          <w:szCs w:val="24"/>
        </w:rPr>
        <w:t>.</w:t>
      </w:r>
    </w:p>
    <w:p w14:paraId="1BE45A0B" w14:textId="515957DF" w:rsidR="00232BEB" w:rsidRPr="001271D5" w:rsidRDefault="00232BEB" w:rsidP="00E814EE">
      <w:pPr>
        <w:jc w:val="both"/>
        <w:rPr>
          <w:rFonts w:ascii="Calibri" w:eastAsia="Calibri" w:hAnsi="Calibri" w:cs="Times New Roman"/>
          <w:sz w:val="24"/>
          <w:szCs w:val="24"/>
        </w:rPr>
      </w:pPr>
      <w:r>
        <w:rPr>
          <w:rFonts w:ascii="Calibri" w:eastAsia="Calibri" w:hAnsi="Calibri" w:cs="Times New Roman"/>
          <w:sz w:val="24"/>
          <w:szCs w:val="24"/>
        </w:rPr>
        <w:t>Au regard des</w:t>
      </w:r>
      <w:r w:rsidRPr="00775DAB">
        <w:rPr>
          <w:rFonts w:ascii="Calibri" w:eastAsia="Calibri" w:hAnsi="Calibri" w:cs="Times New Roman"/>
          <w:sz w:val="24"/>
          <w:szCs w:val="24"/>
        </w:rPr>
        <w:t xml:space="preserve"> ressources limitées du pays et surtout </w:t>
      </w:r>
      <w:r>
        <w:rPr>
          <w:rFonts w:ascii="Calibri" w:eastAsia="Calibri" w:hAnsi="Calibri" w:cs="Times New Roman"/>
          <w:sz w:val="24"/>
          <w:szCs w:val="24"/>
        </w:rPr>
        <w:t xml:space="preserve">de </w:t>
      </w:r>
      <w:r w:rsidRPr="00775DAB">
        <w:rPr>
          <w:rFonts w:ascii="Calibri" w:eastAsia="Calibri" w:hAnsi="Calibri" w:cs="Times New Roman"/>
          <w:sz w:val="24"/>
          <w:szCs w:val="24"/>
        </w:rPr>
        <w:t xml:space="preserve">l’insuffisance de la production agricole, il n’est pas toujours </w:t>
      </w:r>
      <w:r>
        <w:rPr>
          <w:rFonts w:ascii="Calibri" w:eastAsia="Calibri" w:hAnsi="Calibri" w:cs="Times New Roman"/>
          <w:sz w:val="24"/>
          <w:szCs w:val="24"/>
        </w:rPr>
        <w:t>aisé</w:t>
      </w:r>
      <w:r w:rsidRPr="00775DAB">
        <w:rPr>
          <w:rFonts w:ascii="Calibri" w:eastAsia="Calibri" w:hAnsi="Calibri" w:cs="Times New Roman"/>
          <w:sz w:val="24"/>
          <w:szCs w:val="24"/>
        </w:rPr>
        <w:t xml:space="preserve"> de nourrir l</w:t>
      </w:r>
      <w:r>
        <w:rPr>
          <w:rFonts w:ascii="Calibri" w:eastAsia="Calibri" w:hAnsi="Calibri" w:cs="Times New Roman"/>
          <w:sz w:val="24"/>
          <w:szCs w:val="24"/>
        </w:rPr>
        <w:t>’ensemble de la</w:t>
      </w:r>
      <w:r w:rsidRPr="00775DAB">
        <w:rPr>
          <w:rFonts w:ascii="Calibri" w:eastAsia="Calibri" w:hAnsi="Calibri" w:cs="Times New Roman"/>
          <w:sz w:val="24"/>
          <w:szCs w:val="24"/>
        </w:rPr>
        <w:t xml:space="preserve"> population. </w:t>
      </w:r>
      <w:r w:rsidR="00FF6F49">
        <w:rPr>
          <w:rFonts w:ascii="Calibri" w:eastAsia="Calibri" w:hAnsi="Calibri" w:cs="Times New Roman"/>
          <w:sz w:val="24"/>
          <w:szCs w:val="24"/>
        </w:rPr>
        <w:t>En effet</w:t>
      </w:r>
      <w:r w:rsidRPr="00AB231F">
        <w:rPr>
          <w:rFonts w:ascii="Calibri" w:eastAsia="Calibri" w:hAnsi="Calibri" w:cs="Times New Roman"/>
          <w:sz w:val="24"/>
          <w:szCs w:val="24"/>
        </w:rPr>
        <w:t xml:space="preserve">, </w:t>
      </w:r>
      <w:r w:rsidR="009168F1" w:rsidRPr="00AB231F">
        <w:rPr>
          <w:rFonts w:ascii="Calibri" w:eastAsia="Calibri" w:hAnsi="Calibri" w:cs="Times New Roman"/>
          <w:sz w:val="24"/>
          <w:szCs w:val="24"/>
        </w:rPr>
        <w:t xml:space="preserve">environ </w:t>
      </w:r>
      <w:r w:rsidR="009168F1" w:rsidRPr="001271D5">
        <w:rPr>
          <w:rFonts w:ascii="Calibri" w:eastAsia="Calibri" w:hAnsi="Calibri" w:cs="Times New Roman"/>
          <w:sz w:val="24"/>
          <w:szCs w:val="24"/>
        </w:rPr>
        <w:t>trois quarts de la population vit en situation de pauvreté et 90 % dépendent de l’agriculture de subsistance</w:t>
      </w:r>
      <w:r w:rsidRPr="001271D5">
        <w:rPr>
          <w:rFonts w:ascii="Calibri" w:eastAsia="Calibri" w:hAnsi="Calibri" w:cs="Times New Roman"/>
          <w:sz w:val="24"/>
          <w:szCs w:val="24"/>
        </w:rPr>
        <w:t xml:space="preserve">.  </w:t>
      </w:r>
    </w:p>
    <w:p w14:paraId="3C80DDF6" w14:textId="3DF64F01" w:rsidR="00E814EE" w:rsidRDefault="00232BEB" w:rsidP="00C20A06">
      <w:pPr>
        <w:jc w:val="both"/>
        <w:rPr>
          <w:rFonts w:ascii="Calibri" w:eastAsia="Calibri" w:hAnsi="Calibri" w:cs="Times New Roman"/>
          <w:sz w:val="24"/>
          <w:szCs w:val="24"/>
        </w:rPr>
      </w:pPr>
      <w:bookmarkStart w:id="79" w:name="_Toc138447575"/>
      <w:r w:rsidRPr="001271D5">
        <w:rPr>
          <w:rFonts w:ascii="Calibri" w:eastAsia="Calibri" w:hAnsi="Calibri" w:cs="Times New Roman"/>
          <w:sz w:val="24"/>
          <w:szCs w:val="24"/>
        </w:rPr>
        <w:t>L’I</w:t>
      </w:r>
      <w:r w:rsidR="006A0357" w:rsidRPr="001271D5">
        <w:rPr>
          <w:rFonts w:ascii="Calibri" w:eastAsia="Calibri" w:hAnsi="Calibri" w:cs="Times New Roman"/>
          <w:sz w:val="24"/>
          <w:szCs w:val="24"/>
        </w:rPr>
        <w:t xml:space="preserve">DH </w:t>
      </w:r>
      <w:r w:rsidRPr="001271D5">
        <w:rPr>
          <w:rFonts w:ascii="Calibri" w:eastAsia="Calibri" w:hAnsi="Calibri" w:cs="Times New Roman"/>
          <w:sz w:val="24"/>
          <w:szCs w:val="24"/>
        </w:rPr>
        <w:t>est de 0,42 en 2020/22 avec un PIB par habitant de 301 USD (ISTEEBU 2021)</w:t>
      </w:r>
      <w:r w:rsidR="00BD4FC5" w:rsidRPr="001271D5">
        <w:t xml:space="preserve"> </w:t>
      </w:r>
      <w:r w:rsidR="00BD4FC5" w:rsidRPr="001271D5">
        <w:rPr>
          <w:rFonts w:ascii="Calibri" w:eastAsia="Calibri" w:hAnsi="Calibri" w:cs="Times New Roman"/>
          <w:sz w:val="24"/>
          <w:szCs w:val="24"/>
        </w:rPr>
        <w:t>et l’indice de développement du genre est 0.935 en 2021</w:t>
      </w:r>
      <w:r w:rsidRPr="001271D5">
        <w:rPr>
          <w:rFonts w:ascii="Calibri" w:eastAsia="Calibri" w:hAnsi="Calibri" w:cs="Times New Roman"/>
          <w:sz w:val="24"/>
          <w:szCs w:val="24"/>
        </w:rPr>
        <w:t>, une espérance de vie à la naissance de 60,2 ans et un taux de pauvreté monétaire individuelle de 62,8% (ISTEEBU). Cette pauvreté est inégalement répartie entre les hommes et les femmes car le ratio Hommes/Femmes dans la participation</w:t>
      </w:r>
      <w:r w:rsidRPr="00C20A06">
        <w:rPr>
          <w:rFonts w:ascii="Calibri" w:eastAsia="Calibri" w:hAnsi="Calibri" w:cs="Times New Roman"/>
          <w:sz w:val="24"/>
          <w:szCs w:val="24"/>
        </w:rPr>
        <w:t xml:space="preserve"> au marché formel du travail est de 102,49. Cet indicateur montre à suffisance que les femmes ont un accès limité aux sources de revenus</w:t>
      </w:r>
      <w:bookmarkEnd w:id="79"/>
      <w:r w:rsidR="00A4397F">
        <w:rPr>
          <w:rFonts w:ascii="Calibri" w:eastAsia="Calibri" w:hAnsi="Calibri" w:cs="Times New Roman"/>
          <w:sz w:val="24"/>
          <w:szCs w:val="24"/>
        </w:rPr>
        <w:t>.</w:t>
      </w:r>
    </w:p>
    <w:p w14:paraId="49E6C17F" w14:textId="77777777" w:rsidR="00AA680B" w:rsidRPr="00C20A06" w:rsidRDefault="00AA680B" w:rsidP="00C20A06">
      <w:pPr>
        <w:jc w:val="both"/>
        <w:rPr>
          <w:rFonts w:ascii="Calibri" w:eastAsia="Calibri" w:hAnsi="Calibri" w:cs="Times New Roman"/>
          <w:sz w:val="24"/>
          <w:szCs w:val="24"/>
        </w:rPr>
      </w:pPr>
    </w:p>
    <w:p w14:paraId="6F02C90D" w14:textId="116A77C1" w:rsidR="00775DAB" w:rsidRPr="00D05DC9" w:rsidRDefault="00775DAB" w:rsidP="00C20A06">
      <w:pPr>
        <w:pStyle w:val="Style3"/>
      </w:pPr>
      <w:bookmarkStart w:id="80" w:name="_Toc138447576"/>
      <w:bookmarkStart w:id="81" w:name="_Toc158787116"/>
      <w:r w:rsidRPr="00D05DC9">
        <w:t>Situation humanitaire</w:t>
      </w:r>
      <w:bookmarkEnd w:id="80"/>
      <w:bookmarkEnd w:id="81"/>
    </w:p>
    <w:p w14:paraId="489D08AD" w14:textId="77777777" w:rsidR="00C97410" w:rsidRDefault="00C97410" w:rsidP="00F52183">
      <w:pPr>
        <w:jc w:val="both"/>
        <w:rPr>
          <w:rFonts w:ascii="Calibri" w:eastAsia="Calibri" w:hAnsi="Calibri" w:cs="Times New Roman"/>
          <w:sz w:val="24"/>
          <w:szCs w:val="24"/>
        </w:rPr>
      </w:pPr>
    </w:p>
    <w:p w14:paraId="1A84C847" w14:textId="52E87AD5" w:rsidR="00FF6F49" w:rsidRPr="00FF6F49" w:rsidRDefault="00FF6F49" w:rsidP="00FF6F49">
      <w:pPr>
        <w:jc w:val="both"/>
        <w:rPr>
          <w:rFonts w:ascii="Calibri" w:eastAsia="Calibri" w:hAnsi="Calibri" w:cs="Times New Roman"/>
          <w:sz w:val="24"/>
          <w:szCs w:val="24"/>
        </w:rPr>
      </w:pPr>
      <w:r w:rsidRPr="00FF6F49">
        <w:rPr>
          <w:rFonts w:ascii="Calibri" w:eastAsia="Calibri" w:hAnsi="Calibri" w:cs="Times New Roman"/>
          <w:sz w:val="24"/>
          <w:szCs w:val="24"/>
        </w:rPr>
        <w:t>A l’instar des autres pays du monde, le Burundi n’a pas été épargné par la pandémie de Covid</w:t>
      </w:r>
      <w:r w:rsidR="00E03C4D">
        <w:rPr>
          <w:rFonts w:ascii="Calibri" w:eastAsia="Calibri" w:hAnsi="Calibri" w:cs="Times New Roman"/>
          <w:sz w:val="24"/>
          <w:szCs w:val="24"/>
        </w:rPr>
        <w:t>-</w:t>
      </w:r>
      <w:r w:rsidRPr="00FF6F49">
        <w:rPr>
          <w:rFonts w:ascii="Calibri" w:eastAsia="Calibri" w:hAnsi="Calibri" w:cs="Times New Roman"/>
          <w:sz w:val="24"/>
          <w:szCs w:val="24"/>
        </w:rPr>
        <w:t>19. En date du 23 octobre 2021, le Burundi a confirmé 19 894 cas de C</w:t>
      </w:r>
      <w:r w:rsidR="00E03C4D">
        <w:rPr>
          <w:rFonts w:ascii="Calibri" w:eastAsia="Calibri" w:hAnsi="Calibri" w:cs="Times New Roman"/>
          <w:sz w:val="24"/>
          <w:szCs w:val="24"/>
        </w:rPr>
        <w:t>ovid</w:t>
      </w:r>
      <w:r w:rsidRPr="00FF6F49">
        <w:rPr>
          <w:rFonts w:ascii="Calibri" w:eastAsia="Calibri" w:hAnsi="Calibri" w:cs="Times New Roman"/>
          <w:sz w:val="24"/>
          <w:szCs w:val="24"/>
        </w:rPr>
        <w:t xml:space="preserve">-19 et le pays a subi de graves répercussions économiques. Un plan national de préparation et de réponse au </w:t>
      </w:r>
      <w:r w:rsidRPr="00FF6F49">
        <w:rPr>
          <w:rFonts w:ascii="Calibri" w:eastAsia="Calibri" w:hAnsi="Calibri" w:cs="Times New Roman"/>
          <w:sz w:val="24"/>
          <w:szCs w:val="24"/>
        </w:rPr>
        <w:lastRenderedPageBreak/>
        <w:t xml:space="preserve">COVID-19 fût mis en place et grâce au financement des partenaires techniques et financiers, le Burundi a eu accès au vaccin Johnson et a maitrisé la pandémie.  </w:t>
      </w:r>
    </w:p>
    <w:p w14:paraId="73040316" w14:textId="5CDAAC20" w:rsidR="00FF6F49" w:rsidRPr="00FF6F49" w:rsidRDefault="00FF6F49" w:rsidP="00FF6F49">
      <w:pPr>
        <w:jc w:val="both"/>
        <w:rPr>
          <w:rFonts w:ascii="Calibri" w:eastAsia="Calibri" w:hAnsi="Calibri" w:cs="Times New Roman"/>
          <w:sz w:val="24"/>
          <w:szCs w:val="24"/>
        </w:rPr>
      </w:pPr>
      <w:r w:rsidRPr="00FF6F49">
        <w:rPr>
          <w:rFonts w:ascii="Calibri" w:eastAsia="Calibri" w:hAnsi="Calibri" w:cs="Times New Roman"/>
          <w:sz w:val="24"/>
          <w:szCs w:val="24"/>
        </w:rPr>
        <w:t xml:space="preserve">Au cours de la période allant de janvier 2018 à décembre 2020, le pays a enregistré 39 332 désastres issus principalement des pluies torrentielles, des inondations, des vents violents et des glissements de terrain. </w:t>
      </w:r>
      <w:r w:rsidR="00896B28">
        <w:rPr>
          <w:rFonts w:ascii="Calibri" w:eastAsia="Calibri" w:hAnsi="Calibri" w:cs="Times New Roman"/>
          <w:sz w:val="24"/>
          <w:szCs w:val="24"/>
        </w:rPr>
        <w:t xml:space="preserve">Au total, </w:t>
      </w:r>
      <w:r w:rsidR="00896B28" w:rsidRPr="00896B28">
        <w:rPr>
          <w:rFonts w:ascii="Calibri" w:eastAsia="Calibri" w:hAnsi="Calibri" w:cs="Times New Roman"/>
          <w:sz w:val="24"/>
          <w:szCs w:val="24"/>
        </w:rPr>
        <w:t>131</w:t>
      </w:r>
      <w:r w:rsidR="00896B28">
        <w:rPr>
          <w:rFonts w:ascii="Calibri" w:eastAsia="Calibri" w:hAnsi="Calibri" w:cs="Times New Roman"/>
          <w:sz w:val="24"/>
          <w:szCs w:val="24"/>
        </w:rPr>
        <w:t> </w:t>
      </w:r>
      <w:r w:rsidR="00896B28" w:rsidRPr="00896B28">
        <w:rPr>
          <w:rFonts w:ascii="Calibri" w:eastAsia="Calibri" w:hAnsi="Calibri" w:cs="Times New Roman"/>
          <w:sz w:val="24"/>
          <w:szCs w:val="24"/>
        </w:rPr>
        <w:t>336</w:t>
      </w:r>
      <w:r w:rsidR="00896B28">
        <w:rPr>
          <w:rFonts w:ascii="Calibri" w:eastAsia="Calibri" w:hAnsi="Calibri" w:cs="Times New Roman"/>
          <w:sz w:val="24"/>
          <w:szCs w:val="24"/>
        </w:rPr>
        <w:t xml:space="preserve"> personnes ont été déplacées dans le besoin humanitaire (dont </w:t>
      </w:r>
      <w:r w:rsidR="00896B28" w:rsidRPr="00896B28">
        <w:rPr>
          <w:rFonts w:ascii="Calibri" w:eastAsia="Calibri" w:hAnsi="Calibri" w:cs="Times New Roman"/>
          <w:sz w:val="24"/>
          <w:szCs w:val="24"/>
        </w:rPr>
        <w:t>42</w:t>
      </w:r>
      <w:r w:rsidR="00896B28">
        <w:rPr>
          <w:rFonts w:ascii="Calibri" w:eastAsia="Calibri" w:hAnsi="Calibri" w:cs="Times New Roman"/>
          <w:sz w:val="24"/>
          <w:szCs w:val="24"/>
        </w:rPr>
        <w:t> </w:t>
      </w:r>
      <w:r w:rsidR="00896B28" w:rsidRPr="00896B28">
        <w:rPr>
          <w:rFonts w:ascii="Calibri" w:eastAsia="Calibri" w:hAnsi="Calibri" w:cs="Times New Roman"/>
          <w:sz w:val="24"/>
          <w:szCs w:val="24"/>
        </w:rPr>
        <w:t>047</w:t>
      </w:r>
      <w:r w:rsidR="00896B28">
        <w:rPr>
          <w:rFonts w:ascii="Calibri" w:eastAsia="Calibri" w:hAnsi="Calibri" w:cs="Times New Roman"/>
          <w:sz w:val="24"/>
          <w:szCs w:val="24"/>
        </w:rPr>
        <w:t xml:space="preserve"> filles,</w:t>
      </w:r>
      <w:r w:rsidR="00896B28" w:rsidRPr="00896B28">
        <w:rPr>
          <w:rFonts w:ascii="Calibri" w:eastAsia="Calibri" w:hAnsi="Calibri" w:cs="Times New Roman"/>
          <w:sz w:val="24"/>
          <w:szCs w:val="24"/>
        </w:rPr>
        <w:t xml:space="preserve"> 34 685 </w:t>
      </w:r>
      <w:r w:rsidR="00896B28">
        <w:rPr>
          <w:rFonts w:ascii="Calibri" w:eastAsia="Calibri" w:hAnsi="Calibri" w:cs="Times New Roman"/>
          <w:sz w:val="24"/>
          <w:szCs w:val="24"/>
        </w:rPr>
        <w:t xml:space="preserve">garçons, </w:t>
      </w:r>
      <w:r w:rsidR="00896B28" w:rsidRPr="00896B28">
        <w:rPr>
          <w:rFonts w:ascii="Calibri" w:eastAsia="Calibri" w:hAnsi="Calibri" w:cs="Times New Roman"/>
          <w:sz w:val="24"/>
          <w:szCs w:val="24"/>
        </w:rPr>
        <w:t xml:space="preserve">25 438 </w:t>
      </w:r>
      <w:r w:rsidR="00896B28">
        <w:rPr>
          <w:rFonts w:ascii="Calibri" w:eastAsia="Calibri" w:hAnsi="Calibri" w:cs="Times New Roman"/>
          <w:sz w:val="24"/>
          <w:szCs w:val="24"/>
        </w:rPr>
        <w:t>femmes,</w:t>
      </w:r>
      <w:r w:rsidR="00896B28" w:rsidRPr="00896B28">
        <w:rPr>
          <w:rFonts w:ascii="Calibri" w:eastAsia="Calibri" w:hAnsi="Calibri" w:cs="Times New Roman"/>
          <w:sz w:val="24"/>
          <w:szCs w:val="24"/>
        </w:rPr>
        <w:t xml:space="preserve"> 21 910 </w:t>
      </w:r>
      <w:r w:rsidR="00896B28">
        <w:rPr>
          <w:rFonts w:ascii="Calibri" w:eastAsia="Calibri" w:hAnsi="Calibri" w:cs="Times New Roman"/>
          <w:sz w:val="24"/>
          <w:szCs w:val="24"/>
        </w:rPr>
        <w:t xml:space="preserve">hommes, </w:t>
      </w:r>
      <w:r w:rsidR="00896B28" w:rsidRPr="00896B28">
        <w:rPr>
          <w:rFonts w:ascii="Calibri" w:eastAsia="Calibri" w:hAnsi="Calibri" w:cs="Times New Roman"/>
          <w:sz w:val="24"/>
          <w:szCs w:val="24"/>
        </w:rPr>
        <w:t xml:space="preserve">4 262 </w:t>
      </w:r>
      <w:r w:rsidR="00896B28">
        <w:rPr>
          <w:rFonts w:ascii="Calibri" w:eastAsia="Calibri" w:hAnsi="Calibri" w:cs="Times New Roman"/>
          <w:sz w:val="24"/>
          <w:szCs w:val="24"/>
        </w:rPr>
        <w:t>femmes âgées,</w:t>
      </w:r>
      <w:r w:rsidR="00896B28" w:rsidRPr="00896B28">
        <w:rPr>
          <w:rFonts w:ascii="Calibri" w:eastAsia="Calibri" w:hAnsi="Calibri" w:cs="Times New Roman"/>
          <w:sz w:val="24"/>
          <w:szCs w:val="24"/>
        </w:rPr>
        <w:t xml:space="preserve"> 2</w:t>
      </w:r>
      <w:r w:rsidR="00896B28">
        <w:rPr>
          <w:rFonts w:ascii="Calibri" w:eastAsia="Calibri" w:hAnsi="Calibri" w:cs="Times New Roman"/>
          <w:sz w:val="24"/>
          <w:szCs w:val="24"/>
        </w:rPr>
        <w:t> </w:t>
      </w:r>
      <w:r w:rsidR="00896B28" w:rsidRPr="00896B28">
        <w:rPr>
          <w:rFonts w:ascii="Calibri" w:eastAsia="Calibri" w:hAnsi="Calibri" w:cs="Times New Roman"/>
          <w:sz w:val="24"/>
          <w:szCs w:val="24"/>
        </w:rPr>
        <w:t>994</w:t>
      </w:r>
      <w:r w:rsidR="00896B28">
        <w:rPr>
          <w:rFonts w:ascii="Calibri" w:eastAsia="Calibri" w:hAnsi="Calibri" w:cs="Times New Roman"/>
          <w:sz w:val="24"/>
          <w:szCs w:val="24"/>
        </w:rPr>
        <w:t xml:space="preserve"> hommes âgés)</w:t>
      </w:r>
      <w:r w:rsidR="00896B28">
        <w:rPr>
          <w:rStyle w:val="Appelnotedebasdep"/>
          <w:rFonts w:ascii="Calibri" w:eastAsia="Calibri" w:hAnsi="Calibri" w:cs="Times New Roman"/>
          <w:sz w:val="24"/>
          <w:szCs w:val="24"/>
        </w:rPr>
        <w:footnoteReference w:id="13"/>
      </w:r>
      <w:r w:rsidR="00896B28">
        <w:rPr>
          <w:rFonts w:ascii="Calibri" w:eastAsia="Calibri" w:hAnsi="Calibri" w:cs="Times New Roman"/>
          <w:sz w:val="24"/>
          <w:szCs w:val="24"/>
        </w:rPr>
        <w:t xml:space="preserve">. </w:t>
      </w:r>
      <w:r w:rsidRPr="00FF6F49">
        <w:rPr>
          <w:rFonts w:ascii="Calibri" w:eastAsia="Calibri" w:hAnsi="Calibri" w:cs="Times New Roman"/>
          <w:sz w:val="24"/>
          <w:szCs w:val="24"/>
        </w:rPr>
        <w:t xml:space="preserve">La récurrence de ces phénomènes a fait des sinistres climatiques la première cause des déplacements internes au Burundi (plus de 80%). Ces crises sont à l’origine des résurgences épidémiques, de l’aggravation des vulnérabilités socioéconomiques ainsi que de la détérioration des moyens d’existence. De ce contexte sus-évoqué, le renforcement des capacités de résilience communautaire face aux chocs, aux catastrophes naturelles et aux épidémies reste un des défis majeurs </w:t>
      </w:r>
      <w:r w:rsidR="008C03CB">
        <w:rPr>
          <w:rFonts w:ascii="Calibri" w:eastAsia="Calibri" w:hAnsi="Calibri" w:cs="Times New Roman"/>
          <w:sz w:val="24"/>
          <w:szCs w:val="24"/>
        </w:rPr>
        <w:t>auxquels est confronté le</w:t>
      </w:r>
      <w:r w:rsidRPr="00FF6F49">
        <w:rPr>
          <w:rFonts w:ascii="Calibri" w:eastAsia="Calibri" w:hAnsi="Calibri" w:cs="Times New Roman"/>
          <w:sz w:val="24"/>
          <w:szCs w:val="24"/>
        </w:rPr>
        <w:t xml:space="preserve"> pays. </w:t>
      </w:r>
    </w:p>
    <w:p w14:paraId="7BF76524" w14:textId="322EE941" w:rsidR="00FF6F49" w:rsidRPr="00FF6F49" w:rsidRDefault="00FF6F49" w:rsidP="00FF6F49">
      <w:pPr>
        <w:jc w:val="both"/>
        <w:rPr>
          <w:rFonts w:ascii="Calibri" w:eastAsia="Calibri" w:hAnsi="Calibri" w:cs="Times New Roman"/>
          <w:sz w:val="24"/>
          <w:szCs w:val="24"/>
        </w:rPr>
      </w:pPr>
      <w:r w:rsidRPr="00FF6F49">
        <w:rPr>
          <w:rFonts w:ascii="Calibri" w:eastAsia="Calibri" w:hAnsi="Calibri" w:cs="Times New Roman"/>
          <w:sz w:val="24"/>
          <w:szCs w:val="24"/>
        </w:rPr>
        <w:t xml:space="preserve">Les besoins humanitaires au Burundi sont dus à une combinaison de ces catastrophes naturelles, de crises économiques et sociopolitiques, de déplacements massifs et d'un afflux de rapatriés et de déplacés. En octobre 2022, 75 300 personnes (dont 55% de femmes et de filles) ont été signalées comme étant déplacées à l'intérieur du pays, et 89% des déplacements ont été attribués à des catastrophes naturelles. </w:t>
      </w:r>
      <w:r w:rsidR="006A24B8">
        <w:rPr>
          <w:rFonts w:ascii="Calibri" w:eastAsia="Calibri" w:hAnsi="Calibri" w:cs="Times New Roman"/>
          <w:sz w:val="24"/>
          <w:szCs w:val="24"/>
        </w:rPr>
        <w:t>Ainsi,</w:t>
      </w:r>
      <w:r w:rsidRPr="00FF6F49">
        <w:rPr>
          <w:rFonts w:ascii="Calibri" w:eastAsia="Calibri" w:hAnsi="Calibri" w:cs="Times New Roman"/>
          <w:sz w:val="24"/>
          <w:szCs w:val="24"/>
        </w:rPr>
        <w:t xml:space="preserve"> 143 855 réfugiés et demandeurs d'asile burundais</w:t>
      </w:r>
      <w:r w:rsidR="001C0345">
        <w:rPr>
          <w:rFonts w:ascii="Calibri" w:eastAsia="Calibri" w:hAnsi="Calibri" w:cs="Times New Roman"/>
          <w:sz w:val="24"/>
          <w:szCs w:val="24"/>
        </w:rPr>
        <w:t xml:space="preserve"> (dont 52% des femmes</w:t>
      </w:r>
      <w:r w:rsidR="006A0357">
        <w:rPr>
          <w:rFonts w:ascii="Calibri" w:eastAsia="Calibri" w:hAnsi="Calibri" w:cs="Times New Roman"/>
          <w:sz w:val="24"/>
          <w:szCs w:val="24"/>
        </w:rPr>
        <w:t xml:space="preserve"> et filles</w:t>
      </w:r>
      <w:r w:rsidR="001C0345">
        <w:rPr>
          <w:rFonts w:ascii="Calibri" w:eastAsia="Calibri" w:hAnsi="Calibri" w:cs="Times New Roman"/>
          <w:sz w:val="24"/>
          <w:szCs w:val="24"/>
        </w:rPr>
        <w:t>, 48% des hommes</w:t>
      </w:r>
      <w:r w:rsidR="006A0357">
        <w:rPr>
          <w:rFonts w:ascii="Calibri" w:eastAsia="Calibri" w:hAnsi="Calibri" w:cs="Times New Roman"/>
          <w:sz w:val="24"/>
          <w:szCs w:val="24"/>
        </w:rPr>
        <w:t xml:space="preserve"> et garçons</w:t>
      </w:r>
      <w:r w:rsidR="001C0345">
        <w:rPr>
          <w:rFonts w:ascii="Calibri" w:eastAsia="Calibri" w:hAnsi="Calibri" w:cs="Times New Roman"/>
          <w:sz w:val="24"/>
          <w:szCs w:val="24"/>
        </w:rPr>
        <w:t>, 57% des enfants</w:t>
      </w:r>
      <w:r w:rsidR="006A0357">
        <w:rPr>
          <w:rFonts w:ascii="Calibri" w:eastAsia="Calibri" w:hAnsi="Calibri" w:cs="Times New Roman"/>
          <w:sz w:val="24"/>
          <w:szCs w:val="24"/>
        </w:rPr>
        <w:t xml:space="preserve"> (filles et garçons)</w:t>
      </w:r>
      <w:r w:rsidR="001C0345">
        <w:rPr>
          <w:rFonts w:ascii="Calibri" w:eastAsia="Calibri" w:hAnsi="Calibri" w:cs="Times New Roman"/>
          <w:sz w:val="24"/>
          <w:szCs w:val="24"/>
        </w:rPr>
        <w:t>, 4</w:t>
      </w:r>
      <w:r w:rsidR="006A0357">
        <w:rPr>
          <w:rFonts w:ascii="Calibri" w:eastAsia="Calibri" w:hAnsi="Calibri" w:cs="Times New Roman"/>
          <w:sz w:val="24"/>
          <w:szCs w:val="24"/>
        </w:rPr>
        <w:t>3</w:t>
      </w:r>
      <w:r w:rsidR="001C0345">
        <w:rPr>
          <w:rFonts w:ascii="Calibri" w:eastAsia="Calibri" w:hAnsi="Calibri" w:cs="Times New Roman"/>
          <w:sz w:val="24"/>
          <w:szCs w:val="24"/>
        </w:rPr>
        <w:t>% des adultes, 12</w:t>
      </w:r>
      <w:r w:rsidR="006A0357">
        <w:rPr>
          <w:rFonts w:ascii="Calibri" w:eastAsia="Calibri" w:hAnsi="Calibri" w:cs="Times New Roman"/>
          <w:sz w:val="24"/>
          <w:szCs w:val="24"/>
        </w:rPr>
        <w:t>%</w:t>
      </w:r>
      <w:r w:rsidR="001C0345">
        <w:rPr>
          <w:rFonts w:ascii="Calibri" w:eastAsia="Calibri" w:hAnsi="Calibri" w:cs="Times New Roman"/>
          <w:sz w:val="24"/>
          <w:szCs w:val="24"/>
        </w:rPr>
        <w:t xml:space="preserve"> des personnes-vivants avec handicap</w:t>
      </w:r>
      <w:r w:rsidR="001C0345">
        <w:rPr>
          <w:rStyle w:val="Appelnotedebasdep"/>
          <w:rFonts w:ascii="Calibri" w:eastAsia="Calibri" w:hAnsi="Calibri" w:cs="Times New Roman"/>
          <w:sz w:val="24"/>
          <w:szCs w:val="24"/>
        </w:rPr>
        <w:footnoteReference w:id="14"/>
      </w:r>
      <w:r w:rsidR="001C0345">
        <w:rPr>
          <w:rFonts w:ascii="Calibri" w:eastAsia="Calibri" w:hAnsi="Calibri" w:cs="Times New Roman"/>
          <w:sz w:val="24"/>
          <w:szCs w:val="24"/>
        </w:rPr>
        <w:t>)</w:t>
      </w:r>
      <w:r w:rsidR="001C0345" w:rsidRPr="00FF6F49">
        <w:rPr>
          <w:rFonts w:ascii="Calibri" w:eastAsia="Calibri" w:hAnsi="Calibri" w:cs="Times New Roman"/>
          <w:sz w:val="24"/>
          <w:szCs w:val="24"/>
        </w:rPr>
        <w:t xml:space="preserve"> </w:t>
      </w:r>
      <w:r w:rsidRPr="00FF6F49">
        <w:rPr>
          <w:rFonts w:ascii="Calibri" w:eastAsia="Calibri" w:hAnsi="Calibri" w:cs="Times New Roman"/>
          <w:sz w:val="24"/>
          <w:szCs w:val="24"/>
        </w:rPr>
        <w:t xml:space="preserve">ont bénéficié d'un rapatriement assisté par le </w:t>
      </w:r>
      <w:r w:rsidR="006A0357" w:rsidRPr="006A0357">
        <w:rPr>
          <w:rFonts w:ascii="Calibri" w:eastAsia="Calibri" w:hAnsi="Calibri" w:cs="Times New Roman"/>
          <w:sz w:val="24"/>
          <w:szCs w:val="24"/>
        </w:rPr>
        <w:t>Haut</w:t>
      </w:r>
      <w:r w:rsidR="001271D5">
        <w:rPr>
          <w:rFonts w:ascii="Calibri" w:eastAsia="Calibri" w:hAnsi="Calibri" w:cs="Times New Roman"/>
          <w:sz w:val="24"/>
          <w:szCs w:val="24"/>
        </w:rPr>
        <w:t>-</w:t>
      </w:r>
      <w:r w:rsidR="006A0357" w:rsidRPr="006A0357">
        <w:rPr>
          <w:rFonts w:ascii="Calibri" w:eastAsia="Calibri" w:hAnsi="Calibri" w:cs="Times New Roman"/>
          <w:sz w:val="24"/>
          <w:szCs w:val="24"/>
        </w:rPr>
        <w:t xml:space="preserve">Commissariat des Nations unies pour les réfugiés </w:t>
      </w:r>
      <w:r w:rsidR="006A0357">
        <w:rPr>
          <w:rFonts w:ascii="Calibri" w:eastAsia="Calibri" w:hAnsi="Calibri" w:cs="Times New Roman"/>
          <w:sz w:val="24"/>
          <w:szCs w:val="24"/>
        </w:rPr>
        <w:t>(</w:t>
      </w:r>
      <w:r w:rsidRPr="00FF6F49">
        <w:rPr>
          <w:rFonts w:ascii="Calibri" w:eastAsia="Calibri" w:hAnsi="Calibri" w:cs="Times New Roman"/>
          <w:sz w:val="24"/>
          <w:szCs w:val="24"/>
        </w:rPr>
        <w:t>HCR</w:t>
      </w:r>
      <w:r w:rsidR="006A0357">
        <w:rPr>
          <w:rFonts w:ascii="Calibri" w:eastAsia="Calibri" w:hAnsi="Calibri" w:cs="Times New Roman"/>
          <w:sz w:val="24"/>
          <w:szCs w:val="24"/>
        </w:rPr>
        <w:t>)</w:t>
      </w:r>
      <w:r w:rsidRPr="00FF6F49">
        <w:rPr>
          <w:rFonts w:ascii="Calibri" w:eastAsia="Calibri" w:hAnsi="Calibri" w:cs="Times New Roman"/>
          <w:sz w:val="24"/>
          <w:szCs w:val="24"/>
        </w:rPr>
        <w:t xml:space="preserve"> en 2022 (données d</w:t>
      </w:r>
      <w:r w:rsidR="00E03C4D">
        <w:rPr>
          <w:rFonts w:ascii="Calibri" w:eastAsia="Calibri" w:hAnsi="Calibri" w:cs="Times New Roman"/>
          <w:sz w:val="24"/>
          <w:szCs w:val="24"/>
        </w:rPr>
        <w:t>u</w:t>
      </w:r>
      <w:r w:rsidRPr="00FF6F49">
        <w:rPr>
          <w:rFonts w:ascii="Calibri" w:eastAsia="Calibri" w:hAnsi="Calibri" w:cs="Times New Roman"/>
          <w:sz w:val="24"/>
          <w:szCs w:val="24"/>
        </w:rPr>
        <w:t xml:space="preserve"> 31 août 2022), s'ajoutant aux 255 821 personnes assistées par le HCR, ayant fui le pays depuis avril 2015</w:t>
      </w:r>
      <w:r w:rsidR="00754FA4">
        <w:rPr>
          <w:rFonts w:ascii="Calibri" w:eastAsia="Calibri" w:hAnsi="Calibri" w:cs="Times New Roman"/>
          <w:sz w:val="24"/>
          <w:szCs w:val="24"/>
        </w:rPr>
        <w:t xml:space="preserve"> (dont 21 % des femmes, 23</w:t>
      </w:r>
      <w:r w:rsidR="006A0357">
        <w:rPr>
          <w:rFonts w:ascii="Calibri" w:eastAsia="Calibri" w:hAnsi="Calibri" w:cs="Times New Roman"/>
          <w:sz w:val="24"/>
          <w:szCs w:val="24"/>
        </w:rPr>
        <w:t>%</w:t>
      </w:r>
      <w:r w:rsidR="00754FA4">
        <w:rPr>
          <w:rFonts w:ascii="Calibri" w:eastAsia="Calibri" w:hAnsi="Calibri" w:cs="Times New Roman"/>
          <w:sz w:val="24"/>
          <w:szCs w:val="24"/>
        </w:rPr>
        <w:t xml:space="preserve"> des hommes, 27</w:t>
      </w:r>
      <w:r w:rsidR="006A0357">
        <w:rPr>
          <w:rFonts w:ascii="Calibri" w:eastAsia="Calibri" w:hAnsi="Calibri" w:cs="Times New Roman"/>
          <w:sz w:val="24"/>
          <w:szCs w:val="24"/>
        </w:rPr>
        <w:t>%</w:t>
      </w:r>
      <w:r w:rsidR="00754FA4">
        <w:rPr>
          <w:rFonts w:ascii="Calibri" w:eastAsia="Calibri" w:hAnsi="Calibri" w:cs="Times New Roman"/>
          <w:sz w:val="24"/>
          <w:szCs w:val="24"/>
        </w:rPr>
        <w:t xml:space="preserve"> des filles, 27% des garçons, 1% des femmes âgées et 1% des hommes âgées)</w:t>
      </w:r>
      <w:r w:rsidR="00427ACF">
        <w:rPr>
          <w:rStyle w:val="Appelnotedebasdep"/>
          <w:rFonts w:ascii="Calibri" w:eastAsia="Calibri" w:hAnsi="Calibri" w:cs="Times New Roman"/>
          <w:sz w:val="24"/>
          <w:szCs w:val="24"/>
        </w:rPr>
        <w:footnoteReference w:id="15"/>
      </w:r>
      <w:r w:rsidRPr="00FF6F49">
        <w:rPr>
          <w:rFonts w:ascii="Calibri" w:eastAsia="Calibri" w:hAnsi="Calibri" w:cs="Times New Roman"/>
          <w:sz w:val="24"/>
          <w:szCs w:val="24"/>
        </w:rPr>
        <w:t xml:space="preserve">. Le Burundi est également classé 164e sur 182 pays en matière d'adaptabilité au changement climatique. Il subsiste des faiblesses dans l’approche nexus de l’humanitaire-développement-paix pour réduire les risques et renforcer les capacités d'adaptation et de résilience.  </w:t>
      </w:r>
    </w:p>
    <w:p w14:paraId="5CF0038C" w14:textId="3AEC4CD4" w:rsidR="00FF6F49" w:rsidRPr="00FF6F49" w:rsidRDefault="00FF6F49" w:rsidP="00FF6F49">
      <w:pPr>
        <w:jc w:val="both"/>
        <w:rPr>
          <w:rFonts w:ascii="Calibri" w:eastAsia="Calibri" w:hAnsi="Calibri" w:cs="Times New Roman"/>
          <w:sz w:val="24"/>
          <w:szCs w:val="24"/>
        </w:rPr>
      </w:pPr>
      <w:r w:rsidRPr="00FF6F49">
        <w:rPr>
          <w:rFonts w:ascii="Calibri" w:eastAsia="Calibri" w:hAnsi="Calibri" w:cs="Times New Roman"/>
          <w:sz w:val="24"/>
          <w:szCs w:val="24"/>
        </w:rPr>
        <w:t>A ce jour, le Burundi est un pays pour lequel une assistance humanitaire reste essentielle. D’après OCHA</w:t>
      </w:r>
      <w:r w:rsidR="00FA5B3F">
        <w:rPr>
          <w:rFonts w:ascii="Calibri" w:eastAsia="Calibri" w:hAnsi="Calibri" w:cs="Times New Roman"/>
          <w:sz w:val="24"/>
          <w:szCs w:val="24"/>
        </w:rPr>
        <w:t>,</w:t>
      </w:r>
      <w:r w:rsidRPr="00FF6F49">
        <w:rPr>
          <w:rFonts w:ascii="Calibri" w:eastAsia="Calibri" w:hAnsi="Calibri" w:cs="Times New Roman"/>
          <w:sz w:val="24"/>
          <w:szCs w:val="24"/>
        </w:rPr>
        <w:t xml:space="preserve"> trois catégories de populations peuvent justifier cette aide, à savoir : </w:t>
      </w:r>
    </w:p>
    <w:p w14:paraId="2B5E0235" w14:textId="4CB73F60" w:rsidR="00FF6F49" w:rsidRDefault="00FF6F49" w:rsidP="00FF6F49">
      <w:pPr>
        <w:jc w:val="both"/>
        <w:rPr>
          <w:rFonts w:ascii="Calibri" w:eastAsia="Calibri" w:hAnsi="Calibri" w:cs="Times New Roman"/>
          <w:sz w:val="24"/>
          <w:szCs w:val="24"/>
        </w:rPr>
      </w:pPr>
      <w:r w:rsidRPr="00FF6F49">
        <w:rPr>
          <w:rFonts w:ascii="Calibri" w:eastAsia="Calibri" w:hAnsi="Calibri" w:cs="Times New Roman"/>
          <w:sz w:val="24"/>
          <w:szCs w:val="24"/>
        </w:rPr>
        <w:t xml:space="preserve">Population </w:t>
      </w:r>
      <w:r w:rsidR="00436915">
        <w:rPr>
          <w:rFonts w:ascii="Calibri" w:eastAsia="Calibri" w:hAnsi="Calibri" w:cs="Times New Roman"/>
          <w:sz w:val="24"/>
          <w:szCs w:val="24"/>
        </w:rPr>
        <w:t>D</w:t>
      </w:r>
      <w:r w:rsidRPr="00FF6F49">
        <w:rPr>
          <w:rFonts w:ascii="Calibri" w:eastAsia="Calibri" w:hAnsi="Calibri" w:cs="Times New Roman"/>
          <w:sz w:val="24"/>
          <w:szCs w:val="24"/>
        </w:rPr>
        <w:t xml:space="preserve">éplacée Intérieure (PDI), Rapatriés et les Autres personnes vulnérables. Pour les rapatriés, la situation s’explique du fait qu’après les élections de 2020, le Burundi a enregistré le retour massif de milliers de réfugiés venus de divers pays de la sous-région tels que le Rwanda, </w:t>
      </w:r>
      <w:r w:rsidR="00E03C4D">
        <w:rPr>
          <w:rFonts w:ascii="Calibri" w:eastAsia="Calibri" w:hAnsi="Calibri" w:cs="Times New Roman"/>
          <w:sz w:val="24"/>
          <w:szCs w:val="24"/>
        </w:rPr>
        <w:t xml:space="preserve">la </w:t>
      </w:r>
      <w:r w:rsidRPr="00FF6F49">
        <w:rPr>
          <w:rFonts w:ascii="Calibri" w:eastAsia="Calibri" w:hAnsi="Calibri" w:cs="Times New Roman"/>
          <w:sz w:val="24"/>
          <w:szCs w:val="24"/>
        </w:rPr>
        <w:t>RDC</w:t>
      </w:r>
      <w:r w:rsidR="00E03C4D">
        <w:rPr>
          <w:rFonts w:ascii="Calibri" w:eastAsia="Calibri" w:hAnsi="Calibri" w:cs="Times New Roman"/>
          <w:sz w:val="24"/>
          <w:szCs w:val="24"/>
        </w:rPr>
        <w:t xml:space="preserve"> et la</w:t>
      </w:r>
      <w:r w:rsidRPr="00FF6F49">
        <w:rPr>
          <w:rFonts w:ascii="Calibri" w:eastAsia="Calibri" w:hAnsi="Calibri" w:cs="Times New Roman"/>
          <w:sz w:val="24"/>
          <w:szCs w:val="24"/>
        </w:rPr>
        <w:t xml:space="preserve"> Tanzanie. Dans le tableau ci-dessous, OCHA recense le nombre d’individus en 2022 (femmes et hommes) qui ont le plus besoin de d’assistance, répartis dans 8 provinces. </w:t>
      </w:r>
    </w:p>
    <w:p w14:paraId="2D071AC5" w14:textId="77777777" w:rsidR="001271D5" w:rsidRDefault="001271D5" w:rsidP="00FF6F49">
      <w:pPr>
        <w:jc w:val="both"/>
        <w:rPr>
          <w:rFonts w:ascii="Calibri" w:eastAsia="Calibri" w:hAnsi="Calibri" w:cs="Times New Roman"/>
          <w:sz w:val="24"/>
          <w:szCs w:val="24"/>
        </w:rPr>
      </w:pPr>
    </w:p>
    <w:p w14:paraId="16B9E4FE" w14:textId="53CBF380" w:rsidR="0067330D" w:rsidRPr="0024217C" w:rsidRDefault="001C3992" w:rsidP="0024217C">
      <w:pPr>
        <w:jc w:val="both"/>
        <w:rPr>
          <w:b/>
          <w:bCs/>
          <w:i/>
          <w:iCs/>
          <w:sz w:val="24"/>
          <w:szCs w:val="24"/>
        </w:rPr>
      </w:pPr>
      <w:r w:rsidRPr="0024217C">
        <w:rPr>
          <w:rFonts w:ascii="Calibri" w:eastAsia="Calibri" w:hAnsi="Calibri" w:cs="Times New Roman"/>
          <w:i/>
          <w:iCs/>
          <w:color w:val="000000" w:themeColor="text1"/>
          <w:sz w:val="24"/>
          <w:szCs w:val="24"/>
        </w:rPr>
        <w:lastRenderedPageBreak/>
        <w:t xml:space="preserve"> </w:t>
      </w:r>
      <w:bookmarkStart w:id="82" w:name="_Toc158787570"/>
      <w:bookmarkStart w:id="83" w:name="_Toc138442168"/>
      <w:r w:rsidR="0067330D" w:rsidRPr="0024217C">
        <w:rPr>
          <w:b/>
          <w:bCs/>
          <w:i/>
          <w:iCs/>
          <w:sz w:val="24"/>
          <w:szCs w:val="24"/>
        </w:rPr>
        <w:t xml:space="preserve">Tableau </w:t>
      </w:r>
      <w:r w:rsidR="0067330D" w:rsidRPr="0024217C">
        <w:rPr>
          <w:b/>
          <w:bCs/>
          <w:i/>
          <w:iCs/>
          <w:sz w:val="24"/>
          <w:szCs w:val="24"/>
        </w:rPr>
        <w:fldChar w:fldCharType="begin"/>
      </w:r>
      <w:r w:rsidR="0067330D" w:rsidRPr="0024217C">
        <w:rPr>
          <w:b/>
          <w:bCs/>
          <w:i/>
          <w:iCs/>
          <w:sz w:val="24"/>
          <w:szCs w:val="24"/>
        </w:rPr>
        <w:instrText xml:space="preserve"> SEQ Tableau \* ARABIC </w:instrText>
      </w:r>
      <w:r w:rsidR="0067330D" w:rsidRPr="0024217C">
        <w:rPr>
          <w:b/>
          <w:bCs/>
          <w:i/>
          <w:iCs/>
          <w:sz w:val="24"/>
          <w:szCs w:val="24"/>
        </w:rPr>
        <w:fldChar w:fldCharType="separate"/>
      </w:r>
      <w:r w:rsidR="0025364C">
        <w:rPr>
          <w:b/>
          <w:bCs/>
          <w:i/>
          <w:iCs/>
          <w:noProof/>
          <w:sz w:val="24"/>
          <w:szCs w:val="24"/>
        </w:rPr>
        <w:t>2</w:t>
      </w:r>
      <w:r w:rsidR="0067330D" w:rsidRPr="0024217C">
        <w:rPr>
          <w:b/>
          <w:bCs/>
          <w:i/>
          <w:iCs/>
          <w:sz w:val="24"/>
          <w:szCs w:val="24"/>
        </w:rPr>
        <w:fldChar w:fldCharType="end"/>
      </w:r>
      <w:r w:rsidR="0067330D" w:rsidRPr="0024217C">
        <w:rPr>
          <w:b/>
          <w:bCs/>
          <w:i/>
          <w:iCs/>
          <w:sz w:val="24"/>
          <w:szCs w:val="24"/>
        </w:rPr>
        <w:t>:Nombre de personnes ayant plus besoin d’assistance humanitaire</w:t>
      </w:r>
      <w:bookmarkEnd w:id="82"/>
    </w:p>
    <w:tbl>
      <w:tblPr>
        <w:tblStyle w:val="Tableausimple1"/>
        <w:tblW w:w="0" w:type="auto"/>
        <w:tblLook w:val="04A0" w:firstRow="1" w:lastRow="0" w:firstColumn="1" w:lastColumn="0" w:noHBand="0" w:noVBand="1"/>
      </w:tblPr>
      <w:tblGrid>
        <w:gridCol w:w="1474"/>
        <w:gridCol w:w="2330"/>
        <w:gridCol w:w="1757"/>
        <w:gridCol w:w="1777"/>
        <w:gridCol w:w="1678"/>
      </w:tblGrid>
      <w:tr w:rsidR="00713274" w:rsidRPr="00713274" w14:paraId="2B32A19E" w14:textId="77777777" w:rsidTr="006733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4" w:type="dxa"/>
            <w:shd w:val="clear" w:color="auto" w:fill="4472C4" w:themeFill="accent1"/>
          </w:tcPr>
          <w:bookmarkEnd w:id="83"/>
          <w:p w14:paraId="382ACF4E" w14:textId="77777777" w:rsidR="00775DAB" w:rsidRPr="00713274" w:rsidRDefault="00775DAB" w:rsidP="00775DAB">
            <w:pPr>
              <w:jc w:val="both"/>
              <w:rPr>
                <w:rFonts w:ascii="Calibri" w:eastAsia="Calibri" w:hAnsi="Calibri" w:cs="Times New Roman"/>
                <w:b w:val="0"/>
                <w:color w:val="FFFFFF" w:themeColor="background1"/>
                <w:sz w:val="24"/>
                <w:szCs w:val="24"/>
              </w:rPr>
            </w:pPr>
            <w:r w:rsidRPr="00713274">
              <w:rPr>
                <w:rFonts w:ascii="Calibri" w:eastAsia="Calibri" w:hAnsi="Calibri" w:cs="Times New Roman"/>
                <w:color w:val="FFFFFF" w:themeColor="background1"/>
                <w:sz w:val="24"/>
                <w:szCs w:val="24"/>
              </w:rPr>
              <w:t>No Ordre</w:t>
            </w:r>
          </w:p>
        </w:tc>
        <w:tc>
          <w:tcPr>
            <w:tcW w:w="2345" w:type="dxa"/>
            <w:shd w:val="clear" w:color="auto" w:fill="4472C4" w:themeFill="accent1"/>
          </w:tcPr>
          <w:p w14:paraId="5D5FAB57" w14:textId="77777777" w:rsidR="00775DAB" w:rsidRPr="00713274" w:rsidRDefault="00775DAB" w:rsidP="00775DAB">
            <w:pPr>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b w:val="0"/>
                <w:color w:val="FFFFFF" w:themeColor="background1"/>
                <w:sz w:val="24"/>
                <w:szCs w:val="24"/>
              </w:rPr>
            </w:pPr>
            <w:r w:rsidRPr="00713274">
              <w:rPr>
                <w:rFonts w:ascii="Calibri" w:eastAsia="Calibri" w:hAnsi="Calibri" w:cs="Times New Roman"/>
                <w:color w:val="FFFFFF" w:themeColor="background1"/>
                <w:sz w:val="24"/>
                <w:szCs w:val="24"/>
              </w:rPr>
              <w:t xml:space="preserve">Province </w:t>
            </w:r>
          </w:p>
        </w:tc>
        <w:tc>
          <w:tcPr>
            <w:tcW w:w="1767" w:type="dxa"/>
            <w:shd w:val="clear" w:color="auto" w:fill="4472C4" w:themeFill="accent1"/>
          </w:tcPr>
          <w:p w14:paraId="3A3D17CD" w14:textId="77777777" w:rsidR="00775DAB" w:rsidRPr="00713274" w:rsidRDefault="00775DAB" w:rsidP="00775DAB">
            <w:pPr>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b w:val="0"/>
                <w:color w:val="FFFFFF" w:themeColor="background1"/>
                <w:sz w:val="24"/>
                <w:szCs w:val="24"/>
              </w:rPr>
            </w:pPr>
            <w:r w:rsidRPr="00713274">
              <w:rPr>
                <w:rFonts w:ascii="Calibri" w:eastAsia="Calibri" w:hAnsi="Calibri" w:cs="Times New Roman"/>
                <w:color w:val="FFFFFF" w:themeColor="background1"/>
                <w:sz w:val="24"/>
                <w:szCs w:val="24"/>
              </w:rPr>
              <w:t>Femmes</w:t>
            </w:r>
          </w:p>
        </w:tc>
        <w:tc>
          <w:tcPr>
            <w:tcW w:w="1787" w:type="dxa"/>
            <w:shd w:val="clear" w:color="auto" w:fill="4472C4" w:themeFill="accent1"/>
          </w:tcPr>
          <w:p w14:paraId="54C6DC3A" w14:textId="77777777" w:rsidR="00775DAB" w:rsidRPr="00713274" w:rsidRDefault="00775DAB" w:rsidP="00775DAB">
            <w:pPr>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b w:val="0"/>
                <w:color w:val="FFFFFF" w:themeColor="background1"/>
                <w:sz w:val="24"/>
                <w:szCs w:val="24"/>
              </w:rPr>
            </w:pPr>
            <w:r w:rsidRPr="00713274">
              <w:rPr>
                <w:rFonts w:ascii="Calibri" w:eastAsia="Calibri" w:hAnsi="Calibri" w:cs="Times New Roman"/>
                <w:color w:val="FFFFFF" w:themeColor="background1"/>
                <w:sz w:val="24"/>
                <w:szCs w:val="24"/>
              </w:rPr>
              <w:t>Hommes</w:t>
            </w:r>
          </w:p>
        </w:tc>
        <w:tc>
          <w:tcPr>
            <w:tcW w:w="1689" w:type="dxa"/>
            <w:shd w:val="clear" w:color="auto" w:fill="4472C4" w:themeFill="accent1"/>
          </w:tcPr>
          <w:p w14:paraId="6BFB8538" w14:textId="77777777" w:rsidR="00775DAB" w:rsidRPr="00713274" w:rsidRDefault="00775DAB" w:rsidP="00775DAB">
            <w:pPr>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b w:val="0"/>
                <w:color w:val="FFFFFF" w:themeColor="background1"/>
                <w:sz w:val="24"/>
                <w:szCs w:val="24"/>
              </w:rPr>
            </w:pPr>
            <w:r w:rsidRPr="00713274">
              <w:rPr>
                <w:rFonts w:ascii="Calibri" w:eastAsia="Calibri" w:hAnsi="Calibri" w:cs="Times New Roman"/>
                <w:color w:val="FFFFFF" w:themeColor="background1"/>
                <w:sz w:val="24"/>
                <w:szCs w:val="24"/>
              </w:rPr>
              <w:t>Total</w:t>
            </w:r>
          </w:p>
        </w:tc>
      </w:tr>
      <w:tr w:rsidR="00775DAB" w:rsidRPr="00775DAB" w14:paraId="5DE0DC7A" w14:textId="77777777" w:rsidTr="00673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4" w:type="dxa"/>
          </w:tcPr>
          <w:p w14:paraId="506EF002" w14:textId="77777777" w:rsidR="00775DAB" w:rsidRPr="00775DAB" w:rsidRDefault="00775DAB" w:rsidP="001C3992">
            <w:pPr>
              <w:jc w:val="center"/>
              <w:rPr>
                <w:rFonts w:ascii="Calibri" w:eastAsia="Calibri" w:hAnsi="Calibri" w:cs="Times New Roman"/>
                <w:sz w:val="24"/>
                <w:szCs w:val="24"/>
              </w:rPr>
            </w:pPr>
            <w:r w:rsidRPr="00775DAB">
              <w:rPr>
                <w:rFonts w:ascii="Calibri" w:eastAsia="Calibri" w:hAnsi="Calibri" w:cs="Times New Roman"/>
                <w:sz w:val="24"/>
                <w:szCs w:val="24"/>
              </w:rPr>
              <w:t>1</w:t>
            </w:r>
          </w:p>
        </w:tc>
        <w:tc>
          <w:tcPr>
            <w:tcW w:w="2345" w:type="dxa"/>
          </w:tcPr>
          <w:p w14:paraId="4AFA4CC0"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Ngozi</w:t>
            </w:r>
          </w:p>
        </w:tc>
        <w:tc>
          <w:tcPr>
            <w:tcW w:w="1767" w:type="dxa"/>
          </w:tcPr>
          <w:p w14:paraId="7F5F3B49"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35800</w:t>
            </w:r>
          </w:p>
        </w:tc>
        <w:tc>
          <w:tcPr>
            <w:tcW w:w="1787" w:type="dxa"/>
          </w:tcPr>
          <w:p w14:paraId="0372620C"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34100</w:t>
            </w:r>
          </w:p>
        </w:tc>
        <w:tc>
          <w:tcPr>
            <w:tcW w:w="1689" w:type="dxa"/>
          </w:tcPr>
          <w:p w14:paraId="56282A05"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69900</w:t>
            </w:r>
          </w:p>
        </w:tc>
      </w:tr>
      <w:tr w:rsidR="00775DAB" w:rsidRPr="00775DAB" w14:paraId="3FB3A73E" w14:textId="77777777" w:rsidTr="0067330D">
        <w:tc>
          <w:tcPr>
            <w:cnfStyle w:val="001000000000" w:firstRow="0" w:lastRow="0" w:firstColumn="1" w:lastColumn="0" w:oddVBand="0" w:evenVBand="0" w:oddHBand="0" w:evenHBand="0" w:firstRowFirstColumn="0" w:firstRowLastColumn="0" w:lastRowFirstColumn="0" w:lastRowLastColumn="0"/>
            <w:tcW w:w="1474" w:type="dxa"/>
          </w:tcPr>
          <w:p w14:paraId="16772C49" w14:textId="77777777" w:rsidR="00775DAB" w:rsidRPr="00775DAB" w:rsidRDefault="00775DAB" w:rsidP="001C3992">
            <w:pPr>
              <w:jc w:val="center"/>
              <w:rPr>
                <w:rFonts w:ascii="Calibri" w:eastAsia="Calibri" w:hAnsi="Calibri" w:cs="Times New Roman"/>
                <w:sz w:val="24"/>
                <w:szCs w:val="24"/>
              </w:rPr>
            </w:pPr>
            <w:r w:rsidRPr="00775DAB">
              <w:rPr>
                <w:rFonts w:ascii="Calibri" w:eastAsia="Calibri" w:hAnsi="Calibri" w:cs="Times New Roman"/>
                <w:sz w:val="24"/>
                <w:szCs w:val="24"/>
              </w:rPr>
              <w:t>2</w:t>
            </w:r>
          </w:p>
        </w:tc>
        <w:tc>
          <w:tcPr>
            <w:tcW w:w="2345" w:type="dxa"/>
          </w:tcPr>
          <w:p w14:paraId="74EA9893"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roofErr w:type="spellStart"/>
            <w:r w:rsidRPr="00775DAB">
              <w:rPr>
                <w:rFonts w:ascii="Calibri" w:eastAsia="Calibri" w:hAnsi="Calibri" w:cs="Times New Roman"/>
                <w:sz w:val="24"/>
                <w:szCs w:val="24"/>
              </w:rPr>
              <w:t>Kirundo</w:t>
            </w:r>
            <w:proofErr w:type="spellEnd"/>
          </w:p>
        </w:tc>
        <w:tc>
          <w:tcPr>
            <w:tcW w:w="1767" w:type="dxa"/>
          </w:tcPr>
          <w:p w14:paraId="66EC381C"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32300</w:t>
            </w:r>
          </w:p>
        </w:tc>
        <w:tc>
          <w:tcPr>
            <w:tcW w:w="1787" w:type="dxa"/>
          </w:tcPr>
          <w:p w14:paraId="0F317BFE"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30000</w:t>
            </w:r>
          </w:p>
        </w:tc>
        <w:tc>
          <w:tcPr>
            <w:tcW w:w="1689" w:type="dxa"/>
          </w:tcPr>
          <w:p w14:paraId="786E6F60"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62300</w:t>
            </w:r>
          </w:p>
        </w:tc>
      </w:tr>
      <w:tr w:rsidR="00775DAB" w:rsidRPr="00775DAB" w14:paraId="75541E8F" w14:textId="77777777" w:rsidTr="00673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4" w:type="dxa"/>
          </w:tcPr>
          <w:p w14:paraId="6A23C89E" w14:textId="77777777" w:rsidR="00775DAB" w:rsidRPr="00775DAB" w:rsidRDefault="00775DAB" w:rsidP="001C3992">
            <w:pPr>
              <w:jc w:val="center"/>
              <w:rPr>
                <w:rFonts w:ascii="Calibri" w:eastAsia="Calibri" w:hAnsi="Calibri" w:cs="Times New Roman"/>
                <w:sz w:val="24"/>
                <w:szCs w:val="24"/>
              </w:rPr>
            </w:pPr>
            <w:r w:rsidRPr="00775DAB">
              <w:rPr>
                <w:rFonts w:ascii="Calibri" w:eastAsia="Calibri" w:hAnsi="Calibri" w:cs="Times New Roman"/>
                <w:sz w:val="24"/>
                <w:szCs w:val="24"/>
              </w:rPr>
              <w:t>3</w:t>
            </w:r>
          </w:p>
        </w:tc>
        <w:tc>
          <w:tcPr>
            <w:tcW w:w="2345" w:type="dxa"/>
          </w:tcPr>
          <w:p w14:paraId="79D44018"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Bujumbura Mairie</w:t>
            </w:r>
          </w:p>
        </w:tc>
        <w:tc>
          <w:tcPr>
            <w:tcW w:w="1767" w:type="dxa"/>
          </w:tcPr>
          <w:p w14:paraId="5EABCBBB"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30500</w:t>
            </w:r>
          </w:p>
        </w:tc>
        <w:tc>
          <w:tcPr>
            <w:tcW w:w="1787" w:type="dxa"/>
          </w:tcPr>
          <w:p w14:paraId="7FB3BE3D"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30300</w:t>
            </w:r>
          </w:p>
        </w:tc>
        <w:tc>
          <w:tcPr>
            <w:tcW w:w="1689" w:type="dxa"/>
          </w:tcPr>
          <w:p w14:paraId="2D962D49"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60800</w:t>
            </w:r>
          </w:p>
        </w:tc>
      </w:tr>
      <w:tr w:rsidR="00775DAB" w:rsidRPr="00775DAB" w14:paraId="74A5C0F3" w14:textId="77777777" w:rsidTr="0067330D">
        <w:tc>
          <w:tcPr>
            <w:cnfStyle w:val="001000000000" w:firstRow="0" w:lastRow="0" w:firstColumn="1" w:lastColumn="0" w:oddVBand="0" w:evenVBand="0" w:oddHBand="0" w:evenHBand="0" w:firstRowFirstColumn="0" w:firstRowLastColumn="0" w:lastRowFirstColumn="0" w:lastRowLastColumn="0"/>
            <w:tcW w:w="1474" w:type="dxa"/>
          </w:tcPr>
          <w:p w14:paraId="37255A5F" w14:textId="77777777" w:rsidR="00775DAB" w:rsidRPr="00775DAB" w:rsidRDefault="00775DAB" w:rsidP="001C3992">
            <w:pPr>
              <w:jc w:val="center"/>
              <w:rPr>
                <w:rFonts w:ascii="Calibri" w:eastAsia="Calibri" w:hAnsi="Calibri" w:cs="Times New Roman"/>
                <w:sz w:val="24"/>
                <w:szCs w:val="24"/>
              </w:rPr>
            </w:pPr>
            <w:r w:rsidRPr="00775DAB">
              <w:rPr>
                <w:rFonts w:ascii="Calibri" w:eastAsia="Calibri" w:hAnsi="Calibri" w:cs="Times New Roman"/>
                <w:sz w:val="24"/>
                <w:szCs w:val="24"/>
              </w:rPr>
              <w:t>4</w:t>
            </w:r>
          </w:p>
        </w:tc>
        <w:tc>
          <w:tcPr>
            <w:tcW w:w="2345" w:type="dxa"/>
          </w:tcPr>
          <w:p w14:paraId="2F08C342"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roofErr w:type="spellStart"/>
            <w:r w:rsidRPr="00775DAB">
              <w:rPr>
                <w:rFonts w:ascii="Calibri" w:eastAsia="Calibri" w:hAnsi="Calibri" w:cs="Times New Roman"/>
                <w:sz w:val="24"/>
                <w:szCs w:val="24"/>
              </w:rPr>
              <w:t>Muyinga</w:t>
            </w:r>
            <w:proofErr w:type="spellEnd"/>
          </w:p>
        </w:tc>
        <w:tc>
          <w:tcPr>
            <w:tcW w:w="1767" w:type="dxa"/>
          </w:tcPr>
          <w:p w14:paraId="7E377F28"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28500</w:t>
            </w:r>
          </w:p>
        </w:tc>
        <w:tc>
          <w:tcPr>
            <w:tcW w:w="1787" w:type="dxa"/>
          </w:tcPr>
          <w:p w14:paraId="32162CF9"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26500</w:t>
            </w:r>
          </w:p>
        </w:tc>
        <w:tc>
          <w:tcPr>
            <w:tcW w:w="1689" w:type="dxa"/>
          </w:tcPr>
          <w:p w14:paraId="17C827A6"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55000</w:t>
            </w:r>
          </w:p>
        </w:tc>
      </w:tr>
      <w:tr w:rsidR="00775DAB" w:rsidRPr="00775DAB" w14:paraId="30E7C5A0" w14:textId="77777777" w:rsidTr="00673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4" w:type="dxa"/>
          </w:tcPr>
          <w:p w14:paraId="15E82C95" w14:textId="77777777" w:rsidR="00775DAB" w:rsidRPr="00775DAB" w:rsidRDefault="00775DAB" w:rsidP="001C3992">
            <w:pPr>
              <w:jc w:val="center"/>
              <w:rPr>
                <w:rFonts w:ascii="Calibri" w:eastAsia="Calibri" w:hAnsi="Calibri" w:cs="Times New Roman"/>
                <w:sz w:val="24"/>
                <w:szCs w:val="24"/>
              </w:rPr>
            </w:pPr>
            <w:r w:rsidRPr="00775DAB">
              <w:rPr>
                <w:rFonts w:ascii="Calibri" w:eastAsia="Calibri" w:hAnsi="Calibri" w:cs="Times New Roman"/>
                <w:sz w:val="24"/>
                <w:szCs w:val="24"/>
              </w:rPr>
              <w:t>5</w:t>
            </w:r>
          </w:p>
        </w:tc>
        <w:tc>
          <w:tcPr>
            <w:tcW w:w="2345" w:type="dxa"/>
          </w:tcPr>
          <w:p w14:paraId="0702FED0"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Ruyigi</w:t>
            </w:r>
          </w:p>
        </w:tc>
        <w:tc>
          <w:tcPr>
            <w:tcW w:w="1767" w:type="dxa"/>
          </w:tcPr>
          <w:p w14:paraId="18F62B43"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24700</w:t>
            </w:r>
          </w:p>
        </w:tc>
        <w:tc>
          <w:tcPr>
            <w:tcW w:w="1787" w:type="dxa"/>
          </w:tcPr>
          <w:p w14:paraId="36E65792"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23200</w:t>
            </w:r>
          </w:p>
        </w:tc>
        <w:tc>
          <w:tcPr>
            <w:tcW w:w="1689" w:type="dxa"/>
          </w:tcPr>
          <w:p w14:paraId="3DBA58A7"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47900</w:t>
            </w:r>
          </w:p>
        </w:tc>
      </w:tr>
      <w:tr w:rsidR="00775DAB" w:rsidRPr="00775DAB" w14:paraId="3D7DA605" w14:textId="77777777" w:rsidTr="0067330D">
        <w:tc>
          <w:tcPr>
            <w:cnfStyle w:val="001000000000" w:firstRow="0" w:lastRow="0" w:firstColumn="1" w:lastColumn="0" w:oddVBand="0" w:evenVBand="0" w:oddHBand="0" w:evenHBand="0" w:firstRowFirstColumn="0" w:firstRowLastColumn="0" w:lastRowFirstColumn="0" w:lastRowLastColumn="0"/>
            <w:tcW w:w="1474" w:type="dxa"/>
          </w:tcPr>
          <w:p w14:paraId="4695657D" w14:textId="77777777" w:rsidR="00775DAB" w:rsidRPr="00775DAB" w:rsidRDefault="00775DAB" w:rsidP="001C3992">
            <w:pPr>
              <w:jc w:val="center"/>
              <w:rPr>
                <w:rFonts w:ascii="Calibri" w:eastAsia="Calibri" w:hAnsi="Calibri" w:cs="Times New Roman"/>
                <w:sz w:val="24"/>
                <w:szCs w:val="24"/>
              </w:rPr>
            </w:pPr>
            <w:r w:rsidRPr="00775DAB">
              <w:rPr>
                <w:rFonts w:ascii="Calibri" w:eastAsia="Calibri" w:hAnsi="Calibri" w:cs="Times New Roman"/>
                <w:sz w:val="24"/>
                <w:szCs w:val="24"/>
              </w:rPr>
              <w:t>6</w:t>
            </w:r>
          </w:p>
        </w:tc>
        <w:tc>
          <w:tcPr>
            <w:tcW w:w="2345" w:type="dxa"/>
          </w:tcPr>
          <w:p w14:paraId="6C63487F"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roofErr w:type="spellStart"/>
            <w:r w:rsidRPr="00775DAB">
              <w:rPr>
                <w:rFonts w:ascii="Calibri" w:eastAsia="Calibri" w:hAnsi="Calibri" w:cs="Times New Roman"/>
                <w:sz w:val="24"/>
                <w:szCs w:val="24"/>
              </w:rPr>
              <w:t>Kayanza</w:t>
            </w:r>
            <w:proofErr w:type="spellEnd"/>
          </w:p>
        </w:tc>
        <w:tc>
          <w:tcPr>
            <w:tcW w:w="1767" w:type="dxa"/>
          </w:tcPr>
          <w:p w14:paraId="37E1130B"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21500</w:t>
            </w:r>
          </w:p>
        </w:tc>
        <w:tc>
          <w:tcPr>
            <w:tcW w:w="1787" w:type="dxa"/>
          </w:tcPr>
          <w:p w14:paraId="50A45DD8"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19400</w:t>
            </w:r>
          </w:p>
        </w:tc>
        <w:tc>
          <w:tcPr>
            <w:tcW w:w="1689" w:type="dxa"/>
          </w:tcPr>
          <w:p w14:paraId="4CB100EF"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40900</w:t>
            </w:r>
          </w:p>
        </w:tc>
      </w:tr>
      <w:tr w:rsidR="00775DAB" w:rsidRPr="00775DAB" w14:paraId="1B0E4946" w14:textId="77777777" w:rsidTr="00673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4" w:type="dxa"/>
          </w:tcPr>
          <w:p w14:paraId="1856D573" w14:textId="77777777" w:rsidR="00775DAB" w:rsidRPr="00775DAB" w:rsidRDefault="00775DAB" w:rsidP="001C3992">
            <w:pPr>
              <w:jc w:val="center"/>
              <w:rPr>
                <w:rFonts w:ascii="Calibri" w:eastAsia="Calibri" w:hAnsi="Calibri" w:cs="Times New Roman"/>
                <w:sz w:val="24"/>
                <w:szCs w:val="24"/>
              </w:rPr>
            </w:pPr>
            <w:r w:rsidRPr="00775DAB">
              <w:rPr>
                <w:rFonts w:ascii="Calibri" w:eastAsia="Calibri" w:hAnsi="Calibri" w:cs="Times New Roman"/>
                <w:sz w:val="24"/>
                <w:szCs w:val="24"/>
              </w:rPr>
              <w:t>7</w:t>
            </w:r>
          </w:p>
        </w:tc>
        <w:tc>
          <w:tcPr>
            <w:tcW w:w="2345" w:type="dxa"/>
          </w:tcPr>
          <w:p w14:paraId="56476921"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roofErr w:type="spellStart"/>
            <w:r w:rsidRPr="00775DAB">
              <w:rPr>
                <w:rFonts w:ascii="Calibri" w:eastAsia="Calibri" w:hAnsi="Calibri" w:cs="Times New Roman"/>
                <w:sz w:val="24"/>
                <w:szCs w:val="24"/>
              </w:rPr>
              <w:t>Karusi</w:t>
            </w:r>
            <w:proofErr w:type="spellEnd"/>
          </w:p>
        </w:tc>
        <w:tc>
          <w:tcPr>
            <w:tcW w:w="1767" w:type="dxa"/>
          </w:tcPr>
          <w:p w14:paraId="0C98F45A"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18200</w:t>
            </w:r>
          </w:p>
        </w:tc>
        <w:tc>
          <w:tcPr>
            <w:tcW w:w="1787" w:type="dxa"/>
          </w:tcPr>
          <w:p w14:paraId="62E2E09B"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16600</w:t>
            </w:r>
          </w:p>
        </w:tc>
        <w:tc>
          <w:tcPr>
            <w:tcW w:w="1689" w:type="dxa"/>
          </w:tcPr>
          <w:p w14:paraId="34CF9830"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34800</w:t>
            </w:r>
          </w:p>
        </w:tc>
      </w:tr>
      <w:tr w:rsidR="00775DAB" w:rsidRPr="00775DAB" w14:paraId="65405689" w14:textId="77777777" w:rsidTr="0067330D">
        <w:tc>
          <w:tcPr>
            <w:cnfStyle w:val="001000000000" w:firstRow="0" w:lastRow="0" w:firstColumn="1" w:lastColumn="0" w:oddVBand="0" w:evenVBand="0" w:oddHBand="0" w:evenHBand="0" w:firstRowFirstColumn="0" w:firstRowLastColumn="0" w:lastRowFirstColumn="0" w:lastRowLastColumn="0"/>
            <w:tcW w:w="1474" w:type="dxa"/>
          </w:tcPr>
          <w:p w14:paraId="0E1DC21F" w14:textId="77777777" w:rsidR="00775DAB" w:rsidRPr="00775DAB" w:rsidRDefault="00775DAB" w:rsidP="001C3992">
            <w:pPr>
              <w:jc w:val="center"/>
              <w:rPr>
                <w:rFonts w:ascii="Calibri" w:eastAsia="Calibri" w:hAnsi="Calibri" w:cs="Times New Roman"/>
                <w:sz w:val="24"/>
                <w:szCs w:val="24"/>
              </w:rPr>
            </w:pPr>
            <w:r w:rsidRPr="00775DAB">
              <w:rPr>
                <w:rFonts w:ascii="Calibri" w:eastAsia="Calibri" w:hAnsi="Calibri" w:cs="Times New Roman"/>
                <w:sz w:val="24"/>
                <w:szCs w:val="24"/>
              </w:rPr>
              <w:t>8</w:t>
            </w:r>
          </w:p>
        </w:tc>
        <w:tc>
          <w:tcPr>
            <w:tcW w:w="2345" w:type="dxa"/>
          </w:tcPr>
          <w:p w14:paraId="26ACE1E0"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roofErr w:type="spellStart"/>
            <w:r w:rsidRPr="00775DAB">
              <w:rPr>
                <w:rFonts w:ascii="Calibri" w:eastAsia="Calibri" w:hAnsi="Calibri" w:cs="Times New Roman"/>
                <w:sz w:val="24"/>
                <w:szCs w:val="24"/>
              </w:rPr>
              <w:t>Cibitoke</w:t>
            </w:r>
            <w:proofErr w:type="spellEnd"/>
          </w:p>
        </w:tc>
        <w:tc>
          <w:tcPr>
            <w:tcW w:w="1767" w:type="dxa"/>
          </w:tcPr>
          <w:p w14:paraId="51621435"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17000</w:t>
            </w:r>
          </w:p>
        </w:tc>
        <w:tc>
          <w:tcPr>
            <w:tcW w:w="1787" w:type="dxa"/>
          </w:tcPr>
          <w:p w14:paraId="3AAE1A2F"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 xml:space="preserve"> 0</w:t>
            </w:r>
          </w:p>
        </w:tc>
        <w:tc>
          <w:tcPr>
            <w:tcW w:w="1689" w:type="dxa"/>
          </w:tcPr>
          <w:p w14:paraId="442F4A40"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17000</w:t>
            </w:r>
          </w:p>
        </w:tc>
      </w:tr>
      <w:tr w:rsidR="00775DAB" w:rsidRPr="00775DAB" w14:paraId="7297ACDF" w14:textId="77777777" w:rsidTr="00673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4" w:type="dxa"/>
          </w:tcPr>
          <w:p w14:paraId="7044A513" w14:textId="77777777" w:rsidR="00775DAB" w:rsidRPr="00775DAB" w:rsidRDefault="00775DAB" w:rsidP="00775DAB">
            <w:pPr>
              <w:jc w:val="both"/>
              <w:rPr>
                <w:rFonts w:ascii="Calibri" w:eastAsia="Calibri" w:hAnsi="Calibri" w:cs="Times New Roman"/>
                <w:b w:val="0"/>
                <w:sz w:val="24"/>
                <w:szCs w:val="24"/>
              </w:rPr>
            </w:pPr>
            <w:r w:rsidRPr="00775DAB">
              <w:rPr>
                <w:rFonts w:ascii="Calibri" w:eastAsia="Calibri" w:hAnsi="Calibri" w:cs="Times New Roman"/>
                <w:sz w:val="24"/>
                <w:szCs w:val="24"/>
              </w:rPr>
              <w:t>Total</w:t>
            </w:r>
          </w:p>
        </w:tc>
        <w:tc>
          <w:tcPr>
            <w:tcW w:w="2345" w:type="dxa"/>
          </w:tcPr>
          <w:p w14:paraId="147DCBE8"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1767" w:type="dxa"/>
          </w:tcPr>
          <w:p w14:paraId="39043C74"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208500</w:t>
            </w:r>
          </w:p>
        </w:tc>
        <w:tc>
          <w:tcPr>
            <w:tcW w:w="1787" w:type="dxa"/>
          </w:tcPr>
          <w:p w14:paraId="728FF851"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180100</w:t>
            </w:r>
          </w:p>
        </w:tc>
        <w:tc>
          <w:tcPr>
            <w:tcW w:w="1689" w:type="dxa"/>
          </w:tcPr>
          <w:p w14:paraId="183634E3" w14:textId="77777777" w:rsidR="00775DAB" w:rsidRPr="00775DAB" w:rsidRDefault="00775DAB" w:rsidP="00775DAB">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775DAB">
              <w:rPr>
                <w:rFonts w:ascii="Calibri" w:eastAsia="Calibri" w:hAnsi="Calibri" w:cs="Times New Roman"/>
                <w:sz w:val="24"/>
                <w:szCs w:val="24"/>
              </w:rPr>
              <w:t>388600</w:t>
            </w:r>
          </w:p>
        </w:tc>
      </w:tr>
      <w:tr w:rsidR="00775DAB" w:rsidRPr="00775DAB" w14:paraId="43DBB5B0" w14:textId="77777777" w:rsidTr="0067330D">
        <w:tc>
          <w:tcPr>
            <w:cnfStyle w:val="001000000000" w:firstRow="0" w:lastRow="0" w:firstColumn="1" w:lastColumn="0" w:oddVBand="0" w:evenVBand="0" w:oddHBand="0" w:evenHBand="0" w:firstRowFirstColumn="0" w:firstRowLastColumn="0" w:lastRowFirstColumn="0" w:lastRowLastColumn="0"/>
            <w:tcW w:w="1474" w:type="dxa"/>
          </w:tcPr>
          <w:p w14:paraId="3FCFE0FF" w14:textId="77777777" w:rsidR="00775DAB" w:rsidRPr="00775DAB" w:rsidRDefault="00775DAB" w:rsidP="00775DAB">
            <w:pPr>
              <w:jc w:val="both"/>
              <w:rPr>
                <w:rFonts w:ascii="Calibri" w:eastAsia="Calibri" w:hAnsi="Calibri" w:cs="Times New Roman"/>
                <w:b w:val="0"/>
                <w:sz w:val="24"/>
                <w:szCs w:val="24"/>
              </w:rPr>
            </w:pPr>
            <w:r w:rsidRPr="00775DAB">
              <w:rPr>
                <w:rFonts w:ascii="Calibri" w:eastAsia="Calibri" w:hAnsi="Calibri" w:cs="Times New Roman"/>
                <w:sz w:val="24"/>
                <w:szCs w:val="24"/>
              </w:rPr>
              <w:t>Pourcentage</w:t>
            </w:r>
          </w:p>
        </w:tc>
        <w:tc>
          <w:tcPr>
            <w:tcW w:w="2345" w:type="dxa"/>
          </w:tcPr>
          <w:p w14:paraId="24F76563"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sz w:val="24"/>
                <w:szCs w:val="24"/>
              </w:rPr>
            </w:pPr>
          </w:p>
        </w:tc>
        <w:tc>
          <w:tcPr>
            <w:tcW w:w="1767" w:type="dxa"/>
          </w:tcPr>
          <w:p w14:paraId="41F95D22"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sz w:val="24"/>
                <w:szCs w:val="24"/>
              </w:rPr>
            </w:pPr>
            <w:r w:rsidRPr="00775DAB">
              <w:rPr>
                <w:rFonts w:ascii="Calibri" w:eastAsia="Calibri" w:hAnsi="Calibri" w:cs="Times New Roman"/>
                <w:b/>
                <w:sz w:val="24"/>
                <w:szCs w:val="24"/>
              </w:rPr>
              <w:t>53,6</w:t>
            </w:r>
          </w:p>
        </w:tc>
        <w:tc>
          <w:tcPr>
            <w:tcW w:w="1787" w:type="dxa"/>
          </w:tcPr>
          <w:p w14:paraId="1676B6D9"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sz w:val="24"/>
                <w:szCs w:val="24"/>
              </w:rPr>
            </w:pPr>
            <w:r w:rsidRPr="00775DAB">
              <w:rPr>
                <w:rFonts w:ascii="Calibri" w:eastAsia="Calibri" w:hAnsi="Calibri" w:cs="Times New Roman"/>
                <w:b/>
                <w:sz w:val="24"/>
                <w:szCs w:val="24"/>
              </w:rPr>
              <w:t>46,4</w:t>
            </w:r>
          </w:p>
        </w:tc>
        <w:tc>
          <w:tcPr>
            <w:tcW w:w="1689" w:type="dxa"/>
          </w:tcPr>
          <w:p w14:paraId="63515FF9" w14:textId="77777777" w:rsidR="00775DAB" w:rsidRPr="00775DAB" w:rsidRDefault="00775DAB" w:rsidP="00775DAB">
            <w:pPr>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sz w:val="24"/>
                <w:szCs w:val="24"/>
              </w:rPr>
            </w:pPr>
            <w:r w:rsidRPr="00775DAB">
              <w:rPr>
                <w:rFonts w:ascii="Calibri" w:eastAsia="Calibri" w:hAnsi="Calibri" w:cs="Times New Roman"/>
                <w:b/>
                <w:sz w:val="24"/>
                <w:szCs w:val="24"/>
              </w:rPr>
              <w:t>100</w:t>
            </w:r>
          </w:p>
        </w:tc>
      </w:tr>
    </w:tbl>
    <w:p w14:paraId="5ED5FFCC" w14:textId="77777777" w:rsidR="00775DAB" w:rsidRPr="009B1738" w:rsidRDefault="00775DAB" w:rsidP="00775DAB">
      <w:pPr>
        <w:jc w:val="both"/>
        <w:rPr>
          <w:rFonts w:ascii="Calibri" w:eastAsia="Calibri" w:hAnsi="Calibri" w:cs="Times New Roman"/>
          <w:i/>
          <w:iCs/>
          <w:sz w:val="24"/>
          <w:szCs w:val="24"/>
        </w:rPr>
      </w:pPr>
      <w:r w:rsidRPr="009B1738">
        <w:rPr>
          <w:rFonts w:ascii="Calibri" w:eastAsia="Calibri" w:hAnsi="Calibri" w:cs="Times New Roman"/>
          <w:i/>
          <w:iCs/>
          <w:sz w:val="24"/>
          <w:szCs w:val="24"/>
        </w:rPr>
        <w:t xml:space="preserve">  </w:t>
      </w:r>
      <w:r w:rsidRPr="009B1738">
        <w:rPr>
          <w:rFonts w:ascii="Calibri" w:eastAsia="Calibri" w:hAnsi="Calibri" w:cs="Times New Roman"/>
          <w:b/>
          <w:i/>
          <w:iCs/>
          <w:sz w:val="24"/>
          <w:szCs w:val="24"/>
        </w:rPr>
        <w:t>Source :</w:t>
      </w:r>
      <w:r w:rsidRPr="009B1738">
        <w:rPr>
          <w:rFonts w:ascii="Calibri" w:eastAsia="Calibri" w:hAnsi="Calibri" w:cs="Times New Roman"/>
          <w:i/>
          <w:iCs/>
          <w:sz w:val="24"/>
          <w:szCs w:val="24"/>
        </w:rPr>
        <w:t xml:space="preserve"> Site web d’OCHA, </w:t>
      </w:r>
      <w:proofErr w:type="spellStart"/>
      <w:r w:rsidRPr="009B1738">
        <w:rPr>
          <w:rFonts w:ascii="Calibri" w:eastAsia="Calibri" w:hAnsi="Calibri" w:cs="Times New Roman"/>
          <w:i/>
          <w:iCs/>
          <w:sz w:val="24"/>
          <w:szCs w:val="24"/>
        </w:rPr>
        <w:t>humanitarianinfo</w:t>
      </w:r>
      <w:proofErr w:type="spellEnd"/>
      <w:r w:rsidRPr="009B1738">
        <w:rPr>
          <w:rFonts w:ascii="Calibri" w:eastAsia="Calibri" w:hAnsi="Calibri" w:cs="Times New Roman"/>
          <w:i/>
          <w:iCs/>
          <w:sz w:val="24"/>
          <w:szCs w:val="24"/>
        </w:rPr>
        <w:t xml:space="preserve"> et nos calculs du total</w:t>
      </w:r>
    </w:p>
    <w:p w14:paraId="52C30D4D" w14:textId="7784F29D" w:rsidR="00775DAB" w:rsidRPr="00775DAB" w:rsidRDefault="00775DAB" w:rsidP="00775DAB">
      <w:pPr>
        <w:jc w:val="both"/>
        <w:rPr>
          <w:rFonts w:ascii="Calibri" w:eastAsia="Calibri" w:hAnsi="Calibri" w:cs="Times New Roman"/>
          <w:sz w:val="24"/>
          <w:szCs w:val="24"/>
        </w:rPr>
      </w:pPr>
      <w:r w:rsidRPr="00775DAB">
        <w:rPr>
          <w:rFonts w:ascii="Calibri" w:eastAsia="Calibri" w:hAnsi="Calibri" w:cs="Times New Roman"/>
          <w:sz w:val="24"/>
          <w:szCs w:val="24"/>
        </w:rPr>
        <w:t>Il ressort de ce tableau que les femmes qui ont besoin d’assistance sont plus élevées (53,6%) que les hommes (46,4%).</w:t>
      </w:r>
    </w:p>
    <w:p w14:paraId="310671F9" w14:textId="64188511" w:rsidR="00C20A06" w:rsidRPr="00775DAB" w:rsidRDefault="00775DAB" w:rsidP="00775DAB">
      <w:pPr>
        <w:jc w:val="both"/>
        <w:rPr>
          <w:rFonts w:ascii="Calibri" w:eastAsia="Calibri" w:hAnsi="Calibri" w:cs="Times New Roman"/>
          <w:sz w:val="24"/>
          <w:szCs w:val="24"/>
        </w:rPr>
      </w:pPr>
      <w:r w:rsidRPr="00775DAB">
        <w:rPr>
          <w:rFonts w:ascii="Calibri" w:eastAsia="Calibri" w:hAnsi="Calibri" w:cs="Times New Roman"/>
          <w:sz w:val="24"/>
          <w:szCs w:val="24"/>
        </w:rPr>
        <w:t>En termes de perspectives, par exemple certains spécialistes estiment que le niveau des</w:t>
      </w:r>
      <w:r w:rsidRPr="00775DAB">
        <w:rPr>
          <w:rFonts w:ascii="Calibri" w:eastAsia="Calibri" w:hAnsi="Calibri" w:cs="Times New Roman"/>
          <w:color w:val="FF0000"/>
          <w:sz w:val="24"/>
          <w:szCs w:val="24"/>
        </w:rPr>
        <w:t xml:space="preserve"> </w:t>
      </w:r>
      <w:r w:rsidRPr="00775DAB">
        <w:rPr>
          <w:rFonts w:ascii="Calibri" w:eastAsia="Calibri" w:hAnsi="Calibri" w:cs="Times New Roman"/>
          <w:sz w:val="24"/>
          <w:szCs w:val="24"/>
        </w:rPr>
        <w:t xml:space="preserve">précipitations attendues va entrainer une baisse de la production agricole et ainsi augmenter </w:t>
      </w:r>
      <w:r w:rsidR="00FE781B">
        <w:rPr>
          <w:rFonts w:ascii="Calibri" w:eastAsia="Calibri" w:hAnsi="Calibri" w:cs="Times New Roman"/>
          <w:sz w:val="24"/>
          <w:szCs w:val="24"/>
        </w:rPr>
        <w:t>le nombre de</w:t>
      </w:r>
      <w:r w:rsidRPr="00775DAB">
        <w:rPr>
          <w:rFonts w:ascii="Calibri" w:eastAsia="Calibri" w:hAnsi="Calibri" w:cs="Times New Roman"/>
          <w:sz w:val="24"/>
          <w:szCs w:val="24"/>
        </w:rPr>
        <w:t xml:space="preserve"> personnes nécessiteuses d’assistance humanitaire pour leur survie.</w:t>
      </w:r>
    </w:p>
    <w:p w14:paraId="456479E3" w14:textId="77777777" w:rsidR="00775DAB" w:rsidRPr="00C20A06" w:rsidRDefault="00775DAB" w:rsidP="00C20A06">
      <w:pPr>
        <w:pStyle w:val="Style2"/>
      </w:pPr>
      <w:bookmarkStart w:id="84" w:name="_Toc138447577"/>
      <w:bookmarkStart w:id="85" w:name="_Toc158787117"/>
      <w:r w:rsidRPr="00C20A06">
        <w:t>Etats des lieux du Genre et Droit humains au Burundi</w:t>
      </w:r>
      <w:bookmarkEnd w:id="84"/>
      <w:bookmarkEnd w:id="85"/>
    </w:p>
    <w:p w14:paraId="74F430A8" w14:textId="77777777" w:rsidR="0024414A" w:rsidRDefault="0024414A" w:rsidP="000812C0">
      <w:pPr>
        <w:jc w:val="both"/>
      </w:pPr>
    </w:p>
    <w:p w14:paraId="5D828B84" w14:textId="11167565" w:rsidR="00632AF1" w:rsidRDefault="0024414A" w:rsidP="000812C0">
      <w:pPr>
        <w:jc w:val="both"/>
        <w:rPr>
          <w:rFonts w:ascii="Calibri" w:eastAsia="Calibri" w:hAnsi="Calibri" w:cs="Times New Roman"/>
          <w:sz w:val="24"/>
          <w:szCs w:val="24"/>
        </w:rPr>
      </w:pPr>
      <w:r w:rsidRPr="004725C5">
        <w:rPr>
          <w:rFonts w:ascii="Calibri" w:eastAsia="Calibri" w:hAnsi="Calibri" w:cs="Times New Roman"/>
          <w:sz w:val="24"/>
          <w:szCs w:val="24"/>
        </w:rPr>
        <w:t>Le Burundi a fait des progrès notables dans l'amélioration du cadre juridique pour assurer l'autonomisation des femmes. Le Burundi est classé 32</w:t>
      </w:r>
      <w:r w:rsidR="00FE781B" w:rsidRPr="00FE781B">
        <w:rPr>
          <w:rFonts w:ascii="Calibri" w:eastAsia="Calibri" w:hAnsi="Calibri" w:cs="Times New Roman"/>
          <w:sz w:val="24"/>
          <w:szCs w:val="24"/>
          <w:vertAlign w:val="superscript"/>
        </w:rPr>
        <w:t>e</w:t>
      </w:r>
      <w:r w:rsidR="00FE781B">
        <w:rPr>
          <w:rFonts w:ascii="Calibri" w:eastAsia="Calibri" w:hAnsi="Calibri" w:cs="Times New Roman"/>
          <w:sz w:val="24"/>
          <w:szCs w:val="24"/>
        </w:rPr>
        <w:t xml:space="preserve"> </w:t>
      </w:r>
      <w:r w:rsidRPr="004725C5">
        <w:rPr>
          <w:rFonts w:ascii="Calibri" w:eastAsia="Calibri" w:hAnsi="Calibri" w:cs="Times New Roman"/>
          <w:sz w:val="24"/>
          <w:szCs w:val="24"/>
        </w:rPr>
        <w:t xml:space="preserve">par le Global </w:t>
      </w:r>
      <w:proofErr w:type="spellStart"/>
      <w:r w:rsidRPr="004725C5">
        <w:rPr>
          <w:rFonts w:ascii="Calibri" w:eastAsia="Calibri" w:hAnsi="Calibri" w:cs="Times New Roman"/>
          <w:sz w:val="24"/>
          <w:szCs w:val="24"/>
        </w:rPr>
        <w:t>Gender</w:t>
      </w:r>
      <w:proofErr w:type="spellEnd"/>
      <w:r w:rsidRPr="004725C5">
        <w:rPr>
          <w:rFonts w:ascii="Calibri" w:eastAsia="Calibri" w:hAnsi="Calibri" w:cs="Times New Roman"/>
          <w:sz w:val="24"/>
          <w:szCs w:val="24"/>
        </w:rPr>
        <w:t xml:space="preserve"> Gap Report sur 153 pays en 2020. Malgré ce bon classement, un écart juridique entre le</w:t>
      </w:r>
      <w:r w:rsidR="00FE781B">
        <w:rPr>
          <w:rFonts w:ascii="Calibri" w:eastAsia="Calibri" w:hAnsi="Calibri" w:cs="Times New Roman"/>
          <w:sz w:val="24"/>
          <w:szCs w:val="24"/>
        </w:rPr>
        <w:t>s</w:t>
      </w:r>
      <w:r w:rsidRPr="004725C5">
        <w:rPr>
          <w:rFonts w:ascii="Calibri" w:eastAsia="Calibri" w:hAnsi="Calibri" w:cs="Times New Roman"/>
          <w:sz w:val="24"/>
          <w:szCs w:val="24"/>
        </w:rPr>
        <w:t xml:space="preserve"> genre</w:t>
      </w:r>
      <w:r w:rsidR="00FE781B">
        <w:rPr>
          <w:rFonts w:ascii="Calibri" w:eastAsia="Calibri" w:hAnsi="Calibri" w:cs="Times New Roman"/>
          <w:sz w:val="24"/>
          <w:szCs w:val="24"/>
        </w:rPr>
        <w:t>s</w:t>
      </w:r>
      <w:r w:rsidRPr="004725C5">
        <w:rPr>
          <w:rFonts w:ascii="Calibri" w:eastAsia="Calibri" w:hAnsi="Calibri" w:cs="Times New Roman"/>
          <w:sz w:val="24"/>
          <w:szCs w:val="24"/>
        </w:rPr>
        <w:t xml:space="preserve"> subsiste au Burundi et entrave l'égalité. Le Burundi a obtenu un score de 73% au rapport </w:t>
      </w:r>
      <w:proofErr w:type="spellStart"/>
      <w:r w:rsidRPr="004725C5">
        <w:rPr>
          <w:rFonts w:ascii="Calibri" w:eastAsia="Calibri" w:hAnsi="Calibri" w:cs="Times New Roman"/>
          <w:sz w:val="24"/>
          <w:szCs w:val="24"/>
        </w:rPr>
        <w:t>Women</w:t>
      </w:r>
      <w:proofErr w:type="spellEnd"/>
      <w:r w:rsidRPr="004725C5">
        <w:rPr>
          <w:rFonts w:ascii="Calibri" w:eastAsia="Calibri" w:hAnsi="Calibri" w:cs="Times New Roman"/>
          <w:sz w:val="24"/>
          <w:szCs w:val="24"/>
        </w:rPr>
        <w:t xml:space="preserve"> Business and Law 2021, inférieur au score mondial de 75%.</w:t>
      </w:r>
    </w:p>
    <w:p w14:paraId="2CA998A1" w14:textId="06A10A2B" w:rsidR="003A6ABE" w:rsidRDefault="00A12D8C" w:rsidP="000812C0">
      <w:pPr>
        <w:jc w:val="both"/>
        <w:rPr>
          <w:rFonts w:ascii="Calibri" w:eastAsia="Calibri" w:hAnsi="Calibri" w:cs="Times New Roman"/>
          <w:sz w:val="24"/>
          <w:szCs w:val="24"/>
        </w:rPr>
      </w:pPr>
      <w:r w:rsidRPr="00A12D8C">
        <w:rPr>
          <w:rFonts w:ascii="Calibri" w:eastAsia="Calibri" w:hAnsi="Calibri" w:cs="Times New Roman"/>
          <w:sz w:val="24"/>
          <w:szCs w:val="24"/>
        </w:rPr>
        <w:t>Du côté des politiques, le Burundi a intégré plusieurs instruments internationaux et régionaux promouvant l'autonomisation des femmes dans son cadre juridique interne. La Constitution de la République du Burundi de 2018 intègre l’ensemble des principaux instruments internationaux promouvant l'égalité des sexes et l'autonomisation des femmes. Au niveau national, le Burundi a adopté une Politique Nationale Genre (PNG, 2012-2025) ayant deux objectifs principaux</w:t>
      </w:r>
      <w:r w:rsidR="00FE781B">
        <w:rPr>
          <w:rFonts w:ascii="Calibri" w:eastAsia="Calibri" w:hAnsi="Calibri" w:cs="Times New Roman"/>
          <w:sz w:val="24"/>
          <w:szCs w:val="24"/>
        </w:rPr>
        <w:t>,</w:t>
      </w:r>
      <w:r w:rsidRPr="00A12D8C">
        <w:rPr>
          <w:rFonts w:ascii="Calibri" w:eastAsia="Calibri" w:hAnsi="Calibri" w:cs="Times New Roman"/>
          <w:sz w:val="24"/>
          <w:szCs w:val="24"/>
        </w:rPr>
        <w:t xml:space="preserve"> à savoir</w:t>
      </w:r>
      <w:r w:rsidRPr="0085765E">
        <w:rPr>
          <w:rFonts w:ascii="Calibri" w:eastAsia="Calibri" w:hAnsi="Calibri" w:cs="Times New Roman"/>
          <w:color w:val="FF0000"/>
          <w:sz w:val="24"/>
          <w:szCs w:val="24"/>
        </w:rPr>
        <w:t xml:space="preserve"> </w:t>
      </w:r>
      <w:r w:rsidRPr="00A12D8C">
        <w:rPr>
          <w:rFonts w:ascii="Calibri" w:eastAsia="Calibri" w:hAnsi="Calibri" w:cs="Times New Roman"/>
          <w:sz w:val="24"/>
          <w:szCs w:val="24"/>
        </w:rPr>
        <w:t xml:space="preserve">faciliter la mise en place d'un environnement socioculturel, juridique, économique, politique et institutionnel favorable à la réalisation de l'égalité des sexes au Burundi d’une part et soutenir l'intégration effective du genre dans les interventions de développement dans tous les secteurs d’autre part. La PNG (2012-2025) est opérationnalisée par le Programme National d'Autonomisation </w:t>
      </w:r>
      <w:r w:rsidR="008877B8" w:rsidRPr="00A12D8C">
        <w:rPr>
          <w:rFonts w:ascii="Calibri" w:eastAsia="Calibri" w:hAnsi="Calibri" w:cs="Times New Roman"/>
          <w:sz w:val="24"/>
          <w:szCs w:val="24"/>
        </w:rPr>
        <w:t>Économique</w:t>
      </w:r>
      <w:r w:rsidRPr="00A12D8C">
        <w:rPr>
          <w:rFonts w:ascii="Calibri" w:eastAsia="Calibri" w:hAnsi="Calibri" w:cs="Times New Roman"/>
          <w:sz w:val="24"/>
          <w:szCs w:val="24"/>
        </w:rPr>
        <w:t xml:space="preserve"> des Femmes (PNAEF, 2019) financé par le Gouvernement.</w:t>
      </w:r>
      <w:r w:rsidR="00DC4C77">
        <w:rPr>
          <w:rFonts w:ascii="Calibri" w:eastAsia="Calibri" w:hAnsi="Calibri" w:cs="Times New Roman"/>
          <w:sz w:val="24"/>
          <w:szCs w:val="24"/>
        </w:rPr>
        <w:t xml:space="preserve"> </w:t>
      </w:r>
    </w:p>
    <w:p w14:paraId="6B0FD8B4" w14:textId="049AC9B1" w:rsidR="00DB5DB9" w:rsidRDefault="00DB5DB9" w:rsidP="000812C0">
      <w:pPr>
        <w:jc w:val="both"/>
        <w:rPr>
          <w:rFonts w:ascii="Calibri" w:eastAsia="Calibri" w:hAnsi="Calibri" w:cs="Times New Roman"/>
          <w:sz w:val="24"/>
          <w:szCs w:val="24"/>
        </w:rPr>
      </w:pPr>
    </w:p>
    <w:p w14:paraId="413841C6" w14:textId="264024CB" w:rsidR="001271D5" w:rsidRDefault="001271D5" w:rsidP="000812C0">
      <w:pPr>
        <w:jc w:val="both"/>
        <w:rPr>
          <w:rFonts w:ascii="Calibri" w:eastAsia="Calibri" w:hAnsi="Calibri" w:cs="Times New Roman"/>
          <w:sz w:val="24"/>
          <w:szCs w:val="24"/>
        </w:rPr>
      </w:pPr>
    </w:p>
    <w:p w14:paraId="05D04DC0" w14:textId="77777777" w:rsidR="001271D5" w:rsidRDefault="001271D5" w:rsidP="000812C0">
      <w:pPr>
        <w:jc w:val="both"/>
        <w:rPr>
          <w:rFonts w:ascii="Calibri" w:eastAsia="Calibri" w:hAnsi="Calibri" w:cs="Times New Roman"/>
          <w:sz w:val="24"/>
          <w:szCs w:val="24"/>
        </w:rPr>
      </w:pPr>
    </w:p>
    <w:p w14:paraId="2820249A" w14:textId="77777777" w:rsidR="003A6ABE" w:rsidRPr="003A6ABE" w:rsidRDefault="003A6ABE" w:rsidP="00E81339">
      <w:pPr>
        <w:pStyle w:val="Paragraphedeliste"/>
        <w:keepNext/>
        <w:keepLines/>
        <w:numPr>
          <w:ilvl w:val="1"/>
          <w:numId w:val="23"/>
        </w:numPr>
        <w:spacing w:before="240" w:after="0"/>
        <w:contextualSpacing w:val="0"/>
        <w:outlineLvl w:val="0"/>
        <w:rPr>
          <w:rFonts w:eastAsiaTheme="majorEastAsia" w:cstheme="minorHAnsi"/>
          <w:b/>
          <w:bCs/>
          <w:vanish/>
          <w:color w:val="000000" w:themeColor="text1"/>
          <w:sz w:val="28"/>
          <w:szCs w:val="28"/>
        </w:rPr>
      </w:pPr>
      <w:bookmarkStart w:id="86" w:name="_Toc138447578"/>
      <w:bookmarkStart w:id="87" w:name="_Toc144300520"/>
      <w:bookmarkStart w:id="88" w:name="_Toc152036345"/>
      <w:bookmarkStart w:id="89" w:name="_Toc152037917"/>
      <w:bookmarkStart w:id="90" w:name="_Toc158787118"/>
      <w:bookmarkStart w:id="91" w:name="_Toc138447582"/>
      <w:bookmarkEnd w:id="86"/>
      <w:bookmarkEnd w:id="87"/>
      <w:bookmarkEnd w:id="88"/>
      <w:bookmarkEnd w:id="89"/>
      <w:bookmarkEnd w:id="90"/>
    </w:p>
    <w:p w14:paraId="62F2EC3D" w14:textId="77777777" w:rsidR="003A6ABE" w:rsidRPr="003A6ABE" w:rsidRDefault="003A6ABE" w:rsidP="00E81339">
      <w:pPr>
        <w:pStyle w:val="Paragraphedeliste"/>
        <w:keepNext/>
        <w:keepLines/>
        <w:numPr>
          <w:ilvl w:val="1"/>
          <w:numId w:val="23"/>
        </w:numPr>
        <w:spacing w:before="240" w:after="0"/>
        <w:contextualSpacing w:val="0"/>
        <w:outlineLvl w:val="0"/>
        <w:rPr>
          <w:rFonts w:eastAsiaTheme="majorEastAsia" w:cstheme="minorHAnsi"/>
          <w:b/>
          <w:bCs/>
          <w:vanish/>
          <w:color w:val="000000" w:themeColor="text1"/>
          <w:sz w:val="28"/>
          <w:szCs w:val="28"/>
        </w:rPr>
      </w:pPr>
      <w:bookmarkStart w:id="92" w:name="_Toc144300521"/>
      <w:bookmarkStart w:id="93" w:name="_Toc152036346"/>
      <w:bookmarkStart w:id="94" w:name="_Toc152037918"/>
      <w:bookmarkStart w:id="95" w:name="_Toc158787119"/>
      <w:bookmarkEnd w:id="92"/>
      <w:bookmarkEnd w:id="93"/>
      <w:bookmarkEnd w:id="94"/>
      <w:bookmarkEnd w:id="95"/>
    </w:p>
    <w:p w14:paraId="63775614" w14:textId="77777777" w:rsidR="003A6ABE" w:rsidRPr="003A6ABE" w:rsidRDefault="003A6ABE" w:rsidP="00E81339">
      <w:pPr>
        <w:pStyle w:val="Paragraphedeliste"/>
        <w:keepNext/>
        <w:keepLines/>
        <w:numPr>
          <w:ilvl w:val="1"/>
          <w:numId w:val="20"/>
        </w:numPr>
        <w:spacing w:before="40" w:after="0"/>
        <w:contextualSpacing w:val="0"/>
        <w:outlineLvl w:val="2"/>
        <w:rPr>
          <w:rFonts w:eastAsiaTheme="majorEastAsia" w:cstheme="minorHAnsi"/>
          <w:b/>
          <w:bCs/>
          <w:vanish/>
          <w:color w:val="000000" w:themeColor="text1"/>
          <w:sz w:val="28"/>
          <w:szCs w:val="28"/>
        </w:rPr>
      </w:pPr>
      <w:bookmarkStart w:id="96" w:name="_Toc144300522"/>
      <w:bookmarkStart w:id="97" w:name="_Toc152036347"/>
      <w:bookmarkStart w:id="98" w:name="_Toc152037919"/>
      <w:bookmarkStart w:id="99" w:name="_Toc158787120"/>
      <w:bookmarkEnd w:id="96"/>
      <w:bookmarkEnd w:id="97"/>
      <w:bookmarkEnd w:id="98"/>
      <w:bookmarkEnd w:id="99"/>
    </w:p>
    <w:p w14:paraId="117B6A95" w14:textId="07D72371" w:rsidR="00775DAB" w:rsidRDefault="00961CF4" w:rsidP="003A6ABE">
      <w:pPr>
        <w:pStyle w:val="Style3"/>
      </w:pPr>
      <w:bookmarkStart w:id="100" w:name="_Toc158787121"/>
      <w:r w:rsidRPr="00961CF4">
        <w:t>Gouvernance et participation dans la vie publique</w:t>
      </w:r>
      <w:bookmarkEnd w:id="100"/>
      <w:r w:rsidRPr="00961CF4">
        <w:t xml:space="preserve"> </w:t>
      </w:r>
      <w:bookmarkEnd w:id="91"/>
    </w:p>
    <w:p w14:paraId="7CEBF84B" w14:textId="77777777" w:rsidR="00A03AB5" w:rsidRDefault="00A03AB5" w:rsidP="008F1754"/>
    <w:p w14:paraId="3C191EA3" w14:textId="277CAC22" w:rsidR="006921E2" w:rsidRPr="00441C73" w:rsidRDefault="00A374B6" w:rsidP="00961CF4">
      <w:pPr>
        <w:jc w:val="both"/>
      </w:pPr>
      <w:r w:rsidRPr="00AB231F">
        <w:rPr>
          <w:sz w:val="24"/>
          <w:szCs w:val="24"/>
        </w:rPr>
        <w:t xml:space="preserve">La </w:t>
      </w:r>
      <w:r w:rsidR="00A03AB5" w:rsidRPr="00AB231F">
        <w:rPr>
          <w:sz w:val="24"/>
          <w:szCs w:val="24"/>
        </w:rPr>
        <w:t>participation dans les postes électifs est la plus visible du fait qu’elle est inscrite dans les lois y relatives</w:t>
      </w:r>
      <w:r w:rsidR="00FE781B">
        <w:rPr>
          <w:sz w:val="24"/>
          <w:szCs w:val="24"/>
        </w:rPr>
        <w:t>,</w:t>
      </w:r>
      <w:r w:rsidR="00A03AB5" w:rsidRPr="00AB231F">
        <w:rPr>
          <w:sz w:val="24"/>
          <w:szCs w:val="24"/>
        </w:rPr>
        <w:t xml:space="preserve"> dont la constitution et le code électoral.  </w:t>
      </w:r>
      <w:r w:rsidR="00441C73" w:rsidRPr="00AB231F">
        <w:rPr>
          <w:sz w:val="24"/>
          <w:szCs w:val="24"/>
        </w:rPr>
        <w:t>L</w:t>
      </w:r>
      <w:r w:rsidR="006921E2" w:rsidRPr="005154E9">
        <w:rPr>
          <w:sz w:val="24"/>
          <w:szCs w:val="24"/>
        </w:rPr>
        <w:t>a situation de la participation politique des femmes</w:t>
      </w:r>
      <w:r w:rsidR="00441C73" w:rsidRPr="005154E9">
        <w:rPr>
          <w:sz w:val="24"/>
          <w:szCs w:val="24"/>
        </w:rPr>
        <w:t xml:space="preserve"> se présente comme </w:t>
      </w:r>
      <w:r w:rsidR="001338B3" w:rsidRPr="005154E9">
        <w:rPr>
          <w:sz w:val="24"/>
          <w:szCs w:val="24"/>
        </w:rPr>
        <w:t>suit</w:t>
      </w:r>
      <w:r w:rsidR="00441C73" w:rsidRPr="005154E9">
        <w:rPr>
          <w:sz w:val="24"/>
          <w:szCs w:val="24"/>
        </w:rPr>
        <w:t> :</w:t>
      </w:r>
      <w:r w:rsidR="006921E2" w:rsidRPr="00775DAB">
        <w:rPr>
          <w:rFonts w:ascii="Calibri" w:eastAsia="Calibri" w:hAnsi="Calibri" w:cs="Times New Roman"/>
          <w:sz w:val="24"/>
          <w:szCs w:val="24"/>
        </w:rPr>
        <w:t xml:space="preserve"> </w:t>
      </w:r>
    </w:p>
    <w:p w14:paraId="48638527" w14:textId="2A9509A6" w:rsidR="0067330D" w:rsidRPr="0024217C" w:rsidRDefault="0067330D" w:rsidP="0024217C">
      <w:pPr>
        <w:jc w:val="both"/>
        <w:rPr>
          <w:rFonts w:ascii="Calibri" w:eastAsia="Calibri" w:hAnsi="Calibri" w:cs="Times New Roman"/>
          <w:b/>
          <w:bCs/>
          <w:i/>
          <w:iCs/>
          <w:color w:val="000000" w:themeColor="text1"/>
          <w:sz w:val="24"/>
          <w:szCs w:val="24"/>
        </w:rPr>
      </w:pPr>
      <w:bookmarkStart w:id="101" w:name="_Toc158787571"/>
      <w:bookmarkStart w:id="102" w:name="_Toc138396811"/>
      <w:r w:rsidRPr="0024217C">
        <w:rPr>
          <w:rFonts w:ascii="Calibri" w:eastAsia="Calibri" w:hAnsi="Calibri" w:cs="Times New Roman"/>
          <w:b/>
          <w:bCs/>
          <w:i/>
          <w:iCs/>
          <w:color w:val="000000" w:themeColor="text1"/>
          <w:sz w:val="24"/>
          <w:szCs w:val="24"/>
        </w:rPr>
        <w:t xml:space="preserve">Tableau </w:t>
      </w:r>
      <w:r w:rsidRPr="0024217C">
        <w:rPr>
          <w:rFonts w:ascii="Calibri" w:eastAsia="Calibri" w:hAnsi="Calibri" w:cs="Times New Roman"/>
          <w:b/>
          <w:bCs/>
          <w:i/>
          <w:iCs/>
          <w:color w:val="000000" w:themeColor="text1"/>
          <w:sz w:val="24"/>
          <w:szCs w:val="24"/>
        </w:rPr>
        <w:fldChar w:fldCharType="begin"/>
      </w:r>
      <w:r w:rsidRPr="0024217C">
        <w:rPr>
          <w:rFonts w:ascii="Calibri" w:eastAsia="Calibri" w:hAnsi="Calibri" w:cs="Times New Roman"/>
          <w:b/>
          <w:bCs/>
          <w:i/>
          <w:iCs/>
          <w:color w:val="000000" w:themeColor="text1"/>
          <w:sz w:val="24"/>
          <w:szCs w:val="24"/>
        </w:rPr>
        <w:instrText xml:space="preserve"> SEQ Tableau \* ARABIC </w:instrText>
      </w:r>
      <w:r w:rsidRPr="0024217C">
        <w:rPr>
          <w:rFonts w:ascii="Calibri" w:eastAsia="Calibri" w:hAnsi="Calibri" w:cs="Times New Roman"/>
          <w:b/>
          <w:bCs/>
          <w:i/>
          <w:iCs/>
          <w:color w:val="000000" w:themeColor="text1"/>
          <w:sz w:val="24"/>
          <w:szCs w:val="24"/>
        </w:rPr>
        <w:fldChar w:fldCharType="separate"/>
      </w:r>
      <w:r w:rsidR="0025364C">
        <w:rPr>
          <w:rFonts w:ascii="Calibri" w:eastAsia="Calibri" w:hAnsi="Calibri" w:cs="Times New Roman"/>
          <w:b/>
          <w:bCs/>
          <w:i/>
          <w:iCs/>
          <w:noProof/>
          <w:color w:val="000000" w:themeColor="text1"/>
          <w:sz w:val="24"/>
          <w:szCs w:val="24"/>
        </w:rPr>
        <w:t>3</w:t>
      </w:r>
      <w:r w:rsidRPr="0024217C">
        <w:rPr>
          <w:rFonts w:ascii="Calibri" w:eastAsia="Calibri" w:hAnsi="Calibri" w:cs="Times New Roman"/>
          <w:b/>
          <w:bCs/>
          <w:i/>
          <w:iCs/>
          <w:color w:val="000000" w:themeColor="text1"/>
          <w:sz w:val="24"/>
          <w:szCs w:val="24"/>
        </w:rPr>
        <w:fldChar w:fldCharType="end"/>
      </w:r>
      <w:r w:rsidRPr="0024217C">
        <w:rPr>
          <w:rFonts w:ascii="Calibri" w:eastAsia="Calibri" w:hAnsi="Calibri" w:cs="Times New Roman"/>
          <w:b/>
          <w:bCs/>
          <w:i/>
          <w:iCs/>
          <w:color w:val="000000" w:themeColor="text1"/>
          <w:sz w:val="24"/>
          <w:szCs w:val="24"/>
        </w:rPr>
        <w:t>: La participation à des postes électifs</w:t>
      </w:r>
      <w:bookmarkEnd w:id="101"/>
    </w:p>
    <w:tbl>
      <w:tblPr>
        <w:tblStyle w:val="Tableausimple2"/>
        <w:tblW w:w="5000" w:type="pct"/>
        <w:tblLook w:val="04A0" w:firstRow="1" w:lastRow="0" w:firstColumn="1" w:lastColumn="0" w:noHBand="0" w:noVBand="1"/>
      </w:tblPr>
      <w:tblGrid>
        <w:gridCol w:w="4256"/>
        <w:gridCol w:w="1282"/>
        <w:gridCol w:w="1282"/>
        <w:gridCol w:w="1282"/>
        <w:gridCol w:w="924"/>
      </w:tblGrid>
      <w:tr w:rsidR="00A66513" w:rsidRPr="00A66513" w14:paraId="7EFA638B" w14:textId="77777777" w:rsidTr="003874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3" w:type="pct"/>
            <w:shd w:val="clear" w:color="auto" w:fill="F2F2F2" w:themeFill="background1" w:themeFillShade="F2"/>
            <w:hideMark/>
          </w:tcPr>
          <w:bookmarkEnd w:id="102"/>
          <w:p w14:paraId="56AFD281" w14:textId="77777777" w:rsidR="00A66513" w:rsidRPr="00A66513" w:rsidRDefault="00A66513" w:rsidP="00A66513">
            <w:pPr>
              <w:spacing w:line="259" w:lineRule="auto"/>
              <w:contextualSpacing/>
              <w:jc w:val="both"/>
              <w:rPr>
                <w:rFonts w:ascii="Calibri" w:eastAsia="Calibri" w:hAnsi="Calibri" w:cs="Times New Roman"/>
                <w:iCs/>
                <w:sz w:val="24"/>
                <w:szCs w:val="24"/>
              </w:rPr>
            </w:pPr>
            <w:r w:rsidRPr="00A66513">
              <w:rPr>
                <w:rFonts w:ascii="Calibri" w:eastAsia="Calibri" w:hAnsi="Calibri" w:cs="Times New Roman"/>
                <w:iCs/>
                <w:sz w:val="24"/>
                <w:szCs w:val="24"/>
              </w:rPr>
              <w:t>Institutions</w:t>
            </w:r>
          </w:p>
        </w:tc>
        <w:tc>
          <w:tcPr>
            <w:tcW w:w="715" w:type="pct"/>
            <w:shd w:val="clear" w:color="auto" w:fill="F2F2F2" w:themeFill="background1" w:themeFillShade="F2"/>
            <w:hideMark/>
          </w:tcPr>
          <w:p w14:paraId="322B9480" w14:textId="77777777" w:rsidR="00A66513" w:rsidRPr="00A66513" w:rsidRDefault="00A66513" w:rsidP="00387452">
            <w:pPr>
              <w:spacing w:line="259" w:lineRule="auto"/>
              <w:contextualSpacing/>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H</w:t>
            </w:r>
          </w:p>
        </w:tc>
        <w:tc>
          <w:tcPr>
            <w:tcW w:w="715" w:type="pct"/>
            <w:shd w:val="clear" w:color="auto" w:fill="F2F2F2" w:themeFill="background1" w:themeFillShade="F2"/>
            <w:hideMark/>
          </w:tcPr>
          <w:p w14:paraId="4CECD315" w14:textId="77777777" w:rsidR="00A66513" w:rsidRPr="00A66513" w:rsidRDefault="00A66513" w:rsidP="00387452">
            <w:pPr>
              <w:spacing w:line="259" w:lineRule="auto"/>
              <w:contextualSpacing/>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F</w:t>
            </w:r>
          </w:p>
        </w:tc>
        <w:tc>
          <w:tcPr>
            <w:tcW w:w="715" w:type="pct"/>
            <w:shd w:val="clear" w:color="auto" w:fill="F2F2F2" w:themeFill="background1" w:themeFillShade="F2"/>
            <w:hideMark/>
          </w:tcPr>
          <w:p w14:paraId="346AABA4" w14:textId="77777777" w:rsidR="00A66513" w:rsidRPr="00A66513" w:rsidRDefault="00A66513" w:rsidP="00387452">
            <w:pPr>
              <w:spacing w:line="259" w:lineRule="auto"/>
              <w:contextualSpacing/>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H+F</w:t>
            </w:r>
          </w:p>
        </w:tc>
        <w:tc>
          <w:tcPr>
            <w:tcW w:w="492" w:type="pct"/>
            <w:shd w:val="clear" w:color="auto" w:fill="F2F2F2" w:themeFill="background1" w:themeFillShade="F2"/>
            <w:hideMark/>
          </w:tcPr>
          <w:p w14:paraId="7B477257" w14:textId="77777777" w:rsidR="00A66513" w:rsidRPr="00A66513" w:rsidRDefault="00A66513" w:rsidP="00387452">
            <w:pPr>
              <w:spacing w:line="259" w:lineRule="auto"/>
              <w:contextualSpacing/>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 F</w:t>
            </w:r>
          </w:p>
        </w:tc>
      </w:tr>
      <w:tr w:rsidR="00A66513" w:rsidRPr="00A66513" w14:paraId="71C2031F" w14:textId="77777777" w:rsidTr="00133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3" w:type="pct"/>
            <w:hideMark/>
          </w:tcPr>
          <w:p w14:paraId="66C9DA15" w14:textId="77777777" w:rsidR="00A66513" w:rsidRPr="00A66513" w:rsidRDefault="00A66513" w:rsidP="00A66513">
            <w:pPr>
              <w:spacing w:line="259" w:lineRule="auto"/>
              <w:contextualSpacing/>
              <w:jc w:val="both"/>
              <w:rPr>
                <w:rFonts w:ascii="Calibri" w:eastAsia="Calibri" w:hAnsi="Calibri" w:cs="Times New Roman"/>
                <w:iCs/>
                <w:sz w:val="24"/>
                <w:szCs w:val="24"/>
              </w:rPr>
            </w:pPr>
            <w:r w:rsidRPr="00A66513">
              <w:rPr>
                <w:rFonts w:ascii="Calibri" w:eastAsia="Calibri" w:hAnsi="Calibri" w:cs="Times New Roman"/>
                <w:iCs/>
                <w:sz w:val="24"/>
                <w:szCs w:val="24"/>
              </w:rPr>
              <w:t>Assemblée nationale</w:t>
            </w:r>
          </w:p>
        </w:tc>
        <w:tc>
          <w:tcPr>
            <w:tcW w:w="715" w:type="pct"/>
            <w:hideMark/>
          </w:tcPr>
          <w:p w14:paraId="68C04AF1"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72</w:t>
            </w:r>
          </w:p>
        </w:tc>
        <w:tc>
          <w:tcPr>
            <w:tcW w:w="715" w:type="pct"/>
            <w:hideMark/>
          </w:tcPr>
          <w:p w14:paraId="3407EE4C"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51</w:t>
            </w:r>
          </w:p>
        </w:tc>
        <w:tc>
          <w:tcPr>
            <w:tcW w:w="715" w:type="pct"/>
            <w:hideMark/>
          </w:tcPr>
          <w:p w14:paraId="2F4D9EEB"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123</w:t>
            </w:r>
          </w:p>
        </w:tc>
        <w:tc>
          <w:tcPr>
            <w:tcW w:w="492" w:type="pct"/>
            <w:hideMark/>
          </w:tcPr>
          <w:p w14:paraId="4FD677E2" w14:textId="74E45709" w:rsidR="00A66513" w:rsidRPr="00A66513" w:rsidRDefault="0064313D"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t>39 ,02%</w:t>
            </w:r>
          </w:p>
        </w:tc>
      </w:tr>
      <w:tr w:rsidR="00A66513" w:rsidRPr="00A66513" w14:paraId="072061E3" w14:textId="77777777" w:rsidTr="001338B3">
        <w:tc>
          <w:tcPr>
            <w:cnfStyle w:val="001000000000" w:firstRow="0" w:lastRow="0" w:firstColumn="1" w:lastColumn="0" w:oddVBand="0" w:evenVBand="0" w:oddHBand="0" w:evenHBand="0" w:firstRowFirstColumn="0" w:firstRowLastColumn="0" w:lastRowFirstColumn="0" w:lastRowLastColumn="0"/>
            <w:tcW w:w="2363" w:type="pct"/>
            <w:hideMark/>
          </w:tcPr>
          <w:p w14:paraId="3AFEBD4A" w14:textId="77777777" w:rsidR="00A66513" w:rsidRPr="00A66513" w:rsidRDefault="00A66513" w:rsidP="00A66513">
            <w:pPr>
              <w:spacing w:line="259" w:lineRule="auto"/>
              <w:contextualSpacing/>
              <w:jc w:val="both"/>
              <w:rPr>
                <w:rFonts w:ascii="Calibri" w:eastAsia="Calibri" w:hAnsi="Calibri" w:cs="Times New Roman"/>
                <w:iCs/>
                <w:sz w:val="24"/>
                <w:szCs w:val="24"/>
              </w:rPr>
            </w:pPr>
            <w:r w:rsidRPr="00A66513">
              <w:rPr>
                <w:rFonts w:ascii="Calibri" w:eastAsia="Calibri" w:hAnsi="Calibri" w:cs="Times New Roman"/>
                <w:iCs/>
                <w:sz w:val="24"/>
                <w:szCs w:val="24"/>
              </w:rPr>
              <w:t>Sénat</w:t>
            </w:r>
          </w:p>
        </w:tc>
        <w:tc>
          <w:tcPr>
            <w:tcW w:w="715" w:type="pct"/>
            <w:hideMark/>
          </w:tcPr>
          <w:p w14:paraId="59B091A1"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2 3</w:t>
            </w:r>
          </w:p>
        </w:tc>
        <w:tc>
          <w:tcPr>
            <w:tcW w:w="715" w:type="pct"/>
            <w:hideMark/>
          </w:tcPr>
          <w:p w14:paraId="65CFADD8"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16</w:t>
            </w:r>
          </w:p>
        </w:tc>
        <w:tc>
          <w:tcPr>
            <w:tcW w:w="715" w:type="pct"/>
            <w:hideMark/>
          </w:tcPr>
          <w:p w14:paraId="6B4D27EF"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39</w:t>
            </w:r>
          </w:p>
        </w:tc>
        <w:tc>
          <w:tcPr>
            <w:tcW w:w="492" w:type="pct"/>
            <w:hideMark/>
          </w:tcPr>
          <w:p w14:paraId="0A01EE51"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41</w:t>
            </w:r>
          </w:p>
        </w:tc>
      </w:tr>
      <w:tr w:rsidR="00A66513" w:rsidRPr="00A66513" w14:paraId="77FAD10E" w14:textId="77777777" w:rsidTr="00133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3" w:type="pct"/>
            <w:hideMark/>
          </w:tcPr>
          <w:p w14:paraId="0057E762" w14:textId="77777777" w:rsidR="00A66513" w:rsidRPr="00A66513" w:rsidRDefault="00A66513" w:rsidP="00A66513">
            <w:pPr>
              <w:spacing w:line="259" w:lineRule="auto"/>
              <w:contextualSpacing/>
              <w:jc w:val="both"/>
              <w:rPr>
                <w:rFonts w:ascii="Calibri" w:eastAsia="Calibri" w:hAnsi="Calibri" w:cs="Times New Roman"/>
                <w:iCs/>
                <w:sz w:val="24"/>
                <w:szCs w:val="24"/>
              </w:rPr>
            </w:pPr>
            <w:r w:rsidRPr="00A66513">
              <w:rPr>
                <w:rFonts w:ascii="Calibri" w:eastAsia="Calibri" w:hAnsi="Calibri" w:cs="Times New Roman"/>
                <w:iCs/>
                <w:sz w:val="24"/>
                <w:szCs w:val="24"/>
              </w:rPr>
              <w:t>Conseil communal</w:t>
            </w:r>
          </w:p>
        </w:tc>
        <w:tc>
          <w:tcPr>
            <w:tcW w:w="715" w:type="pct"/>
            <w:hideMark/>
          </w:tcPr>
          <w:p w14:paraId="47544AA1"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3495</w:t>
            </w:r>
          </w:p>
        </w:tc>
        <w:tc>
          <w:tcPr>
            <w:tcW w:w="715" w:type="pct"/>
            <w:hideMark/>
          </w:tcPr>
          <w:p w14:paraId="07BFECE4"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2331</w:t>
            </w:r>
          </w:p>
        </w:tc>
        <w:tc>
          <w:tcPr>
            <w:tcW w:w="715" w:type="pct"/>
            <w:hideMark/>
          </w:tcPr>
          <w:p w14:paraId="68EFA5FE"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1164</w:t>
            </w:r>
          </w:p>
        </w:tc>
        <w:tc>
          <w:tcPr>
            <w:tcW w:w="492" w:type="pct"/>
            <w:hideMark/>
          </w:tcPr>
          <w:p w14:paraId="4CBFDFD5"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33</w:t>
            </w:r>
          </w:p>
        </w:tc>
      </w:tr>
      <w:tr w:rsidR="00A66513" w:rsidRPr="00A66513" w14:paraId="7839622E" w14:textId="77777777" w:rsidTr="001338B3">
        <w:tc>
          <w:tcPr>
            <w:cnfStyle w:val="001000000000" w:firstRow="0" w:lastRow="0" w:firstColumn="1" w:lastColumn="0" w:oddVBand="0" w:evenVBand="0" w:oddHBand="0" w:evenHBand="0" w:firstRowFirstColumn="0" w:firstRowLastColumn="0" w:lastRowFirstColumn="0" w:lastRowLastColumn="0"/>
            <w:tcW w:w="2363" w:type="pct"/>
            <w:hideMark/>
          </w:tcPr>
          <w:p w14:paraId="6C330EC1" w14:textId="77777777" w:rsidR="00A66513" w:rsidRPr="00A66513" w:rsidRDefault="00A66513" w:rsidP="00A66513">
            <w:pPr>
              <w:spacing w:line="259" w:lineRule="auto"/>
              <w:contextualSpacing/>
              <w:jc w:val="both"/>
              <w:rPr>
                <w:rFonts w:ascii="Calibri" w:eastAsia="Calibri" w:hAnsi="Calibri" w:cs="Times New Roman"/>
                <w:iCs/>
                <w:sz w:val="24"/>
                <w:szCs w:val="24"/>
              </w:rPr>
            </w:pPr>
            <w:r w:rsidRPr="00A66513">
              <w:rPr>
                <w:rFonts w:ascii="Calibri" w:eastAsia="Calibri" w:hAnsi="Calibri" w:cs="Times New Roman"/>
                <w:iCs/>
                <w:sz w:val="24"/>
                <w:szCs w:val="24"/>
              </w:rPr>
              <w:t>Administrateurs communaux</w:t>
            </w:r>
          </w:p>
        </w:tc>
        <w:tc>
          <w:tcPr>
            <w:tcW w:w="715" w:type="pct"/>
            <w:hideMark/>
          </w:tcPr>
          <w:p w14:paraId="7DC9E7F0"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119</w:t>
            </w:r>
          </w:p>
        </w:tc>
        <w:tc>
          <w:tcPr>
            <w:tcW w:w="715" w:type="pct"/>
            <w:hideMark/>
          </w:tcPr>
          <w:p w14:paraId="45D3DCB2"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43</w:t>
            </w:r>
          </w:p>
        </w:tc>
        <w:tc>
          <w:tcPr>
            <w:tcW w:w="715" w:type="pct"/>
            <w:hideMark/>
          </w:tcPr>
          <w:p w14:paraId="6BC671E7"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76</w:t>
            </w:r>
          </w:p>
        </w:tc>
        <w:tc>
          <w:tcPr>
            <w:tcW w:w="492" w:type="pct"/>
            <w:hideMark/>
          </w:tcPr>
          <w:p w14:paraId="370C9192"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36</w:t>
            </w:r>
          </w:p>
        </w:tc>
      </w:tr>
      <w:tr w:rsidR="00A66513" w:rsidRPr="00A66513" w14:paraId="54D2A037" w14:textId="77777777" w:rsidTr="00133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3" w:type="pct"/>
            <w:hideMark/>
          </w:tcPr>
          <w:p w14:paraId="4C787E3D" w14:textId="77777777" w:rsidR="00A66513" w:rsidRPr="00A66513" w:rsidRDefault="00A66513" w:rsidP="00A66513">
            <w:pPr>
              <w:spacing w:line="259" w:lineRule="auto"/>
              <w:contextualSpacing/>
              <w:jc w:val="both"/>
              <w:rPr>
                <w:rFonts w:ascii="Calibri" w:eastAsia="Calibri" w:hAnsi="Calibri" w:cs="Times New Roman"/>
                <w:iCs/>
                <w:sz w:val="24"/>
                <w:szCs w:val="24"/>
              </w:rPr>
            </w:pPr>
            <w:r w:rsidRPr="00A66513">
              <w:rPr>
                <w:rFonts w:ascii="Calibri" w:eastAsia="Calibri" w:hAnsi="Calibri" w:cs="Times New Roman"/>
                <w:iCs/>
                <w:sz w:val="24"/>
                <w:szCs w:val="24"/>
              </w:rPr>
              <w:t>Conseil collinaire</w:t>
            </w:r>
          </w:p>
        </w:tc>
        <w:tc>
          <w:tcPr>
            <w:tcW w:w="715" w:type="pct"/>
            <w:hideMark/>
          </w:tcPr>
          <w:p w14:paraId="458FC9FE"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11736</w:t>
            </w:r>
          </w:p>
        </w:tc>
        <w:tc>
          <w:tcPr>
            <w:tcW w:w="715" w:type="pct"/>
            <w:hideMark/>
          </w:tcPr>
          <w:p w14:paraId="3844FB54"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2816</w:t>
            </w:r>
          </w:p>
        </w:tc>
        <w:tc>
          <w:tcPr>
            <w:tcW w:w="715" w:type="pct"/>
            <w:hideMark/>
          </w:tcPr>
          <w:p w14:paraId="496A8820"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14552</w:t>
            </w:r>
          </w:p>
        </w:tc>
        <w:tc>
          <w:tcPr>
            <w:tcW w:w="492" w:type="pct"/>
            <w:hideMark/>
          </w:tcPr>
          <w:p w14:paraId="16F51FD3"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19</w:t>
            </w:r>
          </w:p>
        </w:tc>
      </w:tr>
      <w:tr w:rsidR="00A66513" w:rsidRPr="00A66513" w14:paraId="7BB27F53" w14:textId="77777777" w:rsidTr="001338B3">
        <w:tc>
          <w:tcPr>
            <w:cnfStyle w:val="001000000000" w:firstRow="0" w:lastRow="0" w:firstColumn="1" w:lastColumn="0" w:oddVBand="0" w:evenVBand="0" w:oddHBand="0" w:evenHBand="0" w:firstRowFirstColumn="0" w:firstRowLastColumn="0" w:lastRowFirstColumn="0" w:lastRowLastColumn="0"/>
            <w:tcW w:w="2363" w:type="pct"/>
            <w:hideMark/>
          </w:tcPr>
          <w:p w14:paraId="2F595185" w14:textId="77777777" w:rsidR="00A66513" w:rsidRPr="00A66513" w:rsidRDefault="00A66513" w:rsidP="00A66513">
            <w:pPr>
              <w:spacing w:line="259" w:lineRule="auto"/>
              <w:contextualSpacing/>
              <w:jc w:val="both"/>
              <w:rPr>
                <w:rFonts w:ascii="Calibri" w:eastAsia="Calibri" w:hAnsi="Calibri" w:cs="Times New Roman"/>
                <w:iCs/>
                <w:sz w:val="24"/>
                <w:szCs w:val="24"/>
              </w:rPr>
            </w:pPr>
            <w:r w:rsidRPr="00A66513">
              <w:rPr>
                <w:rFonts w:ascii="Calibri" w:eastAsia="Calibri" w:hAnsi="Calibri" w:cs="Times New Roman"/>
                <w:iCs/>
                <w:sz w:val="24"/>
                <w:szCs w:val="24"/>
              </w:rPr>
              <w:t>Chefs de collines</w:t>
            </w:r>
          </w:p>
        </w:tc>
        <w:tc>
          <w:tcPr>
            <w:tcW w:w="715" w:type="pct"/>
            <w:hideMark/>
          </w:tcPr>
          <w:p w14:paraId="1099389B"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2 681</w:t>
            </w:r>
          </w:p>
        </w:tc>
        <w:tc>
          <w:tcPr>
            <w:tcW w:w="715" w:type="pct"/>
            <w:hideMark/>
          </w:tcPr>
          <w:p w14:paraId="611D4B41"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230</w:t>
            </w:r>
          </w:p>
        </w:tc>
        <w:tc>
          <w:tcPr>
            <w:tcW w:w="715" w:type="pct"/>
            <w:hideMark/>
          </w:tcPr>
          <w:p w14:paraId="3BDCD840"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2911</w:t>
            </w:r>
          </w:p>
        </w:tc>
        <w:tc>
          <w:tcPr>
            <w:tcW w:w="492" w:type="pct"/>
            <w:hideMark/>
          </w:tcPr>
          <w:p w14:paraId="2260EEB6"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8</w:t>
            </w:r>
          </w:p>
        </w:tc>
      </w:tr>
      <w:tr w:rsidR="00A66513" w:rsidRPr="00A66513" w14:paraId="4BEBEE65" w14:textId="77777777" w:rsidTr="00133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3" w:type="pct"/>
            <w:hideMark/>
          </w:tcPr>
          <w:p w14:paraId="09CB90BC" w14:textId="77777777" w:rsidR="00A66513" w:rsidRPr="00A66513" w:rsidRDefault="00A66513" w:rsidP="00A66513">
            <w:pPr>
              <w:spacing w:line="259" w:lineRule="auto"/>
              <w:contextualSpacing/>
              <w:jc w:val="both"/>
              <w:rPr>
                <w:rFonts w:ascii="Calibri" w:eastAsia="Calibri" w:hAnsi="Calibri" w:cs="Times New Roman"/>
                <w:iCs/>
                <w:sz w:val="24"/>
                <w:szCs w:val="24"/>
              </w:rPr>
            </w:pPr>
            <w:r w:rsidRPr="00A66513">
              <w:rPr>
                <w:rFonts w:ascii="Calibri" w:eastAsia="Calibri" w:hAnsi="Calibri" w:cs="Times New Roman"/>
                <w:iCs/>
                <w:sz w:val="24"/>
                <w:szCs w:val="24"/>
              </w:rPr>
              <w:t>Conseil de notables</w:t>
            </w:r>
          </w:p>
        </w:tc>
        <w:tc>
          <w:tcPr>
            <w:tcW w:w="715" w:type="pct"/>
            <w:hideMark/>
          </w:tcPr>
          <w:p w14:paraId="617C4041"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33475</w:t>
            </w:r>
          </w:p>
        </w:tc>
        <w:tc>
          <w:tcPr>
            <w:tcW w:w="715" w:type="pct"/>
            <w:hideMark/>
          </w:tcPr>
          <w:p w14:paraId="76B9F426"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10781</w:t>
            </w:r>
          </w:p>
        </w:tc>
        <w:tc>
          <w:tcPr>
            <w:tcW w:w="715" w:type="pct"/>
            <w:hideMark/>
          </w:tcPr>
          <w:p w14:paraId="56D83D48"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44256</w:t>
            </w:r>
          </w:p>
        </w:tc>
        <w:tc>
          <w:tcPr>
            <w:tcW w:w="492" w:type="pct"/>
            <w:hideMark/>
          </w:tcPr>
          <w:p w14:paraId="40B3C727" w14:textId="77777777" w:rsidR="00A66513" w:rsidRPr="00A66513" w:rsidRDefault="00A66513" w:rsidP="00387452">
            <w:pPr>
              <w:spacing w:line="259" w:lineRule="auto"/>
              <w:contextualSpacing/>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iCs/>
                <w:sz w:val="24"/>
                <w:szCs w:val="24"/>
              </w:rPr>
            </w:pPr>
            <w:r w:rsidRPr="00A66513">
              <w:rPr>
                <w:rFonts w:ascii="Calibri" w:eastAsia="Calibri" w:hAnsi="Calibri" w:cs="Times New Roman"/>
                <w:iCs/>
                <w:sz w:val="24"/>
                <w:szCs w:val="24"/>
              </w:rPr>
              <w:t>24</w:t>
            </w:r>
          </w:p>
        </w:tc>
      </w:tr>
      <w:tr w:rsidR="00A66513" w:rsidRPr="00A66513" w14:paraId="0AF26937" w14:textId="77777777" w:rsidTr="00387452">
        <w:tc>
          <w:tcPr>
            <w:cnfStyle w:val="001000000000" w:firstRow="0" w:lastRow="0" w:firstColumn="1" w:lastColumn="0" w:oddVBand="0" w:evenVBand="0" w:oddHBand="0" w:evenHBand="0" w:firstRowFirstColumn="0" w:firstRowLastColumn="0" w:lastRowFirstColumn="0" w:lastRowLastColumn="0"/>
            <w:tcW w:w="2363" w:type="pct"/>
            <w:shd w:val="clear" w:color="auto" w:fill="F2F2F2" w:themeFill="background1" w:themeFillShade="F2"/>
            <w:hideMark/>
          </w:tcPr>
          <w:p w14:paraId="3525809E" w14:textId="77777777" w:rsidR="00A66513" w:rsidRPr="00A66513" w:rsidRDefault="00A66513" w:rsidP="00387452">
            <w:pPr>
              <w:spacing w:line="259" w:lineRule="auto"/>
              <w:contextualSpacing/>
              <w:rPr>
                <w:rFonts w:ascii="Calibri" w:eastAsia="Calibri" w:hAnsi="Calibri" w:cs="Times New Roman"/>
                <w:iCs/>
                <w:sz w:val="24"/>
                <w:szCs w:val="24"/>
              </w:rPr>
            </w:pPr>
            <w:r w:rsidRPr="00A66513">
              <w:rPr>
                <w:rFonts w:ascii="Calibri" w:eastAsia="Calibri" w:hAnsi="Calibri" w:cs="Times New Roman"/>
                <w:iCs/>
                <w:sz w:val="24"/>
                <w:szCs w:val="24"/>
              </w:rPr>
              <w:t>Moyenne générale</w:t>
            </w:r>
          </w:p>
        </w:tc>
        <w:tc>
          <w:tcPr>
            <w:tcW w:w="715" w:type="pct"/>
            <w:shd w:val="clear" w:color="auto" w:fill="F2F2F2" w:themeFill="background1" w:themeFillShade="F2"/>
          </w:tcPr>
          <w:p w14:paraId="7AC404C3"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iCs/>
                <w:sz w:val="24"/>
                <w:szCs w:val="24"/>
              </w:rPr>
            </w:pPr>
          </w:p>
        </w:tc>
        <w:tc>
          <w:tcPr>
            <w:tcW w:w="715" w:type="pct"/>
            <w:shd w:val="clear" w:color="auto" w:fill="F2F2F2" w:themeFill="background1" w:themeFillShade="F2"/>
          </w:tcPr>
          <w:p w14:paraId="4CF7A519"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iCs/>
                <w:sz w:val="24"/>
                <w:szCs w:val="24"/>
              </w:rPr>
            </w:pPr>
          </w:p>
        </w:tc>
        <w:tc>
          <w:tcPr>
            <w:tcW w:w="715" w:type="pct"/>
            <w:shd w:val="clear" w:color="auto" w:fill="F2F2F2" w:themeFill="background1" w:themeFillShade="F2"/>
          </w:tcPr>
          <w:p w14:paraId="53859E73"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iCs/>
                <w:sz w:val="24"/>
                <w:szCs w:val="24"/>
              </w:rPr>
            </w:pPr>
          </w:p>
        </w:tc>
        <w:tc>
          <w:tcPr>
            <w:tcW w:w="492" w:type="pct"/>
            <w:shd w:val="clear" w:color="auto" w:fill="F2F2F2" w:themeFill="background1" w:themeFillShade="F2"/>
            <w:hideMark/>
          </w:tcPr>
          <w:p w14:paraId="481C90F9" w14:textId="77777777" w:rsidR="00A66513" w:rsidRPr="00A66513" w:rsidRDefault="00A66513" w:rsidP="00387452">
            <w:pPr>
              <w:spacing w:line="259" w:lineRule="auto"/>
              <w:contextualSpacing/>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iCs/>
                <w:sz w:val="24"/>
                <w:szCs w:val="24"/>
              </w:rPr>
            </w:pPr>
            <w:r w:rsidRPr="00A66513">
              <w:rPr>
                <w:rFonts w:ascii="Calibri" w:eastAsia="Calibri" w:hAnsi="Calibri" w:cs="Times New Roman"/>
                <w:b/>
                <w:iCs/>
                <w:sz w:val="24"/>
                <w:szCs w:val="24"/>
              </w:rPr>
              <w:t>31</w:t>
            </w:r>
          </w:p>
        </w:tc>
      </w:tr>
    </w:tbl>
    <w:p w14:paraId="10BB24C5" w14:textId="06E68947" w:rsidR="00A66513" w:rsidRDefault="00A66513" w:rsidP="00A66513">
      <w:pPr>
        <w:contextualSpacing/>
        <w:jc w:val="both"/>
        <w:rPr>
          <w:rFonts w:ascii="Calibri" w:eastAsia="Calibri" w:hAnsi="Calibri" w:cs="Times New Roman"/>
          <w:i/>
          <w:sz w:val="24"/>
          <w:szCs w:val="24"/>
        </w:rPr>
      </w:pPr>
      <w:r w:rsidRPr="00A66513">
        <w:rPr>
          <w:rFonts w:ascii="Calibri" w:eastAsia="Calibri" w:hAnsi="Calibri" w:cs="Times New Roman"/>
          <w:i/>
          <w:sz w:val="24"/>
          <w:szCs w:val="24"/>
        </w:rPr>
        <w:t>Source : Ministère de la Solidarité Nationale, des Affaires Sociales, des Droits de la personne humaine et du genre.</w:t>
      </w:r>
    </w:p>
    <w:p w14:paraId="552D12AD" w14:textId="77777777" w:rsidR="001338B3" w:rsidRPr="00A66513" w:rsidRDefault="001338B3" w:rsidP="00A66513">
      <w:pPr>
        <w:contextualSpacing/>
        <w:jc w:val="both"/>
        <w:rPr>
          <w:rFonts w:ascii="Calibri" w:eastAsia="Calibri" w:hAnsi="Calibri" w:cs="Times New Roman"/>
          <w:i/>
          <w:sz w:val="24"/>
          <w:szCs w:val="24"/>
        </w:rPr>
      </w:pPr>
    </w:p>
    <w:p w14:paraId="767E5F79" w14:textId="76EBE76E" w:rsidR="00A66513" w:rsidRPr="00A66513" w:rsidRDefault="00A66513" w:rsidP="00A66513">
      <w:pPr>
        <w:contextualSpacing/>
        <w:jc w:val="both"/>
        <w:rPr>
          <w:rFonts w:ascii="Calibri" w:eastAsia="Calibri" w:hAnsi="Calibri" w:cs="Times New Roman"/>
          <w:sz w:val="24"/>
          <w:szCs w:val="24"/>
        </w:rPr>
      </w:pPr>
      <w:r w:rsidRPr="00A66513">
        <w:rPr>
          <w:rFonts w:ascii="Calibri" w:eastAsia="Calibri" w:hAnsi="Calibri" w:cs="Times New Roman"/>
          <w:sz w:val="24"/>
          <w:szCs w:val="24"/>
        </w:rPr>
        <w:t>De manière générale, seuls les postes où il est</w:t>
      </w:r>
      <w:r w:rsidR="00946F7E">
        <w:rPr>
          <w:rFonts w:ascii="Calibri" w:eastAsia="Calibri" w:hAnsi="Calibri" w:cs="Times New Roman"/>
          <w:sz w:val="24"/>
          <w:szCs w:val="24"/>
        </w:rPr>
        <w:t xml:space="preserve"> </w:t>
      </w:r>
      <w:r w:rsidR="00730CAD" w:rsidRPr="00946F7E">
        <w:rPr>
          <w:rFonts w:ascii="Calibri" w:eastAsia="Calibri" w:hAnsi="Calibri" w:cs="Times New Roman"/>
          <w:sz w:val="24"/>
          <w:szCs w:val="24"/>
        </w:rPr>
        <w:t>prévu</w:t>
      </w:r>
      <w:r w:rsidRPr="00946F7E">
        <w:rPr>
          <w:rFonts w:ascii="Calibri" w:eastAsia="Calibri" w:hAnsi="Calibri" w:cs="Times New Roman"/>
          <w:sz w:val="24"/>
          <w:szCs w:val="24"/>
        </w:rPr>
        <w:t xml:space="preserve"> </w:t>
      </w:r>
      <w:r w:rsidRPr="00A66513">
        <w:rPr>
          <w:rFonts w:ascii="Calibri" w:eastAsia="Calibri" w:hAnsi="Calibri" w:cs="Times New Roman"/>
          <w:sz w:val="24"/>
          <w:szCs w:val="24"/>
        </w:rPr>
        <w:t xml:space="preserve">un minimum de 30 % pour </w:t>
      </w:r>
      <w:r w:rsidR="001865C8">
        <w:t>la représentativité des femmes</w:t>
      </w:r>
      <w:r w:rsidRPr="00A66513">
        <w:rPr>
          <w:rFonts w:ascii="Calibri" w:eastAsia="Calibri" w:hAnsi="Calibri" w:cs="Times New Roman"/>
          <w:sz w:val="24"/>
          <w:szCs w:val="24"/>
        </w:rPr>
        <w:t xml:space="preserve"> (Assemblée nationale, </w:t>
      </w:r>
      <w:r w:rsidR="00FE781B" w:rsidRPr="00A66513">
        <w:rPr>
          <w:rFonts w:ascii="Calibri" w:eastAsia="Calibri" w:hAnsi="Calibri" w:cs="Times New Roman"/>
          <w:sz w:val="24"/>
          <w:szCs w:val="24"/>
        </w:rPr>
        <w:t xml:space="preserve">Sénat </w:t>
      </w:r>
      <w:r w:rsidRPr="00A66513">
        <w:rPr>
          <w:rFonts w:ascii="Calibri" w:eastAsia="Calibri" w:hAnsi="Calibri" w:cs="Times New Roman"/>
          <w:sz w:val="24"/>
          <w:szCs w:val="24"/>
        </w:rPr>
        <w:t>et conseils communaux) atteignent ce quota. Les deux autres conseils élus (collinaire et celui des notables) sont à moins de 30 %. Le conseil collinaire représente l’institution où les femmes sont le plus sous-représentées (19 %). Cette sous-représentation est davantage importante quand on la considère par rapport aux femmes chefs des conseils collinaires qui sont les chefs de collines (8 %)</w:t>
      </w:r>
      <w:r w:rsidR="006D2499">
        <w:rPr>
          <w:rStyle w:val="Appelnotedebasdep"/>
          <w:rFonts w:ascii="Calibri" w:eastAsia="Calibri" w:hAnsi="Calibri" w:cs="Times New Roman"/>
          <w:sz w:val="24"/>
          <w:szCs w:val="24"/>
        </w:rPr>
        <w:footnoteReference w:id="16"/>
      </w:r>
      <w:r w:rsidRPr="00A66513">
        <w:rPr>
          <w:rFonts w:ascii="Calibri" w:eastAsia="Calibri" w:hAnsi="Calibri" w:cs="Times New Roman"/>
          <w:sz w:val="24"/>
          <w:szCs w:val="24"/>
        </w:rPr>
        <w:t xml:space="preserve">. </w:t>
      </w:r>
    </w:p>
    <w:p w14:paraId="465F6F77" w14:textId="3B557F28" w:rsidR="006921E2" w:rsidRDefault="006921E2" w:rsidP="00A66513">
      <w:pPr>
        <w:contextualSpacing/>
        <w:jc w:val="both"/>
        <w:rPr>
          <w:rFonts w:ascii="Calibri" w:eastAsia="Calibri" w:hAnsi="Calibri" w:cs="Times New Roman"/>
          <w:sz w:val="24"/>
          <w:szCs w:val="24"/>
        </w:rPr>
      </w:pPr>
    </w:p>
    <w:p w14:paraId="6019928B" w14:textId="2398B745" w:rsidR="00CA043D" w:rsidRDefault="00CA043D" w:rsidP="00CA043D">
      <w:pPr>
        <w:contextualSpacing/>
        <w:jc w:val="both"/>
        <w:rPr>
          <w:rFonts w:ascii="Calibri" w:eastAsia="Calibri" w:hAnsi="Calibri" w:cs="Times New Roman"/>
          <w:sz w:val="24"/>
          <w:szCs w:val="24"/>
        </w:rPr>
      </w:pPr>
      <w:r w:rsidRPr="00CA043D">
        <w:rPr>
          <w:rFonts w:ascii="Calibri" w:eastAsia="Calibri" w:hAnsi="Calibri" w:cs="Times New Roman"/>
          <w:sz w:val="24"/>
          <w:szCs w:val="24"/>
        </w:rPr>
        <w:t>Aux dernières élections des notables collin</w:t>
      </w:r>
      <w:r w:rsidR="0064313D">
        <w:rPr>
          <w:rFonts w:ascii="Calibri" w:eastAsia="Calibri" w:hAnsi="Calibri" w:cs="Times New Roman"/>
          <w:sz w:val="24"/>
          <w:szCs w:val="24"/>
        </w:rPr>
        <w:t>aires</w:t>
      </w:r>
      <w:r w:rsidR="00F6453A">
        <w:rPr>
          <w:rFonts w:ascii="Calibri" w:eastAsia="Calibri" w:hAnsi="Calibri" w:cs="Times New Roman"/>
          <w:sz w:val="24"/>
          <w:szCs w:val="24"/>
        </w:rPr>
        <w:t>, en 2022</w:t>
      </w:r>
      <w:r w:rsidRPr="00CA043D">
        <w:rPr>
          <w:rFonts w:ascii="Calibri" w:eastAsia="Calibri" w:hAnsi="Calibri" w:cs="Times New Roman"/>
          <w:sz w:val="24"/>
          <w:szCs w:val="24"/>
        </w:rPr>
        <w:t xml:space="preserve">, les femmes ont été élues à </w:t>
      </w:r>
      <w:r w:rsidR="0064313D">
        <w:rPr>
          <w:rFonts w:ascii="Calibri" w:eastAsia="Calibri" w:hAnsi="Calibri" w:cs="Times New Roman"/>
          <w:sz w:val="24"/>
          <w:szCs w:val="24"/>
        </w:rPr>
        <w:t>24</w:t>
      </w:r>
      <w:r w:rsidRPr="00CA043D">
        <w:rPr>
          <w:rFonts w:ascii="Calibri" w:eastAsia="Calibri" w:hAnsi="Calibri" w:cs="Times New Roman"/>
          <w:sz w:val="24"/>
          <w:szCs w:val="24"/>
        </w:rPr>
        <w:t>%</w:t>
      </w:r>
      <w:r w:rsidRPr="00CA043D">
        <w:rPr>
          <w:rFonts w:ascii="Calibri" w:eastAsia="Calibri" w:hAnsi="Calibri" w:cs="Times New Roman"/>
          <w:sz w:val="24"/>
          <w:szCs w:val="24"/>
          <w:vertAlign w:val="superscript"/>
          <w:lang w:val="en-US"/>
        </w:rPr>
        <w:footnoteReference w:id="17"/>
      </w:r>
      <w:r w:rsidR="00FE781B">
        <w:rPr>
          <w:rFonts w:ascii="Calibri" w:eastAsia="Calibri" w:hAnsi="Calibri" w:cs="Times New Roman"/>
          <w:sz w:val="24"/>
          <w:szCs w:val="24"/>
        </w:rPr>
        <w:t xml:space="preserve">. </w:t>
      </w:r>
      <w:r w:rsidR="00553894" w:rsidRPr="00553894">
        <w:rPr>
          <w:rFonts w:ascii="Calibri" w:eastAsia="Calibri" w:hAnsi="Calibri" w:cs="Times New Roman"/>
          <w:sz w:val="24"/>
          <w:szCs w:val="24"/>
        </w:rPr>
        <w:t>Bien que la représentation des femmes dans les instances de prise de décision montre une tendance à la stabilité, des disparités persistent, notamment au niveau local et dans les postes nominatifs et d'autres secteurs de la vie nationale. Les femmes ne représentent respectivement que 6% dans les conseils collinaires et en moyenne 17% dans les postes non électifs</w:t>
      </w:r>
      <w:r w:rsidRPr="00CA043D">
        <w:rPr>
          <w:rFonts w:ascii="Calibri" w:eastAsia="Calibri" w:hAnsi="Calibri" w:cs="Times New Roman"/>
          <w:sz w:val="24"/>
          <w:szCs w:val="24"/>
        </w:rPr>
        <w:t xml:space="preserve">. </w:t>
      </w:r>
      <w:r w:rsidR="005314BC">
        <w:rPr>
          <w:rFonts w:ascii="Calibri" w:eastAsia="Calibri" w:hAnsi="Calibri" w:cs="Times New Roman"/>
          <w:sz w:val="24"/>
          <w:szCs w:val="24"/>
        </w:rPr>
        <w:t>L’on note la</w:t>
      </w:r>
      <w:r w:rsidRPr="002E78C2">
        <w:rPr>
          <w:rFonts w:ascii="Calibri" w:eastAsia="Calibri" w:hAnsi="Calibri" w:cs="Times New Roman"/>
          <w:sz w:val="24"/>
          <w:szCs w:val="24"/>
        </w:rPr>
        <w:t xml:space="preserve"> participation</w:t>
      </w:r>
      <w:r w:rsidR="005314BC">
        <w:rPr>
          <w:rFonts w:ascii="Calibri" w:eastAsia="Calibri" w:hAnsi="Calibri" w:cs="Times New Roman"/>
          <w:sz w:val="24"/>
          <w:szCs w:val="24"/>
        </w:rPr>
        <w:t xml:space="preserve"> modérée</w:t>
      </w:r>
      <w:r w:rsidRPr="002E78C2">
        <w:rPr>
          <w:rFonts w:ascii="Calibri" w:eastAsia="Calibri" w:hAnsi="Calibri" w:cs="Times New Roman"/>
          <w:sz w:val="24"/>
          <w:szCs w:val="24"/>
        </w:rPr>
        <w:t xml:space="preserve"> dans les domaines de la justice (présidents des cours et tribunaux : 33 %</w:t>
      </w:r>
      <w:r w:rsidR="001865C8">
        <w:rPr>
          <w:rStyle w:val="Appelnotedebasdep"/>
          <w:rFonts w:ascii="Calibri" w:eastAsia="Calibri" w:hAnsi="Calibri" w:cs="Times New Roman"/>
          <w:sz w:val="24"/>
          <w:szCs w:val="24"/>
        </w:rPr>
        <w:footnoteReference w:id="18"/>
      </w:r>
      <w:r w:rsidRPr="002E78C2">
        <w:rPr>
          <w:rFonts w:ascii="Calibri" w:eastAsia="Calibri" w:hAnsi="Calibri" w:cs="Times New Roman"/>
          <w:sz w:val="24"/>
          <w:szCs w:val="24"/>
        </w:rPr>
        <w:t xml:space="preserve"> et Procureurs : 13%) et de l’éducation (directeurs des écoles fondamentales : 15% et post-fondamentale : 9%, direction communale de l’éducation : 7%</w:t>
      </w:r>
      <w:r w:rsidR="00FE781B">
        <w:rPr>
          <w:rFonts w:ascii="Calibri" w:eastAsia="Calibri" w:hAnsi="Calibri" w:cs="Times New Roman"/>
          <w:sz w:val="24"/>
          <w:szCs w:val="24"/>
        </w:rPr>
        <w:t>)</w:t>
      </w:r>
      <w:r w:rsidRPr="002E78C2">
        <w:rPr>
          <w:rFonts w:ascii="Calibri" w:eastAsia="Calibri" w:hAnsi="Calibri" w:cs="Times New Roman"/>
          <w:sz w:val="24"/>
          <w:szCs w:val="24"/>
        </w:rPr>
        <w:t>.</w:t>
      </w:r>
    </w:p>
    <w:p w14:paraId="37E27E91" w14:textId="48100CD9" w:rsidR="00FC2E60" w:rsidRDefault="003608A5" w:rsidP="006921E2">
      <w:pPr>
        <w:contextualSpacing/>
        <w:jc w:val="both"/>
        <w:rPr>
          <w:rFonts w:ascii="Calibri" w:eastAsia="Calibri" w:hAnsi="Calibri" w:cs="Times New Roman"/>
          <w:sz w:val="24"/>
          <w:szCs w:val="24"/>
        </w:rPr>
      </w:pPr>
      <w:r>
        <w:rPr>
          <w:rFonts w:ascii="Calibri" w:eastAsia="Calibri" w:hAnsi="Calibri" w:cs="Times New Roman"/>
          <w:sz w:val="24"/>
          <w:szCs w:val="24"/>
        </w:rPr>
        <w:t>D’après</w:t>
      </w:r>
      <w:r w:rsidR="00836BF5">
        <w:rPr>
          <w:rFonts w:ascii="Calibri" w:eastAsia="Calibri" w:hAnsi="Calibri" w:cs="Times New Roman"/>
          <w:sz w:val="24"/>
          <w:szCs w:val="24"/>
        </w:rPr>
        <w:t xml:space="preserve"> l</w:t>
      </w:r>
      <w:r w:rsidR="00B33D12">
        <w:rPr>
          <w:rFonts w:ascii="Calibri" w:eastAsia="Calibri" w:hAnsi="Calibri" w:cs="Times New Roman"/>
          <w:sz w:val="24"/>
          <w:szCs w:val="24"/>
        </w:rPr>
        <w:t xml:space="preserve">e </w:t>
      </w:r>
      <w:r w:rsidRPr="003608A5">
        <w:rPr>
          <w:rFonts w:ascii="Calibri" w:eastAsia="Calibri" w:hAnsi="Calibri" w:cs="Times New Roman"/>
          <w:sz w:val="24"/>
          <w:szCs w:val="24"/>
        </w:rPr>
        <w:t xml:space="preserve">Rapport </w:t>
      </w:r>
      <w:r>
        <w:rPr>
          <w:rFonts w:ascii="Calibri" w:eastAsia="Calibri" w:hAnsi="Calibri" w:cs="Times New Roman"/>
          <w:sz w:val="24"/>
          <w:szCs w:val="24"/>
        </w:rPr>
        <w:t xml:space="preserve">2023 sur le </w:t>
      </w:r>
      <w:r w:rsidRPr="003608A5">
        <w:rPr>
          <w:rFonts w:ascii="Calibri" w:eastAsia="Calibri" w:hAnsi="Calibri" w:cs="Times New Roman"/>
          <w:sz w:val="24"/>
          <w:szCs w:val="24"/>
        </w:rPr>
        <w:t xml:space="preserve">Profil </w:t>
      </w:r>
      <w:r w:rsidR="00D16013">
        <w:rPr>
          <w:rFonts w:ascii="Calibri" w:eastAsia="Calibri" w:hAnsi="Calibri" w:cs="Times New Roman"/>
          <w:sz w:val="24"/>
          <w:szCs w:val="24"/>
        </w:rPr>
        <w:t xml:space="preserve">Pays </w:t>
      </w:r>
      <w:r w:rsidRPr="003608A5">
        <w:rPr>
          <w:rFonts w:ascii="Calibri" w:eastAsia="Calibri" w:hAnsi="Calibri" w:cs="Times New Roman"/>
          <w:sz w:val="24"/>
          <w:szCs w:val="24"/>
        </w:rPr>
        <w:t>d’</w:t>
      </w:r>
      <w:r w:rsidR="00D16013" w:rsidRPr="003608A5">
        <w:rPr>
          <w:rFonts w:ascii="Calibri" w:eastAsia="Calibri" w:hAnsi="Calibri" w:cs="Times New Roman"/>
          <w:sz w:val="24"/>
          <w:szCs w:val="24"/>
        </w:rPr>
        <w:t>Égalité</w:t>
      </w:r>
      <w:r w:rsidRPr="003608A5">
        <w:rPr>
          <w:rFonts w:ascii="Calibri" w:eastAsia="Calibri" w:hAnsi="Calibri" w:cs="Times New Roman"/>
          <w:sz w:val="24"/>
          <w:szCs w:val="24"/>
        </w:rPr>
        <w:t xml:space="preserve"> de genre du Burundi</w:t>
      </w:r>
      <w:r w:rsidR="00ED2852">
        <w:rPr>
          <w:rFonts w:ascii="Calibri" w:eastAsia="Calibri" w:hAnsi="Calibri" w:cs="Times New Roman"/>
          <w:sz w:val="24"/>
          <w:szCs w:val="24"/>
        </w:rPr>
        <w:t xml:space="preserve">, </w:t>
      </w:r>
      <w:r w:rsidR="00490722" w:rsidRPr="00490722">
        <w:rPr>
          <w:rFonts w:ascii="Calibri" w:eastAsia="Calibri" w:hAnsi="Calibri" w:cs="Times New Roman"/>
          <w:sz w:val="24"/>
          <w:szCs w:val="24"/>
        </w:rPr>
        <w:t>la représentation des femmes au niveau collinaire reste faible et inférieure au taux de 24% atteint par les femmes au niveau de l’élection des notables collinaires en 2022</w:t>
      </w:r>
      <w:r w:rsidR="00186882">
        <w:rPr>
          <w:rFonts w:ascii="Calibri" w:eastAsia="Calibri" w:hAnsi="Calibri" w:cs="Times New Roman"/>
          <w:sz w:val="24"/>
          <w:szCs w:val="24"/>
        </w:rPr>
        <w:t>,</w:t>
      </w:r>
      <w:r w:rsidR="00ED7651">
        <w:rPr>
          <w:rFonts w:ascii="Calibri" w:eastAsia="Calibri" w:hAnsi="Calibri" w:cs="Times New Roman"/>
          <w:sz w:val="24"/>
          <w:szCs w:val="24"/>
        </w:rPr>
        <w:t xml:space="preserve"> </w:t>
      </w:r>
      <w:r w:rsidR="00FE781B">
        <w:rPr>
          <w:rFonts w:ascii="Calibri" w:eastAsia="Calibri" w:hAnsi="Calibri" w:cs="Times New Roman"/>
          <w:sz w:val="24"/>
          <w:szCs w:val="24"/>
        </w:rPr>
        <w:t>bien</w:t>
      </w:r>
      <w:r w:rsidR="00ED2852" w:rsidRPr="00ED2852">
        <w:rPr>
          <w:rFonts w:ascii="Calibri" w:eastAsia="Calibri" w:hAnsi="Calibri" w:cs="Times New Roman"/>
          <w:sz w:val="24"/>
          <w:szCs w:val="24"/>
        </w:rPr>
        <w:t xml:space="preserve"> que le pays soit à ses quatrièmes élections collinaires (2005, 2010, 2015 et 2020).</w:t>
      </w:r>
    </w:p>
    <w:p w14:paraId="32E8A842" w14:textId="77777777" w:rsidR="00D74D2F" w:rsidRPr="00D74D2F" w:rsidRDefault="00D74D2F" w:rsidP="006921E2">
      <w:pPr>
        <w:contextualSpacing/>
        <w:jc w:val="both"/>
        <w:rPr>
          <w:rFonts w:ascii="Calibri" w:eastAsia="Calibri" w:hAnsi="Calibri" w:cs="Times New Roman"/>
          <w:sz w:val="24"/>
          <w:szCs w:val="24"/>
        </w:rPr>
      </w:pPr>
    </w:p>
    <w:p w14:paraId="04C187CB" w14:textId="71E2BBE6" w:rsidR="006921E2" w:rsidRDefault="006921E2" w:rsidP="006921E2">
      <w:pPr>
        <w:jc w:val="both"/>
        <w:rPr>
          <w:rFonts w:ascii="Calibri" w:eastAsia="Calibri" w:hAnsi="Calibri" w:cs="Times New Roman"/>
          <w:sz w:val="24"/>
          <w:szCs w:val="24"/>
        </w:rPr>
      </w:pPr>
      <w:r w:rsidRPr="001B046B">
        <w:rPr>
          <w:rFonts w:ascii="Calibri" w:eastAsia="Calibri" w:hAnsi="Calibri" w:cs="Times New Roman"/>
          <w:sz w:val="24"/>
          <w:szCs w:val="24"/>
        </w:rPr>
        <w:lastRenderedPageBreak/>
        <w:t>Le faible niveau de représentation des femmes dans les organes dirigeants des partis politiques et le poids de la culture qui ne favorise pas le leadership féminin, constituent l’une des barrières à l’amélioration du niveau de représentativité des femmes dans les instances de prise de de décision. La faible représentation des femmes se remarque aussi dans le secteur privé, notamment au niveau des postes de décision. Au vu de ce qui précède, les experts et intervenants du domaine prennent bien conscience du</w:t>
      </w:r>
      <w:r w:rsidR="00D16013">
        <w:rPr>
          <w:rFonts w:ascii="Calibri" w:eastAsia="Calibri" w:hAnsi="Calibri" w:cs="Times New Roman"/>
          <w:sz w:val="24"/>
          <w:szCs w:val="24"/>
        </w:rPr>
        <w:t xml:space="preserve"> long</w:t>
      </w:r>
      <w:r w:rsidRPr="001B046B">
        <w:rPr>
          <w:rFonts w:ascii="Calibri" w:eastAsia="Calibri" w:hAnsi="Calibri" w:cs="Times New Roman"/>
          <w:sz w:val="24"/>
          <w:szCs w:val="24"/>
        </w:rPr>
        <w:t xml:space="preserve"> chemin qu’il reste à parcourir.</w:t>
      </w:r>
    </w:p>
    <w:p w14:paraId="2A61544C" w14:textId="0E627C48" w:rsidR="0015456F" w:rsidRPr="005154E9" w:rsidRDefault="00044B45" w:rsidP="005154E9">
      <w:pPr>
        <w:pStyle w:val="Style3"/>
      </w:pPr>
      <w:bookmarkStart w:id="103" w:name="_Toc158787122"/>
      <w:r w:rsidRPr="005154E9">
        <w:t>Femmes, paix et sécurité, l’action humanitaire et la réduction des risques de catastrophes</w:t>
      </w:r>
      <w:bookmarkEnd w:id="103"/>
      <w:r w:rsidRPr="005154E9">
        <w:t xml:space="preserve"> </w:t>
      </w:r>
    </w:p>
    <w:p w14:paraId="00CE5B8A" w14:textId="77777777" w:rsidR="00E9736E" w:rsidRDefault="00E9736E" w:rsidP="00E9736E">
      <w:pPr>
        <w:jc w:val="both"/>
      </w:pPr>
    </w:p>
    <w:p w14:paraId="46BDC6E5" w14:textId="5DEFEEDF" w:rsidR="00D16013" w:rsidRPr="006F51E3" w:rsidRDefault="00E9736E" w:rsidP="00E9736E">
      <w:pPr>
        <w:jc w:val="both"/>
        <w:rPr>
          <w:sz w:val="24"/>
          <w:szCs w:val="24"/>
        </w:rPr>
      </w:pPr>
      <w:r w:rsidRPr="006F51E3">
        <w:rPr>
          <w:sz w:val="24"/>
          <w:szCs w:val="24"/>
        </w:rPr>
        <w:t>Le Burundi a mis en place une référence nationale pour tous les intervenants dans le secteur Femmes, Paix et Sécurité</w:t>
      </w:r>
      <w:r w:rsidR="00FE781B">
        <w:rPr>
          <w:sz w:val="24"/>
          <w:szCs w:val="24"/>
        </w:rPr>
        <w:t xml:space="preserve">. </w:t>
      </w:r>
      <w:r w:rsidR="00FE781B" w:rsidRPr="006F51E3">
        <w:rPr>
          <w:sz w:val="24"/>
          <w:szCs w:val="24"/>
        </w:rPr>
        <w:t>Il</w:t>
      </w:r>
      <w:r w:rsidRPr="006F51E3">
        <w:rPr>
          <w:sz w:val="24"/>
          <w:szCs w:val="24"/>
        </w:rPr>
        <w:t xml:space="preserve"> en est au jourd’hui à sa 3</w:t>
      </w:r>
      <w:r w:rsidRPr="006F51E3">
        <w:rPr>
          <w:sz w:val="24"/>
          <w:szCs w:val="24"/>
          <w:vertAlign w:val="superscript"/>
        </w:rPr>
        <w:t>ème</w:t>
      </w:r>
      <w:r w:rsidRPr="006F51E3">
        <w:rPr>
          <w:sz w:val="24"/>
          <w:szCs w:val="24"/>
        </w:rPr>
        <w:t xml:space="preserve"> génération du Plan d’Action National (PAN) de mise en œuvre de la Résolution 1325 du Conseil de Sécurité des Nations Unies sur les femmes, la paix et la sécurité.  Quant à sa mise en œuvre qui est multisectorielle, les différents acteurs concernés se retrouvent annuellement, sous le leadership du comité de pilotage de la Résolution</w:t>
      </w:r>
      <w:r w:rsidR="00883D04">
        <w:rPr>
          <w:sz w:val="24"/>
          <w:szCs w:val="24"/>
        </w:rPr>
        <w:t xml:space="preserve"> </w:t>
      </w:r>
      <w:r w:rsidR="00883D04" w:rsidRPr="00946F7E">
        <w:rPr>
          <w:sz w:val="24"/>
          <w:szCs w:val="24"/>
        </w:rPr>
        <w:t>1325</w:t>
      </w:r>
      <w:r w:rsidRPr="00946F7E">
        <w:rPr>
          <w:sz w:val="24"/>
          <w:szCs w:val="24"/>
        </w:rPr>
        <w:t>,</w:t>
      </w:r>
      <w:r w:rsidRPr="006F51E3">
        <w:rPr>
          <w:sz w:val="24"/>
          <w:szCs w:val="24"/>
        </w:rPr>
        <w:t xml:space="preserve"> pour échanger sur les réalisations de l’année écoulée lors des Journées nationales Portes Ouvertes relatives et prendre des mesures d’accélération. Des initiatives diverses ont été engagées dont en particulier celles du réseau des femmes actrices de paix et de dialogue devenu aujourd’hui une Association à part entière avec une personnalité juridique et des organes officiellement reconnus. Son rôle est la mobilisation des consœurs pour la consolidation/capitalisation de la paix, la médiation, la prévention et la résolution des conflits au sein des communautés.  A son actif, 30% des conflits qui devraient être portés devant les tribunaux sont pacifiquement réglés au sein de la communauté, ce qui constitue une meilleure voie pour consolider la paix. </w:t>
      </w:r>
    </w:p>
    <w:p w14:paraId="34F0227C" w14:textId="3413BEE0" w:rsidR="00012B00" w:rsidRPr="005154E9" w:rsidRDefault="00012B00" w:rsidP="005154E9">
      <w:pPr>
        <w:pStyle w:val="Style3"/>
      </w:pPr>
      <w:bookmarkStart w:id="104" w:name="_Toc158787123"/>
      <w:r w:rsidRPr="005154E9">
        <w:t xml:space="preserve">La lutte contre la violence à l’égard des femmes et </w:t>
      </w:r>
      <w:r w:rsidR="00321E88">
        <w:t xml:space="preserve">des </w:t>
      </w:r>
      <w:r w:rsidRPr="005154E9">
        <w:t>filles :</w:t>
      </w:r>
      <w:bookmarkEnd w:id="104"/>
    </w:p>
    <w:p w14:paraId="7C090943" w14:textId="77777777" w:rsidR="00E83114" w:rsidRDefault="00E83114" w:rsidP="005E1E1F">
      <w:pPr>
        <w:spacing w:line="276" w:lineRule="auto"/>
        <w:jc w:val="both"/>
        <w:rPr>
          <w:rFonts w:ascii="Calibri" w:eastAsia="Times New Roman" w:hAnsi="Calibri" w:cs="Times New Roman"/>
          <w:sz w:val="24"/>
          <w:szCs w:val="24"/>
          <w:lang w:val="fr"/>
        </w:rPr>
      </w:pPr>
    </w:p>
    <w:p w14:paraId="090DBED4" w14:textId="7192C0BC" w:rsidR="005E1E1F" w:rsidRPr="005E1E1F" w:rsidRDefault="00012B00" w:rsidP="005E1E1F">
      <w:pPr>
        <w:spacing w:line="276" w:lineRule="auto"/>
        <w:jc w:val="both"/>
        <w:rPr>
          <w:rFonts w:ascii="Calibri" w:eastAsia="Calibri" w:hAnsi="Calibri" w:cs="Calibri"/>
          <w:sz w:val="24"/>
          <w:szCs w:val="24"/>
        </w:rPr>
      </w:pPr>
      <w:r w:rsidRPr="00012B00">
        <w:rPr>
          <w:rFonts w:ascii="Calibri" w:eastAsia="Times New Roman" w:hAnsi="Calibri" w:cs="Times New Roman"/>
          <w:sz w:val="24"/>
          <w:szCs w:val="24"/>
          <w:lang w:val="fr"/>
        </w:rPr>
        <w:t>Les violences à l'égard des femmes et des filles restent très répandues et</w:t>
      </w:r>
      <w:r w:rsidR="006A24B8">
        <w:rPr>
          <w:rFonts w:ascii="Calibri" w:eastAsia="Times New Roman" w:hAnsi="Calibri" w:cs="Times New Roman"/>
          <w:sz w:val="24"/>
          <w:szCs w:val="24"/>
          <w:lang w:val="fr"/>
        </w:rPr>
        <w:t xml:space="preserve"> se</w:t>
      </w:r>
      <w:r w:rsidRPr="00012B00">
        <w:rPr>
          <w:rFonts w:ascii="Calibri" w:eastAsia="Times New Roman" w:hAnsi="Calibri" w:cs="Times New Roman"/>
          <w:sz w:val="24"/>
          <w:szCs w:val="24"/>
          <w:lang w:val="fr"/>
        </w:rPr>
        <w:t xml:space="preserve"> présentent </w:t>
      </w:r>
      <w:r w:rsidR="006A24B8">
        <w:rPr>
          <w:rFonts w:ascii="Calibri" w:eastAsia="Times New Roman" w:hAnsi="Calibri" w:cs="Times New Roman"/>
          <w:sz w:val="24"/>
          <w:szCs w:val="24"/>
          <w:lang w:val="fr"/>
        </w:rPr>
        <w:t xml:space="preserve">sous </w:t>
      </w:r>
      <w:r w:rsidRPr="00012B00">
        <w:rPr>
          <w:rFonts w:ascii="Calibri" w:eastAsia="Times New Roman" w:hAnsi="Calibri" w:cs="Times New Roman"/>
          <w:sz w:val="24"/>
          <w:szCs w:val="24"/>
          <w:lang w:val="fr"/>
        </w:rPr>
        <w:t>de nombreuses formes, notamment le viol, les violences domestiques, le trafic d</w:t>
      </w:r>
      <w:r w:rsidR="006A24B8">
        <w:rPr>
          <w:rFonts w:ascii="Calibri" w:eastAsia="Times New Roman" w:hAnsi="Calibri" w:cs="Times New Roman"/>
          <w:sz w:val="24"/>
          <w:szCs w:val="24"/>
          <w:lang w:val="fr"/>
        </w:rPr>
        <w:t>’</w:t>
      </w:r>
      <w:r w:rsidRPr="00012B00">
        <w:rPr>
          <w:rFonts w:ascii="Calibri" w:eastAsia="Times New Roman" w:hAnsi="Calibri" w:cs="Times New Roman"/>
          <w:sz w:val="24"/>
          <w:szCs w:val="24"/>
          <w:lang w:val="fr"/>
        </w:rPr>
        <w:t xml:space="preserve">êtres humains dont les principales victimes sont des femmes et des filles, </w:t>
      </w:r>
      <w:r w:rsidR="0033628F" w:rsidRPr="00DB5DB9">
        <w:rPr>
          <w:rFonts w:ascii="Calibri" w:eastAsia="Times New Roman" w:hAnsi="Calibri" w:cs="Times New Roman"/>
          <w:color w:val="000000" w:themeColor="text1"/>
          <w:sz w:val="24"/>
          <w:szCs w:val="24"/>
          <w:lang w:val="fr"/>
        </w:rPr>
        <w:t>le concubinage</w:t>
      </w:r>
      <w:r w:rsidR="0033628F">
        <w:rPr>
          <w:rFonts w:ascii="Calibri" w:eastAsia="Times New Roman" w:hAnsi="Calibri" w:cs="Times New Roman"/>
          <w:color w:val="000000" w:themeColor="text1"/>
          <w:sz w:val="24"/>
          <w:szCs w:val="24"/>
          <w:lang w:val="fr"/>
        </w:rPr>
        <w:t>,</w:t>
      </w:r>
      <w:r w:rsidR="0033628F" w:rsidRPr="00DB5DB9">
        <w:rPr>
          <w:rFonts w:ascii="Calibri" w:eastAsia="Times New Roman" w:hAnsi="Calibri" w:cs="Times New Roman"/>
          <w:color w:val="000000" w:themeColor="text1"/>
          <w:sz w:val="24"/>
          <w:szCs w:val="24"/>
          <w:lang w:val="fr"/>
        </w:rPr>
        <w:t xml:space="preserve"> </w:t>
      </w:r>
      <w:r w:rsidRPr="00012B00">
        <w:rPr>
          <w:rFonts w:ascii="Calibri" w:eastAsia="Times New Roman" w:hAnsi="Calibri" w:cs="Times New Roman"/>
          <w:sz w:val="24"/>
          <w:szCs w:val="24"/>
          <w:lang w:val="fr"/>
        </w:rPr>
        <w:t xml:space="preserve">les mariages précoces, la polygamie et les violences physiques. </w:t>
      </w:r>
      <w:r w:rsidRPr="00012B00">
        <w:rPr>
          <w:rFonts w:ascii="Calibri" w:eastAsia="Times New Roman" w:hAnsi="Calibri" w:cs="Times New Roman"/>
          <w:sz w:val="24"/>
          <w:szCs w:val="24"/>
          <w:lang w:val="fr-BE"/>
        </w:rPr>
        <w:t xml:space="preserve">Les rapports sociaux inégalitaires entre les hommes et les femmes qui sont liés aux croyances stéréotypées, aux normes et aux conceptions socioculturelles discriminatoires fortement ancrées dans les mentalités et véhiculées par un système patriarcal construit sur une masculinité hégémonique forte, constituent les viviers de ces violences sexuelles et celles basées sur le genre.  </w:t>
      </w:r>
      <w:r w:rsidR="005E1E1F" w:rsidRPr="005E1E1F">
        <w:rPr>
          <w:rFonts w:ascii="Calibri" w:eastAsia="Calibri" w:hAnsi="Calibri" w:cs="Calibri"/>
          <w:sz w:val="24"/>
          <w:szCs w:val="24"/>
        </w:rPr>
        <w:t>Au cours de l’année 2021</w:t>
      </w:r>
      <w:r w:rsidR="005E1E1F" w:rsidRPr="00946F7E">
        <w:rPr>
          <w:rFonts w:ascii="Calibri" w:eastAsia="Times New Roman" w:hAnsi="Calibri" w:cs="Times New Roman"/>
          <w:sz w:val="24"/>
          <w:szCs w:val="24"/>
          <w:lang w:val="fr-BE"/>
        </w:rPr>
        <w:t>, on</w:t>
      </w:r>
      <w:r w:rsidR="00883D04" w:rsidRPr="00946F7E">
        <w:rPr>
          <w:rFonts w:ascii="Calibri" w:eastAsia="Times New Roman" w:hAnsi="Calibri" w:cs="Times New Roman"/>
          <w:sz w:val="24"/>
          <w:szCs w:val="24"/>
          <w:lang w:val="fr-BE"/>
        </w:rPr>
        <w:t xml:space="preserve"> a enregistré</w:t>
      </w:r>
      <w:r w:rsidR="005E1E1F" w:rsidRPr="00946F7E">
        <w:rPr>
          <w:rFonts w:ascii="Calibri" w:eastAsia="Times New Roman" w:hAnsi="Calibri" w:cs="Times New Roman"/>
          <w:sz w:val="24"/>
          <w:szCs w:val="24"/>
          <w:lang w:val="fr-BE"/>
        </w:rPr>
        <w:t xml:space="preserve"> 14926 victimes de </w:t>
      </w:r>
      <w:r w:rsidR="00553894">
        <w:rPr>
          <w:rFonts w:ascii="Calibri" w:eastAsia="Times New Roman" w:hAnsi="Calibri" w:cs="Times New Roman"/>
          <w:sz w:val="24"/>
          <w:szCs w:val="24"/>
          <w:lang w:val="fr-BE"/>
        </w:rPr>
        <w:t>violences basées sur le Genre (</w:t>
      </w:r>
      <w:proofErr w:type="spellStart"/>
      <w:r w:rsidR="00553894">
        <w:rPr>
          <w:rFonts w:ascii="Calibri" w:eastAsia="Times New Roman" w:hAnsi="Calibri" w:cs="Times New Roman"/>
          <w:sz w:val="24"/>
          <w:szCs w:val="24"/>
          <w:lang w:val="fr-BE"/>
        </w:rPr>
        <w:t>VSBGs</w:t>
      </w:r>
      <w:proofErr w:type="spellEnd"/>
      <w:r w:rsidR="00553894">
        <w:rPr>
          <w:rFonts w:ascii="Calibri" w:eastAsia="Times New Roman" w:hAnsi="Calibri" w:cs="Times New Roman"/>
          <w:sz w:val="24"/>
          <w:szCs w:val="24"/>
          <w:lang w:val="fr-BE"/>
        </w:rPr>
        <w:t xml:space="preserve">) </w:t>
      </w:r>
      <w:r w:rsidR="005E1E1F" w:rsidRPr="00946F7E">
        <w:rPr>
          <w:rFonts w:ascii="Calibri" w:eastAsia="Times New Roman" w:hAnsi="Calibri" w:cs="Times New Roman"/>
          <w:sz w:val="24"/>
          <w:szCs w:val="24"/>
          <w:lang w:val="fr-BE"/>
        </w:rPr>
        <w:t>(2372 hommes contre 12555 femmes</w:t>
      </w:r>
      <w:r w:rsidR="005E1E1F" w:rsidRPr="00910744">
        <w:rPr>
          <w:rFonts w:ascii="Calibri" w:eastAsia="Times New Roman" w:hAnsi="Calibri" w:cs="Times New Roman"/>
          <w:sz w:val="24"/>
          <w:szCs w:val="24"/>
          <w:vertAlign w:val="superscript"/>
          <w:lang w:val="fr-BE"/>
        </w:rPr>
        <w:footnoteReference w:id="19"/>
      </w:r>
      <w:r w:rsidR="00910744">
        <w:rPr>
          <w:rFonts w:ascii="Calibri" w:eastAsia="Times New Roman" w:hAnsi="Calibri" w:cs="Times New Roman"/>
          <w:sz w:val="24"/>
          <w:szCs w:val="24"/>
          <w:lang w:val="fr-BE"/>
        </w:rPr>
        <w:t>).</w:t>
      </w:r>
      <w:r w:rsidR="005E1E1F" w:rsidRPr="00946F7E">
        <w:rPr>
          <w:rFonts w:ascii="Calibri" w:eastAsia="Times New Roman" w:hAnsi="Calibri" w:cs="Times New Roman"/>
          <w:sz w:val="24"/>
          <w:szCs w:val="24"/>
          <w:lang w:val="fr-BE"/>
        </w:rPr>
        <w:t xml:space="preserve"> Les manifestations</w:t>
      </w:r>
      <w:r w:rsidR="005E1E1F" w:rsidRPr="005E1E1F">
        <w:rPr>
          <w:rFonts w:ascii="Calibri" w:eastAsia="Calibri" w:hAnsi="Calibri" w:cs="Calibri"/>
          <w:sz w:val="24"/>
          <w:szCs w:val="24"/>
        </w:rPr>
        <w:t xml:space="preserve"> de ces violations des droits de la femme sont diversifiées : sexuel</w:t>
      </w:r>
      <w:r w:rsidR="00910744">
        <w:rPr>
          <w:rFonts w:ascii="Calibri" w:eastAsia="Calibri" w:hAnsi="Calibri" w:cs="Calibri"/>
          <w:sz w:val="24"/>
          <w:szCs w:val="24"/>
        </w:rPr>
        <w:t>les</w:t>
      </w:r>
      <w:r w:rsidR="005E1E1F" w:rsidRPr="005E1E1F">
        <w:rPr>
          <w:rFonts w:ascii="Calibri" w:eastAsia="Calibri" w:hAnsi="Calibri" w:cs="Calibri"/>
          <w:sz w:val="24"/>
          <w:szCs w:val="24"/>
        </w:rPr>
        <w:t>, physique</w:t>
      </w:r>
      <w:r w:rsidR="00910744">
        <w:rPr>
          <w:rFonts w:ascii="Calibri" w:eastAsia="Calibri" w:hAnsi="Calibri" w:cs="Calibri"/>
          <w:sz w:val="24"/>
          <w:szCs w:val="24"/>
        </w:rPr>
        <w:t>s</w:t>
      </w:r>
      <w:r w:rsidR="005E1E1F" w:rsidRPr="005E1E1F">
        <w:rPr>
          <w:rFonts w:ascii="Calibri" w:eastAsia="Calibri" w:hAnsi="Calibri" w:cs="Calibri"/>
          <w:sz w:val="24"/>
          <w:szCs w:val="24"/>
        </w:rPr>
        <w:t>, économique</w:t>
      </w:r>
      <w:r w:rsidR="00910744">
        <w:rPr>
          <w:rFonts w:ascii="Calibri" w:eastAsia="Calibri" w:hAnsi="Calibri" w:cs="Calibri"/>
          <w:sz w:val="24"/>
          <w:szCs w:val="24"/>
        </w:rPr>
        <w:t>s</w:t>
      </w:r>
      <w:r w:rsidR="005E1E1F" w:rsidRPr="005E1E1F">
        <w:rPr>
          <w:rFonts w:ascii="Calibri" w:eastAsia="Calibri" w:hAnsi="Calibri" w:cs="Calibri"/>
          <w:sz w:val="24"/>
          <w:szCs w:val="24"/>
        </w:rPr>
        <w:t xml:space="preserve"> et psychologique</w:t>
      </w:r>
      <w:r w:rsidR="00910744">
        <w:rPr>
          <w:rFonts w:ascii="Calibri" w:eastAsia="Calibri" w:hAnsi="Calibri" w:cs="Calibri"/>
          <w:sz w:val="24"/>
          <w:szCs w:val="24"/>
        </w:rPr>
        <w:t>s</w:t>
      </w:r>
      <w:r w:rsidR="005E1E1F" w:rsidRPr="005E1E1F">
        <w:rPr>
          <w:rFonts w:ascii="Calibri" w:eastAsia="Calibri" w:hAnsi="Calibri" w:cs="Calibri"/>
          <w:sz w:val="24"/>
          <w:szCs w:val="24"/>
        </w:rPr>
        <w:t>.</w:t>
      </w:r>
    </w:p>
    <w:p w14:paraId="6F5E85C2" w14:textId="55CFE7B3" w:rsidR="005E1E1F" w:rsidRPr="005E1E1F" w:rsidRDefault="005E1E1F" w:rsidP="005E1E1F">
      <w:pPr>
        <w:spacing w:line="276" w:lineRule="auto"/>
        <w:jc w:val="both"/>
        <w:rPr>
          <w:rFonts w:ascii="Calibri" w:eastAsia="Calibri" w:hAnsi="Calibri" w:cs="Calibri"/>
          <w:sz w:val="24"/>
          <w:szCs w:val="24"/>
        </w:rPr>
      </w:pPr>
      <w:r w:rsidRPr="005E1E1F">
        <w:rPr>
          <w:rFonts w:ascii="Calibri" w:eastAsia="Calibri" w:hAnsi="Calibri" w:cs="Calibri"/>
          <w:sz w:val="24"/>
          <w:szCs w:val="24"/>
        </w:rPr>
        <w:lastRenderedPageBreak/>
        <w:t>Les conséquences des violences basées sur le genre sont dramatiques : elles peuvent être physiques, médicales (transmission VIH</w:t>
      </w:r>
      <w:r w:rsidR="00D16013">
        <w:rPr>
          <w:rFonts w:ascii="Calibri" w:eastAsia="Calibri" w:hAnsi="Calibri" w:cs="Calibri"/>
          <w:sz w:val="24"/>
          <w:szCs w:val="24"/>
        </w:rPr>
        <w:t xml:space="preserve"> et les autres </w:t>
      </w:r>
      <w:r w:rsidR="00553894">
        <w:rPr>
          <w:rFonts w:ascii="Calibri" w:eastAsia="Calibri" w:hAnsi="Calibri" w:cs="Calibri"/>
          <w:sz w:val="24"/>
          <w:szCs w:val="24"/>
        </w:rPr>
        <w:t>infection sexuellement transmissibles</w:t>
      </w:r>
      <w:r w:rsidRPr="005E1E1F">
        <w:rPr>
          <w:rFonts w:ascii="Calibri" w:eastAsia="Calibri" w:hAnsi="Calibri" w:cs="Calibri"/>
          <w:sz w:val="24"/>
          <w:szCs w:val="24"/>
        </w:rPr>
        <w:t>), psychologiques, sociales et économiques et les femmes en sont les principales victimes</w:t>
      </w:r>
      <w:r w:rsidRPr="005E1E1F">
        <w:rPr>
          <w:rFonts w:ascii="Calibri" w:eastAsia="Calibri" w:hAnsi="Calibri" w:cs="Calibri"/>
          <w:sz w:val="24"/>
          <w:szCs w:val="24"/>
          <w:vertAlign w:val="superscript"/>
        </w:rPr>
        <w:footnoteReference w:id="20"/>
      </w:r>
      <w:r w:rsidRPr="005E1E1F">
        <w:rPr>
          <w:rFonts w:ascii="Calibri" w:eastAsia="Calibri" w:hAnsi="Calibri" w:cs="Calibri"/>
          <w:sz w:val="24"/>
          <w:szCs w:val="24"/>
        </w:rPr>
        <w:t xml:space="preserve">. </w:t>
      </w:r>
    </w:p>
    <w:p w14:paraId="7D62839E" w14:textId="51E45062" w:rsidR="00763FF7" w:rsidRPr="00763FF7" w:rsidRDefault="00763FF7" w:rsidP="00763FF7">
      <w:pPr>
        <w:autoSpaceDE w:val="0"/>
        <w:autoSpaceDN w:val="0"/>
        <w:adjustRightInd w:val="0"/>
        <w:spacing w:after="0" w:line="276" w:lineRule="auto"/>
        <w:jc w:val="both"/>
        <w:rPr>
          <w:rFonts w:ascii="Calibri" w:eastAsia="Calibri" w:hAnsi="Calibri" w:cs="Calibri"/>
          <w:sz w:val="24"/>
          <w:szCs w:val="24"/>
        </w:rPr>
      </w:pPr>
      <w:r w:rsidRPr="00763FF7">
        <w:rPr>
          <w:rFonts w:ascii="Calibri" w:eastAsia="Calibri" w:hAnsi="Calibri" w:cs="Calibri"/>
          <w:sz w:val="24"/>
          <w:szCs w:val="24"/>
        </w:rPr>
        <w:t xml:space="preserve">Sur le plan national les textes de lois de lutte contre les VSBG sont notamment : le Code pénal, le Code de procédure pénale, </w:t>
      </w:r>
      <w:r w:rsidRPr="00763FF7">
        <w:rPr>
          <w:rFonts w:ascii="Calibri" w:eastAsia="Times New Roman" w:hAnsi="Calibri" w:cs="Calibri"/>
          <w:bCs/>
          <w:sz w:val="24"/>
          <w:szCs w:val="24"/>
        </w:rPr>
        <w:t>La loi n° 1/13/du 22 septembre 2016 portant Prévention, Protection des victimes et Répression des violences basées sur le genre.</w:t>
      </w:r>
      <w:r w:rsidRPr="00763FF7">
        <w:rPr>
          <w:rFonts w:ascii="Calibri" w:eastAsia="Calibri" w:hAnsi="Calibri" w:cs="Calibri"/>
          <w:sz w:val="24"/>
          <w:szCs w:val="24"/>
        </w:rPr>
        <w:t xml:space="preserve"> Il y a aussi la loi n°1 /28 du 29 octobre 2014 portant prévention et répression de la traite des personnes et protection des victimes de la traite, la protection des victimes, des témoins et d’autres personnes en situation de risque dans ses articles, le </w:t>
      </w:r>
      <w:r w:rsidRPr="00763FF7">
        <w:rPr>
          <w:rFonts w:ascii="Calibri" w:eastAsia="Arial" w:hAnsi="Calibri" w:cs="Calibri"/>
          <w:bCs/>
          <w:sz w:val="24"/>
          <w:szCs w:val="24"/>
        </w:rPr>
        <w:t>Code des personnes et de la famille, etc.</w:t>
      </w:r>
    </w:p>
    <w:p w14:paraId="53A8F98C" w14:textId="10704DD4" w:rsidR="00910744" w:rsidRDefault="00763FF7" w:rsidP="00763FF7">
      <w:pPr>
        <w:spacing w:after="0" w:line="276" w:lineRule="auto"/>
        <w:jc w:val="both"/>
        <w:rPr>
          <w:rFonts w:ascii="Calibri" w:eastAsia="Calibri" w:hAnsi="Calibri" w:cs="Calibri"/>
          <w:sz w:val="24"/>
          <w:szCs w:val="24"/>
        </w:rPr>
      </w:pPr>
      <w:r w:rsidRPr="00763FF7">
        <w:rPr>
          <w:rFonts w:ascii="Calibri" w:eastAsia="Calibri" w:hAnsi="Calibri" w:cs="Calibri"/>
          <w:b/>
          <w:sz w:val="24"/>
          <w:szCs w:val="24"/>
        </w:rPr>
        <w:t>Pour ce qui est de la politique et des mécanismes pour</w:t>
      </w:r>
      <w:r w:rsidR="00910744">
        <w:rPr>
          <w:rFonts w:ascii="Calibri" w:eastAsia="Calibri" w:hAnsi="Calibri" w:cs="Calibri"/>
          <w:b/>
          <w:sz w:val="24"/>
          <w:szCs w:val="24"/>
        </w:rPr>
        <w:t xml:space="preserve"> la</w:t>
      </w:r>
      <w:r w:rsidRPr="00763FF7">
        <w:rPr>
          <w:rFonts w:ascii="Calibri" w:eastAsia="Calibri" w:hAnsi="Calibri" w:cs="Calibri"/>
          <w:b/>
          <w:sz w:val="24"/>
          <w:szCs w:val="24"/>
        </w:rPr>
        <w:t xml:space="preserve"> lutte contre les </w:t>
      </w:r>
      <w:proofErr w:type="spellStart"/>
      <w:r w:rsidRPr="00763FF7">
        <w:rPr>
          <w:rFonts w:ascii="Calibri" w:eastAsia="Calibri" w:hAnsi="Calibri" w:cs="Calibri"/>
          <w:b/>
          <w:sz w:val="24"/>
          <w:szCs w:val="24"/>
        </w:rPr>
        <w:t>VSBGs</w:t>
      </w:r>
      <w:proofErr w:type="spellEnd"/>
      <w:r w:rsidRPr="00763FF7">
        <w:rPr>
          <w:rFonts w:ascii="Calibri" w:eastAsia="Calibri" w:hAnsi="Calibri" w:cs="Calibri"/>
          <w:b/>
          <w:sz w:val="24"/>
          <w:szCs w:val="24"/>
        </w:rPr>
        <w:t xml:space="preserve">, il faut </w:t>
      </w:r>
      <w:r w:rsidRPr="00763FF7">
        <w:rPr>
          <w:rFonts w:ascii="Calibri" w:eastAsia="Calibri" w:hAnsi="Calibri" w:cs="Calibri"/>
          <w:sz w:val="24"/>
          <w:szCs w:val="24"/>
        </w:rPr>
        <w:t>notamment </w:t>
      </w:r>
      <w:r w:rsidR="00910744">
        <w:rPr>
          <w:rFonts w:ascii="Calibri" w:eastAsia="Calibri" w:hAnsi="Calibri" w:cs="Calibri"/>
          <w:sz w:val="24"/>
          <w:szCs w:val="24"/>
        </w:rPr>
        <w:t xml:space="preserve">retenir </w:t>
      </w:r>
      <w:r w:rsidRPr="00763FF7">
        <w:rPr>
          <w:rFonts w:ascii="Calibri" w:eastAsia="Calibri" w:hAnsi="Calibri" w:cs="Calibri"/>
          <w:sz w:val="24"/>
          <w:szCs w:val="24"/>
        </w:rPr>
        <w:t>:</w:t>
      </w:r>
    </w:p>
    <w:p w14:paraId="55B7200C" w14:textId="77777777" w:rsidR="00910744" w:rsidRDefault="00910744" w:rsidP="00E81339">
      <w:pPr>
        <w:pStyle w:val="Paragraphedeliste"/>
        <w:numPr>
          <w:ilvl w:val="0"/>
          <w:numId w:val="34"/>
        </w:numPr>
        <w:spacing w:after="0" w:line="276" w:lineRule="auto"/>
        <w:jc w:val="both"/>
        <w:rPr>
          <w:rFonts w:ascii="Calibri" w:eastAsia="Calibri" w:hAnsi="Calibri" w:cs="Calibri"/>
          <w:sz w:val="24"/>
          <w:szCs w:val="24"/>
        </w:rPr>
      </w:pPr>
      <w:r>
        <w:rPr>
          <w:rFonts w:ascii="Calibri" w:eastAsia="Calibri" w:hAnsi="Calibri" w:cs="Calibri"/>
          <w:sz w:val="24"/>
          <w:szCs w:val="24"/>
        </w:rPr>
        <w:t>L</w:t>
      </w:r>
      <w:r w:rsidRPr="0079603B">
        <w:rPr>
          <w:rFonts w:ascii="Calibri" w:eastAsia="Calibri" w:hAnsi="Calibri" w:cs="Calibri"/>
          <w:sz w:val="24"/>
          <w:szCs w:val="24"/>
        </w:rPr>
        <w:t>a “Vision Burundi 2025</w:t>
      </w:r>
      <w:r w:rsidRPr="0079603B">
        <w:rPr>
          <w:rFonts w:ascii="Calibri" w:eastAsia="Calibri" w:hAnsi="Calibri" w:cs="Calibri"/>
          <w:b/>
          <w:bCs/>
          <w:sz w:val="24"/>
          <w:szCs w:val="24"/>
        </w:rPr>
        <w:t>”</w:t>
      </w:r>
      <w:r w:rsidRPr="0079603B">
        <w:rPr>
          <w:rFonts w:ascii="Calibri" w:eastAsia="Calibri" w:hAnsi="Calibri" w:cs="Calibri"/>
          <w:sz w:val="24"/>
          <w:szCs w:val="24"/>
        </w:rPr>
        <w:t xml:space="preserve">, (2011) à travers les questions transversales notamment celles concernant le genre, la jeunesse, les personnes vulnérables, </w:t>
      </w:r>
    </w:p>
    <w:p w14:paraId="6D5543CC" w14:textId="3A23F4BA" w:rsidR="00910744" w:rsidRDefault="00910744" w:rsidP="00E81339">
      <w:pPr>
        <w:pStyle w:val="Paragraphedeliste"/>
        <w:numPr>
          <w:ilvl w:val="0"/>
          <w:numId w:val="34"/>
        </w:numPr>
        <w:spacing w:after="0" w:line="276" w:lineRule="auto"/>
        <w:jc w:val="both"/>
        <w:rPr>
          <w:rFonts w:ascii="Calibri" w:eastAsia="Calibri" w:hAnsi="Calibri" w:cs="Calibri"/>
          <w:sz w:val="24"/>
          <w:szCs w:val="24"/>
        </w:rPr>
      </w:pPr>
      <w:r>
        <w:rPr>
          <w:rFonts w:ascii="Calibri" w:eastAsia="Calibri" w:hAnsi="Calibri" w:cs="Calibri"/>
          <w:sz w:val="24"/>
          <w:szCs w:val="24"/>
        </w:rPr>
        <w:t>L</w:t>
      </w:r>
      <w:r w:rsidRPr="0079603B">
        <w:rPr>
          <w:rFonts w:ascii="Calibri" w:eastAsia="Times New Roman" w:hAnsi="Calibri" w:cs="Calibri"/>
          <w:bCs/>
          <w:i/>
          <w:iCs/>
          <w:sz w:val="24"/>
          <w:szCs w:val="24"/>
        </w:rPr>
        <w:t>a Déclaration et Plate- forme d’action de Beijing dont le quatrième domaine prioritaire est dédié à la l</w:t>
      </w:r>
      <w:r w:rsidRPr="0079603B">
        <w:rPr>
          <w:rFonts w:ascii="Calibri" w:eastAsia="Calibri" w:hAnsi="Calibri" w:cs="Calibri"/>
          <w:sz w:val="24"/>
          <w:szCs w:val="24"/>
        </w:rPr>
        <w:t>utte contre les violences à l’égard de la femme</w:t>
      </w:r>
      <w:r>
        <w:rPr>
          <w:rFonts w:ascii="Calibri" w:eastAsia="Calibri" w:hAnsi="Calibri" w:cs="Calibri"/>
          <w:sz w:val="24"/>
          <w:szCs w:val="24"/>
        </w:rPr>
        <w:t>,</w:t>
      </w:r>
    </w:p>
    <w:p w14:paraId="7B16E856" w14:textId="77777777" w:rsidR="00910744" w:rsidRDefault="00910744" w:rsidP="00E81339">
      <w:pPr>
        <w:pStyle w:val="Paragraphedeliste"/>
        <w:numPr>
          <w:ilvl w:val="0"/>
          <w:numId w:val="34"/>
        </w:numPr>
        <w:spacing w:after="0" w:line="276" w:lineRule="auto"/>
        <w:jc w:val="both"/>
        <w:rPr>
          <w:rFonts w:ascii="Calibri" w:eastAsia="Calibri" w:hAnsi="Calibri" w:cs="Calibri"/>
          <w:sz w:val="24"/>
          <w:szCs w:val="24"/>
        </w:rPr>
      </w:pPr>
      <w:r>
        <w:rPr>
          <w:rFonts w:ascii="Calibri" w:eastAsia="Calibri" w:hAnsi="Calibri" w:cs="Calibri"/>
          <w:sz w:val="24"/>
          <w:szCs w:val="24"/>
        </w:rPr>
        <w:t>L</w:t>
      </w:r>
      <w:r w:rsidRPr="0079603B">
        <w:rPr>
          <w:rFonts w:ascii="Calibri" w:eastAsia="Calibri" w:hAnsi="Calibri" w:cs="Calibri"/>
          <w:sz w:val="24"/>
          <w:szCs w:val="24"/>
        </w:rPr>
        <w:t xml:space="preserve">e Plan d’Action National de mise en œuvre de la Résolution 1325 du Conseil de Sécurité des Nations Unies (2017-2021), </w:t>
      </w:r>
    </w:p>
    <w:p w14:paraId="38DC1591" w14:textId="77777777" w:rsidR="00910744" w:rsidRDefault="00910744" w:rsidP="00E81339">
      <w:pPr>
        <w:pStyle w:val="Paragraphedeliste"/>
        <w:numPr>
          <w:ilvl w:val="0"/>
          <w:numId w:val="34"/>
        </w:numPr>
        <w:spacing w:after="0" w:line="276" w:lineRule="auto"/>
        <w:jc w:val="both"/>
        <w:rPr>
          <w:rFonts w:ascii="Calibri" w:eastAsia="Calibri" w:hAnsi="Calibri" w:cs="Calibri"/>
          <w:sz w:val="24"/>
          <w:szCs w:val="24"/>
        </w:rPr>
      </w:pPr>
      <w:r>
        <w:rPr>
          <w:rFonts w:ascii="Calibri" w:eastAsia="Calibri" w:hAnsi="Calibri" w:cs="Calibri"/>
          <w:sz w:val="24"/>
          <w:szCs w:val="24"/>
        </w:rPr>
        <w:t>L</w:t>
      </w:r>
      <w:r w:rsidRPr="0079603B">
        <w:rPr>
          <w:rFonts w:ascii="Calibri" w:eastAsia="Calibri" w:hAnsi="Calibri" w:cs="Calibri"/>
          <w:sz w:val="24"/>
          <w:szCs w:val="24"/>
        </w:rPr>
        <w:t xml:space="preserve">e Plan d’Action National de mise en œuvre de la Déclaration de Kampala sur les VSBG (2022-2027), </w:t>
      </w:r>
    </w:p>
    <w:p w14:paraId="6E342BEC" w14:textId="4913AFE4" w:rsidR="00910744" w:rsidRPr="0079603B" w:rsidRDefault="00910744" w:rsidP="00E81339">
      <w:pPr>
        <w:pStyle w:val="Paragraphedeliste"/>
        <w:numPr>
          <w:ilvl w:val="0"/>
          <w:numId w:val="34"/>
        </w:numPr>
        <w:spacing w:after="0" w:line="276" w:lineRule="auto"/>
        <w:jc w:val="both"/>
        <w:rPr>
          <w:rFonts w:ascii="Calibri" w:eastAsia="Calibri" w:hAnsi="Calibri" w:cs="Calibri"/>
          <w:sz w:val="24"/>
          <w:szCs w:val="24"/>
        </w:rPr>
      </w:pPr>
      <w:r>
        <w:rPr>
          <w:rFonts w:ascii="Calibri" w:eastAsia="Calibri" w:hAnsi="Calibri" w:cs="Calibri"/>
          <w:sz w:val="24"/>
          <w:szCs w:val="24"/>
        </w:rPr>
        <w:t>L</w:t>
      </w:r>
      <w:r w:rsidRPr="0079603B">
        <w:rPr>
          <w:rFonts w:ascii="Calibri" w:eastAsia="Times New Roman" w:hAnsi="Calibri" w:cs="Calibri"/>
          <w:sz w:val="24"/>
          <w:szCs w:val="24"/>
          <w:lang w:eastAsia="fr-FR"/>
        </w:rPr>
        <w:t>a Politique Nationale Genre 2012-2025 et son Plan d’Action</w:t>
      </w:r>
      <w:r w:rsidR="00D16013">
        <w:rPr>
          <w:rFonts w:ascii="Calibri" w:eastAsia="Times New Roman" w:hAnsi="Calibri" w:cs="Calibri"/>
          <w:sz w:val="24"/>
          <w:szCs w:val="24"/>
          <w:lang w:eastAsia="fr-FR"/>
        </w:rPr>
        <w:t xml:space="preserve"> National</w:t>
      </w:r>
      <w:r w:rsidRPr="0079603B">
        <w:rPr>
          <w:rFonts w:ascii="Calibri" w:eastAsia="Times New Roman" w:hAnsi="Calibri" w:cs="Calibri"/>
          <w:sz w:val="24"/>
          <w:szCs w:val="24"/>
          <w:lang w:eastAsia="fr-FR"/>
        </w:rPr>
        <w:t xml:space="preserve">, </w:t>
      </w:r>
    </w:p>
    <w:p w14:paraId="6285EB2D" w14:textId="77777777" w:rsidR="00910744" w:rsidRDefault="00910744" w:rsidP="00E81339">
      <w:pPr>
        <w:pStyle w:val="Paragraphedeliste"/>
        <w:numPr>
          <w:ilvl w:val="0"/>
          <w:numId w:val="34"/>
        </w:numPr>
        <w:spacing w:after="0" w:line="276" w:lineRule="auto"/>
        <w:jc w:val="both"/>
        <w:rPr>
          <w:rFonts w:ascii="Calibri" w:eastAsia="Calibri" w:hAnsi="Calibri" w:cs="Calibri"/>
          <w:sz w:val="24"/>
          <w:szCs w:val="24"/>
        </w:rPr>
      </w:pPr>
      <w:r>
        <w:rPr>
          <w:rFonts w:ascii="Calibri" w:eastAsia="Times New Roman" w:hAnsi="Calibri" w:cs="Calibri"/>
          <w:sz w:val="24"/>
          <w:szCs w:val="24"/>
          <w:lang w:eastAsia="fr-FR"/>
        </w:rPr>
        <w:t>L</w:t>
      </w:r>
      <w:r w:rsidRPr="0079603B">
        <w:rPr>
          <w:rFonts w:ascii="Calibri" w:eastAsia="Calibri" w:hAnsi="Calibri" w:cs="Calibri"/>
          <w:sz w:val="24"/>
          <w:szCs w:val="24"/>
        </w:rPr>
        <w:t>a Stratégie Nationale de lutte contre les VSBG et son plan d’action 2018-2022,</w:t>
      </w:r>
      <w:r>
        <w:rPr>
          <w:rFonts w:ascii="Calibri" w:eastAsia="Calibri" w:hAnsi="Calibri" w:cs="Calibri"/>
          <w:sz w:val="24"/>
          <w:szCs w:val="24"/>
        </w:rPr>
        <w:t xml:space="preserve"> </w:t>
      </w:r>
    </w:p>
    <w:p w14:paraId="469C13A9" w14:textId="77777777" w:rsidR="00910744" w:rsidRDefault="00910744" w:rsidP="00E81339">
      <w:pPr>
        <w:pStyle w:val="Paragraphedeliste"/>
        <w:numPr>
          <w:ilvl w:val="0"/>
          <w:numId w:val="34"/>
        </w:numPr>
        <w:spacing w:after="0" w:line="276" w:lineRule="auto"/>
        <w:jc w:val="both"/>
        <w:rPr>
          <w:rFonts w:ascii="Calibri" w:eastAsia="Calibri" w:hAnsi="Calibri" w:cs="Calibri"/>
          <w:sz w:val="24"/>
          <w:szCs w:val="24"/>
        </w:rPr>
      </w:pPr>
      <w:r>
        <w:rPr>
          <w:rFonts w:ascii="Calibri" w:eastAsia="Calibri" w:hAnsi="Calibri" w:cs="Calibri"/>
          <w:sz w:val="24"/>
          <w:szCs w:val="24"/>
        </w:rPr>
        <w:t>L</w:t>
      </w:r>
      <w:r w:rsidRPr="0079603B">
        <w:rPr>
          <w:rFonts w:ascii="Calibri" w:eastAsia="Calibri" w:hAnsi="Calibri" w:cs="Calibri"/>
          <w:sz w:val="24"/>
          <w:szCs w:val="24"/>
        </w:rPr>
        <w:t xml:space="preserve">a Stratégie Nationale de lutte contre les VSBG de la Police Nationale du Burundi 2014-2016, </w:t>
      </w:r>
    </w:p>
    <w:p w14:paraId="6CAB0CF7" w14:textId="77777777" w:rsidR="00910744" w:rsidRDefault="00910744" w:rsidP="00E81339">
      <w:pPr>
        <w:pStyle w:val="Paragraphedeliste"/>
        <w:numPr>
          <w:ilvl w:val="0"/>
          <w:numId w:val="34"/>
        </w:numPr>
        <w:spacing w:after="0" w:line="276" w:lineRule="auto"/>
        <w:jc w:val="both"/>
        <w:rPr>
          <w:rFonts w:ascii="Calibri" w:eastAsia="Calibri" w:hAnsi="Calibri" w:cs="Calibri"/>
          <w:sz w:val="24"/>
          <w:szCs w:val="24"/>
        </w:rPr>
      </w:pPr>
      <w:r>
        <w:rPr>
          <w:rFonts w:ascii="Calibri" w:eastAsia="Calibri" w:hAnsi="Calibri" w:cs="Calibri"/>
          <w:sz w:val="24"/>
          <w:szCs w:val="24"/>
        </w:rPr>
        <w:t>L</w:t>
      </w:r>
      <w:r w:rsidRPr="0079603B">
        <w:rPr>
          <w:rFonts w:ascii="Calibri" w:eastAsia="Calibri" w:hAnsi="Calibri" w:cs="Calibri"/>
          <w:sz w:val="24"/>
          <w:szCs w:val="24"/>
        </w:rPr>
        <w:t xml:space="preserve">a Stratégie Equité Genre en Education (2012-2020), </w:t>
      </w:r>
    </w:p>
    <w:p w14:paraId="791D4003" w14:textId="48A7B99A" w:rsidR="00910744" w:rsidRPr="0079603B" w:rsidRDefault="00910744" w:rsidP="00E81339">
      <w:pPr>
        <w:pStyle w:val="Paragraphedeliste"/>
        <w:numPr>
          <w:ilvl w:val="0"/>
          <w:numId w:val="34"/>
        </w:numPr>
        <w:spacing w:after="0" w:line="276" w:lineRule="auto"/>
        <w:jc w:val="both"/>
        <w:rPr>
          <w:rFonts w:ascii="Calibri" w:eastAsia="Calibri" w:hAnsi="Calibri" w:cs="Calibri"/>
          <w:sz w:val="24"/>
          <w:szCs w:val="24"/>
        </w:rPr>
      </w:pPr>
      <w:r>
        <w:rPr>
          <w:rFonts w:ascii="Calibri" w:eastAsia="Calibri" w:hAnsi="Calibri" w:cs="Calibri"/>
          <w:sz w:val="24"/>
          <w:szCs w:val="24"/>
        </w:rPr>
        <w:t>L</w:t>
      </w:r>
      <w:r w:rsidRPr="0079603B">
        <w:rPr>
          <w:rFonts w:ascii="Calibri" w:eastAsia="Calibri" w:hAnsi="Calibri" w:cs="Calibri"/>
          <w:sz w:val="24"/>
          <w:szCs w:val="24"/>
        </w:rPr>
        <w:t>e Plan stratégique d’autonomisation et de développement de la Jeunesse (2016-2020)</w:t>
      </w:r>
      <w:r>
        <w:rPr>
          <w:rStyle w:val="Appelnotedebasdep"/>
          <w:rFonts w:ascii="Calibri" w:eastAsia="Calibri" w:hAnsi="Calibri" w:cs="Calibri"/>
          <w:sz w:val="24"/>
          <w:szCs w:val="24"/>
        </w:rPr>
        <w:footnoteReference w:id="21"/>
      </w:r>
      <w:r w:rsidRPr="0079603B">
        <w:rPr>
          <w:rFonts w:ascii="Calibri" w:eastAsia="Calibri" w:hAnsi="Calibri" w:cs="Calibri"/>
          <w:sz w:val="24"/>
          <w:szCs w:val="24"/>
        </w:rPr>
        <w:t>,</w:t>
      </w:r>
      <w:r w:rsidR="00354ADD">
        <w:rPr>
          <w:rFonts w:ascii="Calibri" w:eastAsia="Calibri" w:hAnsi="Calibri" w:cs="Calibri"/>
          <w:sz w:val="24"/>
          <w:szCs w:val="24"/>
        </w:rPr>
        <w:t xml:space="preserve"> </w:t>
      </w:r>
      <w:r w:rsidRPr="0079603B">
        <w:rPr>
          <w:rFonts w:ascii="Calibri" w:eastAsia="Calibri" w:hAnsi="Calibri" w:cs="Calibri"/>
          <w:sz w:val="24"/>
          <w:szCs w:val="24"/>
        </w:rPr>
        <w:t>etc.</w:t>
      </w:r>
    </w:p>
    <w:p w14:paraId="34B338D1" w14:textId="77777777" w:rsidR="002A5F01" w:rsidRPr="002A5F01" w:rsidRDefault="002A5F01" w:rsidP="002A5F01">
      <w:pPr>
        <w:spacing w:before="100" w:after="200" w:line="276" w:lineRule="auto"/>
        <w:jc w:val="both"/>
        <w:rPr>
          <w:rFonts w:ascii="Calibri" w:eastAsia="Times New Roman" w:hAnsi="Calibri" w:cs="Times New Roman"/>
          <w:sz w:val="24"/>
          <w:szCs w:val="24"/>
        </w:rPr>
      </w:pPr>
      <w:r w:rsidRPr="002A5F01">
        <w:rPr>
          <w:rFonts w:ascii="Calibri" w:eastAsia="Times New Roman" w:hAnsi="Calibri" w:cs="Times New Roman"/>
          <w:sz w:val="24"/>
          <w:szCs w:val="24"/>
        </w:rPr>
        <w:t xml:space="preserve">Un certain nombre de mécanismes aussi bien institutionnels qu’administratifs sont initiés pour mettre en application les orientations stratégiques élaborées. </w:t>
      </w:r>
    </w:p>
    <w:p w14:paraId="482BB8AC" w14:textId="0DB3269D" w:rsidR="005E1E1F" w:rsidRDefault="002A5F01" w:rsidP="002A5F01">
      <w:pPr>
        <w:spacing w:before="100" w:after="200" w:line="276" w:lineRule="auto"/>
        <w:jc w:val="both"/>
        <w:rPr>
          <w:rFonts w:ascii="Calibri" w:eastAsia="Times New Roman" w:hAnsi="Calibri" w:cs="Times New Roman"/>
          <w:sz w:val="24"/>
          <w:szCs w:val="24"/>
        </w:rPr>
      </w:pPr>
      <w:r w:rsidRPr="002A5F01">
        <w:rPr>
          <w:rFonts w:ascii="Calibri" w:eastAsia="Times New Roman" w:hAnsi="Calibri" w:cs="Times New Roman"/>
          <w:sz w:val="24"/>
          <w:szCs w:val="24"/>
        </w:rPr>
        <w:t>Sur le plan institutionnel, la volonté du Gouvernement pour promouvoir la prise en compte des questions du genre en général pour lutter contre les VSBG se traduit à travers un département ministériel en charge de cette thématique</w:t>
      </w:r>
      <w:r w:rsidR="00354ADD">
        <w:rPr>
          <w:rFonts w:ascii="Calibri" w:eastAsia="Times New Roman" w:hAnsi="Calibri" w:cs="Times New Roman"/>
          <w:sz w:val="24"/>
          <w:szCs w:val="24"/>
        </w:rPr>
        <w:t>,</w:t>
      </w:r>
      <w:r w:rsidRPr="002A5F01">
        <w:rPr>
          <w:rFonts w:ascii="Calibri" w:eastAsia="Times New Roman" w:hAnsi="Calibri" w:cs="Times New Roman"/>
          <w:sz w:val="24"/>
          <w:szCs w:val="24"/>
        </w:rPr>
        <w:t xml:space="preserve"> avec une Direction Générale de la Promotion de la Femme et de l’égalité du genre.</w:t>
      </w:r>
    </w:p>
    <w:p w14:paraId="2CDD06B7" w14:textId="36575E5E" w:rsidR="00DB5DB9" w:rsidRDefault="00DB5DB9" w:rsidP="002A5F01">
      <w:pPr>
        <w:spacing w:before="100" w:after="200" w:line="276" w:lineRule="auto"/>
        <w:jc w:val="both"/>
        <w:rPr>
          <w:rFonts w:ascii="Calibri" w:eastAsia="Times New Roman" w:hAnsi="Calibri" w:cs="Times New Roman"/>
          <w:sz w:val="24"/>
          <w:szCs w:val="24"/>
        </w:rPr>
      </w:pPr>
    </w:p>
    <w:p w14:paraId="50CC055A" w14:textId="77777777" w:rsidR="00DB5DB9" w:rsidRDefault="00DB5DB9" w:rsidP="002A5F01">
      <w:pPr>
        <w:spacing w:before="100" w:after="200" w:line="276" w:lineRule="auto"/>
        <w:jc w:val="both"/>
        <w:rPr>
          <w:rFonts w:ascii="Calibri" w:eastAsia="Times New Roman" w:hAnsi="Calibri" w:cs="Times New Roman"/>
          <w:sz w:val="24"/>
          <w:szCs w:val="24"/>
        </w:rPr>
      </w:pPr>
    </w:p>
    <w:p w14:paraId="58537197" w14:textId="0AAFD3E1" w:rsidR="0067330D" w:rsidRPr="0024217C" w:rsidRDefault="0067330D" w:rsidP="0024217C">
      <w:pPr>
        <w:jc w:val="both"/>
        <w:rPr>
          <w:rFonts w:ascii="Calibri" w:eastAsia="Calibri" w:hAnsi="Calibri" w:cs="Times New Roman"/>
          <w:b/>
          <w:bCs/>
          <w:i/>
          <w:iCs/>
          <w:color w:val="000000" w:themeColor="text1"/>
          <w:sz w:val="24"/>
          <w:szCs w:val="24"/>
        </w:rPr>
      </w:pPr>
      <w:bookmarkStart w:id="105" w:name="_Toc158787572"/>
      <w:r w:rsidRPr="0024217C">
        <w:rPr>
          <w:rFonts w:ascii="Calibri" w:eastAsia="Calibri" w:hAnsi="Calibri" w:cs="Times New Roman"/>
          <w:b/>
          <w:bCs/>
          <w:i/>
          <w:iCs/>
          <w:color w:val="000000" w:themeColor="text1"/>
          <w:sz w:val="24"/>
          <w:szCs w:val="24"/>
        </w:rPr>
        <w:lastRenderedPageBreak/>
        <w:t xml:space="preserve">Tableau </w:t>
      </w:r>
      <w:r w:rsidRPr="0024217C">
        <w:rPr>
          <w:rFonts w:ascii="Calibri" w:eastAsia="Calibri" w:hAnsi="Calibri" w:cs="Times New Roman"/>
          <w:b/>
          <w:bCs/>
          <w:i/>
          <w:iCs/>
          <w:color w:val="000000" w:themeColor="text1"/>
          <w:sz w:val="24"/>
          <w:szCs w:val="24"/>
        </w:rPr>
        <w:fldChar w:fldCharType="begin"/>
      </w:r>
      <w:r w:rsidRPr="0024217C">
        <w:rPr>
          <w:rFonts w:ascii="Calibri" w:eastAsia="Calibri" w:hAnsi="Calibri" w:cs="Times New Roman"/>
          <w:b/>
          <w:bCs/>
          <w:i/>
          <w:iCs/>
          <w:color w:val="000000" w:themeColor="text1"/>
          <w:sz w:val="24"/>
          <w:szCs w:val="24"/>
        </w:rPr>
        <w:instrText xml:space="preserve"> SEQ Tableau \* ARABIC </w:instrText>
      </w:r>
      <w:r w:rsidRPr="0024217C">
        <w:rPr>
          <w:rFonts w:ascii="Calibri" w:eastAsia="Calibri" w:hAnsi="Calibri" w:cs="Times New Roman"/>
          <w:b/>
          <w:bCs/>
          <w:i/>
          <w:iCs/>
          <w:color w:val="000000" w:themeColor="text1"/>
          <w:sz w:val="24"/>
          <w:szCs w:val="24"/>
        </w:rPr>
        <w:fldChar w:fldCharType="separate"/>
      </w:r>
      <w:r w:rsidR="0025364C">
        <w:rPr>
          <w:rFonts w:ascii="Calibri" w:eastAsia="Calibri" w:hAnsi="Calibri" w:cs="Times New Roman"/>
          <w:b/>
          <w:bCs/>
          <w:i/>
          <w:iCs/>
          <w:noProof/>
          <w:color w:val="000000" w:themeColor="text1"/>
          <w:sz w:val="24"/>
          <w:szCs w:val="24"/>
        </w:rPr>
        <w:t>4</w:t>
      </w:r>
      <w:r w:rsidRPr="0024217C">
        <w:rPr>
          <w:rFonts w:ascii="Calibri" w:eastAsia="Calibri" w:hAnsi="Calibri" w:cs="Times New Roman"/>
          <w:b/>
          <w:bCs/>
          <w:i/>
          <w:iCs/>
          <w:color w:val="000000" w:themeColor="text1"/>
          <w:sz w:val="24"/>
          <w:szCs w:val="24"/>
        </w:rPr>
        <w:fldChar w:fldCharType="end"/>
      </w:r>
      <w:r w:rsidRPr="0024217C">
        <w:rPr>
          <w:rFonts w:ascii="Calibri" w:eastAsia="Calibri" w:hAnsi="Calibri" w:cs="Times New Roman"/>
          <w:b/>
          <w:bCs/>
          <w:i/>
          <w:iCs/>
          <w:color w:val="000000" w:themeColor="text1"/>
          <w:sz w:val="24"/>
          <w:szCs w:val="24"/>
        </w:rPr>
        <w:t>:Nombre d’hommes, de femmes, de filles et de garçons victimes de VSBG de 2015 à 2022</w:t>
      </w:r>
      <w:bookmarkEnd w:id="105"/>
    </w:p>
    <w:tbl>
      <w:tblPr>
        <w:tblStyle w:val="TableauListe6Couleur-Accentuation3"/>
        <w:tblW w:w="5000" w:type="pct"/>
        <w:tblLook w:val="04A0" w:firstRow="1" w:lastRow="0" w:firstColumn="1" w:lastColumn="0" w:noHBand="0" w:noVBand="1"/>
      </w:tblPr>
      <w:tblGrid>
        <w:gridCol w:w="1030"/>
        <w:gridCol w:w="999"/>
        <w:gridCol w:w="999"/>
        <w:gridCol w:w="999"/>
        <w:gridCol w:w="999"/>
        <w:gridCol w:w="1000"/>
        <w:gridCol w:w="1000"/>
        <w:gridCol w:w="1000"/>
        <w:gridCol w:w="1000"/>
      </w:tblGrid>
      <w:tr w:rsidR="00FE3EAF" w:rsidRPr="00D532C0" w14:paraId="67B7601C" w14:textId="77777777" w:rsidTr="0067330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8" w:type="pct"/>
            <w:shd w:val="clear" w:color="auto" w:fill="F2F2F2" w:themeFill="background1" w:themeFillShade="F2"/>
            <w:noWrap/>
            <w:hideMark/>
          </w:tcPr>
          <w:p w14:paraId="7D1B7434" w14:textId="6A432D80" w:rsidR="00D532C0" w:rsidRPr="00D532C0" w:rsidRDefault="00D532C0" w:rsidP="00D532C0">
            <w:pPr>
              <w:spacing w:line="276" w:lineRule="auto"/>
              <w:jc w:val="both"/>
              <w:rPr>
                <w:rFonts w:ascii="Calibri" w:eastAsia="Calibri" w:hAnsi="Calibri" w:cs="Calibri"/>
                <w:color w:val="000000" w:themeColor="text1"/>
              </w:rPr>
            </w:pPr>
          </w:p>
        </w:tc>
        <w:tc>
          <w:tcPr>
            <w:tcW w:w="554" w:type="pct"/>
            <w:shd w:val="clear" w:color="auto" w:fill="F2F2F2" w:themeFill="background1" w:themeFillShade="F2"/>
            <w:noWrap/>
            <w:hideMark/>
          </w:tcPr>
          <w:p w14:paraId="2145FBC2" w14:textId="77777777" w:rsidR="00D532C0" w:rsidRPr="00D532C0" w:rsidRDefault="00D532C0" w:rsidP="00D532C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2015</w:t>
            </w:r>
          </w:p>
        </w:tc>
        <w:tc>
          <w:tcPr>
            <w:tcW w:w="554" w:type="pct"/>
            <w:shd w:val="clear" w:color="auto" w:fill="F2F2F2" w:themeFill="background1" w:themeFillShade="F2"/>
            <w:noWrap/>
            <w:hideMark/>
          </w:tcPr>
          <w:p w14:paraId="14D8078A" w14:textId="77777777" w:rsidR="00D532C0" w:rsidRPr="00D532C0" w:rsidRDefault="00D532C0" w:rsidP="00D532C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2016</w:t>
            </w:r>
          </w:p>
        </w:tc>
        <w:tc>
          <w:tcPr>
            <w:tcW w:w="554" w:type="pct"/>
            <w:shd w:val="clear" w:color="auto" w:fill="F2F2F2" w:themeFill="background1" w:themeFillShade="F2"/>
            <w:noWrap/>
            <w:hideMark/>
          </w:tcPr>
          <w:p w14:paraId="3EA5E63D" w14:textId="77777777" w:rsidR="00D532C0" w:rsidRPr="00D532C0" w:rsidRDefault="00D532C0" w:rsidP="00D532C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2017</w:t>
            </w:r>
          </w:p>
        </w:tc>
        <w:tc>
          <w:tcPr>
            <w:tcW w:w="554" w:type="pct"/>
            <w:shd w:val="clear" w:color="auto" w:fill="F2F2F2" w:themeFill="background1" w:themeFillShade="F2"/>
            <w:noWrap/>
            <w:hideMark/>
          </w:tcPr>
          <w:p w14:paraId="7D7E9955" w14:textId="77777777" w:rsidR="00D532C0" w:rsidRPr="00D532C0" w:rsidRDefault="00D532C0" w:rsidP="00D532C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2018</w:t>
            </w:r>
          </w:p>
        </w:tc>
        <w:tc>
          <w:tcPr>
            <w:tcW w:w="554" w:type="pct"/>
            <w:shd w:val="clear" w:color="auto" w:fill="F2F2F2" w:themeFill="background1" w:themeFillShade="F2"/>
            <w:noWrap/>
            <w:hideMark/>
          </w:tcPr>
          <w:p w14:paraId="7CCD56A6" w14:textId="77777777" w:rsidR="00D532C0" w:rsidRPr="00D532C0" w:rsidRDefault="00D532C0" w:rsidP="00D532C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2019</w:t>
            </w:r>
          </w:p>
        </w:tc>
        <w:tc>
          <w:tcPr>
            <w:tcW w:w="554" w:type="pct"/>
            <w:shd w:val="clear" w:color="auto" w:fill="F2F2F2" w:themeFill="background1" w:themeFillShade="F2"/>
            <w:noWrap/>
            <w:hideMark/>
          </w:tcPr>
          <w:p w14:paraId="6C821969" w14:textId="77777777" w:rsidR="00D532C0" w:rsidRPr="00D532C0" w:rsidRDefault="00D532C0" w:rsidP="00D532C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2020</w:t>
            </w:r>
          </w:p>
        </w:tc>
        <w:tc>
          <w:tcPr>
            <w:tcW w:w="554" w:type="pct"/>
            <w:shd w:val="clear" w:color="auto" w:fill="F2F2F2" w:themeFill="background1" w:themeFillShade="F2"/>
            <w:noWrap/>
            <w:hideMark/>
          </w:tcPr>
          <w:p w14:paraId="5615BBC4" w14:textId="77777777" w:rsidR="00D532C0" w:rsidRPr="00D532C0" w:rsidRDefault="00D532C0" w:rsidP="00D532C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2021</w:t>
            </w:r>
          </w:p>
        </w:tc>
        <w:tc>
          <w:tcPr>
            <w:tcW w:w="554" w:type="pct"/>
            <w:shd w:val="clear" w:color="auto" w:fill="F2F2F2" w:themeFill="background1" w:themeFillShade="F2"/>
            <w:noWrap/>
            <w:hideMark/>
          </w:tcPr>
          <w:p w14:paraId="1AD13A54" w14:textId="77777777" w:rsidR="00D532C0" w:rsidRPr="00D532C0" w:rsidRDefault="00D532C0" w:rsidP="00D532C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2022</w:t>
            </w:r>
          </w:p>
        </w:tc>
      </w:tr>
      <w:tr w:rsidR="00FE3EAF" w:rsidRPr="00FE3EAF" w14:paraId="1592974C" w14:textId="77777777" w:rsidTr="006733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8" w:type="pct"/>
            <w:shd w:val="clear" w:color="auto" w:fill="FFFFFF" w:themeFill="background1"/>
            <w:noWrap/>
            <w:hideMark/>
          </w:tcPr>
          <w:p w14:paraId="00EF09D6" w14:textId="0279005E" w:rsidR="00D532C0" w:rsidRPr="00D532C0" w:rsidRDefault="00693DA7" w:rsidP="00D532C0">
            <w:pPr>
              <w:spacing w:line="276" w:lineRule="auto"/>
              <w:jc w:val="both"/>
              <w:rPr>
                <w:rFonts w:ascii="Calibri" w:eastAsia="Calibri" w:hAnsi="Calibri" w:cs="Calibri"/>
                <w:color w:val="000000" w:themeColor="text1"/>
              </w:rPr>
            </w:pPr>
            <w:r w:rsidRPr="00FE3EAF">
              <w:rPr>
                <w:rFonts w:ascii="Calibri" w:eastAsia="Calibri" w:hAnsi="Calibri" w:cs="Calibri"/>
                <w:color w:val="000000" w:themeColor="text1"/>
              </w:rPr>
              <w:t>Hommes</w:t>
            </w:r>
          </w:p>
        </w:tc>
        <w:tc>
          <w:tcPr>
            <w:tcW w:w="554" w:type="pct"/>
            <w:shd w:val="clear" w:color="auto" w:fill="FFFFFF" w:themeFill="background1"/>
            <w:noWrap/>
            <w:hideMark/>
          </w:tcPr>
          <w:p w14:paraId="6D590D4A"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3540</w:t>
            </w:r>
          </w:p>
        </w:tc>
        <w:tc>
          <w:tcPr>
            <w:tcW w:w="554" w:type="pct"/>
            <w:shd w:val="clear" w:color="auto" w:fill="FFFFFF" w:themeFill="background1"/>
            <w:noWrap/>
            <w:hideMark/>
          </w:tcPr>
          <w:p w14:paraId="0C5FB2B8"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4709</w:t>
            </w:r>
          </w:p>
        </w:tc>
        <w:tc>
          <w:tcPr>
            <w:tcW w:w="554" w:type="pct"/>
            <w:shd w:val="clear" w:color="auto" w:fill="FFFFFF" w:themeFill="background1"/>
            <w:noWrap/>
            <w:hideMark/>
          </w:tcPr>
          <w:p w14:paraId="4E57EBF9"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4257</w:t>
            </w:r>
          </w:p>
        </w:tc>
        <w:tc>
          <w:tcPr>
            <w:tcW w:w="554" w:type="pct"/>
            <w:shd w:val="clear" w:color="auto" w:fill="FFFFFF" w:themeFill="background1"/>
            <w:noWrap/>
            <w:hideMark/>
          </w:tcPr>
          <w:p w14:paraId="1E0492F7"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3270</w:t>
            </w:r>
          </w:p>
        </w:tc>
        <w:tc>
          <w:tcPr>
            <w:tcW w:w="554" w:type="pct"/>
            <w:shd w:val="clear" w:color="auto" w:fill="FFFFFF" w:themeFill="background1"/>
            <w:noWrap/>
            <w:hideMark/>
          </w:tcPr>
          <w:p w14:paraId="3086C999"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1743</w:t>
            </w:r>
          </w:p>
        </w:tc>
        <w:tc>
          <w:tcPr>
            <w:tcW w:w="554" w:type="pct"/>
            <w:shd w:val="clear" w:color="auto" w:fill="FFFFFF" w:themeFill="background1"/>
            <w:noWrap/>
            <w:hideMark/>
          </w:tcPr>
          <w:p w14:paraId="3DF0D171"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2639</w:t>
            </w:r>
          </w:p>
        </w:tc>
        <w:tc>
          <w:tcPr>
            <w:tcW w:w="554" w:type="pct"/>
            <w:shd w:val="clear" w:color="auto" w:fill="FFFFFF" w:themeFill="background1"/>
            <w:noWrap/>
            <w:hideMark/>
          </w:tcPr>
          <w:p w14:paraId="5A9FB43D"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2372</w:t>
            </w:r>
          </w:p>
        </w:tc>
        <w:tc>
          <w:tcPr>
            <w:tcW w:w="554" w:type="pct"/>
            <w:shd w:val="clear" w:color="auto" w:fill="FFFFFF" w:themeFill="background1"/>
            <w:noWrap/>
            <w:hideMark/>
          </w:tcPr>
          <w:p w14:paraId="3BD28059"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2898</w:t>
            </w:r>
          </w:p>
        </w:tc>
      </w:tr>
      <w:tr w:rsidR="00FE3EAF" w:rsidRPr="00D532C0" w14:paraId="2A8FE2D9" w14:textId="77777777" w:rsidTr="0067330D">
        <w:trPr>
          <w:trHeight w:val="300"/>
        </w:trPr>
        <w:tc>
          <w:tcPr>
            <w:cnfStyle w:val="001000000000" w:firstRow="0" w:lastRow="0" w:firstColumn="1" w:lastColumn="0" w:oddVBand="0" w:evenVBand="0" w:oddHBand="0" w:evenHBand="0" w:firstRowFirstColumn="0" w:firstRowLastColumn="0" w:lastRowFirstColumn="0" w:lastRowLastColumn="0"/>
            <w:tcW w:w="568" w:type="pct"/>
            <w:noWrap/>
            <w:hideMark/>
          </w:tcPr>
          <w:p w14:paraId="33C30498" w14:textId="6CF51528" w:rsidR="00D532C0" w:rsidRPr="00D532C0" w:rsidRDefault="00D532C0" w:rsidP="00D532C0">
            <w:pPr>
              <w:spacing w:line="276" w:lineRule="auto"/>
              <w:jc w:val="both"/>
              <w:rPr>
                <w:rFonts w:ascii="Calibri" w:eastAsia="Calibri" w:hAnsi="Calibri" w:cs="Calibri"/>
                <w:color w:val="000000" w:themeColor="text1"/>
              </w:rPr>
            </w:pPr>
            <w:r w:rsidRPr="00D532C0">
              <w:rPr>
                <w:rFonts w:ascii="Calibri" w:eastAsia="Calibri" w:hAnsi="Calibri" w:cs="Calibri"/>
                <w:color w:val="000000" w:themeColor="text1"/>
              </w:rPr>
              <w:t>F</w:t>
            </w:r>
            <w:r w:rsidR="00693DA7" w:rsidRPr="00FE3EAF">
              <w:rPr>
                <w:rFonts w:ascii="Calibri" w:eastAsia="Calibri" w:hAnsi="Calibri" w:cs="Calibri"/>
                <w:color w:val="000000" w:themeColor="text1"/>
              </w:rPr>
              <w:t>emmes</w:t>
            </w:r>
          </w:p>
        </w:tc>
        <w:tc>
          <w:tcPr>
            <w:tcW w:w="554" w:type="pct"/>
            <w:noWrap/>
            <w:hideMark/>
          </w:tcPr>
          <w:p w14:paraId="5B9407B8" w14:textId="77777777" w:rsidR="00D532C0" w:rsidRPr="00D532C0" w:rsidRDefault="00D532C0" w:rsidP="00D532C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13963</w:t>
            </w:r>
          </w:p>
        </w:tc>
        <w:tc>
          <w:tcPr>
            <w:tcW w:w="554" w:type="pct"/>
            <w:noWrap/>
            <w:hideMark/>
          </w:tcPr>
          <w:p w14:paraId="58F90924" w14:textId="77777777" w:rsidR="00D532C0" w:rsidRPr="00D532C0" w:rsidRDefault="00D532C0" w:rsidP="00D532C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17782</w:t>
            </w:r>
          </w:p>
        </w:tc>
        <w:tc>
          <w:tcPr>
            <w:tcW w:w="554" w:type="pct"/>
            <w:noWrap/>
            <w:hideMark/>
          </w:tcPr>
          <w:p w14:paraId="64E0881C" w14:textId="77777777" w:rsidR="00D532C0" w:rsidRPr="00D532C0" w:rsidRDefault="00D532C0" w:rsidP="00D532C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17072</w:t>
            </w:r>
          </w:p>
        </w:tc>
        <w:tc>
          <w:tcPr>
            <w:tcW w:w="554" w:type="pct"/>
            <w:noWrap/>
            <w:hideMark/>
          </w:tcPr>
          <w:p w14:paraId="14D298CE" w14:textId="77777777" w:rsidR="00D532C0" w:rsidRPr="00D532C0" w:rsidRDefault="00D532C0" w:rsidP="00D532C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16508</w:t>
            </w:r>
          </w:p>
        </w:tc>
        <w:tc>
          <w:tcPr>
            <w:tcW w:w="554" w:type="pct"/>
            <w:noWrap/>
            <w:hideMark/>
          </w:tcPr>
          <w:p w14:paraId="6E3CC943" w14:textId="77777777" w:rsidR="00D532C0" w:rsidRPr="00D532C0" w:rsidRDefault="00D532C0" w:rsidP="00D532C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11390</w:t>
            </w:r>
          </w:p>
        </w:tc>
        <w:tc>
          <w:tcPr>
            <w:tcW w:w="554" w:type="pct"/>
            <w:noWrap/>
            <w:hideMark/>
          </w:tcPr>
          <w:p w14:paraId="2D01F28C" w14:textId="77777777" w:rsidR="00D532C0" w:rsidRPr="00D532C0" w:rsidRDefault="00D532C0" w:rsidP="00D532C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12650</w:t>
            </w:r>
          </w:p>
        </w:tc>
        <w:tc>
          <w:tcPr>
            <w:tcW w:w="554" w:type="pct"/>
            <w:noWrap/>
            <w:hideMark/>
          </w:tcPr>
          <w:p w14:paraId="3EC2AB38" w14:textId="77777777" w:rsidR="00D532C0" w:rsidRPr="00D532C0" w:rsidRDefault="00D532C0" w:rsidP="00D532C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12554</w:t>
            </w:r>
          </w:p>
        </w:tc>
        <w:tc>
          <w:tcPr>
            <w:tcW w:w="554" w:type="pct"/>
            <w:noWrap/>
            <w:hideMark/>
          </w:tcPr>
          <w:p w14:paraId="4D2F4C53" w14:textId="77777777" w:rsidR="00D532C0" w:rsidRPr="00D532C0" w:rsidRDefault="00D532C0" w:rsidP="00D532C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D532C0">
              <w:rPr>
                <w:rFonts w:ascii="Calibri" w:eastAsia="Calibri" w:hAnsi="Calibri" w:cs="Calibri"/>
                <w:color w:val="000000" w:themeColor="text1"/>
              </w:rPr>
              <w:t>14481</w:t>
            </w:r>
          </w:p>
        </w:tc>
      </w:tr>
      <w:tr w:rsidR="00FE3EAF" w:rsidRPr="00D532C0" w14:paraId="61808CD6" w14:textId="77777777" w:rsidTr="006733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8" w:type="pct"/>
            <w:noWrap/>
            <w:hideMark/>
          </w:tcPr>
          <w:p w14:paraId="6CFE5860" w14:textId="5FE1889F" w:rsidR="00D532C0" w:rsidRPr="00D532C0" w:rsidRDefault="00D532C0" w:rsidP="00D532C0">
            <w:pPr>
              <w:spacing w:line="276" w:lineRule="auto"/>
              <w:jc w:val="both"/>
              <w:rPr>
                <w:rFonts w:ascii="Calibri" w:eastAsia="Calibri" w:hAnsi="Calibri" w:cs="Calibri"/>
                <w:color w:val="000000" w:themeColor="text1"/>
              </w:rPr>
            </w:pPr>
            <w:r w:rsidRPr="00D532C0">
              <w:rPr>
                <w:rFonts w:ascii="Calibri" w:eastAsia="Calibri" w:hAnsi="Calibri" w:cs="Calibri"/>
                <w:color w:val="000000" w:themeColor="text1"/>
              </w:rPr>
              <w:t>T</w:t>
            </w:r>
            <w:r w:rsidR="00693DA7" w:rsidRPr="00FE3EAF">
              <w:rPr>
                <w:rFonts w:ascii="Calibri" w:eastAsia="Calibri" w:hAnsi="Calibri" w:cs="Calibri"/>
                <w:color w:val="000000" w:themeColor="text1"/>
              </w:rPr>
              <w:t>otal</w:t>
            </w:r>
          </w:p>
        </w:tc>
        <w:tc>
          <w:tcPr>
            <w:tcW w:w="554" w:type="pct"/>
            <w:noWrap/>
            <w:hideMark/>
          </w:tcPr>
          <w:p w14:paraId="749147E5"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themeColor="text1"/>
              </w:rPr>
            </w:pPr>
            <w:r w:rsidRPr="00D532C0">
              <w:rPr>
                <w:rFonts w:ascii="Calibri" w:eastAsia="Calibri" w:hAnsi="Calibri" w:cs="Calibri"/>
                <w:b/>
                <w:bCs/>
                <w:color w:val="000000" w:themeColor="text1"/>
              </w:rPr>
              <w:t>17503</w:t>
            </w:r>
          </w:p>
        </w:tc>
        <w:tc>
          <w:tcPr>
            <w:tcW w:w="554" w:type="pct"/>
            <w:noWrap/>
            <w:hideMark/>
          </w:tcPr>
          <w:p w14:paraId="04800120"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themeColor="text1"/>
              </w:rPr>
            </w:pPr>
            <w:r w:rsidRPr="00D532C0">
              <w:rPr>
                <w:rFonts w:ascii="Calibri" w:eastAsia="Calibri" w:hAnsi="Calibri" w:cs="Calibri"/>
                <w:b/>
                <w:bCs/>
                <w:color w:val="000000" w:themeColor="text1"/>
              </w:rPr>
              <w:t>22491</w:t>
            </w:r>
          </w:p>
        </w:tc>
        <w:tc>
          <w:tcPr>
            <w:tcW w:w="554" w:type="pct"/>
            <w:noWrap/>
            <w:hideMark/>
          </w:tcPr>
          <w:p w14:paraId="3DB7CF83"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themeColor="text1"/>
              </w:rPr>
            </w:pPr>
            <w:r w:rsidRPr="00D532C0">
              <w:rPr>
                <w:rFonts w:ascii="Calibri" w:eastAsia="Calibri" w:hAnsi="Calibri" w:cs="Calibri"/>
                <w:b/>
                <w:bCs/>
                <w:color w:val="000000" w:themeColor="text1"/>
              </w:rPr>
              <w:t>21329</w:t>
            </w:r>
          </w:p>
        </w:tc>
        <w:tc>
          <w:tcPr>
            <w:tcW w:w="554" w:type="pct"/>
            <w:noWrap/>
            <w:hideMark/>
          </w:tcPr>
          <w:p w14:paraId="4FA0B8D8"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themeColor="text1"/>
              </w:rPr>
            </w:pPr>
            <w:r w:rsidRPr="00D532C0">
              <w:rPr>
                <w:rFonts w:ascii="Calibri" w:eastAsia="Calibri" w:hAnsi="Calibri" w:cs="Calibri"/>
                <w:b/>
                <w:bCs/>
                <w:color w:val="000000" w:themeColor="text1"/>
              </w:rPr>
              <w:t>19778</w:t>
            </w:r>
          </w:p>
        </w:tc>
        <w:tc>
          <w:tcPr>
            <w:tcW w:w="554" w:type="pct"/>
            <w:noWrap/>
            <w:hideMark/>
          </w:tcPr>
          <w:p w14:paraId="63E011A8"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themeColor="text1"/>
              </w:rPr>
            </w:pPr>
            <w:r w:rsidRPr="00D532C0">
              <w:rPr>
                <w:rFonts w:ascii="Calibri" w:eastAsia="Calibri" w:hAnsi="Calibri" w:cs="Calibri"/>
                <w:b/>
                <w:bCs/>
                <w:color w:val="000000" w:themeColor="text1"/>
              </w:rPr>
              <w:t>13133</w:t>
            </w:r>
          </w:p>
        </w:tc>
        <w:tc>
          <w:tcPr>
            <w:tcW w:w="554" w:type="pct"/>
            <w:noWrap/>
            <w:hideMark/>
          </w:tcPr>
          <w:p w14:paraId="2612360C"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themeColor="text1"/>
              </w:rPr>
            </w:pPr>
            <w:r w:rsidRPr="00D532C0">
              <w:rPr>
                <w:rFonts w:ascii="Calibri" w:eastAsia="Calibri" w:hAnsi="Calibri" w:cs="Calibri"/>
                <w:b/>
                <w:bCs/>
                <w:color w:val="000000" w:themeColor="text1"/>
              </w:rPr>
              <w:t>15289</w:t>
            </w:r>
          </w:p>
        </w:tc>
        <w:tc>
          <w:tcPr>
            <w:tcW w:w="554" w:type="pct"/>
            <w:noWrap/>
            <w:hideMark/>
          </w:tcPr>
          <w:p w14:paraId="23B01FEF"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themeColor="text1"/>
              </w:rPr>
            </w:pPr>
            <w:r w:rsidRPr="00D532C0">
              <w:rPr>
                <w:rFonts w:ascii="Calibri" w:eastAsia="Calibri" w:hAnsi="Calibri" w:cs="Calibri"/>
                <w:b/>
                <w:bCs/>
                <w:color w:val="000000" w:themeColor="text1"/>
              </w:rPr>
              <w:t>14926</w:t>
            </w:r>
          </w:p>
        </w:tc>
        <w:tc>
          <w:tcPr>
            <w:tcW w:w="554" w:type="pct"/>
            <w:noWrap/>
            <w:hideMark/>
          </w:tcPr>
          <w:p w14:paraId="36C5E8CB" w14:textId="77777777" w:rsidR="00D532C0" w:rsidRPr="00D532C0" w:rsidRDefault="00D532C0" w:rsidP="00D532C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themeColor="text1"/>
              </w:rPr>
            </w:pPr>
            <w:r w:rsidRPr="00D532C0">
              <w:rPr>
                <w:rFonts w:ascii="Calibri" w:eastAsia="Calibri" w:hAnsi="Calibri" w:cs="Calibri"/>
                <w:b/>
                <w:bCs/>
                <w:color w:val="000000" w:themeColor="text1"/>
              </w:rPr>
              <w:t>17379</w:t>
            </w:r>
          </w:p>
        </w:tc>
      </w:tr>
    </w:tbl>
    <w:p w14:paraId="60891D50" w14:textId="1BA7C676" w:rsidR="002A5F01" w:rsidRPr="005E1E1F" w:rsidRDefault="00D532C0" w:rsidP="002A5F01">
      <w:pPr>
        <w:spacing w:before="100" w:after="200" w:line="276" w:lineRule="auto"/>
        <w:jc w:val="both"/>
        <w:rPr>
          <w:rFonts w:ascii="Calibri" w:eastAsia="Times New Roman" w:hAnsi="Calibri" w:cs="Times New Roman"/>
          <w:sz w:val="24"/>
          <w:szCs w:val="24"/>
        </w:rPr>
      </w:pPr>
      <w:r w:rsidRPr="00D532C0">
        <w:rPr>
          <w:rFonts w:ascii="Calibri" w:eastAsia="Calibri" w:hAnsi="Calibri" w:cs="Calibri"/>
          <w:sz w:val="20"/>
          <w:szCs w:val="20"/>
        </w:rPr>
        <w:t>Source : République du Burundi, réponse du Burundi à la liste des points concernant son rapport périodique, 4 novembre 2022</w:t>
      </w:r>
    </w:p>
    <w:p w14:paraId="5B34B656" w14:textId="108E4AC1" w:rsidR="00766DFD" w:rsidRPr="00FE3EAF" w:rsidRDefault="00012B00" w:rsidP="00FE3EAF">
      <w:pPr>
        <w:spacing w:before="100" w:after="200" w:line="276" w:lineRule="auto"/>
        <w:jc w:val="both"/>
        <w:rPr>
          <w:rFonts w:ascii="Calibri" w:eastAsia="Times New Roman" w:hAnsi="Calibri" w:cs="Times New Roman"/>
          <w:sz w:val="24"/>
          <w:szCs w:val="24"/>
          <w:lang w:val="fr"/>
        </w:rPr>
      </w:pPr>
      <w:r w:rsidRPr="00012B00">
        <w:rPr>
          <w:rFonts w:ascii="Calibri" w:eastAsia="Times New Roman" w:hAnsi="Calibri" w:cs="Times New Roman"/>
          <w:sz w:val="24"/>
          <w:szCs w:val="24"/>
          <w:lang w:val="fr-BE"/>
        </w:rPr>
        <w:t xml:space="preserve">Le faible niveau de l’effectivité de l’application de la loi et </w:t>
      </w:r>
      <w:r w:rsidRPr="00012B00">
        <w:rPr>
          <w:rFonts w:ascii="Calibri" w:eastAsia="Times New Roman" w:hAnsi="Calibri" w:cs="Times New Roman"/>
          <w:sz w:val="24"/>
          <w:szCs w:val="24"/>
          <w:lang w:val="fr"/>
        </w:rPr>
        <w:t>l'absence de services financés par l'État pour soutenir les survivants et leur offrir réparation, les pressions psychologiques et les considérations socio-culturelles au niveau de la communauté</w:t>
      </w:r>
      <w:r w:rsidR="00D16013">
        <w:rPr>
          <w:rFonts w:ascii="Calibri" w:eastAsia="Times New Roman" w:hAnsi="Calibri" w:cs="Times New Roman"/>
          <w:sz w:val="24"/>
          <w:szCs w:val="24"/>
          <w:lang w:val="fr"/>
        </w:rPr>
        <w:t xml:space="preserve"> ainsi que </w:t>
      </w:r>
      <w:r w:rsidR="00757DAD">
        <w:rPr>
          <w:rFonts w:ascii="Calibri" w:eastAsia="Times New Roman" w:hAnsi="Calibri" w:cs="Times New Roman"/>
          <w:sz w:val="24"/>
          <w:szCs w:val="24"/>
          <w:lang w:val="fr"/>
        </w:rPr>
        <w:t>la</w:t>
      </w:r>
      <w:r w:rsidR="00D16013">
        <w:rPr>
          <w:rFonts w:ascii="Calibri" w:eastAsia="Times New Roman" w:hAnsi="Calibri" w:cs="Times New Roman"/>
          <w:sz w:val="24"/>
          <w:szCs w:val="24"/>
          <w:lang w:val="fr"/>
        </w:rPr>
        <w:t xml:space="preserve"> peur. Des représailles</w:t>
      </w:r>
      <w:r w:rsidRPr="00012B00">
        <w:rPr>
          <w:rFonts w:ascii="Calibri" w:eastAsia="Times New Roman" w:hAnsi="Calibri" w:cs="Times New Roman"/>
          <w:sz w:val="24"/>
          <w:szCs w:val="24"/>
          <w:lang w:val="fr"/>
        </w:rPr>
        <w:t xml:space="preserve">, découragent encore davantage les femmes et les filles de porter plainte. </w:t>
      </w:r>
    </w:p>
    <w:p w14:paraId="19D22BA8" w14:textId="77777777" w:rsidR="00775DAB" w:rsidRPr="005154E9" w:rsidRDefault="00775DAB" w:rsidP="005154E9">
      <w:pPr>
        <w:pStyle w:val="Style3"/>
      </w:pPr>
      <w:bookmarkStart w:id="106" w:name="_Toc138447583"/>
      <w:bookmarkStart w:id="107" w:name="_Toc158787124"/>
      <w:r w:rsidRPr="00A741CF">
        <w:t>Autonomisation économique des femmes</w:t>
      </w:r>
      <w:bookmarkEnd w:id="106"/>
      <w:bookmarkEnd w:id="107"/>
    </w:p>
    <w:p w14:paraId="234863B7" w14:textId="77777777" w:rsidR="00300437" w:rsidRDefault="00300437" w:rsidP="00775DAB">
      <w:pPr>
        <w:jc w:val="both"/>
        <w:rPr>
          <w:rFonts w:ascii="Calibri" w:eastAsia="Calibri" w:hAnsi="Calibri" w:cs="Times New Roman"/>
          <w:sz w:val="24"/>
          <w:szCs w:val="24"/>
        </w:rPr>
      </w:pPr>
    </w:p>
    <w:p w14:paraId="295BCA76" w14:textId="4F462608" w:rsidR="00E825D8" w:rsidRPr="00EA77A3" w:rsidRDefault="00E825D8" w:rsidP="00E825D8">
      <w:pPr>
        <w:autoSpaceDE w:val="0"/>
        <w:autoSpaceDN w:val="0"/>
        <w:adjustRightInd w:val="0"/>
        <w:spacing w:before="100" w:after="200" w:line="276" w:lineRule="auto"/>
        <w:jc w:val="both"/>
        <w:rPr>
          <w:rFonts w:ascii="Calibri" w:eastAsia="Times New Roman" w:hAnsi="Calibri" w:cs="Calibri"/>
          <w:sz w:val="24"/>
          <w:szCs w:val="24"/>
        </w:rPr>
      </w:pPr>
      <w:bookmarkStart w:id="108" w:name="_Toc138447587"/>
      <w:r w:rsidRPr="00EA77A3">
        <w:rPr>
          <w:rFonts w:ascii="Calibri" w:eastAsia="Times New Roman" w:hAnsi="Calibri" w:cs="Calibri"/>
          <w:sz w:val="24"/>
          <w:szCs w:val="24"/>
        </w:rPr>
        <w:t>Des progrès importants tendant à faciliter l’accès des femmes aux facteurs de production</w:t>
      </w:r>
      <w:r>
        <w:rPr>
          <w:rFonts w:ascii="Calibri" w:eastAsia="Times New Roman" w:hAnsi="Calibri" w:cs="Calibri"/>
          <w:sz w:val="24"/>
          <w:szCs w:val="24"/>
        </w:rPr>
        <w:t>. En effet, des efforts</w:t>
      </w:r>
      <w:r w:rsidRPr="00EA77A3">
        <w:rPr>
          <w:rFonts w:ascii="Calibri" w:eastAsia="Times New Roman" w:hAnsi="Calibri" w:cs="Calibri"/>
          <w:sz w:val="24"/>
          <w:szCs w:val="24"/>
        </w:rPr>
        <w:t xml:space="preserve"> ont été réalisés notamment à travers des initiatives et des investissements engagés pour financer l’égalité des genres et l’autonomisation des femmes. Il s’agit notamment de la mise en place d’une politique de subvention des intrants agricoles, la création d’une Banque d’ Investissement et de Développement des Femmes (BIDF)</w:t>
      </w:r>
      <w:r>
        <w:rPr>
          <w:rFonts w:ascii="Calibri" w:eastAsia="Times New Roman" w:hAnsi="Calibri" w:cs="Calibri"/>
          <w:sz w:val="24"/>
          <w:szCs w:val="24"/>
        </w:rPr>
        <w:t xml:space="preserve">, </w:t>
      </w:r>
      <w:r w:rsidRPr="00EA77A3">
        <w:rPr>
          <w:rFonts w:ascii="Calibri" w:eastAsia="Times New Roman" w:hAnsi="Calibri" w:cs="Calibri"/>
          <w:sz w:val="24"/>
          <w:szCs w:val="24"/>
        </w:rPr>
        <w:t>la Banque d’Investissement pour les Jeunes</w:t>
      </w:r>
      <w:r w:rsidR="006A24B8">
        <w:rPr>
          <w:rFonts w:ascii="Calibri" w:eastAsia="Times New Roman" w:hAnsi="Calibri" w:cs="Calibri"/>
          <w:sz w:val="24"/>
          <w:szCs w:val="24"/>
        </w:rPr>
        <w:t xml:space="preserve"> </w:t>
      </w:r>
      <w:r w:rsidRPr="00EA77A3">
        <w:rPr>
          <w:rFonts w:ascii="Calibri" w:eastAsia="Times New Roman" w:hAnsi="Calibri" w:cs="Calibri"/>
          <w:sz w:val="24"/>
          <w:szCs w:val="24"/>
        </w:rPr>
        <w:t>(BIJE), la mise en place d’un fonds de garantie pour faciliter l’accès des femmes aux micro-crédits, l’élaboration et la mise en œuvre d’un programme national de renforcement des capacité</w:t>
      </w:r>
      <w:r w:rsidR="0033628F">
        <w:rPr>
          <w:rFonts w:ascii="Calibri" w:eastAsia="Times New Roman" w:hAnsi="Calibri" w:cs="Calibri"/>
          <w:sz w:val="24"/>
          <w:szCs w:val="24"/>
        </w:rPr>
        <w:t>s</w:t>
      </w:r>
      <w:r w:rsidRPr="00EA77A3">
        <w:rPr>
          <w:rFonts w:ascii="Calibri" w:eastAsia="Times New Roman" w:hAnsi="Calibri" w:cs="Calibri"/>
          <w:sz w:val="24"/>
          <w:szCs w:val="24"/>
        </w:rPr>
        <w:t xml:space="preserve"> économique</w:t>
      </w:r>
      <w:r w:rsidR="0033628F">
        <w:rPr>
          <w:rFonts w:ascii="Calibri" w:eastAsia="Times New Roman" w:hAnsi="Calibri" w:cs="Calibri"/>
          <w:sz w:val="24"/>
          <w:szCs w:val="24"/>
        </w:rPr>
        <w:t>s</w:t>
      </w:r>
      <w:r w:rsidRPr="00EA77A3">
        <w:rPr>
          <w:rFonts w:ascii="Calibri" w:eastAsia="Times New Roman" w:hAnsi="Calibri" w:cs="Calibri"/>
          <w:sz w:val="24"/>
          <w:szCs w:val="24"/>
        </w:rPr>
        <w:t xml:space="preserve"> des femmes, l’élaboration du projet d’appui à l’autonomisation économique des femmes dans 8 provinces, etc. </w:t>
      </w:r>
    </w:p>
    <w:p w14:paraId="2DC9A6E8" w14:textId="58ABCB7C" w:rsidR="00EA77A3" w:rsidRPr="00EA77A3" w:rsidRDefault="00EA77A3" w:rsidP="00EA77A3">
      <w:pPr>
        <w:autoSpaceDE w:val="0"/>
        <w:autoSpaceDN w:val="0"/>
        <w:adjustRightInd w:val="0"/>
        <w:spacing w:before="100" w:after="200" w:line="276" w:lineRule="auto"/>
        <w:jc w:val="both"/>
        <w:rPr>
          <w:rFonts w:ascii="Calibri" w:eastAsia="Times New Roman" w:hAnsi="Calibri" w:cs="Calibri"/>
          <w:sz w:val="24"/>
          <w:szCs w:val="24"/>
        </w:rPr>
      </w:pPr>
      <w:r w:rsidRPr="00EA77A3">
        <w:rPr>
          <w:rFonts w:ascii="Calibri" w:eastAsia="Times New Roman" w:hAnsi="Calibri" w:cs="Calibri"/>
          <w:sz w:val="24"/>
          <w:szCs w:val="24"/>
        </w:rPr>
        <w:t>L</w:t>
      </w:r>
      <w:r w:rsidRPr="00EA77A3">
        <w:rPr>
          <w:rFonts w:ascii="Calibri" w:eastAsia="Times New Roman" w:hAnsi="Calibri" w:cs="Calibri"/>
          <w:sz w:val="24"/>
          <w:szCs w:val="24"/>
          <w:shd w:val="clear" w:color="auto" w:fill="FFFFFF"/>
        </w:rPr>
        <w:t xml:space="preserve">es femmes constituent la principale main d’œuvre dans </w:t>
      </w:r>
      <w:r w:rsidRPr="00EA77A3">
        <w:rPr>
          <w:rFonts w:ascii="Calibri" w:eastAsia="Times New Roman" w:hAnsi="Calibri" w:cs="Calibri"/>
          <w:b/>
          <w:bCs/>
          <w:sz w:val="24"/>
          <w:szCs w:val="24"/>
          <w:shd w:val="clear" w:color="auto" w:fill="FFFFFF"/>
        </w:rPr>
        <w:t>le secteur agricole</w:t>
      </w:r>
      <w:r w:rsidRPr="00EA77A3">
        <w:rPr>
          <w:rFonts w:ascii="Calibri" w:eastAsia="Times New Roman" w:hAnsi="Calibri" w:cs="Calibri"/>
          <w:sz w:val="24"/>
          <w:szCs w:val="24"/>
        </w:rPr>
        <w:t xml:space="preserve"> avec 55,2%</w:t>
      </w:r>
      <w:r w:rsidRPr="00EA77A3">
        <w:rPr>
          <w:rFonts w:ascii="Calibri" w:eastAsia="Times New Roman" w:hAnsi="Calibri" w:cs="Calibri"/>
          <w:sz w:val="24"/>
          <w:szCs w:val="24"/>
          <w:shd w:val="clear" w:color="auto" w:fill="FFFFFF"/>
        </w:rPr>
        <w:t xml:space="preserve"> des actifs agricoles</w:t>
      </w:r>
      <w:r w:rsidRPr="00EA77A3">
        <w:rPr>
          <w:rFonts w:ascii="Calibri" w:eastAsia="Times New Roman" w:hAnsi="Calibri" w:cs="Calibri"/>
          <w:sz w:val="24"/>
          <w:szCs w:val="24"/>
          <w:shd w:val="clear" w:color="auto" w:fill="FFFFFF"/>
          <w:vertAlign w:val="superscript"/>
          <w:lang w:val="en-US"/>
        </w:rPr>
        <w:footnoteReference w:id="22"/>
      </w:r>
      <w:r w:rsidRPr="00EA77A3">
        <w:rPr>
          <w:rFonts w:ascii="Calibri" w:eastAsia="Times New Roman" w:hAnsi="Calibri" w:cs="Calibri"/>
          <w:sz w:val="24"/>
          <w:szCs w:val="24"/>
          <w:shd w:val="clear" w:color="auto" w:fill="FFFFFF"/>
        </w:rPr>
        <w:t xml:space="preserve"> qui fournissent 90% de la production alimentaire et 90% des exportations du pays. </w:t>
      </w:r>
      <w:r w:rsidRPr="00EA77A3">
        <w:rPr>
          <w:rFonts w:ascii="Calibri" w:eastAsia="Times New Roman" w:hAnsi="Calibri" w:cs="Calibri"/>
          <w:sz w:val="24"/>
          <w:szCs w:val="24"/>
        </w:rPr>
        <w:t xml:space="preserve">Malgré </w:t>
      </w:r>
      <w:r w:rsidR="00757DAD">
        <w:rPr>
          <w:rFonts w:ascii="Calibri" w:eastAsia="Times New Roman" w:hAnsi="Calibri" w:cs="Calibri"/>
          <w:sz w:val="24"/>
          <w:szCs w:val="24"/>
        </w:rPr>
        <w:t>leur</w:t>
      </w:r>
      <w:r w:rsidRPr="00EA77A3">
        <w:rPr>
          <w:rFonts w:ascii="Calibri" w:eastAsia="Times New Roman" w:hAnsi="Calibri" w:cs="Calibri"/>
          <w:sz w:val="24"/>
          <w:szCs w:val="24"/>
        </w:rPr>
        <w:t xml:space="preserve"> rôle prépondérant dans l’agriculture, les femmes peinent encore à contrôler les ressources productives</w:t>
      </w:r>
      <w:r w:rsidR="006A24B8">
        <w:rPr>
          <w:rFonts w:ascii="Calibri" w:eastAsia="Times New Roman" w:hAnsi="Calibri" w:cs="Calibri"/>
          <w:sz w:val="24"/>
          <w:szCs w:val="24"/>
        </w:rPr>
        <w:t>,</w:t>
      </w:r>
      <w:r w:rsidRPr="00EA77A3">
        <w:rPr>
          <w:rFonts w:ascii="Calibri" w:eastAsia="Times New Roman" w:hAnsi="Calibri" w:cs="Calibri"/>
          <w:sz w:val="24"/>
          <w:szCs w:val="24"/>
        </w:rPr>
        <w:t xml:space="preserve"> particulièrement en milieu rural. Seulement 17,7% de femmes sont propriétaires foncières contre 62,5 % d’hommes sur 80,2% de la population qui dispose d’une propriété foncière</w:t>
      </w:r>
      <w:r w:rsidRPr="00EA77A3">
        <w:rPr>
          <w:rFonts w:ascii="Calibri" w:eastAsia="Times New Roman" w:hAnsi="Calibri" w:cs="Calibri"/>
          <w:sz w:val="24"/>
          <w:szCs w:val="24"/>
          <w:vertAlign w:val="superscript"/>
          <w:lang w:val="en-US"/>
        </w:rPr>
        <w:footnoteReference w:id="23"/>
      </w:r>
      <w:r w:rsidRPr="00EA77A3">
        <w:rPr>
          <w:rFonts w:ascii="Calibri" w:eastAsia="Times New Roman" w:hAnsi="Calibri" w:cs="Calibri"/>
          <w:sz w:val="24"/>
          <w:szCs w:val="24"/>
        </w:rPr>
        <w:t xml:space="preserve">. </w:t>
      </w:r>
      <w:bookmarkStart w:id="109" w:name="_Hlk517629182"/>
      <w:r w:rsidRPr="00EA77A3">
        <w:rPr>
          <w:rFonts w:ascii="Calibri" w:eastAsia="Times New Roman" w:hAnsi="Calibri" w:cs="Calibri"/>
          <w:sz w:val="24"/>
          <w:szCs w:val="24"/>
        </w:rPr>
        <w:t>La plus-value de la présence massive des femmes dans le secteur agricole est limitée par leur faible capacité financière pour investir dans l'agriculture.</w:t>
      </w:r>
      <w:bookmarkEnd w:id="109"/>
    </w:p>
    <w:p w14:paraId="2C14D173" w14:textId="6883ABA0" w:rsidR="00EA77A3" w:rsidRPr="00EA77A3" w:rsidRDefault="00EA77A3" w:rsidP="00EA77A3">
      <w:pPr>
        <w:autoSpaceDE w:val="0"/>
        <w:autoSpaceDN w:val="0"/>
        <w:adjustRightInd w:val="0"/>
        <w:spacing w:before="100" w:after="200" w:line="276" w:lineRule="auto"/>
        <w:jc w:val="both"/>
        <w:rPr>
          <w:rFonts w:ascii="Calibri" w:eastAsia="Times New Roman" w:hAnsi="Calibri" w:cs="Calibri"/>
          <w:bCs/>
          <w:sz w:val="24"/>
          <w:szCs w:val="24"/>
        </w:rPr>
      </w:pPr>
      <w:r w:rsidRPr="00EA77A3">
        <w:rPr>
          <w:rFonts w:ascii="Calibri" w:eastAsia="Times New Roman" w:hAnsi="Calibri" w:cs="Calibri"/>
          <w:sz w:val="24"/>
          <w:szCs w:val="24"/>
        </w:rPr>
        <w:t xml:space="preserve">Dans le secteur du </w:t>
      </w:r>
      <w:r w:rsidRPr="00EA77A3">
        <w:rPr>
          <w:rFonts w:ascii="Calibri" w:eastAsia="Times New Roman" w:hAnsi="Calibri" w:cs="Calibri"/>
          <w:b/>
          <w:bCs/>
          <w:sz w:val="24"/>
          <w:szCs w:val="24"/>
        </w:rPr>
        <w:t>commerce et de l’entrepren</w:t>
      </w:r>
      <w:r w:rsidR="007430C7">
        <w:rPr>
          <w:rFonts w:ascii="Calibri" w:eastAsia="Times New Roman" w:hAnsi="Calibri" w:cs="Calibri"/>
          <w:b/>
          <w:bCs/>
          <w:sz w:val="24"/>
          <w:szCs w:val="24"/>
        </w:rPr>
        <w:t>eu</w:t>
      </w:r>
      <w:r w:rsidRPr="00EA77A3">
        <w:rPr>
          <w:rFonts w:ascii="Calibri" w:eastAsia="Times New Roman" w:hAnsi="Calibri" w:cs="Calibri"/>
          <w:b/>
          <w:bCs/>
          <w:sz w:val="24"/>
          <w:szCs w:val="24"/>
        </w:rPr>
        <w:t>riat</w:t>
      </w:r>
      <w:r w:rsidRPr="00EA77A3">
        <w:rPr>
          <w:rFonts w:ascii="Calibri" w:eastAsia="Times New Roman" w:hAnsi="Calibri" w:cs="Calibri"/>
          <w:sz w:val="24"/>
          <w:szCs w:val="24"/>
        </w:rPr>
        <w:t>, la plupart des femmes exercent des activités qui relèvent essentiellement du secteur informel. Les femmes qui sont dans le commerce font pour la plupart d’entre elles, le commerce transfrontalier à hauteur de 44 % qui porte essentiellement sur les produits agroalimentaires, les pagnes, le poisson. Bien que le taux des femmes engagées dans les petites et moyennes entreprises en zones</w:t>
      </w:r>
      <w:r w:rsidRPr="00EA77A3">
        <w:rPr>
          <w:rFonts w:ascii="Calibri" w:eastAsia="Times New Roman" w:hAnsi="Calibri" w:cs="Calibri"/>
          <w:sz w:val="24"/>
          <w:szCs w:val="24"/>
          <w:shd w:val="clear" w:color="auto" w:fill="FFFFFF"/>
          <w:lang w:eastAsia="fr-FR"/>
        </w:rPr>
        <w:t xml:space="preserve"> urbaines </w:t>
      </w:r>
      <w:r w:rsidRPr="00EA77A3">
        <w:rPr>
          <w:rFonts w:ascii="Calibri" w:eastAsia="Times New Roman" w:hAnsi="Calibri" w:cs="Calibri"/>
          <w:sz w:val="24"/>
          <w:szCs w:val="24"/>
          <w:shd w:val="clear" w:color="auto" w:fill="FFFFFF"/>
          <w:lang w:eastAsia="fr-FR"/>
        </w:rPr>
        <w:lastRenderedPageBreak/>
        <w:t xml:space="preserve">tende vers la hausse, seulement </w:t>
      </w:r>
      <w:r w:rsidRPr="00EA77A3">
        <w:rPr>
          <w:rFonts w:ascii="Calibri" w:eastAsia="Times New Roman" w:hAnsi="Calibri" w:cs="Calibri"/>
          <w:sz w:val="24"/>
          <w:szCs w:val="24"/>
        </w:rPr>
        <w:t xml:space="preserve">19,64% </w:t>
      </w:r>
      <w:r w:rsidRPr="00EA77A3">
        <w:rPr>
          <w:rFonts w:ascii="Calibri" w:eastAsia="Times New Roman" w:hAnsi="Calibri" w:cs="Calibri"/>
          <w:sz w:val="24"/>
          <w:szCs w:val="24"/>
          <w:shd w:val="clear" w:color="auto" w:fill="FFFFFF"/>
          <w:lang w:eastAsia="fr-FR"/>
        </w:rPr>
        <w:t xml:space="preserve">des </w:t>
      </w:r>
      <w:r w:rsidRPr="00EA77A3">
        <w:rPr>
          <w:rFonts w:ascii="Calibri" w:eastAsia="Times New Roman" w:hAnsi="Calibri" w:cs="Calibri"/>
          <w:sz w:val="24"/>
          <w:szCs w:val="24"/>
        </w:rPr>
        <w:t xml:space="preserve">petites et moyennes entreprises </w:t>
      </w:r>
      <w:r w:rsidRPr="00EA77A3">
        <w:rPr>
          <w:rFonts w:ascii="Calibri" w:eastAsia="Times New Roman" w:hAnsi="Calibri" w:cs="Calibri"/>
          <w:sz w:val="24"/>
          <w:szCs w:val="24"/>
          <w:shd w:val="clear" w:color="auto" w:fill="FFFFFF"/>
          <w:lang w:eastAsia="fr-FR"/>
        </w:rPr>
        <w:t>appartiennent aux femmes</w:t>
      </w:r>
      <w:r w:rsidRPr="00EA77A3">
        <w:rPr>
          <w:rFonts w:ascii="Calibri" w:eastAsia="Times New Roman" w:hAnsi="Calibri" w:cs="Calibri"/>
          <w:sz w:val="24"/>
          <w:szCs w:val="24"/>
          <w:vertAlign w:val="superscript"/>
          <w:lang w:val="en-US"/>
        </w:rPr>
        <w:footnoteReference w:id="24"/>
      </w:r>
      <w:r w:rsidRPr="00EA77A3">
        <w:rPr>
          <w:rFonts w:ascii="Calibri" w:eastAsia="Times New Roman" w:hAnsi="Calibri" w:cs="Calibri"/>
          <w:sz w:val="24"/>
          <w:szCs w:val="24"/>
        </w:rPr>
        <w:t xml:space="preserve">, </w:t>
      </w:r>
      <w:r w:rsidRPr="00EA77A3">
        <w:rPr>
          <w:rFonts w:ascii="Calibri" w:eastAsia="Times New Roman" w:hAnsi="Calibri" w:cs="Calibri"/>
          <w:bCs/>
          <w:sz w:val="24"/>
          <w:szCs w:val="24"/>
        </w:rPr>
        <w:t>seules 7.9% de femmes possèdent un compte bancaire contre 17.6% pour les hommes et seules 1.8% pour les femmes demandent un crédit bancaire</w:t>
      </w:r>
      <w:r w:rsidRPr="00EA77A3">
        <w:rPr>
          <w:rFonts w:ascii="Calibri" w:eastAsia="Times New Roman" w:hAnsi="Calibri" w:cs="Calibri"/>
          <w:bCs/>
          <w:sz w:val="24"/>
          <w:szCs w:val="24"/>
          <w:vertAlign w:val="superscript"/>
          <w:lang w:val="en-US"/>
        </w:rPr>
        <w:footnoteReference w:id="25"/>
      </w:r>
      <w:r w:rsidRPr="00EA77A3">
        <w:rPr>
          <w:rFonts w:ascii="Calibri" w:eastAsia="Times New Roman" w:hAnsi="Calibri" w:cs="Calibri"/>
          <w:bCs/>
          <w:sz w:val="24"/>
          <w:szCs w:val="24"/>
        </w:rPr>
        <w:t xml:space="preserve">. </w:t>
      </w:r>
      <w:r w:rsidRPr="00EA77A3">
        <w:rPr>
          <w:rFonts w:ascii="Calibri" w:eastAsia="Times New Roman" w:hAnsi="Calibri" w:cs="Calibri"/>
          <w:sz w:val="24"/>
          <w:szCs w:val="24"/>
        </w:rPr>
        <w:t xml:space="preserve">Au moment où </w:t>
      </w:r>
      <w:r w:rsidRPr="00EA77A3">
        <w:rPr>
          <w:rFonts w:ascii="Calibri" w:eastAsia="Times New Roman" w:hAnsi="Calibri" w:cs="Calibri"/>
          <w:bCs/>
          <w:sz w:val="24"/>
          <w:szCs w:val="24"/>
        </w:rPr>
        <w:t xml:space="preserve">les institutions bancaires et la plupart des institutions de microfinance développent des plateformes de transactions électroniques basées sur l’utilisation des téléphones mobiles et </w:t>
      </w:r>
      <w:r w:rsidRPr="00EA77A3">
        <w:rPr>
          <w:rFonts w:ascii="Calibri" w:eastAsia="Times New Roman" w:hAnsi="Calibri" w:cs="Calibri"/>
          <w:sz w:val="24"/>
          <w:szCs w:val="24"/>
        </w:rPr>
        <w:t>de développement rapide des médias et des réseaux sociaux,</w:t>
      </w:r>
      <w:r w:rsidRPr="00EA77A3">
        <w:rPr>
          <w:rFonts w:ascii="Calibri" w:eastAsia="Times New Roman" w:hAnsi="Calibri" w:cs="Calibri"/>
          <w:bCs/>
          <w:sz w:val="24"/>
          <w:szCs w:val="24"/>
        </w:rPr>
        <w:t xml:space="preserve"> </w:t>
      </w:r>
      <w:r w:rsidRPr="00EA77A3">
        <w:rPr>
          <w:rFonts w:ascii="Calibri" w:eastAsia="Times New Roman" w:hAnsi="Calibri" w:cs="Calibri"/>
          <w:sz w:val="24"/>
          <w:szCs w:val="24"/>
        </w:rPr>
        <w:t xml:space="preserve">les femmes continuent à avoir un accès limité aux services financiers et au crédit afin d’accroitre leurs affaires. </w:t>
      </w:r>
      <w:r w:rsidR="008E79F5" w:rsidRPr="00EA77A3">
        <w:rPr>
          <w:rFonts w:ascii="Calibri" w:eastAsia="Times New Roman" w:hAnsi="Calibri" w:cs="Calibri"/>
          <w:bCs/>
          <w:sz w:val="24"/>
          <w:szCs w:val="24"/>
        </w:rPr>
        <w:t>Le taux élevé</w:t>
      </w:r>
      <w:r w:rsidRPr="00EA77A3">
        <w:rPr>
          <w:rFonts w:ascii="Calibri" w:eastAsia="Times New Roman" w:hAnsi="Calibri" w:cs="Calibri"/>
          <w:bCs/>
          <w:sz w:val="24"/>
          <w:szCs w:val="24"/>
        </w:rPr>
        <w:t xml:space="preserve"> des femmes analphabètes </w:t>
      </w:r>
      <w:r w:rsidR="00BD101E">
        <w:rPr>
          <w:rFonts w:ascii="Calibri" w:eastAsia="Times New Roman" w:hAnsi="Calibri" w:cs="Calibri"/>
          <w:bCs/>
          <w:sz w:val="24"/>
          <w:szCs w:val="24"/>
        </w:rPr>
        <w:t xml:space="preserve">est </w:t>
      </w:r>
      <w:r w:rsidRPr="00EA77A3">
        <w:rPr>
          <w:rFonts w:ascii="Calibri" w:eastAsia="Times New Roman" w:hAnsi="Calibri" w:cs="Calibri"/>
          <w:bCs/>
          <w:sz w:val="24"/>
          <w:szCs w:val="24"/>
        </w:rPr>
        <w:t>estimé à 35% en milieu rural</w:t>
      </w:r>
      <w:r w:rsidRPr="00EA77A3">
        <w:rPr>
          <w:rFonts w:ascii="Calibri" w:eastAsia="Times New Roman" w:hAnsi="Calibri" w:cs="Calibri"/>
          <w:bCs/>
          <w:sz w:val="24"/>
          <w:szCs w:val="24"/>
          <w:vertAlign w:val="superscript"/>
          <w:lang w:val="en-US"/>
        </w:rPr>
        <w:footnoteReference w:id="26"/>
      </w:r>
      <w:r w:rsidRPr="00EA77A3">
        <w:rPr>
          <w:rFonts w:ascii="Calibri" w:eastAsia="Times New Roman" w:hAnsi="Calibri" w:cs="Calibri"/>
          <w:bCs/>
          <w:sz w:val="24"/>
          <w:szCs w:val="24"/>
        </w:rPr>
        <w:t xml:space="preserve"> et l</w:t>
      </w:r>
      <w:r w:rsidRPr="00EA77A3">
        <w:rPr>
          <w:rFonts w:ascii="Calibri" w:eastAsia="Times New Roman" w:hAnsi="Calibri" w:cs="Calibri"/>
          <w:sz w:val="24"/>
          <w:szCs w:val="24"/>
        </w:rPr>
        <w:t xml:space="preserve">a préoccupation des femmes à leurs rôles productifs, reproductifs et de gestion familiale ne leur permettent pas de s’épanouir dans les nouvelles technologies innovantes </w:t>
      </w:r>
      <w:r w:rsidRPr="00EA77A3">
        <w:rPr>
          <w:rFonts w:ascii="Calibri" w:eastAsia="Times New Roman" w:hAnsi="Calibri" w:cs="Calibri"/>
          <w:bCs/>
          <w:sz w:val="24"/>
          <w:szCs w:val="24"/>
        </w:rPr>
        <w:t>et privent l’accès des femmes à l’un des principaux moteurs du changement pour atteindre l’égalité des sexes. L’accès limité des femmes aux compétences techniques dans le domaine de l’entrepren</w:t>
      </w:r>
      <w:r w:rsidR="007430C7">
        <w:rPr>
          <w:rFonts w:ascii="Calibri" w:eastAsia="Times New Roman" w:hAnsi="Calibri" w:cs="Calibri"/>
          <w:bCs/>
          <w:sz w:val="24"/>
          <w:szCs w:val="24"/>
        </w:rPr>
        <w:t>eu</w:t>
      </w:r>
      <w:r w:rsidRPr="00EA77A3">
        <w:rPr>
          <w:rFonts w:ascii="Calibri" w:eastAsia="Times New Roman" w:hAnsi="Calibri" w:cs="Calibri"/>
          <w:bCs/>
          <w:sz w:val="24"/>
          <w:szCs w:val="24"/>
        </w:rPr>
        <w:t xml:space="preserve">riat, le manque d’informations sur les opportunités de marchés ou les débouchés pour les femmes commerçantes concourent à réduire les possibilités pour les femmes de tirer profit des opportunités existantes.  </w:t>
      </w:r>
    </w:p>
    <w:p w14:paraId="71AACE98" w14:textId="051E8FB0" w:rsidR="00200620" w:rsidRDefault="00200620" w:rsidP="00315944">
      <w:pPr>
        <w:pStyle w:val="Style1"/>
      </w:pPr>
      <w:bookmarkStart w:id="110" w:name="_Toc138447588"/>
      <w:bookmarkStart w:id="111" w:name="_Toc158787125"/>
      <w:bookmarkEnd w:id="108"/>
      <w:r w:rsidRPr="00C77C57">
        <w:t>Présentation sommaire de la Note Stratégique</w:t>
      </w:r>
      <w:bookmarkEnd w:id="110"/>
      <w:r w:rsidR="00A5575A">
        <w:t xml:space="preserve"> du Burundi 2019-2023</w:t>
      </w:r>
      <w:bookmarkEnd w:id="111"/>
    </w:p>
    <w:p w14:paraId="1AC7BA48" w14:textId="77777777" w:rsidR="00D30AAD" w:rsidRPr="00D30AAD" w:rsidRDefault="00D30AAD" w:rsidP="00E81339">
      <w:pPr>
        <w:pStyle w:val="Paragraphedeliste"/>
        <w:numPr>
          <w:ilvl w:val="0"/>
          <w:numId w:val="14"/>
        </w:numPr>
        <w:rPr>
          <w:b/>
          <w:bCs/>
          <w:vanish/>
          <w:sz w:val="24"/>
          <w:szCs w:val="24"/>
        </w:rPr>
      </w:pPr>
    </w:p>
    <w:p w14:paraId="3089A996" w14:textId="77777777" w:rsidR="00D30AAD" w:rsidRPr="00D30AAD" w:rsidRDefault="00D30AAD" w:rsidP="00E81339">
      <w:pPr>
        <w:pStyle w:val="Paragraphedeliste"/>
        <w:numPr>
          <w:ilvl w:val="0"/>
          <w:numId w:val="14"/>
        </w:numPr>
        <w:rPr>
          <w:b/>
          <w:bCs/>
          <w:vanish/>
          <w:sz w:val="24"/>
          <w:szCs w:val="24"/>
        </w:rPr>
      </w:pPr>
    </w:p>
    <w:p w14:paraId="012CEBB7" w14:textId="77777777" w:rsidR="00204171" w:rsidRPr="00204171" w:rsidRDefault="00204171" w:rsidP="00E81339">
      <w:pPr>
        <w:pStyle w:val="Paragraphedeliste"/>
        <w:keepNext/>
        <w:keepLines/>
        <w:numPr>
          <w:ilvl w:val="0"/>
          <w:numId w:val="23"/>
        </w:numPr>
        <w:spacing w:before="240" w:after="0"/>
        <w:contextualSpacing w:val="0"/>
        <w:outlineLvl w:val="0"/>
        <w:rPr>
          <w:rFonts w:eastAsiaTheme="majorEastAsia" w:cstheme="minorHAnsi"/>
          <w:b/>
          <w:bCs/>
          <w:vanish/>
          <w:color w:val="000000" w:themeColor="text1"/>
          <w:sz w:val="28"/>
          <w:szCs w:val="28"/>
        </w:rPr>
      </w:pPr>
      <w:bookmarkStart w:id="112" w:name="_Toc138364599"/>
      <w:bookmarkStart w:id="113" w:name="_Toc138447589"/>
      <w:bookmarkStart w:id="114" w:name="_Toc144300528"/>
      <w:bookmarkStart w:id="115" w:name="_Toc152036353"/>
      <w:bookmarkStart w:id="116" w:name="_Toc152037925"/>
      <w:bookmarkStart w:id="117" w:name="_Toc158787126"/>
      <w:bookmarkEnd w:id="112"/>
      <w:bookmarkEnd w:id="113"/>
      <w:bookmarkEnd w:id="114"/>
      <w:bookmarkEnd w:id="115"/>
      <w:bookmarkEnd w:id="116"/>
      <w:bookmarkEnd w:id="117"/>
    </w:p>
    <w:p w14:paraId="63C50D2C" w14:textId="77777777" w:rsidR="00E901E0" w:rsidRDefault="00E901E0" w:rsidP="0005342C">
      <w:pPr>
        <w:tabs>
          <w:tab w:val="left" w:pos="3465"/>
        </w:tabs>
        <w:spacing w:line="276" w:lineRule="auto"/>
        <w:jc w:val="both"/>
        <w:rPr>
          <w:sz w:val="24"/>
          <w:szCs w:val="24"/>
        </w:rPr>
      </w:pPr>
    </w:p>
    <w:p w14:paraId="2DF026A9" w14:textId="3305BC46" w:rsidR="00DD765E" w:rsidRDefault="00DD765E" w:rsidP="0005342C">
      <w:pPr>
        <w:tabs>
          <w:tab w:val="left" w:pos="3465"/>
        </w:tabs>
        <w:spacing w:line="276" w:lineRule="auto"/>
        <w:jc w:val="both"/>
        <w:rPr>
          <w:sz w:val="24"/>
          <w:szCs w:val="24"/>
        </w:rPr>
      </w:pPr>
      <w:r w:rsidRPr="00DD765E">
        <w:rPr>
          <w:sz w:val="24"/>
          <w:szCs w:val="24"/>
        </w:rPr>
        <w:t xml:space="preserve">La Note stratégique du Bureau pays du Burundi est le principal outil de planification pour le soutien d'ONU Femmes au travail normatif, de coordination et opérationnel. Elle est liée au Plan Stratégique </w:t>
      </w:r>
      <w:r w:rsidR="007430C7">
        <w:rPr>
          <w:sz w:val="24"/>
          <w:szCs w:val="24"/>
        </w:rPr>
        <w:t>global</w:t>
      </w:r>
      <w:r w:rsidRPr="00DD765E">
        <w:rPr>
          <w:sz w:val="24"/>
          <w:szCs w:val="24"/>
        </w:rPr>
        <w:t xml:space="preserve"> d'ONU Femmes et au Cadre d'aide au développement des Nations Unies (</w:t>
      </w:r>
      <w:r w:rsidR="00413F0D">
        <w:rPr>
          <w:sz w:val="24"/>
          <w:szCs w:val="24"/>
        </w:rPr>
        <w:t>PNUAD</w:t>
      </w:r>
      <w:r w:rsidRPr="00DD765E">
        <w:rPr>
          <w:sz w:val="24"/>
          <w:szCs w:val="24"/>
        </w:rPr>
        <w:t xml:space="preserve"> 2019-2022) au niveau national</w:t>
      </w:r>
      <w:r w:rsidR="00A52778">
        <w:rPr>
          <w:sz w:val="24"/>
          <w:szCs w:val="24"/>
        </w:rPr>
        <w:t xml:space="preserve">. La Note Stratégique du bureau </w:t>
      </w:r>
      <w:r w:rsidRPr="00DD765E">
        <w:rPr>
          <w:sz w:val="24"/>
          <w:szCs w:val="24"/>
        </w:rPr>
        <w:t xml:space="preserve">pays du Burundi soutient et contribue aux résultats du Plan </w:t>
      </w:r>
      <w:r w:rsidR="007430C7">
        <w:rPr>
          <w:sz w:val="24"/>
          <w:szCs w:val="24"/>
        </w:rPr>
        <w:t>S</w:t>
      </w:r>
      <w:r w:rsidRPr="00DD765E">
        <w:rPr>
          <w:sz w:val="24"/>
          <w:szCs w:val="24"/>
        </w:rPr>
        <w:t>tratégique 2022-2025 d'ONU Femmes</w:t>
      </w:r>
      <w:r w:rsidR="00603EC3">
        <w:rPr>
          <w:sz w:val="24"/>
          <w:szCs w:val="24"/>
        </w:rPr>
        <w:t xml:space="preserve"> et au dernier Plan stratégique mondial.</w:t>
      </w:r>
    </w:p>
    <w:p w14:paraId="7B6D5BD6" w14:textId="77777777" w:rsidR="00315944" w:rsidRPr="00315944" w:rsidRDefault="00315944" w:rsidP="00E81339">
      <w:pPr>
        <w:pStyle w:val="Paragraphedeliste"/>
        <w:keepNext/>
        <w:keepLines/>
        <w:numPr>
          <w:ilvl w:val="0"/>
          <w:numId w:val="31"/>
        </w:numPr>
        <w:spacing w:before="240" w:after="0"/>
        <w:contextualSpacing w:val="0"/>
        <w:outlineLvl w:val="0"/>
        <w:rPr>
          <w:rFonts w:asciiTheme="majorHAnsi" w:eastAsiaTheme="majorEastAsia" w:hAnsiTheme="majorHAnsi" w:cstheme="majorBidi"/>
          <w:vanish/>
          <w:color w:val="2F5496" w:themeColor="accent1" w:themeShade="BF"/>
          <w:sz w:val="32"/>
          <w:szCs w:val="32"/>
        </w:rPr>
      </w:pPr>
      <w:bookmarkStart w:id="118" w:name="_Toc144300529"/>
      <w:bookmarkStart w:id="119" w:name="_Toc152036354"/>
      <w:bookmarkStart w:id="120" w:name="_Toc152037926"/>
      <w:bookmarkStart w:id="121" w:name="_Toc158787127"/>
      <w:bookmarkEnd w:id="118"/>
      <w:bookmarkEnd w:id="119"/>
      <w:bookmarkEnd w:id="120"/>
      <w:bookmarkEnd w:id="121"/>
    </w:p>
    <w:p w14:paraId="08CFC2FD" w14:textId="77777777" w:rsidR="00315944" w:rsidRPr="00315944" w:rsidRDefault="00315944" w:rsidP="00E81339">
      <w:pPr>
        <w:pStyle w:val="Paragraphedeliste"/>
        <w:keepNext/>
        <w:keepLines/>
        <w:numPr>
          <w:ilvl w:val="0"/>
          <w:numId w:val="20"/>
        </w:numPr>
        <w:spacing w:before="40" w:after="0"/>
        <w:contextualSpacing w:val="0"/>
        <w:outlineLvl w:val="2"/>
        <w:rPr>
          <w:rFonts w:eastAsiaTheme="majorEastAsia" w:cstheme="minorHAnsi"/>
          <w:b/>
          <w:bCs/>
          <w:vanish/>
          <w:color w:val="000000" w:themeColor="text1"/>
          <w:sz w:val="28"/>
          <w:szCs w:val="28"/>
        </w:rPr>
      </w:pPr>
      <w:bookmarkStart w:id="122" w:name="_Toc144300530"/>
      <w:bookmarkStart w:id="123" w:name="_Toc152036355"/>
      <w:bookmarkStart w:id="124" w:name="_Toc152037927"/>
      <w:bookmarkStart w:id="125" w:name="_Toc158787128"/>
      <w:bookmarkEnd w:id="122"/>
      <w:bookmarkEnd w:id="123"/>
      <w:bookmarkEnd w:id="124"/>
      <w:bookmarkEnd w:id="125"/>
    </w:p>
    <w:p w14:paraId="20390EB1" w14:textId="3E6352AA" w:rsidR="002E6C3C" w:rsidRPr="002E6C3C" w:rsidRDefault="002E6C3C" w:rsidP="00315944">
      <w:pPr>
        <w:pStyle w:val="Style2"/>
      </w:pPr>
      <w:bookmarkStart w:id="126" w:name="_Toc158787129"/>
      <w:r w:rsidRPr="002E6C3C">
        <w:t xml:space="preserve">Contexte de la Note </w:t>
      </w:r>
      <w:r w:rsidR="007430C7">
        <w:t>S</w:t>
      </w:r>
      <w:r w:rsidRPr="002E6C3C">
        <w:t>tratégique</w:t>
      </w:r>
      <w:bookmarkEnd w:id="126"/>
    </w:p>
    <w:p w14:paraId="4B2E3AB6" w14:textId="77777777" w:rsidR="002E6C3C" w:rsidRDefault="002E6C3C" w:rsidP="00DD765E">
      <w:pPr>
        <w:tabs>
          <w:tab w:val="left" w:pos="3465"/>
        </w:tabs>
        <w:jc w:val="both"/>
        <w:rPr>
          <w:sz w:val="24"/>
          <w:szCs w:val="24"/>
        </w:rPr>
      </w:pPr>
    </w:p>
    <w:p w14:paraId="6A82E684" w14:textId="52C8793E" w:rsidR="00BC7CEA" w:rsidRDefault="00DD765E" w:rsidP="00DD765E">
      <w:pPr>
        <w:tabs>
          <w:tab w:val="left" w:pos="3465"/>
        </w:tabs>
        <w:jc w:val="both"/>
        <w:rPr>
          <w:sz w:val="24"/>
          <w:szCs w:val="24"/>
        </w:rPr>
      </w:pPr>
      <w:r w:rsidRPr="00DD765E">
        <w:rPr>
          <w:sz w:val="24"/>
          <w:szCs w:val="24"/>
        </w:rPr>
        <w:t xml:space="preserve">Dans le contexte des Objectifs de </w:t>
      </w:r>
      <w:r w:rsidR="004357C4" w:rsidRPr="00DD765E">
        <w:rPr>
          <w:sz w:val="24"/>
          <w:szCs w:val="24"/>
        </w:rPr>
        <w:t xml:space="preserve">Développement Durable </w:t>
      </w:r>
      <w:r w:rsidRPr="00DD765E">
        <w:rPr>
          <w:sz w:val="24"/>
          <w:szCs w:val="24"/>
        </w:rPr>
        <w:t xml:space="preserve">(ODD) et de la réforme des Nations Unies, le Cadre de coopération pour le développement durable des Nations Unies (UNSDCF 2023 - 2027) - comprend le fait de ne laisser personne </w:t>
      </w:r>
      <w:r w:rsidR="007430C7">
        <w:rPr>
          <w:sz w:val="24"/>
          <w:szCs w:val="24"/>
        </w:rPr>
        <w:t>pour compte</w:t>
      </w:r>
      <w:r w:rsidRPr="00DD765E">
        <w:rPr>
          <w:sz w:val="24"/>
          <w:szCs w:val="24"/>
        </w:rPr>
        <w:t xml:space="preserve">, les droits de l'homme et l'égalité des sexes et l'autonomisation des femmes en tant que principes fondamentaux de programmation. </w:t>
      </w:r>
    </w:p>
    <w:p w14:paraId="7593492A" w14:textId="7E149B9F" w:rsidR="002871CF" w:rsidRPr="005E1C8B" w:rsidRDefault="002871CF" w:rsidP="00DD765E">
      <w:pPr>
        <w:tabs>
          <w:tab w:val="left" w:pos="3465"/>
        </w:tabs>
        <w:jc w:val="both"/>
        <w:rPr>
          <w:sz w:val="24"/>
          <w:szCs w:val="24"/>
        </w:rPr>
      </w:pPr>
      <w:r w:rsidRPr="005E1C8B">
        <w:rPr>
          <w:sz w:val="24"/>
          <w:szCs w:val="24"/>
        </w:rPr>
        <w:t xml:space="preserve">La Note Stratégique s'aligne sur le </w:t>
      </w:r>
      <w:r w:rsidR="007B48A0" w:rsidRPr="005E1C8B">
        <w:rPr>
          <w:sz w:val="24"/>
          <w:szCs w:val="24"/>
        </w:rPr>
        <w:t>PND</w:t>
      </w:r>
      <w:r w:rsidRPr="005E1C8B">
        <w:rPr>
          <w:sz w:val="24"/>
          <w:szCs w:val="24"/>
        </w:rPr>
        <w:t>, la Politique nationale sur l'égalité des sexes</w:t>
      </w:r>
      <w:r w:rsidR="00910392">
        <w:rPr>
          <w:sz w:val="24"/>
          <w:szCs w:val="24"/>
        </w:rPr>
        <w:t xml:space="preserve"> </w:t>
      </w:r>
      <w:r w:rsidRPr="005E1C8B">
        <w:rPr>
          <w:sz w:val="24"/>
          <w:szCs w:val="24"/>
        </w:rPr>
        <w:t>(NGP) et l</w:t>
      </w:r>
      <w:r w:rsidR="00BC7CEA">
        <w:rPr>
          <w:sz w:val="24"/>
          <w:szCs w:val="24"/>
        </w:rPr>
        <w:t>e</w:t>
      </w:r>
      <w:r w:rsidRPr="005E1C8B">
        <w:rPr>
          <w:sz w:val="24"/>
          <w:szCs w:val="24"/>
        </w:rPr>
        <w:t xml:space="preserve"> Plan d'action 2017-2021 de la résolution 1325 du C</w:t>
      </w:r>
      <w:r w:rsidR="00595787" w:rsidRPr="005E1C8B">
        <w:rPr>
          <w:sz w:val="24"/>
          <w:szCs w:val="24"/>
        </w:rPr>
        <w:t xml:space="preserve">onseil de </w:t>
      </w:r>
      <w:r w:rsidRPr="005E1C8B">
        <w:rPr>
          <w:sz w:val="24"/>
          <w:szCs w:val="24"/>
        </w:rPr>
        <w:t>S</w:t>
      </w:r>
      <w:r w:rsidR="00595787" w:rsidRPr="005E1C8B">
        <w:rPr>
          <w:sz w:val="24"/>
          <w:szCs w:val="24"/>
        </w:rPr>
        <w:t xml:space="preserve">écurité des </w:t>
      </w:r>
      <w:r w:rsidRPr="005E1C8B">
        <w:rPr>
          <w:sz w:val="24"/>
          <w:szCs w:val="24"/>
        </w:rPr>
        <w:t>N</w:t>
      </w:r>
      <w:r w:rsidR="00595787" w:rsidRPr="005E1C8B">
        <w:rPr>
          <w:sz w:val="24"/>
          <w:szCs w:val="24"/>
        </w:rPr>
        <w:t xml:space="preserve">ations </w:t>
      </w:r>
      <w:r w:rsidRPr="005E1C8B">
        <w:rPr>
          <w:sz w:val="24"/>
          <w:szCs w:val="24"/>
        </w:rPr>
        <w:t>U</w:t>
      </w:r>
      <w:r w:rsidR="00595787" w:rsidRPr="005E1C8B">
        <w:rPr>
          <w:sz w:val="24"/>
          <w:szCs w:val="24"/>
        </w:rPr>
        <w:t>nies</w:t>
      </w:r>
      <w:r w:rsidRPr="005E1C8B">
        <w:rPr>
          <w:sz w:val="24"/>
          <w:szCs w:val="24"/>
        </w:rPr>
        <w:t xml:space="preserve">, ainsi que sur </w:t>
      </w:r>
      <w:proofErr w:type="spellStart"/>
      <w:r w:rsidRPr="005E1C8B">
        <w:rPr>
          <w:sz w:val="24"/>
          <w:szCs w:val="24"/>
        </w:rPr>
        <w:t>l</w:t>
      </w:r>
      <w:r w:rsidR="00413F0D">
        <w:rPr>
          <w:sz w:val="24"/>
          <w:szCs w:val="24"/>
        </w:rPr>
        <w:t>ePNUAD</w:t>
      </w:r>
      <w:proofErr w:type="spellEnd"/>
      <w:r w:rsidRPr="005E1C8B">
        <w:rPr>
          <w:sz w:val="24"/>
          <w:szCs w:val="24"/>
        </w:rPr>
        <w:t xml:space="preserve"> (2019-2023) et le projet de cadre de résilience des Nations Unies. </w:t>
      </w:r>
      <w:r w:rsidR="00A77F62">
        <w:rPr>
          <w:sz w:val="24"/>
          <w:szCs w:val="24"/>
        </w:rPr>
        <w:t>Elle</w:t>
      </w:r>
      <w:r w:rsidR="00A77F62" w:rsidRPr="005E1C8B">
        <w:rPr>
          <w:sz w:val="24"/>
          <w:szCs w:val="24"/>
        </w:rPr>
        <w:t xml:space="preserve"> </w:t>
      </w:r>
      <w:r w:rsidRPr="005E1C8B">
        <w:rPr>
          <w:sz w:val="24"/>
          <w:szCs w:val="24"/>
        </w:rPr>
        <w:t>traduit le triple mandat d'</w:t>
      </w:r>
      <w:r w:rsidR="00595787" w:rsidRPr="005E1C8B">
        <w:rPr>
          <w:sz w:val="24"/>
          <w:szCs w:val="24"/>
        </w:rPr>
        <w:t>ONU</w:t>
      </w:r>
      <w:r w:rsidR="00356BA9">
        <w:rPr>
          <w:sz w:val="24"/>
          <w:szCs w:val="24"/>
        </w:rPr>
        <w:t xml:space="preserve"> </w:t>
      </w:r>
      <w:r w:rsidR="00595787" w:rsidRPr="005E1C8B">
        <w:rPr>
          <w:sz w:val="24"/>
          <w:szCs w:val="24"/>
        </w:rPr>
        <w:t xml:space="preserve">Femmes </w:t>
      </w:r>
      <w:r w:rsidRPr="005E1C8B">
        <w:rPr>
          <w:sz w:val="24"/>
          <w:szCs w:val="24"/>
        </w:rPr>
        <w:t xml:space="preserve">pour obtenir des résultats durables de </w:t>
      </w:r>
      <w:r w:rsidR="00EC539F" w:rsidRPr="005E1C8B">
        <w:rPr>
          <w:sz w:val="24"/>
          <w:szCs w:val="24"/>
        </w:rPr>
        <w:t xml:space="preserve">l'égalité des </w:t>
      </w:r>
      <w:r w:rsidR="00EC539F" w:rsidRPr="005E1C8B">
        <w:rPr>
          <w:sz w:val="24"/>
          <w:szCs w:val="24"/>
        </w:rPr>
        <w:lastRenderedPageBreak/>
        <w:t xml:space="preserve">sexes et l'autonomisation des femmes </w:t>
      </w:r>
      <w:r w:rsidRPr="005E1C8B">
        <w:rPr>
          <w:sz w:val="24"/>
          <w:szCs w:val="24"/>
        </w:rPr>
        <w:t>au Burundi, en s'appuyant sur ses avantages comparatifs.</w:t>
      </w:r>
    </w:p>
    <w:p w14:paraId="65016494" w14:textId="69995F57" w:rsidR="00E873FD" w:rsidRDefault="002871CF" w:rsidP="005E1C8B">
      <w:pPr>
        <w:tabs>
          <w:tab w:val="left" w:pos="3465"/>
        </w:tabs>
        <w:jc w:val="both"/>
        <w:rPr>
          <w:sz w:val="24"/>
          <w:szCs w:val="24"/>
        </w:rPr>
      </w:pPr>
      <w:r w:rsidRPr="005E1C8B">
        <w:rPr>
          <w:sz w:val="24"/>
          <w:szCs w:val="24"/>
        </w:rPr>
        <w:t xml:space="preserve"> </w:t>
      </w:r>
      <w:r w:rsidR="00A77F62">
        <w:rPr>
          <w:sz w:val="24"/>
          <w:szCs w:val="24"/>
        </w:rPr>
        <w:t>Elle</w:t>
      </w:r>
      <w:r w:rsidR="00A77F62" w:rsidRPr="005E1C8B">
        <w:rPr>
          <w:sz w:val="24"/>
          <w:szCs w:val="24"/>
        </w:rPr>
        <w:t xml:space="preserve"> </w:t>
      </w:r>
      <w:r w:rsidRPr="005E1C8B">
        <w:rPr>
          <w:sz w:val="24"/>
          <w:szCs w:val="24"/>
        </w:rPr>
        <w:t>intègre les principes de programmation des Nations Unies</w:t>
      </w:r>
      <w:r w:rsidR="00583D84">
        <w:rPr>
          <w:sz w:val="24"/>
          <w:szCs w:val="24"/>
        </w:rPr>
        <w:t xml:space="preserve"> et</w:t>
      </w:r>
      <w:r w:rsidRPr="005E1C8B">
        <w:rPr>
          <w:sz w:val="24"/>
          <w:szCs w:val="24"/>
        </w:rPr>
        <w:t xml:space="preserve"> en particulier « Ne laisser personne </w:t>
      </w:r>
      <w:r w:rsidR="007430C7">
        <w:rPr>
          <w:sz w:val="24"/>
          <w:szCs w:val="24"/>
        </w:rPr>
        <w:t>pour compte</w:t>
      </w:r>
      <w:r w:rsidRPr="005E1C8B">
        <w:rPr>
          <w:sz w:val="24"/>
          <w:szCs w:val="24"/>
        </w:rPr>
        <w:t xml:space="preserve"> » en ciblant les femmes déplacées et les réfugiées, les </w:t>
      </w:r>
      <w:proofErr w:type="spellStart"/>
      <w:r w:rsidRPr="005E1C8B">
        <w:rPr>
          <w:sz w:val="24"/>
          <w:szCs w:val="24"/>
        </w:rPr>
        <w:t>Batwas</w:t>
      </w:r>
      <w:proofErr w:type="spellEnd"/>
      <w:r w:rsidRPr="005E1C8B">
        <w:rPr>
          <w:sz w:val="24"/>
          <w:szCs w:val="24"/>
        </w:rPr>
        <w:t>, les ruraux pauvres, les albinos, les victimes de la violence à l'égard des femmes</w:t>
      </w:r>
      <w:r w:rsidR="00CC146F">
        <w:rPr>
          <w:sz w:val="24"/>
          <w:szCs w:val="24"/>
        </w:rPr>
        <w:t xml:space="preserve"> etc</w:t>
      </w:r>
      <w:r w:rsidRPr="005E1C8B">
        <w:rPr>
          <w:sz w:val="24"/>
          <w:szCs w:val="24"/>
        </w:rPr>
        <w:t xml:space="preserve">. </w:t>
      </w:r>
      <w:r w:rsidR="007430C7">
        <w:rPr>
          <w:sz w:val="24"/>
          <w:szCs w:val="24"/>
        </w:rPr>
        <w:t>Elle</w:t>
      </w:r>
      <w:r w:rsidRPr="005E1C8B">
        <w:rPr>
          <w:sz w:val="24"/>
          <w:szCs w:val="24"/>
        </w:rPr>
        <w:t xml:space="preserve"> intègre les principes des droits de l'homme et de la responsabilité</w:t>
      </w:r>
      <w:r w:rsidR="006E2148">
        <w:rPr>
          <w:sz w:val="24"/>
          <w:szCs w:val="24"/>
        </w:rPr>
        <w:t xml:space="preserve">. </w:t>
      </w:r>
      <w:r w:rsidR="007430C7">
        <w:rPr>
          <w:sz w:val="24"/>
          <w:szCs w:val="24"/>
        </w:rPr>
        <w:t>Elle</w:t>
      </w:r>
      <w:r w:rsidR="006E2148">
        <w:rPr>
          <w:sz w:val="24"/>
          <w:szCs w:val="24"/>
        </w:rPr>
        <w:t xml:space="preserve"> </w:t>
      </w:r>
      <w:r w:rsidRPr="005E1C8B">
        <w:rPr>
          <w:sz w:val="24"/>
          <w:szCs w:val="24"/>
        </w:rPr>
        <w:t xml:space="preserve">cible également les hommes et les </w:t>
      </w:r>
      <w:r w:rsidR="00A77F62">
        <w:rPr>
          <w:sz w:val="24"/>
          <w:szCs w:val="24"/>
        </w:rPr>
        <w:t>femmes</w:t>
      </w:r>
      <w:r w:rsidR="00A77F62" w:rsidRPr="005E1C8B">
        <w:rPr>
          <w:sz w:val="24"/>
          <w:szCs w:val="24"/>
        </w:rPr>
        <w:t xml:space="preserve"> </w:t>
      </w:r>
      <w:r w:rsidRPr="005E1C8B">
        <w:rPr>
          <w:sz w:val="24"/>
          <w:szCs w:val="24"/>
        </w:rPr>
        <w:t xml:space="preserve">dans les communautés et les leaders </w:t>
      </w:r>
      <w:r w:rsidR="002105C7">
        <w:rPr>
          <w:sz w:val="24"/>
          <w:szCs w:val="24"/>
        </w:rPr>
        <w:t>afin d’éliminer</w:t>
      </w:r>
      <w:r w:rsidRPr="005E1C8B">
        <w:rPr>
          <w:sz w:val="24"/>
          <w:szCs w:val="24"/>
        </w:rPr>
        <w:t xml:space="preserve"> les attitudes, normes et pratiques sociales néfastes.</w:t>
      </w:r>
    </w:p>
    <w:p w14:paraId="57D028F3" w14:textId="77777777" w:rsidR="001C06D9" w:rsidRPr="00315944" w:rsidRDefault="001C06D9" w:rsidP="00315944">
      <w:pPr>
        <w:pStyle w:val="Style2"/>
      </w:pPr>
      <w:bookmarkStart w:id="127" w:name="_Toc138447590"/>
      <w:bookmarkStart w:id="128" w:name="_Toc158787130"/>
      <w:r>
        <w:t xml:space="preserve">Description </w:t>
      </w:r>
      <w:r w:rsidRPr="00204171">
        <w:t>du portefeuille</w:t>
      </w:r>
      <w:bookmarkEnd w:id="127"/>
      <w:bookmarkEnd w:id="128"/>
    </w:p>
    <w:p w14:paraId="04ADB47B" w14:textId="77777777" w:rsidR="00003BBF" w:rsidRDefault="00003BBF" w:rsidP="00D87211">
      <w:pPr>
        <w:tabs>
          <w:tab w:val="left" w:pos="3465"/>
        </w:tabs>
        <w:jc w:val="both"/>
        <w:rPr>
          <w:sz w:val="24"/>
          <w:szCs w:val="24"/>
        </w:rPr>
      </w:pPr>
    </w:p>
    <w:p w14:paraId="46029679" w14:textId="3BEB6D43" w:rsidR="00C1070C" w:rsidRDefault="00196D2B" w:rsidP="0005342C">
      <w:pPr>
        <w:tabs>
          <w:tab w:val="left" w:pos="3465"/>
        </w:tabs>
        <w:spacing w:line="276" w:lineRule="auto"/>
        <w:jc w:val="both"/>
        <w:rPr>
          <w:sz w:val="24"/>
          <w:szCs w:val="24"/>
        </w:rPr>
      </w:pPr>
      <w:r>
        <w:rPr>
          <w:sz w:val="24"/>
          <w:szCs w:val="24"/>
        </w:rPr>
        <w:t>L</w:t>
      </w:r>
      <w:r w:rsidR="00C1070C">
        <w:rPr>
          <w:sz w:val="24"/>
          <w:szCs w:val="24"/>
        </w:rPr>
        <w:t>a couverture géographique</w:t>
      </w:r>
      <w:r>
        <w:rPr>
          <w:sz w:val="24"/>
          <w:szCs w:val="24"/>
        </w:rPr>
        <w:t xml:space="preserve"> </w:t>
      </w:r>
      <w:r w:rsidRPr="001271D5">
        <w:rPr>
          <w:color w:val="000000" w:themeColor="text1"/>
          <w:sz w:val="24"/>
          <w:szCs w:val="24"/>
        </w:rPr>
        <w:t xml:space="preserve">des </w:t>
      </w:r>
      <w:r>
        <w:rPr>
          <w:sz w:val="24"/>
          <w:szCs w:val="24"/>
        </w:rPr>
        <w:t>intervention</w:t>
      </w:r>
      <w:r w:rsidR="002105C7">
        <w:rPr>
          <w:sz w:val="24"/>
          <w:szCs w:val="24"/>
        </w:rPr>
        <w:t>s</w:t>
      </w:r>
      <w:r>
        <w:rPr>
          <w:sz w:val="24"/>
          <w:szCs w:val="24"/>
        </w:rPr>
        <w:t xml:space="preserve"> s’étend sur les 18 provinces,</w:t>
      </w:r>
      <w:r w:rsidR="009E16E6">
        <w:rPr>
          <w:sz w:val="24"/>
          <w:szCs w:val="24"/>
        </w:rPr>
        <w:t xml:space="preserve"> 119 </w:t>
      </w:r>
      <w:r w:rsidR="008B7D7F">
        <w:rPr>
          <w:sz w:val="24"/>
          <w:szCs w:val="24"/>
        </w:rPr>
        <w:t xml:space="preserve">communes </w:t>
      </w:r>
      <w:r w:rsidR="009E16E6">
        <w:rPr>
          <w:sz w:val="24"/>
          <w:szCs w:val="24"/>
        </w:rPr>
        <w:t>et</w:t>
      </w:r>
      <w:r w:rsidR="007C6F15">
        <w:rPr>
          <w:sz w:val="24"/>
          <w:szCs w:val="24"/>
        </w:rPr>
        <w:t xml:space="preserve"> </w:t>
      </w:r>
      <w:r w:rsidR="007C6F15" w:rsidRPr="007C6F15">
        <w:rPr>
          <w:sz w:val="24"/>
          <w:szCs w:val="24"/>
        </w:rPr>
        <w:t xml:space="preserve">2910 </w:t>
      </w:r>
      <w:r w:rsidR="009E16E6">
        <w:rPr>
          <w:sz w:val="24"/>
          <w:szCs w:val="24"/>
        </w:rPr>
        <w:t>collines</w:t>
      </w:r>
      <w:r w:rsidR="007C6F15">
        <w:rPr>
          <w:sz w:val="24"/>
          <w:szCs w:val="24"/>
        </w:rPr>
        <w:t xml:space="preserve"> (selon </w:t>
      </w:r>
      <w:r w:rsidR="00C1070C" w:rsidRPr="00C1070C">
        <w:rPr>
          <w:sz w:val="24"/>
          <w:szCs w:val="24"/>
        </w:rPr>
        <w:t>l’ancienne configuration du pays avant le découpage administratif d</w:t>
      </w:r>
      <w:r w:rsidR="007C6F15">
        <w:rPr>
          <w:sz w:val="24"/>
          <w:szCs w:val="24"/>
        </w:rPr>
        <w:t>u 28 mars 2022</w:t>
      </w:r>
      <w:r w:rsidR="00C1070C" w:rsidRPr="00C1070C">
        <w:rPr>
          <w:sz w:val="24"/>
          <w:szCs w:val="24"/>
        </w:rPr>
        <w:t xml:space="preserve">) et cible </w:t>
      </w:r>
      <w:r w:rsidR="007C6F15">
        <w:rPr>
          <w:sz w:val="24"/>
          <w:szCs w:val="24"/>
        </w:rPr>
        <w:t>3</w:t>
      </w:r>
      <w:r w:rsidR="00C1070C" w:rsidRPr="00C1070C">
        <w:rPr>
          <w:sz w:val="24"/>
          <w:szCs w:val="24"/>
        </w:rPr>
        <w:t xml:space="preserve"> domaines de résultats, en lien avec les domaines d’intervention, articulés comme suit</w:t>
      </w:r>
      <w:r w:rsidR="00321824">
        <w:rPr>
          <w:sz w:val="24"/>
          <w:szCs w:val="24"/>
        </w:rPr>
        <w:t xml:space="preserve"> </w:t>
      </w:r>
      <w:r w:rsidR="00D87211" w:rsidRPr="00D87211">
        <w:rPr>
          <w:sz w:val="24"/>
          <w:szCs w:val="24"/>
        </w:rPr>
        <w:t xml:space="preserve">(i) leadership et participation des femmes dans la paix, la sécurité et l'action humanitaire ; ii) mettre fin à la violence contre les femmes et les filles et </w:t>
      </w:r>
      <w:r w:rsidR="00A34F5E">
        <w:rPr>
          <w:sz w:val="24"/>
          <w:szCs w:val="24"/>
        </w:rPr>
        <w:t xml:space="preserve">promotion </w:t>
      </w:r>
      <w:r w:rsidR="003C3F4B">
        <w:rPr>
          <w:sz w:val="24"/>
          <w:szCs w:val="24"/>
        </w:rPr>
        <w:t>d</w:t>
      </w:r>
      <w:r w:rsidR="00D87211" w:rsidRPr="00D87211">
        <w:rPr>
          <w:sz w:val="24"/>
          <w:szCs w:val="24"/>
        </w:rPr>
        <w:t>es droits humains ; iii) l'autonomisation économique des femmes.</w:t>
      </w:r>
    </w:p>
    <w:p w14:paraId="1D13C62C" w14:textId="02EEC5A8" w:rsidR="00321824" w:rsidRPr="00321824" w:rsidRDefault="00321824" w:rsidP="00E81339">
      <w:pPr>
        <w:pStyle w:val="Paragraphedeliste"/>
        <w:numPr>
          <w:ilvl w:val="0"/>
          <w:numId w:val="24"/>
        </w:numPr>
        <w:tabs>
          <w:tab w:val="left" w:pos="3465"/>
        </w:tabs>
        <w:spacing w:line="276" w:lineRule="auto"/>
        <w:jc w:val="both"/>
        <w:rPr>
          <w:sz w:val="24"/>
          <w:szCs w:val="24"/>
        </w:rPr>
      </w:pPr>
      <w:r w:rsidRPr="00321824">
        <w:rPr>
          <w:sz w:val="24"/>
          <w:szCs w:val="24"/>
        </w:rPr>
        <w:t xml:space="preserve">Effet 1 : </w:t>
      </w:r>
      <w:r w:rsidR="00A34F5E">
        <w:rPr>
          <w:sz w:val="24"/>
          <w:szCs w:val="24"/>
        </w:rPr>
        <w:t>U</w:t>
      </w:r>
      <w:r w:rsidRPr="00321824">
        <w:rPr>
          <w:sz w:val="24"/>
          <w:szCs w:val="24"/>
        </w:rPr>
        <w:t>n environnement pour la mise en œuvre de la Paix et Sécurité pour les Femmes est activé au Burundi</w:t>
      </w:r>
      <w:r w:rsidR="002105C7">
        <w:rPr>
          <w:sz w:val="24"/>
          <w:szCs w:val="24"/>
        </w:rPr>
        <w:t>,</w:t>
      </w:r>
      <w:r w:rsidRPr="00321824">
        <w:rPr>
          <w:sz w:val="24"/>
          <w:szCs w:val="24"/>
        </w:rPr>
        <w:t xml:space="preserve"> grâce à la participation des principales parties prenantes gouvernementales et non gouvernementales.</w:t>
      </w:r>
    </w:p>
    <w:p w14:paraId="1D828A4C" w14:textId="2D563C3E" w:rsidR="00321824" w:rsidRPr="00321824" w:rsidRDefault="00321824" w:rsidP="00E81339">
      <w:pPr>
        <w:pStyle w:val="Paragraphedeliste"/>
        <w:numPr>
          <w:ilvl w:val="0"/>
          <w:numId w:val="24"/>
        </w:numPr>
        <w:tabs>
          <w:tab w:val="left" w:pos="3465"/>
        </w:tabs>
        <w:spacing w:line="276" w:lineRule="auto"/>
        <w:jc w:val="both"/>
        <w:rPr>
          <w:sz w:val="24"/>
          <w:szCs w:val="24"/>
        </w:rPr>
      </w:pPr>
      <w:r w:rsidRPr="00321824">
        <w:rPr>
          <w:sz w:val="24"/>
          <w:szCs w:val="24"/>
        </w:rPr>
        <w:t>Effet 2 : Les femmes, y compris celles qui se trouvent dans des camps de réfugiés/ Personnes Déplacées dans leur propre Pays et d'autres situations vulnérables, bénéficient d'une sécurité, d'une santé physique et mentale améliorées et de leurs droits humains respectés conformément aux instruments régionaux et internationaux ratifiés.</w:t>
      </w:r>
    </w:p>
    <w:p w14:paraId="4E84D828" w14:textId="1C8D5A03" w:rsidR="00321824" w:rsidRDefault="00321824" w:rsidP="00E81339">
      <w:pPr>
        <w:pStyle w:val="Paragraphedeliste"/>
        <w:numPr>
          <w:ilvl w:val="0"/>
          <w:numId w:val="24"/>
        </w:numPr>
        <w:tabs>
          <w:tab w:val="left" w:pos="3465"/>
        </w:tabs>
        <w:spacing w:line="276" w:lineRule="auto"/>
        <w:jc w:val="both"/>
        <w:rPr>
          <w:sz w:val="24"/>
          <w:szCs w:val="24"/>
        </w:rPr>
      </w:pPr>
      <w:r w:rsidRPr="00321824">
        <w:rPr>
          <w:sz w:val="24"/>
          <w:szCs w:val="24"/>
        </w:rPr>
        <w:t>Effet 3 : Les femmes et les filles participent et bénéficient des opportunités de relèvement socio-économique dans le contexte de la paix et du renforcement de la résilience.</w:t>
      </w:r>
    </w:p>
    <w:p w14:paraId="75C2F230" w14:textId="7AB0C486" w:rsidR="00E1684D" w:rsidRDefault="00E1684D" w:rsidP="00E1684D">
      <w:pPr>
        <w:pStyle w:val="Paragraphedeliste"/>
        <w:tabs>
          <w:tab w:val="left" w:pos="3465"/>
        </w:tabs>
        <w:spacing w:line="276" w:lineRule="auto"/>
        <w:jc w:val="both"/>
        <w:rPr>
          <w:sz w:val="24"/>
          <w:szCs w:val="24"/>
        </w:rPr>
      </w:pPr>
    </w:p>
    <w:p w14:paraId="6A704954" w14:textId="4FA5831F" w:rsidR="00DB5DB9" w:rsidRDefault="00DB5DB9" w:rsidP="00E1684D">
      <w:pPr>
        <w:pStyle w:val="Paragraphedeliste"/>
        <w:tabs>
          <w:tab w:val="left" w:pos="3465"/>
        </w:tabs>
        <w:spacing w:line="276" w:lineRule="auto"/>
        <w:jc w:val="both"/>
        <w:rPr>
          <w:sz w:val="24"/>
          <w:szCs w:val="24"/>
        </w:rPr>
      </w:pPr>
    </w:p>
    <w:p w14:paraId="1BA419A0" w14:textId="1C16B3A4" w:rsidR="00DB5DB9" w:rsidRDefault="00DB5DB9" w:rsidP="00E1684D">
      <w:pPr>
        <w:pStyle w:val="Paragraphedeliste"/>
        <w:tabs>
          <w:tab w:val="left" w:pos="3465"/>
        </w:tabs>
        <w:spacing w:line="276" w:lineRule="auto"/>
        <w:jc w:val="both"/>
        <w:rPr>
          <w:sz w:val="24"/>
          <w:szCs w:val="24"/>
        </w:rPr>
      </w:pPr>
    </w:p>
    <w:p w14:paraId="2DF665E2" w14:textId="3FCF4339" w:rsidR="00DB5DB9" w:rsidRDefault="00DB5DB9" w:rsidP="00E1684D">
      <w:pPr>
        <w:pStyle w:val="Paragraphedeliste"/>
        <w:tabs>
          <w:tab w:val="left" w:pos="3465"/>
        </w:tabs>
        <w:spacing w:line="276" w:lineRule="auto"/>
        <w:jc w:val="both"/>
        <w:rPr>
          <w:sz w:val="24"/>
          <w:szCs w:val="24"/>
        </w:rPr>
      </w:pPr>
    </w:p>
    <w:p w14:paraId="0D52C00C" w14:textId="25971181" w:rsidR="00DB5DB9" w:rsidRDefault="00DB5DB9" w:rsidP="00E1684D">
      <w:pPr>
        <w:pStyle w:val="Paragraphedeliste"/>
        <w:tabs>
          <w:tab w:val="left" w:pos="3465"/>
        </w:tabs>
        <w:spacing w:line="276" w:lineRule="auto"/>
        <w:jc w:val="both"/>
        <w:rPr>
          <w:sz w:val="24"/>
          <w:szCs w:val="24"/>
        </w:rPr>
      </w:pPr>
    </w:p>
    <w:p w14:paraId="2F873A23" w14:textId="43464B5A" w:rsidR="00DB5DB9" w:rsidRDefault="00DB5DB9" w:rsidP="00E1684D">
      <w:pPr>
        <w:pStyle w:val="Paragraphedeliste"/>
        <w:tabs>
          <w:tab w:val="left" w:pos="3465"/>
        </w:tabs>
        <w:spacing w:line="276" w:lineRule="auto"/>
        <w:jc w:val="both"/>
        <w:rPr>
          <w:sz w:val="24"/>
          <w:szCs w:val="24"/>
        </w:rPr>
      </w:pPr>
    </w:p>
    <w:p w14:paraId="7AC59335" w14:textId="5E8C58DC" w:rsidR="00DB5DB9" w:rsidRDefault="00DB5DB9" w:rsidP="00E1684D">
      <w:pPr>
        <w:pStyle w:val="Paragraphedeliste"/>
        <w:tabs>
          <w:tab w:val="left" w:pos="3465"/>
        </w:tabs>
        <w:spacing w:line="276" w:lineRule="auto"/>
        <w:jc w:val="both"/>
        <w:rPr>
          <w:sz w:val="24"/>
          <w:szCs w:val="24"/>
        </w:rPr>
      </w:pPr>
    </w:p>
    <w:p w14:paraId="4939D826" w14:textId="52E3AB57" w:rsidR="00DB5DB9" w:rsidRDefault="00DB5DB9" w:rsidP="00E1684D">
      <w:pPr>
        <w:pStyle w:val="Paragraphedeliste"/>
        <w:tabs>
          <w:tab w:val="left" w:pos="3465"/>
        </w:tabs>
        <w:spacing w:line="276" w:lineRule="auto"/>
        <w:jc w:val="both"/>
        <w:rPr>
          <w:sz w:val="24"/>
          <w:szCs w:val="24"/>
        </w:rPr>
      </w:pPr>
    </w:p>
    <w:p w14:paraId="033102C0" w14:textId="77777777" w:rsidR="00DB5DB9" w:rsidRDefault="00DB5DB9" w:rsidP="00E1684D">
      <w:pPr>
        <w:pStyle w:val="Paragraphedeliste"/>
        <w:tabs>
          <w:tab w:val="left" w:pos="3465"/>
        </w:tabs>
        <w:spacing w:line="276" w:lineRule="auto"/>
        <w:jc w:val="both"/>
        <w:rPr>
          <w:sz w:val="24"/>
          <w:szCs w:val="24"/>
        </w:rPr>
      </w:pPr>
    </w:p>
    <w:p w14:paraId="60B9CB92" w14:textId="259D54F9" w:rsidR="00153C18" w:rsidRPr="00315944" w:rsidRDefault="00E42CEA" w:rsidP="00315944">
      <w:pPr>
        <w:pStyle w:val="Style2"/>
      </w:pPr>
      <w:bookmarkStart w:id="129" w:name="_Toc138447591"/>
      <w:bookmarkStart w:id="130" w:name="_Toc158787131"/>
      <w:r w:rsidRPr="005717A9">
        <w:lastRenderedPageBreak/>
        <w:t>Théorie du Changement de la Note Stratégique d’ONU Femmes (2019-2023)</w:t>
      </w:r>
      <w:bookmarkEnd w:id="129"/>
      <w:bookmarkEnd w:id="130"/>
    </w:p>
    <w:p w14:paraId="35BF8B96" w14:textId="04D8CE93" w:rsidR="00802288" w:rsidRDefault="00802288" w:rsidP="0005342C">
      <w:pPr>
        <w:spacing w:line="276" w:lineRule="auto"/>
        <w:jc w:val="both"/>
        <w:rPr>
          <w:sz w:val="24"/>
          <w:szCs w:val="24"/>
        </w:rPr>
      </w:pPr>
      <w:bookmarkStart w:id="131" w:name="_Hlk138249407"/>
      <w:r w:rsidRPr="00802288">
        <w:rPr>
          <w:sz w:val="24"/>
          <w:szCs w:val="24"/>
        </w:rPr>
        <w:t>L</w:t>
      </w:r>
      <w:r>
        <w:rPr>
          <w:sz w:val="24"/>
          <w:szCs w:val="24"/>
        </w:rPr>
        <w:t>a</w:t>
      </w:r>
      <w:r w:rsidRPr="00802288">
        <w:rPr>
          <w:sz w:val="24"/>
          <w:szCs w:val="24"/>
        </w:rPr>
        <w:t xml:space="preserve"> Note Stratégique </w:t>
      </w:r>
      <w:bookmarkEnd w:id="131"/>
      <w:r w:rsidRPr="00802288">
        <w:rPr>
          <w:sz w:val="24"/>
          <w:szCs w:val="24"/>
        </w:rPr>
        <w:t>est construite autour de la théorie du changement suivante, divisée en 3 résultats interdépendants au niveau d</w:t>
      </w:r>
      <w:r w:rsidR="009A2E87">
        <w:rPr>
          <w:sz w:val="24"/>
          <w:szCs w:val="24"/>
        </w:rPr>
        <w:t>u</w:t>
      </w:r>
      <w:r w:rsidRPr="00802288">
        <w:rPr>
          <w:sz w:val="24"/>
          <w:szCs w:val="24"/>
        </w:rPr>
        <w:t xml:space="preserve"> pays.</w:t>
      </w:r>
    </w:p>
    <w:tbl>
      <w:tblPr>
        <w:tblStyle w:val="Grilledutableau"/>
        <w:tblW w:w="95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8280"/>
      </w:tblGrid>
      <w:tr w:rsidR="00EC6407" w:rsidRPr="00E567B4" w14:paraId="4BDE746A" w14:textId="77777777" w:rsidTr="006A0C40">
        <w:tc>
          <w:tcPr>
            <w:tcW w:w="1255" w:type="dxa"/>
          </w:tcPr>
          <w:p w14:paraId="08880897" w14:textId="77777777" w:rsidR="00EC6407" w:rsidRPr="00E567B4" w:rsidRDefault="00EC6407" w:rsidP="0005342C">
            <w:pPr>
              <w:spacing w:line="276" w:lineRule="auto"/>
              <w:jc w:val="both"/>
              <w:rPr>
                <w:rFonts w:cstheme="minorHAnsi"/>
                <w:b/>
                <w:bCs/>
                <w:sz w:val="24"/>
                <w:szCs w:val="24"/>
              </w:rPr>
            </w:pPr>
            <w:r w:rsidRPr="00E567B4">
              <w:rPr>
                <w:rFonts w:cstheme="minorHAnsi"/>
                <w:b/>
                <w:bCs/>
                <w:sz w:val="24"/>
                <w:szCs w:val="24"/>
              </w:rPr>
              <w:t>Si</w:t>
            </w:r>
          </w:p>
        </w:tc>
        <w:tc>
          <w:tcPr>
            <w:tcW w:w="8280" w:type="dxa"/>
          </w:tcPr>
          <w:p w14:paraId="65BE2D58" w14:textId="77777777" w:rsidR="00EC6407" w:rsidRPr="00E567B4" w:rsidRDefault="00EC6407" w:rsidP="009D3A65">
            <w:pPr>
              <w:pStyle w:val="Paragraphedeliste"/>
              <w:numPr>
                <w:ilvl w:val="0"/>
                <w:numId w:val="8"/>
              </w:numPr>
              <w:spacing w:line="276" w:lineRule="auto"/>
              <w:ind w:left="256" w:hanging="256"/>
              <w:jc w:val="both"/>
              <w:rPr>
                <w:rFonts w:cstheme="minorHAnsi"/>
                <w:sz w:val="24"/>
                <w:szCs w:val="24"/>
              </w:rPr>
            </w:pPr>
            <w:r w:rsidRPr="00E567B4">
              <w:rPr>
                <w:rFonts w:cstheme="minorHAnsi"/>
                <w:sz w:val="24"/>
                <w:szCs w:val="24"/>
              </w:rPr>
              <w:t>Un environnement propice à la mise en œuvre de la paix et de la sécurité des femmes est créé au Burundi grâce à la participation des principaux acteurs gouvernementaux et non gouvernementaux ;</w:t>
            </w:r>
          </w:p>
        </w:tc>
      </w:tr>
      <w:tr w:rsidR="00EC6407" w:rsidRPr="00E567B4" w14:paraId="3A61814B" w14:textId="77777777" w:rsidTr="006A0C40">
        <w:tc>
          <w:tcPr>
            <w:tcW w:w="1255" w:type="dxa"/>
          </w:tcPr>
          <w:p w14:paraId="3024F27B" w14:textId="77777777" w:rsidR="00EC6407" w:rsidRPr="00E567B4" w:rsidRDefault="00EC6407" w:rsidP="0005342C">
            <w:pPr>
              <w:spacing w:line="276" w:lineRule="auto"/>
              <w:jc w:val="both"/>
              <w:rPr>
                <w:rFonts w:cstheme="minorHAnsi"/>
                <w:b/>
                <w:bCs/>
                <w:sz w:val="24"/>
                <w:szCs w:val="24"/>
              </w:rPr>
            </w:pPr>
          </w:p>
        </w:tc>
        <w:tc>
          <w:tcPr>
            <w:tcW w:w="8280" w:type="dxa"/>
          </w:tcPr>
          <w:p w14:paraId="147728B6" w14:textId="60466A7F" w:rsidR="00EC6407" w:rsidRPr="00E567B4" w:rsidRDefault="00EC6407" w:rsidP="009D3A65">
            <w:pPr>
              <w:pStyle w:val="Paragraphedeliste"/>
              <w:numPr>
                <w:ilvl w:val="0"/>
                <w:numId w:val="8"/>
              </w:numPr>
              <w:spacing w:line="276" w:lineRule="auto"/>
              <w:ind w:left="256" w:hanging="256"/>
              <w:jc w:val="both"/>
              <w:rPr>
                <w:rFonts w:cstheme="minorHAnsi"/>
                <w:sz w:val="24"/>
                <w:szCs w:val="24"/>
              </w:rPr>
            </w:pPr>
            <w:r w:rsidRPr="00E567B4">
              <w:rPr>
                <w:rFonts w:cstheme="minorHAnsi"/>
                <w:sz w:val="24"/>
                <w:szCs w:val="24"/>
              </w:rPr>
              <w:t>La sûreté, la sécurité, la santé physique et mentale sont assurées pour toutes les femmes, y compris celles qui se trouvent dans des camps de réfugiés/</w:t>
            </w:r>
            <w:r w:rsidRPr="00E567B4">
              <w:rPr>
                <w:sz w:val="24"/>
                <w:szCs w:val="24"/>
              </w:rPr>
              <w:t xml:space="preserve"> </w:t>
            </w:r>
            <w:r w:rsidRPr="00E567B4">
              <w:rPr>
                <w:rFonts w:cstheme="minorHAnsi"/>
                <w:sz w:val="24"/>
                <w:szCs w:val="24"/>
              </w:rPr>
              <w:t>Personnes Déplacées dans leur propre Pays (IDPS) et dans d'autres situations vulnérables, et que leurs droits humains soient respectés conformément aux instruments régionaux et internationaux ratifiés ;</w:t>
            </w:r>
          </w:p>
        </w:tc>
      </w:tr>
      <w:tr w:rsidR="00EC6407" w:rsidRPr="00E567B4" w14:paraId="0A6A42C3" w14:textId="77777777" w:rsidTr="006A0C40">
        <w:tc>
          <w:tcPr>
            <w:tcW w:w="1255" w:type="dxa"/>
          </w:tcPr>
          <w:p w14:paraId="49A9F668" w14:textId="77777777" w:rsidR="00EC6407" w:rsidRPr="00E567B4" w:rsidRDefault="00EC6407" w:rsidP="0005342C">
            <w:pPr>
              <w:spacing w:line="276" w:lineRule="auto"/>
              <w:jc w:val="both"/>
              <w:rPr>
                <w:rFonts w:cstheme="minorHAnsi"/>
                <w:b/>
                <w:bCs/>
                <w:sz w:val="24"/>
                <w:szCs w:val="24"/>
              </w:rPr>
            </w:pPr>
          </w:p>
        </w:tc>
        <w:tc>
          <w:tcPr>
            <w:tcW w:w="8280" w:type="dxa"/>
          </w:tcPr>
          <w:p w14:paraId="185EDDA8" w14:textId="77777777" w:rsidR="00EC6407" w:rsidRPr="00E567B4" w:rsidRDefault="00EC6407" w:rsidP="009D3A65">
            <w:pPr>
              <w:pStyle w:val="Paragraphedeliste"/>
              <w:numPr>
                <w:ilvl w:val="0"/>
                <w:numId w:val="8"/>
              </w:numPr>
              <w:spacing w:line="276" w:lineRule="auto"/>
              <w:ind w:left="256" w:hanging="256"/>
              <w:jc w:val="both"/>
              <w:rPr>
                <w:rFonts w:cstheme="minorHAnsi"/>
                <w:sz w:val="24"/>
                <w:szCs w:val="24"/>
              </w:rPr>
            </w:pPr>
            <w:r w:rsidRPr="00E567B4">
              <w:rPr>
                <w:rFonts w:cstheme="minorHAnsi"/>
                <w:sz w:val="24"/>
                <w:szCs w:val="24"/>
              </w:rPr>
              <w:t>Les femmes et les filles participent à la planification et aux possibilités de relèvement socio-économique et en bénéficient, notamment dans le domaine de l'agriculture résiliente au climat et des services de protection sociale dans le contexte de la paix et du renforcement de la résilience ;</w:t>
            </w:r>
          </w:p>
        </w:tc>
      </w:tr>
      <w:tr w:rsidR="00EC6407" w:rsidRPr="00E567B4" w14:paraId="20492F79" w14:textId="77777777" w:rsidTr="006A0C40">
        <w:tc>
          <w:tcPr>
            <w:tcW w:w="1255" w:type="dxa"/>
          </w:tcPr>
          <w:p w14:paraId="298FE651" w14:textId="77777777" w:rsidR="00EC6407" w:rsidRPr="00E567B4" w:rsidRDefault="00EC6407" w:rsidP="006A0C40">
            <w:pPr>
              <w:jc w:val="both"/>
              <w:rPr>
                <w:rFonts w:cstheme="minorHAnsi"/>
                <w:b/>
                <w:bCs/>
                <w:sz w:val="24"/>
                <w:szCs w:val="24"/>
              </w:rPr>
            </w:pPr>
            <w:r w:rsidRPr="00E567B4">
              <w:rPr>
                <w:rFonts w:cstheme="minorHAnsi"/>
                <w:b/>
                <w:bCs/>
                <w:sz w:val="24"/>
                <w:szCs w:val="24"/>
              </w:rPr>
              <w:t>Alors</w:t>
            </w:r>
          </w:p>
        </w:tc>
        <w:tc>
          <w:tcPr>
            <w:tcW w:w="8280" w:type="dxa"/>
          </w:tcPr>
          <w:p w14:paraId="1083831A" w14:textId="77777777" w:rsidR="00EC6407" w:rsidRPr="00E567B4" w:rsidRDefault="00EC6407" w:rsidP="009D3A65">
            <w:pPr>
              <w:pStyle w:val="Paragraphedeliste"/>
              <w:numPr>
                <w:ilvl w:val="0"/>
                <w:numId w:val="8"/>
              </w:numPr>
              <w:spacing w:line="276" w:lineRule="auto"/>
              <w:ind w:left="256" w:hanging="256"/>
              <w:jc w:val="both"/>
              <w:rPr>
                <w:rFonts w:cstheme="minorHAnsi"/>
                <w:sz w:val="24"/>
                <w:szCs w:val="24"/>
              </w:rPr>
            </w:pPr>
            <w:r w:rsidRPr="00E567B4">
              <w:rPr>
                <w:rFonts w:cstheme="minorHAnsi"/>
                <w:sz w:val="24"/>
                <w:szCs w:val="24"/>
              </w:rPr>
              <w:t>Les femmes et les filles auront les moyens d'affirmer et de jouir pleinement de leurs droits sociaux, économiques et politiques, de contribuer efficacement au redressement social et économique et à des communautés plus résilientes avec des moyens de subsistance améliorés, la paix et la cohésion sociale, le tout contribuant à ce que le Burundi réalise sa vision d'être un pays uni, pacifique et prospère d'ici 2025 ;</w:t>
            </w:r>
          </w:p>
        </w:tc>
      </w:tr>
      <w:tr w:rsidR="00EC6407" w:rsidRPr="00E567B4" w14:paraId="20C5A9FF" w14:textId="77777777" w:rsidTr="0005342C">
        <w:trPr>
          <w:trHeight w:val="80"/>
        </w:trPr>
        <w:tc>
          <w:tcPr>
            <w:tcW w:w="1255" w:type="dxa"/>
          </w:tcPr>
          <w:p w14:paraId="32AF032F" w14:textId="77777777" w:rsidR="00EC6407" w:rsidRPr="00E567B4" w:rsidRDefault="00EC6407" w:rsidP="006A0C40">
            <w:pPr>
              <w:jc w:val="both"/>
              <w:rPr>
                <w:rFonts w:cstheme="minorHAnsi"/>
                <w:b/>
                <w:bCs/>
                <w:sz w:val="24"/>
                <w:szCs w:val="24"/>
              </w:rPr>
            </w:pPr>
            <w:r w:rsidRPr="00E567B4">
              <w:rPr>
                <w:rFonts w:cstheme="minorHAnsi"/>
                <w:b/>
                <w:bCs/>
                <w:sz w:val="24"/>
                <w:szCs w:val="24"/>
              </w:rPr>
              <w:t>Parce que</w:t>
            </w:r>
          </w:p>
        </w:tc>
        <w:tc>
          <w:tcPr>
            <w:tcW w:w="8280" w:type="dxa"/>
          </w:tcPr>
          <w:p w14:paraId="7F19EDD3" w14:textId="513A6DC0" w:rsidR="00EC6407" w:rsidRPr="00E567B4" w:rsidRDefault="00D32F01" w:rsidP="009D3A65">
            <w:pPr>
              <w:pStyle w:val="Paragraphedeliste"/>
              <w:numPr>
                <w:ilvl w:val="0"/>
                <w:numId w:val="8"/>
              </w:numPr>
              <w:spacing w:line="276" w:lineRule="auto"/>
              <w:ind w:left="256" w:hanging="256"/>
              <w:jc w:val="both"/>
              <w:rPr>
                <w:rFonts w:cstheme="minorHAnsi"/>
                <w:sz w:val="24"/>
                <w:szCs w:val="24"/>
              </w:rPr>
            </w:pPr>
            <w:r w:rsidRPr="00D32F01">
              <w:rPr>
                <w:rFonts w:cstheme="minorHAnsi"/>
                <w:sz w:val="24"/>
                <w:szCs w:val="24"/>
              </w:rPr>
              <w:t>Il est prouvé que la participation active des femmes aux processus de développement d’un pays apporte des perspectives durables au redressement socio-économique, à la paix et à la résilience. Cela se manifeste d’autant plus lorsque les obstacles socioculturels et autres chaînes entravant leur inclusion ont été enlevés et lorsqu'elles jouissent des mêmes droits et opportunités que les hommes, dans les sphères politiques, économiques et sociales.</w:t>
            </w:r>
          </w:p>
        </w:tc>
      </w:tr>
      <w:tr w:rsidR="00DB5DB9" w:rsidRPr="00E567B4" w14:paraId="4E9476F3" w14:textId="77777777" w:rsidTr="0005342C">
        <w:trPr>
          <w:trHeight w:val="80"/>
        </w:trPr>
        <w:tc>
          <w:tcPr>
            <w:tcW w:w="1255" w:type="dxa"/>
          </w:tcPr>
          <w:p w14:paraId="26754B46" w14:textId="77777777" w:rsidR="00DB5DB9" w:rsidRDefault="00DB5DB9" w:rsidP="006A0C40">
            <w:pPr>
              <w:jc w:val="both"/>
              <w:rPr>
                <w:rFonts w:cstheme="minorHAnsi"/>
                <w:b/>
                <w:bCs/>
                <w:sz w:val="24"/>
                <w:szCs w:val="24"/>
              </w:rPr>
            </w:pPr>
          </w:p>
          <w:p w14:paraId="28E72742" w14:textId="77777777" w:rsidR="00DB5DB9" w:rsidRDefault="00DB5DB9" w:rsidP="006A0C40">
            <w:pPr>
              <w:jc w:val="both"/>
              <w:rPr>
                <w:rFonts w:cstheme="minorHAnsi"/>
                <w:b/>
                <w:bCs/>
                <w:sz w:val="24"/>
                <w:szCs w:val="24"/>
              </w:rPr>
            </w:pPr>
          </w:p>
          <w:p w14:paraId="2D7291E1" w14:textId="77777777" w:rsidR="00DB5DB9" w:rsidRDefault="00DB5DB9" w:rsidP="006A0C40">
            <w:pPr>
              <w:jc w:val="both"/>
              <w:rPr>
                <w:rFonts w:cstheme="minorHAnsi"/>
                <w:b/>
                <w:bCs/>
                <w:sz w:val="24"/>
                <w:szCs w:val="24"/>
              </w:rPr>
            </w:pPr>
          </w:p>
          <w:p w14:paraId="565853AA" w14:textId="77777777" w:rsidR="00DB5DB9" w:rsidRDefault="00DB5DB9" w:rsidP="006A0C40">
            <w:pPr>
              <w:jc w:val="both"/>
              <w:rPr>
                <w:rFonts w:cstheme="minorHAnsi"/>
                <w:b/>
                <w:bCs/>
                <w:sz w:val="24"/>
                <w:szCs w:val="24"/>
              </w:rPr>
            </w:pPr>
          </w:p>
          <w:p w14:paraId="14E29E30" w14:textId="77777777" w:rsidR="00DB5DB9" w:rsidRDefault="00DB5DB9" w:rsidP="006A0C40">
            <w:pPr>
              <w:jc w:val="both"/>
              <w:rPr>
                <w:rFonts w:cstheme="minorHAnsi"/>
                <w:b/>
                <w:bCs/>
                <w:sz w:val="24"/>
                <w:szCs w:val="24"/>
              </w:rPr>
            </w:pPr>
          </w:p>
          <w:p w14:paraId="0008D451" w14:textId="77777777" w:rsidR="00DB5DB9" w:rsidRDefault="00DB5DB9" w:rsidP="006A0C40">
            <w:pPr>
              <w:jc w:val="both"/>
              <w:rPr>
                <w:rFonts w:cstheme="minorHAnsi"/>
                <w:b/>
                <w:bCs/>
                <w:sz w:val="24"/>
                <w:szCs w:val="24"/>
              </w:rPr>
            </w:pPr>
          </w:p>
          <w:p w14:paraId="5957AE01" w14:textId="77777777" w:rsidR="00DB5DB9" w:rsidRDefault="00DB5DB9" w:rsidP="006A0C40">
            <w:pPr>
              <w:jc w:val="both"/>
              <w:rPr>
                <w:rFonts w:cstheme="minorHAnsi"/>
                <w:b/>
                <w:bCs/>
                <w:sz w:val="24"/>
                <w:szCs w:val="24"/>
              </w:rPr>
            </w:pPr>
          </w:p>
          <w:p w14:paraId="13E6CEDA" w14:textId="77777777" w:rsidR="00DB5DB9" w:rsidRDefault="00DB5DB9" w:rsidP="006A0C40">
            <w:pPr>
              <w:jc w:val="both"/>
              <w:rPr>
                <w:rFonts w:cstheme="minorHAnsi"/>
                <w:b/>
                <w:bCs/>
                <w:sz w:val="24"/>
                <w:szCs w:val="24"/>
              </w:rPr>
            </w:pPr>
          </w:p>
          <w:p w14:paraId="72CBCF26" w14:textId="77777777" w:rsidR="00DB5DB9" w:rsidRDefault="00DB5DB9" w:rsidP="006A0C40">
            <w:pPr>
              <w:jc w:val="both"/>
              <w:rPr>
                <w:rFonts w:cstheme="minorHAnsi"/>
                <w:b/>
                <w:bCs/>
                <w:sz w:val="24"/>
                <w:szCs w:val="24"/>
              </w:rPr>
            </w:pPr>
          </w:p>
          <w:p w14:paraId="3FD7A999" w14:textId="77777777" w:rsidR="00DB5DB9" w:rsidRDefault="00DB5DB9" w:rsidP="006A0C40">
            <w:pPr>
              <w:jc w:val="both"/>
              <w:rPr>
                <w:rFonts w:cstheme="minorHAnsi"/>
                <w:b/>
                <w:bCs/>
                <w:sz w:val="24"/>
                <w:szCs w:val="24"/>
              </w:rPr>
            </w:pPr>
          </w:p>
          <w:p w14:paraId="5BCF8756" w14:textId="0FD6D5E0" w:rsidR="00DB5DB9" w:rsidRPr="00E567B4" w:rsidRDefault="00DB5DB9" w:rsidP="006A0C40">
            <w:pPr>
              <w:jc w:val="both"/>
              <w:rPr>
                <w:rFonts w:cstheme="minorHAnsi"/>
                <w:b/>
                <w:bCs/>
                <w:sz w:val="24"/>
                <w:szCs w:val="24"/>
              </w:rPr>
            </w:pPr>
          </w:p>
        </w:tc>
        <w:tc>
          <w:tcPr>
            <w:tcW w:w="8280" w:type="dxa"/>
          </w:tcPr>
          <w:p w14:paraId="4387DF75" w14:textId="77777777" w:rsidR="00DB5DB9" w:rsidRPr="00D32F01" w:rsidRDefault="00DB5DB9" w:rsidP="00DB5DB9">
            <w:pPr>
              <w:pStyle w:val="Paragraphedeliste"/>
              <w:spacing w:line="276" w:lineRule="auto"/>
              <w:ind w:left="256"/>
              <w:jc w:val="both"/>
              <w:rPr>
                <w:rFonts w:cstheme="minorHAnsi"/>
                <w:sz w:val="24"/>
                <w:szCs w:val="24"/>
              </w:rPr>
            </w:pPr>
          </w:p>
        </w:tc>
      </w:tr>
    </w:tbl>
    <w:p w14:paraId="63EA0602" w14:textId="5876F9D0" w:rsidR="00BB7EE5" w:rsidRDefault="00BB7EE5" w:rsidP="00802288">
      <w:pPr>
        <w:jc w:val="both"/>
        <w:rPr>
          <w:sz w:val="24"/>
          <w:szCs w:val="24"/>
        </w:rPr>
      </w:pPr>
    </w:p>
    <w:p w14:paraId="675A8471" w14:textId="7B6912C7" w:rsidR="00BB7EE5" w:rsidRDefault="00BB7EE5" w:rsidP="00802288">
      <w:pPr>
        <w:jc w:val="both"/>
        <w:rPr>
          <w:sz w:val="24"/>
          <w:szCs w:val="24"/>
        </w:rPr>
      </w:pPr>
    </w:p>
    <w:p w14:paraId="68A89714" w14:textId="77777777" w:rsidR="00BB7EE5" w:rsidRDefault="00BB7EE5" w:rsidP="00BB7EE5">
      <w:r>
        <w:rPr>
          <w:noProof/>
          <w:lang w:eastAsia="fr-FR"/>
        </w:rPr>
        <w:lastRenderedPageBreak/>
        <mc:AlternateContent>
          <mc:Choice Requires="wps">
            <w:drawing>
              <wp:anchor distT="0" distB="0" distL="114300" distR="114300" simplePos="0" relativeHeight="251691008" behindDoc="0" locked="0" layoutInCell="1" allowOverlap="1" wp14:anchorId="22EB4A69" wp14:editId="37926EB1">
                <wp:simplePos x="0" y="0"/>
                <wp:positionH relativeFrom="column">
                  <wp:posOffset>-112395</wp:posOffset>
                </wp:positionH>
                <wp:positionV relativeFrom="paragraph">
                  <wp:posOffset>-718008</wp:posOffset>
                </wp:positionV>
                <wp:extent cx="5794744" cy="297711"/>
                <wp:effectExtent l="0" t="0" r="0" b="7620"/>
                <wp:wrapNone/>
                <wp:docPr id="34" name="Zone de texte 34"/>
                <wp:cNvGraphicFramePr/>
                <a:graphic xmlns:a="http://schemas.openxmlformats.org/drawingml/2006/main">
                  <a:graphicData uri="http://schemas.microsoft.com/office/word/2010/wordprocessingShape">
                    <wps:wsp>
                      <wps:cNvSpPr txBox="1"/>
                      <wps:spPr>
                        <a:xfrm>
                          <a:off x="0" y="0"/>
                          <a:ext cx="5794744" cy="297711"/>
                        </a:xfrm>
                        <a:prstGeom prst="rect">
                          <a:avLst/>
                        </a:prstGeom>
                        <a:solidFill>
                          <a:schemeClr val="lt1"/>
                        </a:solidFill>
                        <a:ln w="6350">
                          <a:noFill/>
                        </a:ln>
                      </wps:spPr>
                      <wps:txbx>
                        <w:txbxContent>
                          <w:p w14:paraId="0FF44051" w14:textId="77777777" w:rsidR="006A0C40" w:rsidRPr="000D4066" w:rsidRDefault="006A0C40" w:rsidP="00BB7EE5">
                            <w:pPr>
                              <w:jc w:val="center"/>
                              <w:rPr>
                                <w:b/>
                                <w:bCs/>
                                <w:sz w:val="28"/>
                                <w:szCs w:val="28"/>
                              </w:rPr>
                            </w:pPr>
                            <w:r w:rsidRPr="000D4066">
                              <w:rPr>
                                <w:b/>
                                <w:bCs/>
                                <w:sz w:val="28"/>
                                <w:szCs w:val="28"/>
                              </w:rPr>
                              <w:t>Théorie de changement schématisée de la SN 2019-2023</w:t>
                            </w:r>
                            <w:r>
                              <w:rPr>
                                <w:b/>
                                <w:bCs/>
                                <w:sz w:val="28"/>
                                <w:szCs w:val="28"/>
                              </w:rPr>
                              <w:t xml:space="preserve"> du Burundi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2EB4A69" id="_x0000_t202" coordsize="21600,21600" o:spt="202" path="m,l,21600r21600,l21600,xe">
                <v:stroke joinstyle="miter"/>
                <v:path gradientshapeok="t" o:connecttype="rect"/>
              </v:shapetype>
              <v:shape id="Zone de texte 34" o:spid="_x0000_s1026" type="#_x0000_t202" style="position:absolute;margin-left:-8.85pt;margin-top:-56.55pt;width:456.3pt;height:23.4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" fillcolor="white [3201]" stroked="f" strokeweight=".5pt">
                <v:textbox>
                  <w:txbxContent>
                    <w:p w14:paraId="0FF44051" w14:textId="77777777" w:rsidR="006A0C40" w:rsidRPr="000D4066" w:rsidRDefault="006A0C40" w:rsidP="00BB7EE5">
                      <w:pPr>
                        <w:jc w:val="center"/>
                        <w:rPr>
                          <w:b/>
                          <w:bCs/>
                          <w:sz w:val="28"/>
                          <w:szCs w:val="28"/>
                        </w:rPr>
                      </w:pPr>
                      <w:r w:rsidRPr="000D4066">
                        <w:rPr>
                          <w:b/>
                          <w:bCs/>
                          <w:sz w:val="28"/>
                          <w:szCs w:val="28"/>
                        </w:rPr>
                        <w:t>Théorie de changement schématisée de la SN 2019-2023</w:t>
                      </w:r>
                      <w:r>
                        <w:rPr>
                          <w:b/>
                          <w:bCs/>
                          <w:sz w:val="28"/>
                          <w:szCs w:val="28"/>
                        </w:rPr>
                        <w:t xml:space="preserve"> du Burundi</w:t>
                      </w:r>
                    </w:p>
                  </w:txbxContent>
                </v:textbox>
              </v:shape>
            </w:pict>
          </mc:Fallback>
        </mc:AlternateContent>
      </w:r>
      <w:r>
        <w:rPr>
          <w:noProof/>
          <w:lang w:eastAsia="fr-FR"/>
        </w:rPr>
        <mc:AlternateContent>
          <mc:Choice Requires="wps">
            <w:drawing>
              <wp:anchor distT="0" distB="0" distL="114300" distR="114300" simplePos="0" relativeHeight="251686912" behindDoc="0" locked="0" layoutInCell="1" allowOverlap="1" wp14:anchorId="07AD6042" wp14:editId="2152834B">
                <wp:simplePos x="0" y="0"/>
                <wp:positionH relativeFrom="column">
                  <wp:posOffset>5734368</wp:posOffset>
                </wp:positionH>
                <wp:positionV relativeFrom="paragraph">
                  <wp:posOffset>790</wp:posOffset>
                </wp:positionV>
                <wp:extent cx="924560" cy="376555"/>
                <wp:effectExtent l="102552" t="0" r="16193" b="16192"/>
                <wp:wrapNone/>
                <wp:docPr id="30" name="Bulle narrative : rectangle 30"/>
                <wp:cNvGraphicFramePr/>
                <a:graphic xmlns:a="http://schemas.openxmlformats.org/drawingml/2006/main">
                  <a:graphicData uri="http://schemas.microsoft.com/office/word/2010/wordprocessingShape">
                    <wps:wsp>
                      <wps:cNvSpPr/>
                      <wps:spPr>
                        <a:xfrm rot="5400000">
                          <a:off x="0" y="0"/>
                          <a:ext cx="924560" cy="376555"/>
                        </a:xfrm>
                        <a:prstGeom prst="wedgeRectCallout">
                          <a:avLst>
                            <a:gd name="adj1" fmla="val -18533"/>
                            <a:gd name="adj2" fmla="val 73794"/>
                          </a:avLst>
                        </a:prstGeom>
                      </wps:spPr>
                      <wps:style>
                        <a:lnRef idx="2">
                          <a:schemeClr val="accent2"/>
                        </a:lnRef>
                        <a:fillRef idx="1">
                          <a:schemeClr val="lt1"/>
                        </a:fillRef>
                        <a:effectRef idx="0">
                          <a:schemeClr val="accent2"/>
                        </a:effectRef>
                        <a:fontRef idx="minor">
                          <a:schemeClr val="dk1"/>
                        </a:fontRef>
                      </wps:style>
                      <wps:txbx>
                        <w:txbxContent>
                          <w:p w14:paraId="3E5E1DD0" w14:textId="77777777" w:rsidR="006A0C40" w:rsidRPr="000D4066" w:rsidRDefault="006A0C40" w:rsidP="00BB7EE5">
                            <w:pPr>
                              <w:jc w:val="center"/>
                              <w:rPr>
                                <w:b/>
                                <w:bCs/>
                              </w:rPr>
                            </w:pPr>
                            <w:r w:rsidRPr="000D4066">
                              <w:rPr>
                                <w:b/>
                                <w:bCs/>
                              </w:rPr>
                              <w:t>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7AD6042"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Bulle narrative : rectangle 30" o:spid="_x0000_s1027" type="#_x0000_t61" style="position:absolute;margin-left:451.55pt;margin-top:.05pt;width:72.8pt;height:29.65pt;rotation:90;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" adj="6797,26740" fillcolor="white [3201]" strokecolor="#ed7d31 [3205]" strokeweight="1pt">
                <v:textbox>
                  <w:txbxContent>
                    <w:p w14:paraId="3E5E1DD0" w14:textId="77777777" w:rsidR="006A0C40" w:rsidRPr="000D4066" w:rsidRDefault="006A0C40" w:rsidP="00BB7EE5">
                      <w:pPr>
                        <w:jc w:val="center"/>
                        <w:rPr>
                          <w:b/>
                          <w:bCs/>
                        </w:rPr>
                      </w:pPr>
                      <w:r w:rsidRPr="000D4066">
                        <w:rPr>
                          <w:b/>
                          <w:bCs/>
                        </w:rPr>
                        <w:t>IMPACT</w:t>
                      </w:r>
                    </w:p>
                  </w:txbxContent>
                </v:textbox>
              </v:shape>
            </w:pict>
          </mc:Fallback>
        </mc:AlternateContent>
      </w:r>
      <w:r>
        <w:rPr>
          <w:noProof/>
          <w:lang w:eastAsia="fr-FR"/>
        </w:rPr>
        <mc:AlternateContent>
          <mc:Choice Requires="wps">
            <w:drawing>
              <wp:anchor distT="0" distB="0" distL="114300" distR="114300" simplePos="0" relativeHeight="251663360" behindDoc="0" locked="0" layoutInCell="1" allowOverlap="1" wp14:anchorId="75839A60" wp14:editId="54C655AD">
                <wp:simplePos x="0" y="0"/>
                <wp:positionH relativeFrom="column">
                  <wp:posOffset>3882641</wp:posOffset>
                </wp:positionH>
                <wp:positionV relativeFrom="paragraph">
                  <wp:posOffset>1577591</wp:posOffset>
                </wp:positionV>
                <wp:extent cx="201930" cy="318430"/>
                <wp:effectExtent l="19050" t="0" r="26670" b="24765"/>
                <wp:wrapNone/>
                <wp:docPr id="13" name="Flèche : pentagone 13"/>
                <wp:cNvGraphicFramePr/>
                <a:graphic xmlns:a="http://schemas.openxmlformats.org/drawingml/2006/main">
                  <a:graphicData uri="http://schemas.microsoft.com/office/word/2010/wordprocessingShape">
                    <wps:wsp>
                      <wps:cNvSpPr/>
                      <wps:spPr>
                        <a:xfrm rot="10800000">
                          <a:off x="0" y="0"/>
                          <a:ext cx="201930" cy="318430"/>
                        </a:xfrm>
                        <a:prstGeom prst="homePlat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w:pict>
              <v:shapetype w14:anchorId="0E687947"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èche : pentagone 13" o:spid="_x0000_s1026" type="#_x0000_t15" style="position:absolute;margin-left:305.7pt;margin-top:124.2pt;width:15.9pt;height:25.05pt;rotation:180;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" adj="10800" fillcolor="#77b64e [3033]" strokecolor="#70ad47 [3209]" strokeweight=".5pt">
                <v:fill color2="#6eaa46 [3177]" rotate="t" colors="0 #81b861;.5 #6fb242;1 #61a235" focus="100%" type="gradient">
                  <o:fill v:ext="view" type="gradientUnscaled"/>
                </v:fill>
              </v:shape>
            </w:pict>
          </mc:Fallback>
        </mc:AlternateContent>
      </w:r>
      <w:r>
        <w:rPr>
          <w:noProof/>
          <w:lang w:eastAsia="fr-FR"/>
        </w:rPr>
        <mc:AlternateContent>
          <mc:Choice Requires="wps">
            <w:drawing>
              <wp:anchor distT="0" distB="0" distL="114300" distR="114300" simplePos="0" relativeHeight="251674624" behindDoc="0" locked="0" layoutInCell="1" allowOverlap="1" wp14:anchorId="57D1B0FA" wp14:editId="227F4C93">
                <wp:simplePos x="0" y="0"/>
                <wp:positionH relativeFrom="column">
                  <wp:posOffset>3576512</wp:posOffset>
                </wp:positionH>
                <wp:positionV relativeFrom="paragraph">
                  <wp:posOffset>1566958</wp:posOffset>
                </wp:positionV>
                <wp:extent cx="191386" cy="350329"/>
                <wp:effectExtent l="0" t="0" r="0" b="0"/>
                <wp:wrapNone/>
                <wp:docPr id="12" name="Flèche : pentagone 12"/>
                <wp:cNvGraphicFramePr/>
                <a:graphic xmlns:a="http://schemas.openxmlformats.org/drawingml/2006/main">
                  <a:graphicData uri="http://schemas.microsoft.com/office/word/2010/wordprocessingShape">
                    <wps:wsp>
                      <wps:cNvSpPr/>
                      <wps:spPr>
                        <a:xfrm>
                          <a:off x="0" y="0"/>
                          <a:ext cx="191386" cy="350329"/>
                        </a:xfrm>
                        <a:prstGeom prst="homePlat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79939970" id="Flèche : pentagone 12" o:spid="_x0000_s1026" type="#_x0000_t15" style="position:absolute;margin-left:281.6pt;margin-top:123.4pt;width:15.05pt;height:27.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" adj="10800" fillcolor="#5b9bd5 [3208]" stroked="f" strokeweight="1pt"/>
            </w:pict>
          </mc:Fallback>
        </mc:AlternateContent>
      </w:r>
      <w:r>
        <w:rPr>
          <w:noProof/>
          <w:lang w:eastAsia="fr-FR"/>
        </w:rPr>
        <mc:AlternateContent>
          <mc:Choice Requires="wps">
            <w:drawing>
              <wp:anchor distT="0" distB="0" distL="114300" distR="114300" simplePos="0" relativeHeight="251675648" behindDoc="0" locked="0" layoutInCell="1" allowOverlap="1" wp14:anchorId="08A97082" wp14:editId="674DDB2E">
                <wp:simplePos x="0" y="0"/>
                <wp:positionH relativeFrom="column">
                  <wp:posOffset>1758344</wp:posOffset>
                </wp:positionH>
                <wp:positionV relativeFrom="paragraph">
                  <wp:posOffset>1556326</wp:posOffset>
                </wp:positionV>
                <wp:extent cx="212651" cy="370515"/>
                <wp:effectExtent l="0" t="0" r="0" b="0"/>
                <wp:wrapNone/>
                <wp:docPr id="14" name="Flèche : pentagone 14"/>
                <wp:cNvGraphicFramePr/>
                <a:graphic xmlns:a="http://schemas.openxmlformats.org/drawingml/2006/main">
                  <a:graphicData uri="http://schemas.microsoft.com/office/word/2010/wordprocessingShape">
                    <wps:wsp>
                      <wps:cNvSpPr/>
                      <wps:spPr>
                        <a:xfrm rot="10800000">
                          <a:off x="0" y="0"/>
                          <a:ext cx="212651" cy="370515"/>
                        </a:xfrm>
                        <a:prstGeom prst="homePlat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42F3FF8A" id="Flèche : pentagone 14" o:spid="_x0000_s1026" type="#_x0000_t15" style="position:absolute;margin-left:138.45pt;margin-top:122.55pt;width:16.75pt;height:29.15pt;rotation:18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" adj="10800" fillcolor="#5b9bd5 [3208]" stroked="f" strokeweight="1pt"/>
            </w:pict>
          </mc:Fallback>
        </mc:AlternateContent>
      </w:r>
      <w:r>
        <w:rPr>
          <w:noProof/>
          <w:lang w:eastAsia="fr-FR"/>
        </w:rPr>
        <mc:AlternateContent>
          <mc:Choice Requires="wps">
            <w:drawing>
              <wp:anchor distT="0" distB="0" distL="114300" distR="114300" simplePos="0" relativeHeight="251673600" behindDoc="0" locked="0" layoutInCell="1" allowOverlap="1" wp14:anchorId="30DE5724" wp14:editId="5CC1DB57">
                <wp:simplePos x="0" y="0"/>
                <wp:positionH relativeFrom="column">
                  <wp:posOffset>1428735</wp:posOffset>
                </wp:positionH>
                <wp:positionV relativeFrom="paragraph">
                  <wp:posOffset>1545694</wp:posOffset>
                </wp:positionV>
                <wp:extent cx="201930" cy="382226"/>
                <wp:effectExtent l="0" t="0" r="7620" b="0"/>
                <wp:wrapNone/>
                <wp:docPr id="11" name="Flèche : pentagone 11"/>
                <wp:cNvGraphicFramePr/>
                <a:graphic xmlns:a="http://schemas.openxmlformats.org/drawingml/2006/main">
                  <a:graphicData uri="http://schemas.microsoft.com/office/word/2010/wordprocessingShape">
                    <wps:wsp>
                      <wps:cNvSpPr/>
                      <wps:spPr>
                        <a:xfrm>
                          <a:off x="0" y="0"/>
                          <a:ext cx="201930" cy="382226"/>
                        </a:xfrm>
                        <a:prstGeom prst="homePlate">
                          <a:avLst/>
                        </a:prstGeom>
                        <a:solidFill>
                          <a:srgbClr val="EEB5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w:pict>
              <v:shape w14:anchorId="3F5B7068" id="Flèche : pentagone 11" o:spid="_x0000_s1026" type="#_x0000_t15" style="position:absolute;margin-left:112.5pt;margin-top:121.7pt;width:15.9pt;height:30.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" adj="10800" fillcolor="#eeb500" stroked="f" strokeweight="1pt"/>
            </w:pict>
          </mc:Fallback>
        </mc:AlternateContent>
      </w:r>
      <w:r>
        <w:rPr>
          <w:noProof/>
          <w:lang w:eastAsia="fr-FR"/>
        </w:rPr>
        <mc:AlternateContent>
          <mc:Choice Requires="wps">
            <w:drawing>
              <wp:anchor distT="0" distB="0" distL="114300" distR="114300" simplePos="0" relativeHeight="251671552" behindDoc="0" locked="0" layoutInCell="1" allowOverlap="1" wp14:anchorId="14087B97" wp14:editId="247A014F">
                <wp:simplePos x="0" y="0"/>
                <wp:positionH relativeFrom="column">
                  <wp:posOffset>4795283</wp:posOffset>
                </wp:positionH>
                <wp:positionV relativeFrom="paragraph">
                  <wp:posOffset>233917</wp:posOffset>
                </wp:positionV>
                <wp:extent cx="512578" cy="350874"/>
                <wp:effectExtent l="57150" t="38100" r="59055" b="68580"/>
                <wp:wrapNone/>
                <wp:docPr id="8" name="Organigramme : Fusion 8"/>
                <wp:cNvGraphicFramePr/>
                <a:graphic xmlns:a="http://schemas.openxmlformats.org/drawingml/2006/main">
                  <a:graphicData uri="http://schemas.microsoft.com/office/word/2010/wordprocessingShape">
                    <wps:wsp>
                      <wps:cNvSpPr/>
                      <wps:spPr>
                        <a:xfrm>
                          <a:off x="0" y="0"/>
                          <a:ext cx="512578" cy="350874"/>
                        </a:xfrm>
                        <a:prstGeom prst="flowChartMerge">
                          <a:avLst/>
                        </a:prstGeom>
                        <a:ln/>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du="http://schemas.microsoft.com/office/word/2023/wordml/word16du">
            <w:pict>
              <v:shapetype w14:anchorId="124A5B71" id="_x0000_t128" coordsize="21600,21600" o:spt="128" path="m,l21600,,10800,21600xe">
                <v:stroke joinstyle="miter"/>
                <v:path gradientshapeok="t" o:connecttype="custom" o:connectlocs="10800,0;5400,10800;10800,21600;16200,10800" textboxrect="5400,0,16200,10800"/>
              </v:shapetype>
              <v:shape id="Organigramme : Fusion 8" o:spid="_x0000_s1026" type="#_x0000_t128" style="position:absolute;margin-left:377.6pt;margin-top:18.4pt;width:40.35pt;height:27.6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" fillcolor="#ee853d [3029]" stroked="f">
                <v:fill color2="#ec7a2d [3173]" rotate="t" colors="0 #f18c55;.5 #f67b28;1 #e56b17" focus="100%" type="gradient">
                  <o:fill v:ext="view" type="gradientUnscaled"/>
                </v:fill>
                <v:shadow on="t" color="black" opacity="41287f" offset="0,1.5pt"/>
              </v:shape>
            </w:pict>
          </mc:Fallback>
        </mc:AlternateContent>
      </w:r>
      <w:r>
        <w:rPr>
          <w:noProof/>
          <w:lang w:eastAsia="fr-FR"/>
        </w:rPr>
        <mc:AlternateContent>
          <mc:Choice Requires="wps">
            <w:drawing>
              <wp:anchor distT="0" distB="0" distL="114300" distR="114300" simplePos="0" relativeHeight="251672576" behindDoc="0" locked="0" layoutInCell="1" allowOverlap="1" wp14:anchorId="7791090A" wp14:editId="1214C091">
                <wp:simplePos x="0" y="0"/>
                <wp:positionH relativeFrom="column">
                  <wp:posOffset>2449830</wp:posOffset>
                </wp:positionH>
                <wp:positionV relativeFrom="paragraph">
                  <wp:posOffset>250987</wp:posOffset>
                </wp:positionV>
                <wp:extent cx="512578" cy="350874"/>
                <wp:effectExtent l="57150" t="38100" r="59055" b="68580"/>
                <wp:wrapNone/>
                <wp:docPr id="9" name="Organigramme : Fusion 9"/>
                <wp:cNvGraphicFramePr/>
                <a:graphic xmlns:a="http://schemas.openxmlformats.org/drawingml/2006/main">
                  <a:graphicData uri="http://schemas.microsoft.com/office/word/2010/wordprocessingShape">
                    <wps:wsp>
                      <wps:cNvSpPr/>
                      <wps:spPr>
                        <a:xfrm>
                          <a:off x="0" y="0"/>
                          <a:ext cx="512578" cy="350874"/>
                        </a:xfrm>
                        <a:prstGeom prst="flowChartMerge">
                          <a:avLst/>
                        </a:prstGeom>
                        <a:ln/>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du="http://schemas.microsoft.com/office/word/2023/wordml/word16du">
            <w:pict>
              <v:shape w14:anchorId="3F70A375" id="Organigramme : Fusion 9" o:spid="_x0000_s1026" type="#_x0000_t128" style="position:absolute;margin-left:192.9pt;margin-top:19.75pt;width:40.35pt;height:27.6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" fillcolor="#ee853d [3029]" stroked="f">
                <v:fill color2="#ec7a2d [3173]" rotate="t" colors="0 #f18c55;.5 #f67b28;1 #e56b17" focus="100%" type="gradient">
                  <o:fill v:ext="view" type="gradientUnscaled"/>
                </v:fill>
                <v:shadow on="t" color="black" opacity="41287f" offset="0,1.5pt"/>
              </v:shape>
            </w:pict>
          </mc:Fallback>
        </mc:AlternateContent>
      </w:r>
      <w:r>
        <w:rPr>
          <w:noProof/>
          <w:lang w:eastAsia="fr-FR"/>
        </w:rPr>
        <mc:AlternateContent>
          <mc:Choice Requires="wps">
            <w:drawing>
              <wp:anchor distT="0" distB="0" distL="114300" distR="114300" simplePos="0" relativeHeight="251670528" behindDoc="0" locked="0" layoutInCell="1" allowOverlap="1" wp14:anchorId="412C3EF0" wp14:editId="597742DF">
                <wp:simplePos x="0" y="0"/>
                <wp:positionH relativeFrom="column">
                  <wp:posOffset>373350</wp:posOffset>
                </wp:positionH>
                <wp:positionV relativeFrom="paragraph">
                  <wp:posOffset>236855</wp:posOffset>
                </wp:positionV>
                <wp:extent cx="512578" cy="350874"/>
                <wp:effectExtent l="57150" t="38100" r="59055" b="68580"/>
                <wp:wrapNone/>
                <wp:docPr id="7" name="Organigramme : Fusion 7"/>
                <wp:cNvGraphicFramePr/>
                <a:graphic xmlns:a="http://schemas.openxmlformats.org/drawingml/2006/main">
                  <a:graphicData uri="http://schemas.microsoft.com/office/word/2010/wordprocessingShape">
                    <wps:wsp>
                      <wps:cNvSpPr/>
                      <wps:spPr>
                        <a:xfrm>
                          <a:off x="0" y="0"/>
                          <a:ext cx="512578" cy="350874"/>
                        </a:xfrm>
                        <a:prstGeom prst="flowChartMerge">
                          <a:avLst/>
                        </a:prstGeom>
                        <a:ln/>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du="http://schemas.microsoft.com/office/word/2023/wordml/word16du">
            <w:pict>
              <v:shape w14:anchorId="61C71899" id="Organigramme : Fusion 7" o:spid="_x0000_s1026" type="#_x0000_t128" style="position:absolute;margin-left:29.4pt;margin-top:18.65pt;width:40.35pt;height:27.6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" fillcolor="#ee853d [3029]" stroked="f">
                <v:fill color2="#ec7a2d [3173]" rotate="t" colors="0 #f18c55;.5 #f67b28;1 #e56b17" focus="100%" type="gradient">
                  <o:fill v:ext="view" type="gradientUnscaled"/>
                </v:fill>
                <v:shadow on="t" color="black" opacity="41287f" offset="0,1.5pt"/>
              </v:shape>
            </w:pict>
          </mc:Fallback>
        </mc:AlternateContent>
      </w:r>
      <w:r>
        <w:rPr>
          <w:noProof/>
          <w:lang w:eastAsia="fr-FR"/>
        </w:rPr>
        <mc:AlternateContent>
          <mc:Choice Requires="wps">
            <w:drawing>
              <wp:anchor distT="0" distB="0" distL="114300" distR="114300" simplePos="0" relativeHeight="251666432" behindDoc="0" locked="0" layoutInCell="1" allowOverlap="1" wp14:anchorId="4F4D3C01" wp14:editId="6103C7C8">
                <wp:simplePos x="0" y="0"/>
                <wp:positionH relativeFrom="margin">
                  <wp:align>right</wp:align>
                </wp:positionH>
                <wp:positionV relativeFrom="paragraph">
                  <wp:posOffset>-283431</wp:posOffset>
                </wp:positionV>
                <wp:extent cx="6007395" cy="542260"/>
                <wp:effectExtent l="57150" t="38100" r="50800" b="67945"/>
                <wp:wrapNone/>
                <wp:docPr id="2" name="Rectangle 2"/>
                <wp:cNvGraphicFramePr/>
                <a:graphic xmlns:a="http://schemas.openxmlformats.org/drawingml/2006/main">
                  <a:graphicData uri="http://schemas.microsoft.com/office/word/2010/wordprocessingShape">
                    <wps:wsp>
                      <wps:cNvSpPr/>
                      <wps:spPr>
                        <a:xfrm>
                          <a:off x="0" y="0"/>
                          <a:ext cx="6007395" cy="54226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18795EDA" w14:textId="77777777" w:rsidR="006A0C40" w:rsidRPr="00493970" w:rsidRDefault="006A0C40" w:rsidP="00BB7EE5">
                            <w:pPr>
                              <w:jc w:val="center"/>
                              <w:rPr>
                                <w:b/>
                                <w:bCs/>
                                <w:sz w:val="20"/>
                                <w:szCs w:val="20"/>
                              </w:rPr>
                            </w:pPr>
                            <w:r w:rsidRPr="00493970">
                              <w:rPr>
                                <w:b/>
                                <w:bCs/>
                                <w:sz w:val="20"/>
                                <w:szCs w:val="20"/>
                              </w:rPr>
                              <w:t>Les femmes et les filles auront les moyens d'affirmer et de jouir pleinement de leurs droits sociaux, économiques et politiques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4D3C01" id="Rectangle 2" o:spid="_x0000_s1028" style="position:absolute;margin-left:421.8pt;margin-top:-22.3pt;width:473pt;height:42.7pt;z-index:25166643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" fillcolor="#ee853d [3029]" stroked="f">
                <v:fill color2="#ec7a2d [3173]" rotate="t" colors="0 #f18c55;.5 #f67b28;1 #e56b17" focus="100%" type="gradient">
                  <o:fill v:ext="view" type="gradientUnscaled"/>
                </v:fill>
                <v:shadow on="t" color="black" opacity="41287f" offset="0,1.5pt"/>
                <v:textbox>
                  <w:txbxContent>
                    <w:p w14:paraId="18795EDA" w14:textId="77777777" w:rsidR="006A0C40" w:rsidRPr="00493970" w:rsidRDefault="006A0C40" w:rsidP="00BB7EE5">
                      <w:pPr>
                        <w:jc w:val="center"/>
                        <w:rPr>
                          <w:b/>
                          <w:bCs/>
                          <w:sz w:val="20"/>
                          <w:szCs w:val="20"/>
                        </w:rPr>
                      </w:pPr>
                      <w:r w:rsidRPr="00493970">
                        <w:rPr>
                          <w:b/>
                          <w:bCs/>
                          <w:sz w:val="20"/>
                          <w:szCs w:val="20"/>
                        </w:rPr>
                        <w:t>Les femmes et les filles auront les moyens d'affirmer et de jouir pleinement de leurs droits sociaux, économiques et politiques</w:t>
                      </w:r>
                    </w:p>
                  </w:txbxContent>
                </v:textbox>
                <w10:wrap anchorx="margin"/>
              </v:rect>
            </w:pict>
          </mc:Fallback>
        </mc:AlternateContent>
      </w:r>
    </w:p>
    <w:p w14:paraId="26B8C69D" w14:textId="77777777" w:rsidR="00BB7EE5" w:rsidRPr="00B940DF" w:rsidRDefault="00BB7EE5" w:rsidP="00BB7EE5"/>
    <w:p w14:paraId="19A8418A" w14:textId="183E7248" w:rsidR="00BB7EE5" w:rsidRPr="00B940DF" w:rsidRDefault="00BB7EE5" w:rsidP="00BB7EE5">
      <w:r>
        <w:rPr>
          <w:noProof/>
          <w:lang w:eastAsia="fr-FR"/>
        </w:rPr>
        <mc:AlternateContent>
          <mc:Choice Requires="wps">
            <w:drawing>
              <wp:anchor distT="0" distB="0" distL="114300" distR="114300" simplePos="0" relativeHeight="251667456" behindDoc="0" locked="0" layoutInCell="1" allowOverlap="1" wp14:anchorId="69142031" wp14:editId="44FB3F5B">
                <wp:simplePos x="0" y="0"/>
                <wp:positionH relativeFrom="column">
                  <wp:posOffset>-229944</wp:posOffset>
                </wp:positionH>
                <wp:positionV relativeFrom="paragraph">
                  <wp:posOffset>272445</wp:posOffset>
                </wp:positionV>
                <wp:extent cx="1765005" cy="2094230"/>
                <wp:effectExtent l="0" t="0" r="26035" b="20320"/>
                <wp:wrapNone/>
                <wp:docPr id="5" name="Rectangle 5"/>
                <wp:cNvGraphicFramePr/>
                <a:graphic xmlns:a="http://schemas.openxmlformats.org/drawingml/2006/main">
                  <a:graphicData uri="http://schemas.microsoft.com/office/word/2010/wordprocessingShape">
                    <wps:wsp>
                      <wps:cNvSpPr/>
                      <wps:spPr>
                        <a:xfrm>
                          <a:off x="0" y="0"/>
                          <a:ext cx="1765005" cy="2094230"/>
                        </a:xfrm>
                        <a:prstGeom prst="rect">
                          <a:avLst/>
                        </a:prstGeom>
                        <a:solidFill>
                          <a:srgbClr val="EEB500"/>
                        </a:solidFill>
                      </wps:spPr>
                      <wps:style>
                        <a:lnRef idx="3">
                          <a:schemeClr val="lt1"/>
                        </a:lnRef>
                        <a:fillRef idx="1">
                          <a:schemeClr val="accent4"/>
                        </a:fillRef>
                        <a:effectRef idx="1">
                          <a:schemeClr val="accent4"/>
                        </a:effectRef>
                        <a:fontRef idx="minor">
                          <a:schemeClr val="lt1"/>
                        </a:fontRef>
                      </wps:style>
                      <wps:txbx>
                        <w:txbxContent>
                          <w:p w14:paraId="2CC4AF73" w14:textId="77777777" w:rsidR="006A0C40" w:rsidRDefault="006A0C40" w:rsidP="00BB7EE5">
                            <w:pPr>
                              <w:rPr>
                                <w:b/>
                                <w:bCs/>
                              </w:rPr>
                            </w:pPr>
                          </w:p>
                          <w:p w14:paraId="108B87A7" w14:textId="77777777" w:rsidR="006A0C40" w:rsidRPr="00493970" w:rsidRDefault="006A0C40" w:rsidP="00BB7EE5">
                            <w:pPr>
                              <w:rPr>
                                <w:b/>
                                <w:bCs/>
                                <w:sz w:val="20"/>
                                <w:szCs w:val="20"/>
                              </w:rPr>
                            </w:pPr>
                            <w:r w:rsidRPr="00493970">
                              <w:rPr>
                                <w:b/>
                                <w:bCs/>
                                <w:sz w:val="20"/>
                                <w:szCs w:val="20"/>
                              </w:rPr>
                              <w:t>Un environnement propice à la mise en œuvre de la paix et de la sécurité des femmes est créé au Burundi grâce à la participation des principaux acteurs gouvernementaux et non gouvernementaux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42031" id="Rectangle 5" o:spid="_x0000_s1029" style="position:absolute;margin-left:-18.1pt;margin-top:21.45pt;width:139pt;height:164.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" fillcolor="#eeb500" strokecolor="white [3201]" strokeweight="1.5pt">
                <v:textbox>
                  <w:txbxContent>
                    <w:p w14:paraId="2CC4AF73" w14:textId="77777777" w:rsidR="006A0C40" w:rsidRDefault="006A0C40" w:rsidP="00BB7EE5">
                      <w:pPr>
                        <w:rPr>
                          <w:b/>
                          <w:bCs/>
                        </w:rPr>
                      </w:pPr>
                    </w:p>
                    <w:p w14:paraId="108B87A7" w14:textId="77777777" w:rsidR="006A0C40" w:rsidRPr="00493970" w:rsidRDefault="006A0C40" w:rsidP="00BB7EE5">
                      <w:pPr>
                        <w:rPr>
                          <w:b/>
                          <w:bCs/>
                          <w:sz w:val="20"/>
                          <w:szCs w:val="20"/>
                        </w:rPr>
                      </w:pPr>
                      <w:r w:rsidRPr="00493970">
                        <w:rPr>
                          <w:b/>
                          <w:bCs/>
                          <w:sz w:val="20"/>
                          <w:szCs w:val="20"/>
                        </w:rPr>
                        <w:t>Un environnement propice à la mise en œuvre de la paix et de la sécurité des femmes est créé au Burundi grâce à la participation des principaux acteurs gouvernementaux et non gouvernementaux</w:t>
                      </w:r>
                    </w:p>
                  </w:txbxContent>
                </v:textbox>
              </v:rect>
            </w:pict>
          </mc:Fallback>
        </mc:AlternateContent>
      </w:r>
    </w:p>
    <w:p w14:paraId="66E71011" w14:textId="77777777" w:rsidR="00BB7EE5" w:rsidRPr="00B940DF" w:rsidRDefault="00BB7EE5" w:rsidP="00BB7EE5">
      <w:r>
        <w:rPr>
          <w:noProof/>
          <w:lang w:eastAsia="fr-FR"/>
        </w:rPr>
        <mc:AlternateContent>
          <mc:Choice Requires="wps">
            <w:drawing>
              <wp:anchor distT="0" distB="0" distL="114300" distR="114300" simplePos="0" relativeHeight="251669504" behindDoc="0" locked="0" layoutInCell="1" allowOverlap="1" wp14:anchorId="2F0E5CA7" wp14:editId="55054E61">
                <wp:simplePos x="0" y="0"/>
                <wp:positionH relativeFrom="margin">
                  <wp:posOffset>3980549</wp:posOffset>
                </wp:positionH>
                <wp:positionV relativeFrom="paragraph">
                  <wp:posOffset>8595</wp:posOffset>
                </wp:positionV>
                <wp:extent cx="1838931" cy="2083435"/>
                <wp:effectExtent l="0" t="0" r="9525" b="0"/>
                <wp:wrapNone/>
                <wp:docPr id="6" name="Rectangle 6"/>
                <wp:cNvGraphicFramePr/>
                <a:graphic xmlns:a="http://schemas.openxmlformats.org/drawingml/2006/main">
                  <a:graphicData uri="http://schemas.microsoft.com/office/word/2010/wordprocessingShape">
                    <wps:wsp>
                      <wps:cNvSpPr/>
                      <wps:spPr>
                        <a:xfrm>
                          <a:off x="0" y="0"/>
                          <a:ext cx="1838931" cy="2083435"/>
                        </a:xfrm>
                        <a:prstGeom prst="rect">
                          <a:avLst/>
                        </a:prstGeom>
                        <a:ln>
                          <a:noFill/>
                        </a:ln>
                      </wps:spPr>
                      <wps:style>
                        <a:lnRef idx="3">
                          <a:schemeClr val="lt1"/>
                        </a:lnRef>
                        <a:fillRef idx="1">
                          <a:schemeClr val="accent6"/>
                        </a:fillRef>
                        <a:effectRef idx="1">
                          <a:schemeClr val="accent6"/>
                        </a:effectRef>
                        <a:fontRef idx="minor">
                          <a:schemeClr val="lt1"/>
                        </a:fontRef>
                      </wps:style>
                      <wps:txbx>
                        <w:txbxContent>
                          <w:p w14:paraId="4D470F55" w14:textId="77777777" w:rsidR="006A0C40" w:rsidRDefault="006A0C40" w:rsidP="00BB7EE5">
                            <w:pPr>
                              <w:jc w:val="center"/>
                              <w:rPr>
                                <w:b/>
                                <w:bCs/>
                              </w:rPr>
                            </w:pPr>
                          </w:p>
                          <w:p w14:paraId="3A2419E7" w14:textId="77777777" w:rsidR="006A0C40" w:rsidRPr="00493970" w:rsidRDefault="006A0C40" w:rsidP="00BB7EE5">
                            <w:pPr>
                              <w:jc w:val="center"/>
                              <w:rPr>
                                <w:b/>
                                <w:bCs/>
                                <w:sz w:val="20"/>
                                <w:szCs w:val="20"/>
                              </w:rPr>
                            </w:pPr>
                            <w:r w:rsidRPr="00493970">
                              <w:rPr>
                                <w:b/>
                                <w:bCs/>
                                <w:sz w:val="20"/>
                                <w:szCs w:val="20"/>
                              </w:rPr>
                              <w:t>La sûreté, la sécurité, la santé physique et mentale sont assurées pour toutes les femmes et que leurs droits humains soient respectés conformément aux instruments régionaux et internationaux ratifiés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E5CA7" id="Rectangle 6" o:spid="_x0000_s1030" style="position:absolute;margin-left:313.45pt;margin-top:.7pt;width:144.8pt;height:164.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" fillcolor="#70ad47 [3209]" stroked="f" strokeweight="1.5pt">
                <v:textbox>
                  <w:txbxContent>
                    <w:p w14:paraId="4D470F55" w14:textId="77777777" w:rsidR="006A0C40" w:rsidRDefault="006A0C40" w:rsidP="00BB7EE5">
                      <w:pPr>
                        <w:jc w:val="center"/>
                        <w:rPr>
                          <w:b/>
                          <w:bCs/>
                        </w:rPr>
                      </w:pPr>
                    </w:p>
                    <w:p w14:paraId="3A2419E7" w14:textId="77777777" w:rsidR="006A0C40" w:rsidRPr="00493970" w:rsidRDefault="006A0C40" w:rsidP="00BB7EE5">
                      <w:pPr>
                        <w:jc w:val="center"/>
                        <w:rPr>
                          <w:b/>
                          <w:bCs/>
                          <w:sz w:val="20"/>
                          <w:szCs w:val="20"/>
                        </w:rPr>
                      </w:pPr>
                      <w:r w:rsidRPr="00493970">
                        <w:rPr>
                          <w:b/>
                          <w:bCs/>
                          <w:sz w:val="20"/>
                          <w:szCs w:val="20"/>
                        </w:rPr>
                        <w:t>La sûreté, la sécurité, la santé physique et mentale sont assurées pour toutes les femmes et que leurs droits humains soient respectés conformément aux instruments régionaux et internationaux ratifiés</w:t>
                      </w:r>
                    </w:p>
                  </w:txbxContent>
                </v:textbox>
                <w10:wrap anchorx="margin"/>
              </v:rect>
            </w:pict>
          </mc:Fallback>
        </mc:AlternateContent>
      </w:r>
      <w:r>
        <w:rPr>
          <w:noProof/>
          <w:lang w:eastAsia="fr-FR"/>
        </w:rPr>
        <mc:AlternateContent>
          <mc:Choice Requires="wps">
            <w:drawing>
              <wp:anchor distT="0" distB="0" distL="114300" distR="114300" simplePos="0" relativeHeight="251668480" behindDoc="0" locked="0" layoutInCell="1" allowOverlap="1" wp14:anchorId="479CC5AA" wp14:editId="6457F035">
                <wp:simplePos x="0" y="0"/>
                <wp:positionH relativeFrom="column">
                  <wp:posOffset>1875303</wp:posOffset>
                </wp:positionH>
                <wp:positionV relativeFrom="paragraph">
                  <wp:posOffset>29860</wp:posOffset>
                </wp:positionV>
                <wp:extent cx="1796548" cy="2051685"/>
                <wp:effectExtent l="0" t="0" r="13335" b="24765"/>
                <wp:wrapNone/>
                <wp:docPr id="10" name="Rectangle 10"/>
                <wp:cNvGraphicFramePr/>
                <a:graphic xmlns:a="http://schemas.openxmlformats.org/drawingml/2006/main">
                  <a:graphicData uri="http://schemas.microsoft.com/office/word/2010/wordprocessingShape">
                    <wps:wsp>
                      <wps:cNvSpPr/>
                      <wps:spPr>
                        <a:xfrm>
                          <a:off x="0" y="0"/>
                          <a:ext cx="1796548" cy="2051685"/>
                        </a:xfrm>
                        <a:prstGeom prst="rect">
                          <a:avLst/>
                        </a:prstGeom>
                      </wps:spPr>
                      <wps:style>
                        <a:lnRef idx="1">
                          <a:schemeClr val="accent5"/>
                        </a:lnRef>
                        <a:fillRef idx="3">
                          <a:schemeClr val="accent5"/>
                        </a:fillRef>
                        <a:effectRef idx="2">
                          <a:schemeClr val="accent5"/>
                        </a:effectRef>
                        <a:fontRef idx="minor">
                          <a:schemeClr val="lt1"/>
                        </a:fontRef>
                      </wps:style>
                      <wps:txbx>
                        <w:txbxContent>
                          <w:p w14:paraId="7AFE5EB9" w14:textId="77777777" w:rsidR="006A0C40" w:rsidRDefault="006A0C40" w:rsidP="00BB7EE5">
                            <w:pPr>
                              <w:rPr>
                                <w:b/>
                                <w:bCs/>
                              </w:rPr>
                            </w:pPr>
                          </w:p>
                          <w:p w14:paraId="0B84D7FF" w14:textId="77777777" w:rsidR="006A0C40" w:rsidRPr="00493970" w:rsidRDefault="006A0C40" w:rsidP="00BB7EE5">
                            <w:pPr>
                              <w:rPr>
                                <w:b/>
                                <w:bCs/>
                                <w:sz w:val="20"/>
                                <w:szCs w:val="20"/>
                              </w:rPr>
                            </w:pPr>
                            <w:r w:rsidRPr="00493970">
                              <w:rPr>
                                <w:b/>
                                <w:bCs/>
                                <w:sz w:val="20"/>
                                <w:szCs w:val="20"/>
                              </w:rPr>
                              <w:t>Les femmes et les filles participent à la planification et aux possibilités de relèvement socio-économique et en bénéficient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CC5AA" id="Rectangle 10" o:spid="_x0000_s1031" style="position:absolute;margin-left:147.65pt;margin-top:2.35pt;width:141.45pt;height:161.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" fillcolor="#65a0d7 [3032]" strokecolor="#5b9bd5 [3208]" strokeweight=".5pt">
                <v:fill color2="#5898d4 [3176]" rotate="t" colors="0 #71a6db;.5 #559bdb;1 #438ac9" focus="100%" type="gradient">
                  <o:fill v:ext="view" type="gradientUnscaled"/>
                </v:fill>
                <v:textbox>
                  <w:txbxContent>
                    <w:p w14:paraId="7AFE5EB9" w14:textId="77777777" w:rsidR="006A0C40" w:rsidRDefault="006A0C40" w:rsidP="00BB7EE5">
                      <w:pPr>
                        <w:rPr>
                          <w:b/>
                          <w:bCs/>
                        </w:rPr>
                      </w:pPr>
                    </w:p>
                    <w:p w14:paraId="0B84D7FF" w14:textId="77777777" w:rsidR="006A0C40" w:rsidRPr="00493970" w:rsidRDefault="006A0C40" w:rsidP="00BB7EE5">
                      <w:pPr>
                        <w:rPr>
                          <w:b/>
                          <w:bCs/>
                          <w:sz w:val="20"/>
                          <w:szCs w:val="20"/>
                        </w:rPr>
                      </w:pPr>
                      <w:r w:rsidRPr="00493970">
                        <w:rPr>
                          <w:b/>
                          <w:bCs/>
                          <w:sz w:val="20"/>
                          <w:szCs w:val="20"/>
                        </w:rPr>
                        <w:t>Les femmes et les filles participent à la planification et aux possibilités de relèvement socio-économique et en bénéficient</w:t>
                      </w:r>
                    </w:p>
                  </w:txbxContent>
                </v:textbox>
              </v:rect>
            </w:pict>
          </mc:Fallback>
        </mc:AlternateContent>
      </w:r>
    </w:p>
    <w:p w14:paraId="49603A36" w14:textId="77777777" w:rsidR="00BB7EE5" w:rsidRPr="00B940DF" w:rsidRDefault="00BB7EE5" w:rsidP="00BB7EE5"/>
    <w:p w14:paraId="0BA601E3" w14:textId="4C474902" w:rsidR="00BB7EE5" w:rsidRPr="00B940DF" w:rsidRDefault="00BB7EE5" w:rsidP="00BB7EE5">
      <w:r>
        <w:rPr>
          <w:noProof/>
          <w:lang w:eastAsia="fr-FR"/>
        </w:rPr>
        <mc:AlternateContent>
          <mc:Choice Requires="wps">
            <w:drawing>
              <wp:anchor distT="0" distB="0" distL="114300" distR="114300" simplePos="0" relativeHeight="251687936" behindDoc="0" locked="0" layoutInCell="1" allowOverlap="1" wp14:anchorId="1CA71F36" wp14:editId="5EBE0798">
                <wp:simplePos x="0" y="0"/>
                <wp:positionH relativeFrom="column">
                  <wp:posOffset>5206663</wp:posOffset>
                </wp:positionH>
                <wp:positionV relativeFrom="paragraph">
                  <wp:posOffset>237906</wp:posOffset>
                </wp:positionV>
                <wp:extent cx="2057003" cy="445705"/>
                <wp:effectExtent l="120015" t="0" r="25400" b="25400"/>
                <wp:wrapNone/>
                <wp:docPr id="31" name="Bulle narrative : rectangle 31"/>
                <wp:cNvGraphicFramePr/>
                <a:graphic xmlns:a="http://schemas.openxmlformats.org/drawingml/2006/main">
                  <a:graphicData uri="http://schemas.microsoft.com/office/word/2010/wordprocessingShape">
                    <wps:wsp>
                      <wps:cNvSpPr/>
                      <wps:spPr>
                        <a:xfrm rot="5400000">
                          <a:off x="0" y="0"/>
                          <a:ext cx="2057003" cy="445705"/>
                        </a:xfrm>
                        <a:prstGeom prst="wedgeRectCallout">
                          <a:avLst>
                            <a:gd name="adj1" fmla="val -18533"/>
                            <a:gd name="adj2" fmla="val 73794"/>
                          </a:avLst>
                        </a:prstGeom>
                      </wps:spPr>
                      <wps:style>
                        <a:lnRef idx="2">
                          <a:schemeClr val="dk1"/>
                        </a:lnRef>
                        <a:fillRef idx="1">
                          <a:schemeClr val="lt1"/>
                        </a:fillRef>
                        <a:effectRef idx="0">
                          <a:schemeClr val="dk1"/>
                        </a:effectRef>
                        <a:fontRef idx="minor">
                          <a:schemeClr val="dk1"/>
                        </a:fontRef>
                      </wps:style>
                      <wps:txbx>
                        <w:txbxContent>
                          <w:p w14:paraId="11348825" w14:textId="77777777" w:rsidR="006A0C40" w:rsidRPr="000D4066" w:rsidRDefault="006A0C40" w:rsidP="00BB7EE5">
                            <w:pPr>
                              <w:jc w:val="center"/>
                              <w:rPr>
                                <w:b/>
                                <w:bCs/>
                              </w:rPr>
                            </w:pPr>
                            <w:r>
                              <w:rPr>
                                <w:b/>
                                <w:bCs/>
                              </w:rPr>
                              <w:t>EFFETS ou RESULTATS STRATEGIQUES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71F36" id="Bulle narrative : rectangle 31" o:spid="_x0000_s1032" type="#_x0000_t61" style="position:absolute;margin-left:409.95pt;margin-top:18.75pt;width:161.95pt;height:35.1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" adj="6797,26740" fillcolor="white [3201]" strokecolor="black [3200]" strokeweight="1pt">
                <v:textbox>
                  <w:txbxContent>
                    <w:p w14:paraId="11348825" w14:textId="77777777" w:rsidR="006A0C40" w:rsidRPr="000D4066" w:rsidRDefault="006A0C40" w:rsidP="00BB7EE5">
                      <w:pPr>
                        <w:jc w:val="center"/>
                        <w:rPr>
                          <w:b/>
                          <w:bCs/>
                        </w:rPr>
                      </w:pPr>
                      <w:r>
                        <w:rPr>
                          <w:b/>
                          <w:bCs/>
                        </w:rPr>
                        <w:t>EFFETS ou RESULTATS STRATEGIQUES</w:t>
                      </w:r>
                    </w:p>
                  </w:txbxContent>
                </v:textbox>
              </v:shape>
            </w:pict>
          </mc:Fallback>
        </mc:AlternateContent>
      </w:r>
    </w:p>
    <w:p w14:paraId="7AA313E3" w14:textId="6643C379" w:rsidR="00BB7EE5" w:rsidRPr="00B940DF" w:rsidRDefault="00BB7EE5" w:rsidP="00BB7EE5"/>
    <w:p w14:paraId="5D3EF508" w14:textId="6BA9B67F" w:rsidR="00BB7EE5" w:rsidRPr="00B940DF" w:rsidRDefault="00BB7EE5" w:rsidP="00BB7EE5"/>
    <w:p w14:paraId="534B20A0" w14:textId="69B91F5B" w:rsidR="00BB7EE5" w:rsidRPr="00B940DF" w:rsidRDefault="00BB7EE5" w:rsidP="00BB7EE5"/>
    <w:p w14:paraId="042F8979" w14:textId="70F8231A" w:rsidR="00BB7EE5" w:rsidRPr="00B940DF" w:rsidRDefault="00BB7EE5" w:rsidP="00BB7EE5">
      <w:r>
        <w:rPr>
          <w:noProof/>
          <w:lang w:eastAsia="fr-FR"/>
        </w:rPr>
        <mc:AlternateContent>
          <mc:Choice Requires="wps">
            <w:drawing>
              <wp:anchor distT="0" distB="0" distL="114300" distR="114300" simplePos="0" relativeHeight="251664384" behindDoc="0" locked="0" layoutInCell="1" allowOverlap="1" wp14:anchorId="0BCBCA05" wp14:editId="704B2828">
                <wp:simplePos x="0" y="0"/>
                <wp:positionH relativeFrom="column">
                  <wp:posOffset>4816869</wp:posOffset>
                </wp:positionH>
                <wp:positionV relativeFrom="paragraph">
                  <wp:posOffset>211012</wp:posOffset>
                </wp:positionV>
                <wp:extent cx="201930" cy="318430"/>
                <wp:effectExtent l="0" t="953" r="25718" b="44767"/>
                <wp:wrapNone/>
                <wp:docPr id="23" name="Flèche : pentagone 23"/>
                <wp:cNvGraphicFramePr/>
                <a:graphic xmlns:a="http://schemas.openxmlformats.org/drawingml/2006/main">
                  <a:graphicData uri="http://schemas.microsoft.com/office/word/2010/wordprocessingShape">
                    <wps:wsp>
                      <wps:cNvSpPr/>
                      <wps:spPr>
                        <a:xfrm rot="5400000">
                          <a:off x="0" y="0"/>
                          <a:ext cx="201930" cy="318430"/>
                        </a:xfrm>
                        <a:prstGeom prst="homePlat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w:pict>
              <v:shape w14:anchorId="018835D3" id="Flèche : pentagone 23" o:spid="_x0000_s1026" type="#_x0000_t15" style="position:absolute;margin-left:379.3pt;margin-top:16.6pt;width:15.9pt;height:25.05pt;rotation:90;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" adj="10800" fillcolor="#77b64e [3033]" strokecolor="#70ad47 [3209]" strokeweight=".5pt">
                <v:fill color2="#6eaa46 [3177]" rotate="t" colors="0 #81b861;.5 #6fb242;1 #61a235" focus="100%" type="gradient">
                  <o:fill v:ext="view" type="gradientUnscaled"/>
                </v:fill>
              </v:shape>
            </w:pict>
          </mc:Fallback>
        </mc:AlternateContent>
      </w:r>
      <w:r>
        <w:rPr>
          <w:noProof/>
          <w:lang w:eastAsia="fr-FR"/>
        </w:rPr>
        <mc:AlternateContent>
          <mc:Choice Requires="wps">
            <w:drawing>
              <wp:anchor distT="0" distB="0" distL="114300" distR="114300" simplePos="0" relativeHeight="251665408" behindDoc="0" locked="0" layoutInCell="1" allowOverlap="1" wp14:anchorId="5D837525" wp14:editId="17320321">
                <wp:simplePos x="0" y="0"/>
                <wp:positionH relativeFrom="column">
                  <wp:posOffset>2695575</wp:posOffset>
                </wp:positionH>
                <wp:positionV relativeFrom="paragraph">
                  <wp:posOffset>209712</wp:posOffset>
                </wp:positionV>
                <wp:extent cx="191135" cy="349885"/>
                <wp:effectExtent l="0" t="3175" r="0" b="0"/>
                <wp:wrapNone/>
                <wp:docPr id="22" name="Flèche : pentagone 22"/>
                <wp:cNvGraphicFramePr/>
                <a:graphic xmlns:a="http://schemas.openxmlformats.org/drawingml/2006/main">
                  <a:graphicData uri="http://schemas.microsoft.com/office/word/2010/wordprocessingShape">
                    <wps:wsp>
                      <wps:cNvSpPr/>
                      <wps:spPr>
                        <a:xfrm rot="5400000">
                          <a:off x="0" y="0"/>
                          <a:ext cx="191135" cy="349885"/>
                        </a:xfrm>
                        <a:prstGeom prst="homePlate">
                          <a:avLst/>
                        </a:prstGeom>
                        <a:ln>
                          <a:noFill/>
                        </a:ln>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53EC3179" id="Flèche : pentagone 22" o:spid="_x0000_s1026" type="#_x0000_t15" style="position:absolute;margin-left:212.25pt;margin-top:16.5pt;width:15.05pt;height:27.5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" adj="10800" fillcolor="#5b9bd5 [3208]" stroked="f" strokeweight="1.5pt"/>
            </w:pict>
          </mc:Fallback>
        </mc:AlternateContent>
      </w:r>
      <w:r>
        <w:rPr>
          <w:noProof/>
          <w:lang w:eastAsia="fr-FR"/>
        </w:rPr>
        <mc:AlternateContent>
          <mc:Choice Requires="wps">
            <w:drawing>
              <wp:anchor distT="0" distB="0" distL="114300" distR="114300" simplePos="0" relativeHeight="251679744" behindDoc="0" locked="0" layoutInCell="1" allowOverlap="1" wp14:anchorId="74AED809" wp14:editId="72A2C34F">
                <wp:simplePos x="0" y="0"/>
                <wp:positionH relativeFrom="column">
                  <wp:posOffset>449898</wp:posOffset>
                </wp:positionH>
                <wp:positionV relativeFrom="paragraph">
                  <wp:posOffset>168754</wp:posOffset>
                </wp:positionV>
                <wp:extent cx="201930" cy="382226"/>
                <wp:effectExtent l="5397" t="0" r="0" b="0"/>
                <wp:wrapNone/>
                <wp:docPr id="20" name="Flèche : pentagone 20"/>
                <wp:cNvGraphicFramePr/>
                <a:graphic xmlns:a="http://schemas.openxmlformats.org/drawingml/2006/main">
                  <a:graphicData uri="http://schemas.microsoft.com/office/word/2010/wordprocessingShape">
                    <wps:wsp>
                      <wps:cNvSpPr/>
                      <wps:spPr>
                        <a:xfrm rot="5400000">
                          <a:off x="0" y="0"/>
                          <a:ext cx="201930" cy="382226"/>
                        </a:xfrm>
                        <a:prstGeom prst="homePlate">
                          <a:avLst/>
                        </a:prstGeom>
                        <a:solidFill>
                          <a:srgbClr val="EEB5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w:pict>
              <v:shape w14:anchorId="5CF04FD9" id="Flèche : pentagone 20" o:spid="_x0000_s1026" type="#_x0000_t15" style="position:absolute;margin-left:35.45pt;margin-top:13.3pt;width:15.9pt;height:30.1pt;rotation:90;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" adj="10800" fillcolor="#eeb500" stroked="f" strokeweight="1pt"/>
            </w:pict>
          </mc:Fallback>
        </mc:AlternateContent>
      </w:r>
    </w:p>
    <w:p w14:paraId="2EB9974A" w14:textId="0A424B14" w:rsidR="00BB7EE5" w:rsidRPr="00B940DF" w:rsidRDefault="004164A3" w:rsidP="00BB7EE5">
      <w:r>
        <w:rPr>
          <w:noProof/>
          <w:lang w:eastAsia="fr-FR"/>
        </w:rPr>
        <mc:AlternateContent>
          <mc:Choice Requires="wps">
            <w:drawing>
              <wp:anchor distT="0" distB="0" distL="114300" distR="114300" simplePos="0" relativeHeight="251698176" behindDoc="0" locked="0" layoutInCell="1" allowOverlap="1" wp14:anchorId="1ECC22C7" wp14:editId="0DE50E94">
                <wp:simplePos x="0" y="0"/>
                <wp:positionH relativeFrom="column">
                  <wp:posOffset>4879658</wp:posOffset>
                </wp:positionH>
                <wp:positionV relativeFrom="paragraph">
                  <wp:posOffset>94932</wp:posOffset>
                </wp:positionV>
                <wp:extent cx="96520" cy="398463"/>
                <wp:effectExtent l="1587" t="0" r="318" b="317"/>
                <wp:wrapNone/>
                <wp:docPr id="35" name="Flèche : pentagone 35"/>
                <wp:cNvGraphicFramePr/>
                <a:graphic xmlns:a="http://schemas.openxmlformats.org/drawingml/2006/main">
                  <a:graphicData uri="http://schemas.microsoft.com/office/word/2010/wordprocessingShape">
                    <wps:wsp>
                      <wps:cNvSpPr/>
                      <wps:spPr>
                        <a:xfrm rot="16200000" flipV="1">
                          <a:off x="0" y="0"/>
                          <a:ext cx="96520" cy="398463"/>
                        </a:xfrm>
                        <a:prstGeom prst="homePlate">
                          <a:avLst/>
                        </a:prstGeom>
                        <a:ln>
                          <a:noFill/>
                        </a:ln>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1D3518BF" id="Flèche : pentagone 35" o:spid="_x0000_s1026" type="#_x0000_t15" style="position:absolute;margin-left:384.25pt;margin-top:7.45pt;width:7.6pt;height:31.4pt;rotation:90;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" adj="10800" fillcolor="#70ad47 [3209]" stroked="f" strokeweight="1.5pt"/>
            </w:pict>
          </mc:Fallback>
        </mc:AlternateContent>
      </w:r>
      <w:r>
        <w:rPr>
          <w:noProof/>
          <w:lang w:eastAsia="fr-FR"/>
        </w:rPr>
        <mc:AlternateContent>
          <mc:Choice Requires="wps">
            <w:drawing>
              <wp:anchor distT="0" distB="0" distL="114300" distR="114300" simplePos="0" relativeHeight="251696128" behindDoc="0" locked="0" layoutInCell="1" allowOverlap="1" wp14:anchorId="43828B0A" wp14:editId="10FF324D">
                <wp:simplePos x="0" y="0"/>
                <wp:positionH relativeFrom="column">
                  <wp:posOffset>2753043</wp:posOffset>
                </wp:positionH>
                <wp:positionV relativeFrom="paragraph">
                  <wp:posOffset>86043</wp:posOffset>
                </wp:positionV>
                <wp:extent cx="96520" cy="398463"/>
                <wp:effectExtent l="1587" t="0" r="318" b="317"/>
                <wp:wrapNone/>
                <wp:docPr id="21" name="Flèche : pentagone 21"/>
                <wp:cNvGraphicFramePr/>
                <a:graphic xmlns:a="http://schemas.openxmlformats.org/drawingml/2006/main">
                  <a:graphicData uri="http://schemas.microsoft.com/office/word/2010/wordprocessingShape">
                    <wps:wsp>
                      <wps:cNvSpPr/>
                      <wps:spPr>
                        <a:xfrm rot="16200000" flipV="1">
                          <a:off x="0" y="0"/>
                          <a:ext cx="96520" cy="398463"/>
                        </a:xfrm>
                        <a:prstGeom prst="homePlate">
                          <a:avLst/>
                        </a:prstGeom>
                        <a:ln>
                          <a:noFill/>
                        </a:ln>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6A6C0403" id="Flèche : pentagone 21" o:spid="_x0000_s1026" type="#_x0000_t15" style="position:absolute;margin-left:216.8pt;margin-top:6.8pt;width:7.6pt;height:31.4pt;rotation:90;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" adj="10800" fillcolor="#5b9bd5 [3208]" stroked="f" strokeweight="1.5pt"/>
            </w:pict>
          </mc:Fallback>
        </mc:AlternateContent>
      </w:r>
      <w:r>
        <w:rPr>
          <w:noProof/>
          <w:lang w:eastAsia="fr-FR"/>
        </w:rPr>
        <mc:AlternateContent>
          <mc:Choice Requires="wps">
            <w:drawing>
              <wp:anchor distT="0" distB="0" distL="114300" distR="114300" simplePos="0" relativeHeight="251694080" behindDoc="0" locked="0" layoutInCell="1" allowOverlap="1" wp14:anchorId="46E9968A" wp14:editId="0B6C5F3A">
                <wp:simplePos x="0" y="0"/>
                <wp:positionH relativeFrom="column">
                  <wp:posOffset>543243</wp:posOffset>
                </wp:positionH>
                <wp:positionV relativeFrom="paragraph">
                  <wp:posOffset>83502</wp:posOffset>
                </wp:positionV>
                <wp:extent cx="96520" cy="398463"/>
                <wp:effectExtent l="1587" t="0" r="318" b="317"/>
                <wp:wrapNone/>
                <wp:docPr id="18" name="Flèche : pentagone 18"/>
                <wp:cNvGraphicFramePr/>
                <a:graphic xmlns:a="http://schemas.openxmlformats.org/drawingml/2006/main">
                  <a:graphicData uri="http://schemas.microsoft.com/office/word/2010/wordprocessingShape">
                    <wps:wsp>
                      <wps:cNvSpPr/>
                      <wps:spPr>
                        <a:xfrm rot="16200000" flipV="1">
                          <a:off x="0" y="0"/>
                          <a:ext cx="96520" cy="398463"/>
                        </a:xfrm>
                        <a:prstGeom prst="homePlate">
                          <a:avLst/>
                        </a:prstGeom>
                        <a:ln>
                          <a:noFill/>
                        </a:ln>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33AE4466" id="Flèche : pentagone 18" o:spid="_x0000_s1026" type="#_x0000_t15" style="position:absolute;margin-left:42.8pt;margin-top:6.55pt;width:7.6pt;height:31.4pt;rotation:9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" adj="10800" fillcolor="#ffc000 [3207]" stroked="f" strokeweight="1.5pt"/>
            </w:pict>
          </mc:Fallback>
        </mc:AlternateContent>
      </w:r>
      <w:r w:rsidR="00BB7EE5">
        <w:rPr>
          <w:noProof/>
          <w:lang w:eastAsia="fr-FR"/>
        </w:rPr>
        <mc:AlternateContent>
          <mc:Choice Requires="wps">
            <w:drawing>
              <wp:anchor distT="0" distB="0" distL="114300" distR="114300" simplePos="0" relativeHeight="251676672" behindDoc="0" locked="0" layoutInCell="1" allowOverlap="1" wp14:anchorId="692B9938" wp14:editId="34EB73FA">
                <wp:simplePos x="0" y="0"/>
                <wp:positionH relativeFrom="column">
                  <wp:posOffset>-240576</wp:posOffset>
                </wp:positionH>
                <wp:positionV relativeFrom="paragraph">
                  <wp:posOffset>326877</wp:posOffset>
                </wp:positionV>
                <wp:extent cx="1777365" cy="2764155"/>
                <wp:effectExtent l="0" t="0" r="13335" b="17145"/>
                <wp:wrapNone/>
                <wp:docPr id="15" name="Rectangle 15"/>
                <wp:cNvGraphicFramePr/>
                <a:graphic xmlns:a="http://schemas.openxmlformats.org/drawingml/2006/main">
                  <a:graphicData uri="http://schemas.microsoft.com/office/word/2010/wordprocessingShape">
                    <wps:wsp>
                      <wps:cNvSpPr/>
                      <wps:spPr>
                        <a:xfrm>
                          <a:off x="0" y="0"/>
                          <a:ext cx="1777365" cy="2764155"/>
                        </a:xfrm>
                        <a:prstGeom prst="rect">
                          <a:avLst/>
                        </a:prstGeom>
                        <a:solidFill>
                          <a:schemeClr val="bg1"/>
                        </a:solidFill>
                        <a:ln w="19050"/>
                      </wps:spPr>
                      <wps:style>
                        <a:lnRef idx="1">
                          <a:schemeClr val="accent4"/>
                        </a:lnRef>
                        <a:fillRef idx="2">
                          <a:schemeClr val="accent4"/>
                        </a:fillRef>
                        <a:effectRef idx="1">
                          <a:schemeClr val="accent4"/>
                        </a:effectRef>
                        <a:fontRef idx="minor">
                          <a:schemeClr val="dk1"/>
                        </a:fontRef>
                      </wps:style>
                      <wps:txbx>
                        <w:txbxContent>
                          <w:p w14:paraId="19EF63A0" w14:textId="12DDB81F" w:rsidR="006A0C40" w:rsidRPr="0005342C" w:rsidRDefault="006A0C40" w:rsidP="00E81339">
                            <w:pPr>
                              <w:pStyle w:val="Paragraphedeliste"/>
                              <w:numPr>
                                <w:ilvl w:val="0"/>
                                <w:numId w:val="28"/>
                              </w:numPr>
                              <w:spacing w:after="0"/>
                              <w:rPr>
                                <w:sz w:val="18"/>
                                <w:szCs w:val="18"/>
                              </w:rPr>
                            </w:pPr>
                            <w:r w:rsidRPr="0005342C">
                              <w:rPr>
                                <w:sz w:val="18"/>
                                <w:szCs w:val="18"/>
                              </w:rPr>
                              <w:t>Volonté politique de mettre en œuvre le PAN 1325 et d'autres cadres de responsabilisation existants.</w:t>
                            </w:r>
                          </w:p>
                          <w:p w14:paraId="0FCDB277" w14:textId="5030C944" w:rsidR="006A0C40" w:rsidRPr="0005342C" w:rsidRDefault="006A0C40" w:rsidP="00E81339">
                            <w:pPr>
                              <w:pStyle w:val="Paragraphedeliste"/>
                              <w:numPr>
                                <w:ilvl w:val="0"/>
                                <w:numId w:val="28"/>
                              </w:numPr>
                              <w:spacing w:after="0"/>
                              <w:rPr>
                                <w:sz w:val="18"/>
                                <w:szCs w:val="18"/>
                              </w:rPr>
                            </w:pPr>
                            <w:r w:rsidRPr="0005342C">
                              <w:rPr>
                                <w:sz w:val="18"/>
                                <w:szCs w:val="18"/>
                              </w:rPr>
                              <w:t xml:space="preserve">Les informations dont disposent les femmes sur l'alerte précoce et la prévention des conflits sont reconnues et liées aux systèmes nationaux de </w:t>
                            </w:r>
                            <w:r w:rsidRPr="0005342C">
                              <w:rPr>
                                <w:sz w:val="18"/>
                                <w:szCs w:val="18"/>
                              </w:rPr>
                              <w:t>reporting et de réponse ;</w:t>
                            </w:r>
                          </w:p>
                          <w:p w14:paraId="2449D6A5" w14:textId="50EE2AD0" w:rsidR="006A0C40" w:rsidRPr="009D0E6B" w:rsidRDefault="006A0C40" w:rsidP="00E81339">
                            <w:pPr>
                              <w:pStyle w:val="Paragraphedeliste"/>
                              <w:numPr>
                                <w:ilvl w:val="0"/>
                                <w:numId w:val="28"/>
                              </w:numPr>
                              <w:spacing w:after="0"/>
                              <w:rPr>
                                <w:sz w:val="18"/>
                                <w:szCs w:val="18"/>
                              </w:rPr>
                            </w:pPr>
                            <w:r w:rsidRPr="0005342C">
                              <w:rPr>
                                <w:sz w:val="18"/>
                                <w:szCs w:val="18"/>
                              </w:rPr>
                              <w:t xml:space="preserve">Une sécurité suffisante en place pour que les femmes </w:t>
                            </w:r>
                            <w:r w:rsidRPr="009D0E6B">
                              <w:rPr>
                                <w:sz w:val="18"/>
                                <w:szCs w:val="18"/>
                              </w:rPr>
                              <w:t>puissent participer aux mécanismes de prévention des conflits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2B9938" id="Rectangle 15" o:spid="_x0000_s1033" style="position:absolute;margin-left:-18.95pt;margin-top:25.75pt;width:139.95pt;height:217.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" fillcolor="white [3212]" strokecolor="#ffc000 [3207]" strokeweight="1.5pt">
                <v:textbox>
                  <w:txbxContent>
                    <w:p w14:paraId="19EF63A0" w14:textId="12DDB81F" w:rsidR="006A0C40" w:rsidRPr="0005342C" w:rsidRDefault="006A0C40" w:rsidP="00E81339">
                      <w:pPr>
                        <w:pStyle w:val="Paragraphedeliste"/>
                        <w:numPr>
                          <w:ilvl w:val="0"/>
                          <w:numId w:val="28"/>
                        </w:numPr>
                        <w:spacing w:after="0"/>
                        <w:rPr>
                          <w:sz w:val="18"/>
                          <w:szCs w:val="18"/>
                        </w:rPr>
                      </w:pPr>
                      <w:r w:rsidRPr="0005342C">
                        <w:rPr>
                          <w:sz w:val="18"/>
                          <w:szCs w:val="18"/>
                        </w:rPr>
                        <w:t>Volonté politique de mettre en œuvre le PAN 1325 et d'autres cadres de responsabilisation existants.</w:t>
                      </w:r>
                    </w:p>
                    <w:p w14:paraId="0FCDB277" w14:textId="5030C944" w:rsidR="006A0C40" w:rsidRPr="0005342C" w:rsidRDefault="006A0C40" w:rsidP="00E81339">
                      <w:pPr>
                        <w:pStyle w:val="Paragraphedeliste"/>
                        <w:numPr>
                          <w:ilvl w:val="0"/>
                          <w:numId w:val="28"/>
                        </w:numPr>
                        <w:spacing w:after="0"/>
                        <w:rPr>
                          <w:sz w:val="18"/>
                          <w:szCs w:val="18"/>
                        </w:rPr>
                      </w:pPr>
                      <w:r w:rsidRPr="0005342C">
                        <w:rPr>
                          <w:sz w:val="18"/>
                          <w:szCs w:val="18"/>
                        </w:rPr>
                        <w:t xml:space="preserve">Les informations dont disposent les femmes sur l'alerte précoce et la prévention des conflits sont reconnues et liées aux systèmes nationaux de </w:t>
                      </w:r>
                      <w:r w:rsidRPr="0005342C">
                        <w:rPr>
                          <w:sz w:val="18"/>
                          <w:szCs w:val="18"/>
                        </w:rPr>
                        <w:t>reporting et de réponse ;</w:t>
                      </w:r>
                    </w:p>
                    <w:p w14:paraId="2449D6A5" w14:textId="50EE2AD0" w:rsidR="006A0C40" w:rsidRPr="009D0E6B" w:rsidRDefault="006A0C40" w:rsidP="00E81339">
                      <w:pPr>
                        <w:pStyle w:val="Paragraphedeliste"/>
                        <w:numPr>
                          <w:ilvl w:val="0"/>
                          <w:numId w:val="28"/>
                        </w:numPr>
                        <w:spacing w:after="0"/>
                        <w:rPr>
                          <w:sz w:val="18"/>
                          <w:szCs w:val="18"/>
                        </w:rPr>
                      </w:pPr>
                      <w:r w:rsidRPr="0005342C">
                        <w:rPr>
                          <w:sz w:val="18"/>
                          <w:szCs w:val="18"/>
                        </w:rPr>
                        <w:t xml:space="preserve">Une sécurité suffisante en place pour que les femmes </w:t>
                      </w:r>
                      <w:r w:rsidRPr="009D0E6B">
                        <w:rPr>
                          <w:sz w:val="18"/>
                          <w:szCs w:val="18"/>
                        </w:rPr>
                        <w:t>puissent participer aux mécanismes de prévention des conflits ;</w:t>
                      </w:r>
                    </w:p>
                  </w:txbxContent>
                </v:textbox>
              </v:rect>
            </w:pict>
          </mc:Fallback>
        </mc:AlternateContent>
      </w:r>
    </w:p>
    <w:p w14:paraId="20EDAB6E" w14:textId="2B2D7731" w:rsidR="00BB7EE5" w:rsidRPr="00B940DF" w:rsidRDefault="00BB7EE5" w:rsidP="00BB7EE5">
      <w:r>
        <w:rPr>
          <w:noProof/>
          <w:lang w:eastAsia="fr-FR"/>
        </w:rPr>
        <mc:AlternateContent>
          <mc:Choice Requires="wps">
            <w:drawing>
              <wp:anchor distT="0" distB="0" distL="114300" distR="114300" simplePos="0" relativeHeight="251678720" behindDoc="0" locked="0" layoutInCell="1" allowOverlap="1" wp14:anchorId="06F5584C" wp14:editId="56347D78">
                <wp:simplePos x="0" y="0"/>
                <wp:positionH relativeFrom="column">
                  <wp:posOffset>3977005</wp:posOffset>
                </wp:positionH>
                <wp:positionV relativeFrom="paragraph">
                  <wp:posOffset>44450</wp:posOffset>
                </wp:positionV>
                <wp:extent cx="1913861" cy="2752725"/>
                <wp:effectExtent l="0" t="0" r="10795" b="28575"/>
                <wp:wrapNone/>
                <wp:docPr id="17" name="Rectangle 17"/>
                <wp:cNvGraphicFramePr/>
                <a:graphic xmlns:a="http://schemas.openxmlformats.org/drawingml/2006/main">
                  <a:graphicData uri="http://schemas.microsoft.com/office/word/2010/wordprocessingShape">
                    <wps:wsp>
                      <wps:cNvSpPr/>
                      <wps:spPr>
                        <a:xfrm>
                          <a:off x="0" y="0"/>
                          <a:ext cx="1913861" cy="2752725"/>
                        </a:xfrm>
                        <a:prstGeom prst="rect">
                          <a:avLst/>
                        </a:prstGeom>
                        <a:solidFill>
                          <a:schemeClr val="bg1"/>
                        </a:solidFill>
                        <a:ln w="19050"/>
                      </wps:spPr>
                      <wps:style>
                        <a:lnRef idx="1">
                          <a:schemeClr val="accent6"/>
                        </a:lnRef>
                        <a:fillRef idx="2">
                          <a:schemeClr val="accent6"/>
                        </a:fillRef>
                        <a:effectRef idx="1">
                          <a:schemeClr val="accent6"/>
                        </a:effectRef>
                        <a:fontRef idx="minor">
                          <a:schemeClr val="dk1"/>
                        </a:fontRef>
                      </wps:style>
                      <wps:txbx>
                        <w:txbxContent>
                          <w:p w14:paraId="184E8E1C" w14:textId="31E4E452" w:rsidR="006A0C40" w:rsidRDefault="006A0C40" w:rsidP="0051244B">
                            <w:pPr>
                              <w:spacing w:after="0" w:line="240" w:lineRule="auto"/>
                              <w:rPr>
                                <w:sz w:val="18"/>
                                <w:szCs w:val="18"/>
                              </w:rPr>
                            </w:pPr>
                            <w:r w:rsidRPr="0051244B">
                              <w:rPr>
                                <w:sz w:val="18"/>
                                <w:szCs w:val="18"/>
                              </w:rPr>
                              <w:t>• La reprise économique est accélérée par l'inclusion ciblée des femmes</w:t>
                            </w:r>
                          </w:p>
                          <w:p w14:paraId="3517F382" w14:textId="77777777" w:rsidR="006A0C40" w:rsidRPr="0051244B" w:rsidRDefault="006A0C40" w:rsidP="0051244B">
                            <w:pPr>
                              <w:spacing w:after="0" w:line="240" w:lineRule="auto"/>
                              <w:rPr>
                                <w:sz w:val="18"/>
                                <w:szCs w:val="18"/>
                              </w:rPr>
                            </w:pPr>
                          </w:p>
                          <w:p w14:paraId="18AE8A56" w14:textId="72E59445" w:rsidR="006A0C40" w:rsidRDefault="006A0C40" w:rsidP="0051244B">
                            <w:pPr>
                              <w:spacing w:after="0" w:line="240" w:lineRule="auto"/>
                              <w:rPr>
                                <w:sz w:val="18"/>
                                <w:szCs w:val="18"/>
                              </w:rPr>
                            </w:pPr>
                            <w:r w:rsidRPr="0051244B">
                              <w:rPr>
                                <w:sz w:val="18"/>
                                <w:szCs w:val="18"/>
                              </w:rPr>
                              <w:t>• Les nouvelles technologies et outils feront gagner du temps aux femmes et leur permettront d'être moins épuisées physiquement ;</w:t>
                            </w:r>
                          </w:p>
                          <w:p w14:paraId="6C76174C" w14:textId="77777777" w:rsidR="006A0C40" w:rsidRPr="0051244B" w:rsidRDefault="006A0C40" w:rsidP="0051244B">
                            <w:pPr>
                              <w:spacing w:after="0" w:line="240" w:lineRule="auto"/>
                              <w:rPr>
                                <w:sz w:val="18"/>
                                <w:szCs w:val="18"/>
                              </w:rPr>
                            </w:pPr>
                          </w:p>
                          <w:p w14:paraId="7AFDC7A0" w14:textId="09689EBF" w:rsidR="006A0C40" w:rsidRDefault="006A0C40" w:rsidP="0051244B">
                            <w:pPr>
                              <w:spacing w:after="0" w:line="240" w:lineRule="auto"/>
                              <w:rPr>
                                <w:sz w:val="18"/>
                                <w:szCs w:val="18"/>
                              </w:rPr>
                            </w:pPr>
                            <w:r w:rsidRPr="0051244B">
                              <w:rPr>
                                <w:sz w:val="18"/>
                                <w:szCs w:val="18"/>
                              </w:rPr>
                              <w:t>• L'écart entre les femmes et les hommes dans l'accès aux ressources productives est réduit ;</w:t>
                            </w:r>
                          </w:p>
                          <w:p w14:paraId="0D9EBAAA" w14:textId="77777777" w:rsidR="006A0C40" w:rsidRPr="0051244B" w:rsidRDefault="006A0C40" w:rsidP="0051244B">
                            <w:pPr>
                              <w:spacing w:after="0" w:line="240" w:lineRule="auto"/>
                              <w:rPr>
                                <w:sz w:val="18"/>
                                <w:szCs w:val="18"/>
                              </w:rPr>
                            </w:pPr>
                          </w:p>
                          <w:p w14:paraId="74E042C7" w14:textId="15DBAB5C" w:rsidR="006A0C40" w:rsidRDefault="006A0C40" w:rsidP="0051244B">
                            <w:pPr>
                              <w:spacing w:after="0" w:line="240" w:lineRule="auto"/>
                              <w:rPr>
                                <w:sz w:val="18"/>
                                <w:szCs w:val="18"/>
                              </w:rPr>
                            </w:pPr>
                            <w:r w:rsidRPr="0051244B">
                              <w:rPr>
                                <w:sz w:val="18"/>
                                <w:szCs w:val="18"/>
                              </w:rPr>
                              <w:t>• Un meilleur accès aux marchés et des progrès dans la chaîne de valeur augmentera les revenus.</w:t>
                            </w:r>
                          </w:p>
                          <w:p w14:paraId="4A6BC8C5" w14:textId="77777777" w:rsidR="006A0C40" w:rsidRPr="0051244B" w:rsidRDefault="006A0C40" w:rsidP="0051244B">
                            <w:pPr>
                              <w:spacing w:after="0" w:line="240" w:lineRule="auto"/>
                              <w:rPr>
                                <w:sz w:val="18"/>
                                <w:szCs w:val="18"/>
                              </w:rPr>
                            </w:pPr>
                          </w:p>
                          <w:p w14:paraId="014AB7C1" w14:textId="5A6EBDA8" w:rsidR="006A0C40" w:rsidRPr="0051244B" w:rsidRDefault="006A0C40" w:rsidP="0051244B">
                            <w:pPr>
                              <w:spacing w:after="0" w:line="240" w:lineRule="auto"/>
                              <w:rPr>
                                <w:sz w:val="18"/>
                                <w:szCs w:val="18"/>
                              </w:rPr>
                            </w:pPr>
                            <w:r w:rsidRPr="0051244B">
                              <w:rPr>
                                <w:sz w:val="18"/>
                                <w:szCs w:val="18"/>
                              </w:rPr>
                              <w:t>• Les agricultrices ont accès aux TIC.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5584C" id="Rectangle 17" o:spid="_x0000_s1034" style="position:absolute;margin-left:313.15pt;margin-top:3.5pt;width:150.7pt;height:216.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" fillcolor="white [3212]" strokecolor="#70ad47 [3209]" strokeweight="1.5pt">
                <v:textbox>
                  <w:txbxContent>
                    <w:p w14:paraId="184E8E1C" w14:textId="31E4E452" w:rsidR="006A0C40" w:rsidRDefault="006A0C40" w:rsidP="0051244B">
                      <w:pPr>
                        <w:spacing w:after="0" w:line="240" w:lineRule="auto"/>
                        <w:rPr>
                          <w:sz w:val="18"/>
                          <w:szCs w:val="18"/>
                        </w:rPr>
                      </w:pPr>
                      <w:r w:rsidRPr="0051244B">
                        <w:rPr>
                          <w:sz w:val="18"/>
                          <w:szCs w:val="18"/>
                        </w:rPr>
                        <w:t>• La reprise économique est accélérée par l'inclusion ciblée des femmes</w:t>
                      </w:r>
                    </w:p>
                    <w:p w14:paraId="3517F382" w14:textId="77777777" w:rsidR="006A0C40" w:rsidRPr="0051244B" w:rsidRDefault="006A0C40" w:rsidP="0051244B">
                      <w:pPr>
                        <w:spacing w:after="0" w:line="240" w:lineRule="auto"/>
                        <w:rPr>
                          <w:sz w:val="18"/>
                          <w:szCs w:val="18"/>
                        </w:rPr>
                      </w:pPr>
                    </w:p>
                    <w:p w14:paraId="18AE8A56" w14:textId="72E59445" w:rsidR="006A0C40" w:rsidRDefault="006A0C40" w:rsidP="0051244B">
                      <w:pPr>
                        <w:spacing w:after="0" w:line="240" w:lineRule="auto"/>
                        <w:rPr>
                          <w:sz w:val="18"/>
                          <w:szCs w:val="18"/>
                        </w:rPr>
                      </w:pPr>
                      <w:r w:rsidRPr="0051244B">
                        <w:rPr>
                          <w:sz w:val="18"/>
                          <w:szCs w:val="18"/>
                        </w:rPr>
                        <w:t>• Les nouvelles technologies et outils feront gagner du temps aux femmes et leur permettront d'être moins épuisées physiquement ;</w:t>
                      </w:r>
                    </w:p>
                    <w:p w14:paraId="6C76174C" w14:textId="77777777" w:rsidR="006A0C40" w:rsidRPr="0051244B" w:rsidRDefault="006A0C40" w:rsidP="0051244B">
                      <w:pPr>
                        <w:spacing w:after="0" w:line="240" w:lineRule="auto"/>
                        <w:rPr>
                          <w:sz w:val="18"/>
                          <w:szCs w:val="18"/>
                        </w:rPr>
                      </w:pPr>
                    </w:p>
                    <w:p w14:paraId="7AFDC7A0" w14:textId="09689EBF" w:rsidR="006A0C40" w:rsidRDefault="006A0C40" w:rsidP="0051244B">
                      <w:pPr>
                        <w:spacing w:after="0" w:line="240" w:lineRule="auto"/>
                        <w:rPr>
                          <w:sz w:val="18"/>
                          <w:szCs w:val="18"/>
                        </w:rPr>
                      </w:pPr>
                      <w:r w:rsidRPr="0051244B">
                        <w:rPr>
                          <w:sz w:val="18"/>
                          <w:szCs w:val="18"/>
                        </w:rPr>
                        <w:t>• L'écart entre les femmes et les hommes dans l'accès aux ressources productives est réduit ;</w:t>
                      </w:r>
                    </w:p>
                    <w:p w14:paraId="0D9EBAAA" w14:textId="77777777" w:rsidR="006A0C40" w:rsidRPr="0051244B" w:rsidRDefault="006A0C40" w:rsidP="0051244B">
                      <w:pPr>
                        <w:spacing w:after="0" w:line="240" w:lineRule="auto"/>
                        <w:rPr>
                          <w:sz w:val="18"/>
                          <w:szCs w:val="18"/>
                        </w:rPr>
                      </w:pPr>
                    </w:p>
                    <w:p w14:paraId="74E042C7" w14:textId="15DBAB5C" w:rsidR="006A0C40" w:rsidRDefault="006A0C40" w:rsidP="0051244B">
                      <w:pPr>
                        <w:spacing w:after="0" w:line="240" w:lineRule="auto"/>
                        <w:rPr>
                          <w:sz w:val="18"/>
                          <w:szCs w:val="18"/>
                        </w:rPr>
                      </w:pPr>
                      <w:r w:rsidRPr="0051244B">
                        <w:rPr>
                          <w:sz w:val="18"/>
                          <w:szCs w:val="18"/>
                        </w:rPr>
                        <w:t>• Un meilleur accès aux marchés et des progrès dans la chaîne de valeur augmentera les revenus.</w:t>
                      </w:r>
                    </w:p>
                    <w:p w14:paraId="4A6BC8C5" w14:textId="77777777" w:rsidR="006A0C40" w:rsidRPr="0051244B" w:rsidRDefault="006A0C40" w:rsidP="0051244B">
                      <w:pPr>
                        <w:spacing w:after="0" w:line="240" w:lineRule="auto"/>
                        <w:rPr>
                          <w:sz w:val="18"/>
                          <w:szCs w:val="18"/>
                        </w:rPr>
                      </w:pPr>
                    </w:p>
                    <w:p w14:paraId="014AB7C1" w14:textId="5A6EBDA8" w:rsidR="006A0C40" w:rsidRPr="0051244B" w:rsidRDefault="006A0C40" w:rsidP="0051244B">
                      <w:pPr>
                        <w:spacing w:after="0" w:line="240" w:lineRule="auto"/>
                        <w:rPr>
                          <w:sz w:val="18"/>
                          <w:szCs w:val="18"/>
                        </w:rPr>
                      </w:pPr>
                      <w:r w:rsidRPr="0051244B">
                        <w:rPr>
                          <w:sz w:val="18"/>
                          <w:szCs w:val="18"/>
                        </w:rPr>
                        <w:t>• Les agricultrices ont accès aux TIC.</w:t>
                      </w:r>
                    </w:p>
                  </w:txbxContent>
                </v:textbox>
              </v:rect>
            </w:pict>
          </mc:Fallback>
        </mc:AlternateContent>
      </w:r>
      <w:r>
        <w:rPr>
          <w:noProof/>
          <w:lang w:eastAsia="fr-FR"/>
        </w:rPr>
        <mc:AlternateContent>
          <mc:Choice Requires="wps">
            <w:drawing>
              <wp:anchor distT="0" distB="0" distL="114300" distR="114300" simplePos="0" relativeHeight="251677696" behindDoc="0" locked="0" layoutInCell="1" allowOverlap="1" wp14:anchorId="463957A6" wp14:editId="20E44D0E">
                <wp:simplePos x="0" y="0"/>
                <wp:positionH relativeFrom="column">
                  <wp:posOffset>1906905</wp:posOffset>
                </wp:positionH>
                <wp:positionV relativeFrom="paragraph">
                  <wp:posOffset>40728</wp:posOffset>
                </wp:positionV>
                <wp:extent cx="1798955" cy="2764465"/>
                <wp:effectExtent l="0" t="0" r="10795" b="17145"/>
                <wp:wrapNone/>
                <wp:docPr id="16" name="Rectangle 16"/>
                <wp:cNvGraphicFramePr/>
                <a:graphic xmlns:a="http://schemas.openxmlformats.org/drawingml/2006/main">
                  <a:graphicData uri="http://schemas.microsoft.com/office/word/2010/wordprocessingShape">
                    <wps:wsp>
                      <wps:cNvSpPr/>
                      <wps:spPr>
                        <a:xfrm>
                          <a:off x="0" y="0"/>
                          <a:ext cx="1798955" cy="2764465"/>
                        </a:xfrm>
                        <a:prstGeom prst="rect">
                          <a:avLst/>
                        </a:prstGeom>
                        <a:solidFill>
                          <a:schemeClr val="bg1"/>
                        </a:solidFill>
                        <a:ln w="19050"/>
                      </wps:spPr>
                      <wps:style>
                        <a:lnRef idx="1">
                          <a:schemeClr val="accent5"/>
                        </a:lnRef>
                        <a:fillRef idx="2">
                          <a:schemeClr val="accent5"/>
                        </a:fillRef>
                        <a:effectRef idx="1">
                          <a:schemeClr val="accent5"/>
                        </a:effectRef>
                        <a:fontRef idx="minor">
                          <a:schemeClr val="dk1"/>
                        </a:fontRef>
                      </wps:style>
                      <wps:txbx>
                        <w:txbxContent>
                          <w:p w14:paraId="348D655A" w14:textId="49F0C8EE" w:rsidR="006A0C40" w:rsidRDefault="006A0C40" w:rsidP="0005342C">
                            <w:pPr>
                              <w:spacing w:after="0" w:line="240" w:lineRule="auto"/>
                              <w:rPr>
                                <w:sz w:val="18"/>
                                <w:szCs w:val="18"/>
                              </w:rPr>
                            </w:pPr>
                            <w:r w:rsidRPr="0005342C">
                              <w:rPr>
                                <w:sz w:val="18"/>
                                <w:szCs w:val="18"/>
                              </w:rPr>
                              <w:t>• Une approche intégrée/à plusieurs volets de la prévention est efficace pour changer les normes et attitudes sociales ;</w:t>
                            </w:r>
                          </w:p>
                          <w:p w14:paraId="355936F1" w14:textId="77777777" w:rsidR="006A0C40" w:rsidRPr="0005342C" w:rsidRDefault="006A0C40" w:rsidP="0005342C">
                            <w:pPr>
                              <w:spacing w:after="0" w:line="240" w:lineRule="auto"/>
                              <w:rPr>
                                <w:sz w:val="18"/>
                                <w:szCs w:val="18"/>
                              </w:rPr>
                            </w:pPr>
                          </w:p>
                          <w:p w14:paraId="2F75EE0F" w14:textId="0F81A115" w:rsidR="006A0C40" w:rsidRDefault="006A0C40" w:rsidP="0005342C">
                            <w:pPr>
                              <w:spacing w:after="0" w:line="240" w:lineRule="auto"/>
                              <w:rPr>
                                <w:sz w:val="18"/>
                                <w:szCs w:val="18"/>
                              </w:rPr>
                            </w:pPr>
                            <w:r w:rsidRPr="0005342C">
                              <w:rPr>
                                <w:sz w:val="18"/>
                                <w:szCs w:val="18"/>
                              </w:rPr>
                              <w:t>• Les changements d'attitudes et de croyances entraîneront des changements de comportements.</w:t>
                            </w:r>
                          </w:p>
                          <w:p w14:paraId="7B0D6191" w14:textId="77777777" w:rsidR="006A0C40" w:rsidRPr="0005342C" w:rsidRDefault="006A0C40" w:rsidP="0005342C">
                            <w:pPr>
                              <w:spacing w:after="0" w:line="240" w:lineRule="auto"/>
                              <w:rPr>
                                <w:sz w:val="18"/>
                                <w:szCs w:val="18"/>
                              </w:rPr>
                            </w:pPr>
                          </w:p>
                          <w:p w14:paraId="5A3A9069" w14:textId="4B64E7B1" w:rsidR="006A0C40" w:rsidRDefault="006A0C40" w:rsidP="0005342C">
                            <w:pPr>
                              <w:spacing w:after="0" w:line="240" w:lineRule="auto"/>
                              <w:rPr>
                                <w:sz w:val="18"/>
                                <w:szCs w:val="18"/>
                              </w:rPr>
                            </w:pPr>
                            <w:r w:rsidRPr="0005342C">
                              <w:rPr>
                                <w:sz w:val="18"/>
                                <w:szCs w:val="18"/>
                              </w:rPr>
                              <w:t>• Les mécanismes opérationnels visant à renforcer la sécurité physique des femmes permettront de prévenir la violence sexuelle liée aux conflits ;</w:t>
                            </w:r>
                          </w:p>
                          <w:p w14:paraId="7919606B" w14:textId="77777777" w:rsidR="006A0C40" w:rsidRPr="0005342C" w:rsidRDefault="006A0C40" w:rsidP="0005342C">
                            <w:pPr>
                              <w:spacing w:after="0" w:line="240" w:lineRule="auto"/>
                              <w:rPr>
                                <w:sz w:val="18"/>
                                <w:szCs w:val="18"/>
                              </w:rPr>
                            </w:pPr>
                          </w:p>
                          <w:p w14:paraId="76CCC355" w14:textId="13C2F99E" w:rsidR="006A0C40" w:rsidRPr="0005342C" w:rsidRDefault="006A0C40" w:rsidP="0005342C">
                            <w:pPr>
                              <w:spacing w:after="0" w:line="240" w:lineRule="auto"/>
                              <w:rPr>
                                <w:sz w:val="18"/>
                                <w:szCs w:val="18"/>
                              </w:rPr>
                            </w:pPr>
                            <w:r w:rsidRPr="0005342C">
                              <w:rPr>
                                <w:sz w:val="18"/>
                                <w:szCs w:val="18"/>
                              </w:rPr>
                              <w:t>• Les survivants rechercheront des services de qualité pour reconstruire leur vie.</w:t>
                            </w:r>
                          </w:p>
                          <w:p w14:paraId="286E8133" w14:textId="77777777" w:rsidR="006A0C40" w:rsidRPr="0005342C" w:rsidRDefault="006A0C40" w:rsidP="00BB7EE5">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957A6" id="Rectangle 16" o:spid="_x0000_s1035" style="position:absolute;margin-left:150.15pt;margin-top:3.2pt;width:141.65pt;height:217.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" fillcolor="white [3212]" strokecolor="#5b9bd5 [3208]" strokeweight="1.5pt">
                <v:textbox>
                  <w:txbxContent>
                    <w:p w14:paraId="348D655A" w14:textId="49F0C8EE" w:rsidR="006A0C40" w:rsidRDefault="006A0C40" w:rsidP="0005342C">
                      <w:pPr>
                        <w:spacing w:after="0" w:line="240" w:lineRule="auto"/>
                        <w:rPr>
                          <w:sz w:val="18"/>
                          <w:szCs w:val="18"/>
                        </w:rPr>
                      </w:pPr>
                      <w:r w:rsidRPr="0005342C">
                        <w:rPr>
                          <w:sz w:val="18"/>
                          <w:szCs w:val="18"/>
                        </w:rPr>
                        <w:t>• Une approche intégrée/à plusieurs volets de la prévention est efficace pour changer les normes et attitudes sociales ;</w:t>
                      </w:r>
                    </w:p>
                    <w:p w14:paraId="355936F1" w14:textId="77777777" w:rsidR="006A0C40" w:rsidRPr="0005342C" w:rsidRDefault="006A0C40" w:rsidP="0005342C">
                      <w:pPr>
                        <w:spacing w:after="0" w:line="240" w:lineRule="auto"/>
                        <w:rPr>
                          <w:sz w:val="18"/>
                          <w:szCs w:val="18"/>
                        </w:rPr>
                      </w:pPr>
                    </w:p>
                    <w:p w14:paraId="2F75EE0F" w14:textId="0F81A115" w:rsidR="006A0C40" w:rsidRDefault="006A0C40" w:rsidP="0005342C">
                      <w:pPr>
                        <w:spacing w:after="0" w:line="240" w:lineRule="auto"/>
                        <w:rPr>
                          <w:sz w:val="18"/>
                          <w:szCs w:val="18"/>
                        </w:rPr>
                      </w:pPr>
                      <w:r w:rsidRPr="0005342C">
                        <w:rPr>
                          <w:sz w:val="18"/>
                          <w:szCs w:val="18"/>
                        </w:rPr>
                        <w:t>• Les changements d'attitudes et de croyances entraîneront des changements de comportements.</w:t>
                      </w:r>
                    </w:p>
                    <w:p w14:paraId="7B0D6191" w14:textId="77777777" w:rsidR="006A0C40" w:rsidRPr="0005342C" w:rsidRDefault="006A0C40" w:rsidP="0005342C">
                      <w:pPr>
                        <w:spacing w:after="0" w:line="240" w:lineRule="auto"/>
                        <w:rPr>
                          <w:sz w:val="18"/>
                          <w:szCs w:val="18"/>
                        </w:rPr>
                      </w:pPr>
                    </w:p>
                    <w:p w14:paraId="5A3A9069" w14:textId="4B64E7B1" w:rsidR="006A0C40" w:rsidRDefault="006A0C40" w:rsidP="0005342C">
                      <w:pPr>
                        <w:spacing w:after="0" w:line="240" w:lineRule="auto"/>
                        <w:rPr>
                          <w:sz w:val="18"/>
                          <w:szCs w:val="18"/>
                        </w:rPr>
                      </w:pPr>
                      <w:r w:rsidRPr="0005342C">
                        <w:rPr>
                          <w:sz w:val="18"/>
                          <w:szCs w:val="18"/>
                        </w:rPr>
                        <w:t>• Les mécanismes opérationnels visant à renforcer la sécurité physique des femmes permettront de prévenir la violence sexuelle liée aux conflits ;</w:t>
                      </w:r>
                    </w:p>
                    <w:p w14:paraId="7919606B" w14:textId="77777777" w:rsidR="006A0C40" w:rsidRPr="0005342C" w:rsidRDefault="006A0C40" w:rsidP="0005342C">
                      <w:pPr>
                        <w:spacing w:after="0" w:line="240" w:lineRule="auto"/>
                        <w:rPr>
                          <w:sz w:val="18"/>
                          <w:szCs w:val="18"/>
                        </w:rPr>
                      </w:pPr>
                    </w:p>
                    <w:p w14:paraId="76CCC355" w14:textId="13C2F99E" w:rsidR="006A0C40" w:rsidRPr="0005342C" w:rsidRDefault="006A0C40" w:rsidP="0005342C">
                      <w:pPr>
                        <w:spacing w:after="0" w:line="240" w:lineRule="auto"/>
                        <w:rPr>
                          <w:sz w:val="18"/>
                          <w:szCs w:val="18"/>
                        </w:rPr>
                      </w:pPr>
                      <w:r w:rsidRPr="0005342C">
                        <w:rPr>
                          <w:sz w:val="18"/>
                          <w:szCs w:val="18"/>
                        </w:rPr>
                        <w:t>• Les survivants rechercheront des services de qualité pour reconstruire leur vie.</w:t>
                      </w:r>
                    </w:p>
                    <w:p w14:paraId="286E8133" w14:textId="77777777" w:rsidR="006A0C40" w:rsidRPr="0005342C" w:rsidRDefault="006A0C40" w:rsidP="00BB7EE5">
                      <w:pPr>
                        <w:rPr>
                          <w:sz w:val="18"/>
                          <w:szCs w:val="18"/>
                        </w:rPr>
                      </w:pPr>
                    </w:p>
                  </w:txbxContent>
                </v:textbox>
              </v:rect>
            </w:pict>
          </mc:Fallback>
        </mc:AlternateContent>
      </w:r>
    </w:p>
    <w:p w14:paraId="58D6619E" w14:textId="5A5510BC" w:rsidR="00BB7EE5" w:rsidRPr="00B940DF" w:rsidRDefault="00BB7EE5" w:rsidP="00BB7EE5"/>
    <w:p w14:paraId="336BCF41" w14:textId="6CB3A2FF" w:rsidR="00BB7EE5" w:rsidRPr="00B940DF" w:rsidRDefault="00BB7EE5" w:rsidP="00BB7EE5"/>
    <w:p w14:paraId="49FAB6D2" w14:textId="77777777" w:rsidR="00BB7EE5" w:rsidRDefault="00BB7EE5" w:rsidP="00BB7EE5"/>
    <w:p w14:paraId="324477B2" w14:textId="77777777" w:rsidR="00BB7EE5" w:rsidRDefault="00BB7EE5" w:rsidP="00BB7EE5">
      <w:pPr>
        <w:tabs>
          <w:tab w:val="left" w:pos="1306"/>
        </w:tabs>
      </w:pPr>
      <w:r>
        <w:rPr>
          <w:noProof/>
          <w:lang w:eastAsia="fr-FR"/>
        </w:rPr>
        <mc:AlternateContent>
          <mc:Choice Requires="wps">
            <w:drawing>
              <wp:anchor distT="0" distB="0" distL="114300" distR="114300" simplePos="0" relativeHeight="251688960" behindDoc="0" locked="0" layoutInCell="1" allowOverlap="1" wp14:anchorId="716CCC14" wp14:editId="75DE0BBB">
                <wp:simplePos x="0" y="0"/>
                <wp:positionH relativeFrom="column">
                  <wp:posOffset>4905848</wp:posOffset>
                </wp:positionH>
                <wp:positionV relativeFrom="paragraph">
                  <wp:posOffset>12065</wp:posOffset>
                </wp:positionV>
                <wp:extent cx="2682007" cy="445135"/>
                <wp:effectExtent l="108585" t="5715" r="17780" b="17780"/>
                <wp:wrapNone/>
                <wp:docPr id="32" name="Bulle narrative : rectangle 32"/>
                <wp:cNvGraphicFramePr/>
                <a:graphic xmlns:a="http://schemas.openxmlformats.org/drawingml/2006/main">
                  <a:graphicData uri="http://schemas.microsoft.com/office/word/2010/wordprocessingShape">
                    <wps:wsp>
                      <wps:cNvSpPr/>
                      <wps:spPr>
                        <a:xfrm rot="5400000">
                          <a:off x="0" y="0"/>
                          <a:ext cx="2682007" cy="445135"/>
                        </a:xfrm>
                        <a:prstGeom prst="wedgeRectCallout">
                          <a:avLst>
                            <a:gd name="adj1" fmla="val -18533"/>
                            <a:gd name="adj2" fmla="val 73794"/>
                          </a:avLst>
                        </a:prstGeom>
                      </wps:spPr>
                      <wps:style>
                        <a:lnRef idx="2">
                          <a:schemeClr val="dk1"/>
                        </a:lnRef>
                        <a:fillRef idx="1">
                          <a:schemeClr val="lt1"/>
                        </a:fillRef>
                        <a:effectRef idx="0">
                          <a:schemeClr val="dk1"/>
                        </a:effectRef>
                        <a:fontRef idx="minor">
                          <a:schemeClr val="dk1"/>
                        </a:fontRef>
                      </wps:style>
                      <wps:txbx>
                        <w:txbxContent>
                          <w:p w14:paraId="0F57F5CA" w14:textId="77777777" w:rsidR="006A0C40" w:rsidRPr="000D4066" w:rsidRDefault="006A0C40" w:rsidP="00BB7EE5">
                            <w:pPr>
                              <w:jc w:val="center"/>
                              <w:rPr>
                                <w:b/>
                                <w:bCs/>
                              </w:rPr>
                            </w:pPr>
                            <w:r>
                              <w:rPr>
                                <w:b/>
                                <w:bCs/>
                              </w:rPr>
                              <w:t>HYPOTHESES ou ASSUMPTIONS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CCC14" id="Bulle narrative : rectangle 32" o:spid="_x0000_s1036" type="#_x0000_t61" style="position:absolute;margin-left:386.3pt;margin-top:.95pt;width:211.2pt;height:35.0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" adj="6797,26740" fillcolor="white [3201]" strokecolor="black [3200]" strokeweight="1pt">
                <v:textbox>
                  <w:txbxContent>
                    <w:p w14:paraId="0F57F5CA" w14:textId="77777777" w:rsidR="006A0C40" w:rsidRPr="000D4066" w:rsidRDefault="006A0C40" w:rsidP="00BB7EE5">
                      <w:pPr>
                        <w:jc w:val="center"/>
                        <w:rPr>
                          <w:b/>
                          <w:bCs/>
                        </w:rPr>
                      </w:pPr>
                      <w:r>
                        <w:rPr>
                          <w:b/>
                          <w:bCs/>
                        </w:rPr>
                        <w:t>HYPOTHESES ou ASSUMPTIONS</w:t>
                      </w:r>
                    </w:p>
                  </w:txbxContent>
                </v:textbox>
              </v:shape>
            </w:pict>
          </mc:Fallback>
        </mc:AlternateContent>
      </w:r>
      <w:r>
        <w:tab/>
      </w:r>
    </w:p>
    <w:p w14:paraId="07B0C69A" w14:textId="77777777" w:rsidR="00BB7EE5" w:rsidRPr="00735208" w:rsidRDefault="00BB7EE5" w:rsidP="00BB7EE5"/>
    <w:p w14:paraId="23BFBABE" w14:textId="7DAEC1BD" w:rsidR="00BB7EE5" w:rsidRPr="00735208" w:rsidRDefault="00BB7EE5" w:rsidP="00BB7EE5"/>
    <w:p w14:paraId="0D6BD8BA" w14:textId="6572535F" w:rsidR="00BB7EE5" w:rsidRPr="00735208" w:rsidRDefault="00BB7EE5" w:rsidP="00BB7EE5"/>
    <w:p w14:paraId="7D6618E8" w14:textId="43ADCC72" w:rsidR="00BB7EE5" w:rsidRPr="00735208" w:rsidRDefault="00BB7EE5" w:rsidP="00BB7EE5"/>
    <w:p w14:paraId="50D6651B" w14:textId="25598BA8" w:rsidR="00BB7EE5" w:rsidRPr="00735208" w:rsidRDefault="004164A3" w:rsidP="00BB7EE5">
      <w:r>
        <w:rPr>
          <w:noProof/>
          <w:lang w:eastAsia="fr-FR"/>
        </w:rPr>
        <mc:AlternateContent>
          <mc:Choice Requires="wps">
            <w:drawing>
              <wp:anchor distT="0" distB="0" distL="114300" distR="114300" simplePos="0" relativeHeight="251706368" behindDoc="0" locked="0" layoutInCell="1" allowOverlap="1" wp14:anchorId="590DC18E" wp14:editId="1ED3F07F">
                <wp:simplePos x="0" y="0"/>
                <wp:positionH relativeFrom="column">
                  <wp:posOffset>2793683</wp:posOffset>
                </wp:positionH>
                <wp:positionV relativeFrom="paragraph">
                  <wp:posOffset>87947</wp:posOffset>
                </wp:positionV>
                <wp:extent cx="96520" cy="398145"/>
                <wp:effectExtent l="1587" t="0" r="318" b="317"/>
                <wp:wrapNone/>
                <wp:docPr id="39" name="Flèche : pentagone 39"/>
                <wp:cNvGraphicFramePr/>
                <a:graphic xmlns:a="http://schemas.openxmlformats.org/drawingml/2006/main">
                  <a:graphicData uri="http://schemas.microsoft.com/office/word/2010/wordprocessingShape">
                    <wps:wsp>
                      <wps:cNvSpPr/>
                      <wps:spPr>
                        <a:xfrm rot="5400000" flipV="1">
                          <a:off x="0" y="0"/>
                          <a:ext cx="96520" cy="398145"/>
                        </a:xfrm>
                        <a:prstGeom prst="homePlate">
                          <a:avLst/>
                        </a:prstGeom>
                        <a:ln>
                          <a:noFill/>
                        </a:ln>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46B94D40" id="Flèche : pentagone 39" o:spid="_x0000_s1026" type="#_x0000_t15" style="position:absolute;margin-left:220pt;margin-top:6.9pt;width:7.6pt;height:31.35pt;rotation:-90;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" adj="10800" fillcolor="#5b9bd5 [3208]" stroked="f" strokeweight="1.5pt"/>
            </w:pict>
          </mc:Fallback>
        </mc:AlternateContent>
      </w:r>
      <w:r>
        <w:rPr>
          <w:noProof/>
          <w:lang w:eastAsia="fr-FR"/>
        </w:rPr>
        <mc:AlternateContent>
          <mc:Choice Requires="wps">
            <w:drawing>
              <wp:anchor distT="0" distB="0" distL="114300" distR="114300" simplePos="0" relativeHeight="251708416" behindDoc="0" locked="0" layoutInCell="1" allowOverlap="1" wp14:anchorId="5EBC7E79" wp14:editId="774F81F9">
                <wp:simplePos x="0" y="0"/>
                <wp:positionH relativeFrom="column">
                  <wp:posOffset>4941253</wp:posOffset>
                </wp:positionH>
                <wp:positionV relativeFrom="paragraph">
                  <wp:posOffset>66357</wp:posOffset>
                </wp:positionV>
                <wp:extent cx="96520" cy="398463"/>
                <wp:effectExtent l="1587" t="0" r="318" b="317"/>
                <wp:wrapNone/>
                <wp:docPr id="40" name="Flèche : pentagone 40"/>
                <wp:cNvGraphicFramePr/>
                <a:graphic xmlns:a="http://schemas.openxmlformats.org/drawingml/2006/main">
                  <a:graphicData uri="http://schemas.microsoft.com/office/word/2010/wordprocessingShape">
                    <wps:wsp>
                      <wps:cNvSpPr/>
                      <wps:spPr>
                        <a:xfrm rot="5400000" flipV="1">
                          <a:off x="0" y="0"/>
                          <a:ext cx="96520" cy="398463"/>
                        </a:xfrm>
                        <a:prstGeom prst="homePlate">
                          <a:avLst/>
                        </a:prstGeom>
                        <a:ln>
                          <a:noFill/>
                        </a:ln>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0C713084" id="Flèche : pentagone 40" o:spid="_x0000_s1026" type="#_x0000_t15" style="position:absolute;margin-left:389.1pt;margin-top:5.2pt;width:7.6pt;height:31.4pt;rotation:-90;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" adj="10800" fillcolor="#70ad47 [3209]" stroked="f" strokeweight="1.5pt"/>
            </w:pict>
          </mc:Fallback>
        </mc:AlternateContent>
      </w:r>
      <w:r>
        <w:rPr>
          <w:noProof/>
          <w:lang w:eastAsia="fr-FR"/>
        </w:rPr>
        <mc:AlternateContent>
          <mc:Choice Requires="wps">
            <w:drawing>
              <wp:anchor distT="0" distB="0" distL="114300" distR="114300" simplePos="0" relativeHeight="251700224" behindDoc="0" locked="0" layoutInCell="1" allowOverlap="1" wp14:anchorId="7D7BBCE6" wp14:editId="32F62815">
                <wp:simplePos x="0" y="0"/>
                <wp:positionH relativeFrom="leftMargin">
                  <wp:posOffset>1450341</wp:posOffset>
                </wp:positionH>
                <wp:positionV relativeFrom="paragraph">
                  <wp:posOffset>88265</wp:posOffset>
                </wp:positionV>
                <wp:extent cx="96520" cy="398463"/>
                <wp:effectExtent l="1587" t="0" r="318" b="317"/>
                <wp:wrapNone/>
                <wp:docPr id="36" name="Flèche : pentagone 36"/>
                <wp:cNvGraphicFramePr/>
                <a:graphic xmlns:a="http://schemas.openxmlformats.org/drawingml/2006/main">
                  <a:graphicData uri="http://schemas.microsoft.com/office/word/2010/wordprocessingShape">
                    <wps:wsp>
                      <wps:cNvSpPr/>
                      <wps:spPr>
                        <a:xfrm rot="5400000" flipV="1">
                          <a:off x="0" y="0"/>
                          <a:ext cx="96520" cy="398463"/>
                        </a:xfrm>
                        <a:prstGeom prst="homePlate">
                          <a:avLst/>
                        </a:prstGeom>
                        <a:ln>
                          <a:noFill/>
                        </a:ln>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2149EA68" id="Flèche : pentagone 36" o:spid="_x0000_s1026" type="#_x0000_t15" style="position:absolute;margin-left:114.2pt;margin-top:6.95pt;width:7.6pt;height:31.4pt;rotation:-90;flip:y;z-index:2517002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" adj="10800" fillcolor="#ffc000 [3207]" stroked="f" strokeweight="1.5pt">
                <w10:wrap anchorx="margin"/>
              </v:shape>
            </w:pict>
          </mc:Fallback>
        </mc:AlternateContent>
      </w:r>
    </w:p>
    <w:p w14:paraId="4BF19B25" w14:textId="4939383E" w:rsidR="00BB7EE5" w:rsidRPr="00735208" w:rsidRDefault="004164A3" w:rsidP="00BB7EE5">
      <w:r>
        <w:rPr>
          <w:noProof/>
          <w:lang w:eastAsia="fr-FR"/>
        </w:rPr>
        <mc:AlternateContent>
          <mc:Choice Requires="wps">
            <w:drawing>
              <wp:anchor distT="0" distB="0" distL="114300" distR="114300" simplePos="0" relativeHeight="251702272" behindDoc="0" locked="0" layoutInCell="1" allowOverlap="1" wp14:anchorId="48512355" wp14:editId="273016AF">
                <wp:simplePos x="0" y="0"/>
                <wp:positionH relativeFrom="column">
                  <wp:posOffset>4758055</wp:posOffset>
                </wp:positionH>
                <wp:positionV relativeFrom="paragraph">
                  <wp:posOffset>150495</wp:posOffset>
                </wp:positionV>
                <wp:extent cx="481965" cy="152400"/>
                <wp:effectExtent l="57150" t="38100" r="32385" b="76200"/>
                <wp:wrapNone/>
                <wp:docPr id="37" name="Triangle isocèle 37"/>
                <wp:cNvGraphicFramePr/>
                <a:graphic xmlns:a="http://schemas.openxmlformats.org/drawingml/2006/main">
                  <a:graphicData uri="http://schemas.microsoft.com/office/word/2010/wordprocessingShape">
                    <wps:wsp>
                      <wps:cNvSpPr/>
                      <wps:spPr>
                        <a:xfrm>
                          <a:off x="0" y="0"/>
                          <a:ext cx="481965" cy="15240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type w14:anchorId="4BF9BD6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37" o:spid="_x0000_s1026" type="#_x0000_t5" style="position:absolute;margin-left:374.65pt;margin-top:11.85pt;width:37.95pt;height:1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" fillcolor="#101010 [3024]" stroked="f">
                <v:fill color2="black [3168]" rotate="t" colors="0 #454545;.5 black;1 black" focus="100%" type="gradient">
                  <o:fill v:ext="view" type="gradientUnscaled"/>
                </v:fill>
                <v:shadow on="t" color="black" opacity="41287f" offset="0,1.5pt"/>
              </v:shape>
            </w:pict>
          </mc:Fallback>
        </mc:AlternateContent>
      </w:r>
      <w:r>
        <w:rPr>
          <w:noProof/>
          <w:lang w:eastAsia="fr-FR"/>
        </w:rPr>
        <mc:AlternateContent>
          <mc:Choice Requires="wps">
            <w:drawing>
              <wp:anchor distT="0" distB="0" distL="114300" distR="114300" simplePos="0" relativeHeight="251683840" behindDoc="0" locked="0" layoutInCell="1" allowOverlap="1" wp14:anchorId="61C1C851" wp14:editId="46EF7EEF">
                <wp:simplePos x="0" y="0"/>
                <wp:positionH relativeFrom="column">
                  <wp:posOffset>366395</wp:posOffset>
                </wp:positionH>
                <wp:positionV relativeFrom="paragraph">
                  <wp:posOffset>160020</wp:posOffset>
                </wp:positionV>
                <wp:extent cx="481965" cy="133350"/>
                <wp:effectExtent l="57150" t="38100" r="32385" b="76200"/>
                <wp:wrapNone/>
                <wp:docPr id="27" name="Triangle isocèle 27"/>
                <wp:cNvGraphicFramePr/>
                <a:graphic xmlns:a="http://schemas.openxmlformats.org/drawingml/2006/main">
                  <a:graphicData uri="http://schemas.microsoft.com/office/word/2010/wordprocessingShape">
                    <wps:wsp>
                      <wps:cNvSpPr/>
                      <wps:spPr>
                        <a:xfrm>
                          <a:off x="0" y="0"/>
                          <a:ext cx="481965" cy="13335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0FEC10AC" id="Triangle isocèle 27" o:spid="_x0000_s1026" type="#_x0000_t5" style="position:absolute;margin-left:28.85pt;margin-top:12.6pt;width:37.95pt;height:1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" fillcolor="#101010 [3024]" stroked="f">
                <v:fill color2="black [3168]" rotate="t" colors="0 #454545;.5 black;1 black" focus="100%" type="gradient">
                  <o:fill v:ext="view" type="gradientUnscaled"/>
                </v:fill>
                <v:shadow on="t" color="black" opacity="41287f" offset="0,1.5pt"/>
              </v:shape>
            </w:pict>
          </mc:Fallback>
        </mc:AlternateContent>
      </w:r>
      <w:r>
        <w:rPr>
          <w:noProof/>
          <w:lang w:eastAsia="fr-FR"/>
        </w:rPr>
        <mc:AlternateContent>
          <mc:Choice Requires="wps">
            <w:drawing>
              <wp:anchor distT="0" distB="0" distL="114300" distR="114300" simplePos="0" relativeHeight="251704320" behindDoc="0" locked="0" layoutInCell="1" allowOverlap="1" wp14:anchorId="6422EF74" wp14:editId="21701C97">
                <wp:simplePos x="0" y="0"/>
                <wp:positionH relativeFrom="margin">
                  <wp:posOffset>2604135</wp:posOffset>
                </wp:positionH>
                <wp:positionV relativeFrom="paragraph">
                  <wp:posOffset>150495</wp:posOffset>
                </wp:positionV>
                <wp:extent cx="481965" cy="133350"/>
                <wp:effectExtent l="57150" t="38100" r="32385" b="76200"/>
                <wp:wrapNone/>
                <wp:docPr id="38" name="Triangle isocèle 38"/>
                <wp:cNvGraphicFramePr/>
                <a:graphic xmlns:a="http://schemas.openxmlformats.org/drawingml/2006/main">
                  <a:graphicData uri="http://schemas.microsoft.com/office/word/2010/wordprocessingShape">
                    <wps:wsp>
                      <wps:cNvSpPr/>
                      <wps:spPr>
                        <a:xfrm>
                          <a:off x="0" y="0"/>
                          <a:ext cx="481965" cy="13335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048339F0" id="Triangle isocèle 38" o:spid="_x0000_s1026" type="#_x0000_t5" style="position:absolute;margin-left:205.05pt;margin-top:11.85pt;width:37.95pt;height:10.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" fillcolor="#101010 [3024]" stroked="f">
                <v:fill color2="black [3168]" rotate="t" colors="0 #454545;.5 black;1 black" focus="100%" type="gradient">
                  <o:fill v:ext="view" type="gradientUnscaled"/>
                </v:fill>
                <v:shadow on="t" color="black" opacity="41287f" offset="0,1.5pt"/>
                <w10:wrap anchorx="margin"/>
              </v:shape>
            </w:pict>
          </mc:Fallback>
        </mc:AlternateContent>
      </w:r>
      <w:r w:rsidR="00720802" w:rsidRPr="005276C4">
        <w:rPr>
          <w:noProof/>
          <w:lang w:eastAsia="fr-FR"/>
        </w:rPr>
        <mc:AlternateContent>
          <mc:Choice Requires="wps">
            <w:drawing>
              <wp:anchor distT="0" distB="0" distL="114300" distR="114300" simplePos="0" relativeHeight="251680768" behindDoc="0" locked="0" layoutInCell="1" allowOverlap="1" wp14:anchorId="34419F76" wp14:editId="25EE0F3A">
                <wp:simplePos x="0" y="0"/>
                <wp:positionH relativeFrom="column">
                  <wp:posOffset>-385445</wp:posOffset>
                </wp:positionH>
                <wp:positionV relativeFrom="paragraph">
                  <wp:posOffset>283845</wp:posOffset>
                </wp:positionV>
                <wp:extent cx="2090420" cy="2647950"/>
                <wp:effectExtent l="0" t="0" r="24130" b="19050"/>
                <wp:wrapNone/>
                <wp:docPr id="24" name="Rectangle 24"/>
                <wp:cNvGraphicFramePr/>
                <a:graphic xmlns:a="http://schemas.openxmlformats.org/drawingml/2006/main">
                  <a:graphicData uri="http://schemas.microsoft.com/office/word/2010/wordprocessingShape">
                    <wps:wsp>
                      <wps:cNvSpPr/>
                      <wps:spPr>
                        <a:xfrm>
                          <a:off x="0" y="0"/>
                          <a:ext cx="2090420" cy="2647950"/>
                        </a:xfrm>
                        <a:prstGeom prst="rect">
                          <a:avLst/>
                        </a:prstGeom>
                        <a:noFill/>
                        <a:ln w="19050"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0ABD4E76" w14:textId="77777777"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La mise en œuvre des cadres adoptés est entravée par des barrières sociales, politiques et financières.</w:t>
                            </w:r>
                          </w:p>
                          <w:p w14:paraId="1B77B650" w14:textId="77777777"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Les informations d'alerte précoce ne seront pas prises en compte par les autorités ;</w:t>
                            </w:r>
                          </w:p>
                          <w:p w14:paraId="5A99E126" w14:textId="77777777"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Les femmes ont des compétences limitées en matière de leadership et de prévention, de gestion et de résolution des conflits.</w:t>
                            </w:r>
                          </w:p>
                          <w:p w14:paraId="5C5F49B1" w14:textId="77777777"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Le manque de volonté politique et la faiblesse des structures institutionnelles et de gouvernance entravent les efforts visant à intégrer le genre dans les plans et les budgets ;</w:t>
                            </w:r>
                          </w:p>
                          <w:p w14:paraId="7E721580" w14:textId="4E9AF1CD"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Manque d'accès des femmes aux forums politiques.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419F76" id="Rectangle 24" o:spid="_x0000_s1037" style="position:absolute;margin-left:-30.35pt;margin-top:22.35pt;width:164.6pt;height:20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" filled="f" strokecolor="black [3200]" strokeweight="1.5pt">
                <v:stroke joinstyle="round"/>
                <v:textbox>
                  <w:txbxContent>
                    <w:p w14:paraId="0ABD4E76" w14:textId="77777777"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La mise en œuvre des cadres adoptés est entravée par des barrières sociales, politiques et financières.</w:t>
                      </w:r>
                    </w:p>
                    <w:p w14:paraId="1B77B650" w14:textId="77777777"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Les informations d'alerte précoce ne seront pas prises en compte par les autorités ;</w:t>
                      </w:r>
                    </w:p>
                    <w:p w14:paraId="5A99E126" w14:textId="77777777"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Les femmes ont des compétences limitées en matière de leadership et de prévention, de gestion et de résolution des conflits.</w:t>
                      </w:r>
                    </w:p>
                    <w:p w14:paraId="5C5F49B1" w14:textId="77777777"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Le manque de volonté politique et la faiblesse des structures institutionnelles et de gouvernance entravent les efforts visant à intégrer le genre dans les plans et les budgets ;</w:t>
                      </w:r>
                    </w:p>
                    <w:p w14:paraId="7E721580" w14:textId="4E9AF1CD"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Manque d'accès des femmes aux forums politiques.</w:t>
                      </w:r>
                    </w:p>
                  </w:txbxContent>
                </v:textbox>
              </v:rect>
            </w:pict>
          </mc:Fallback>
        </mc:AlternateContent>
      </w:r>
    </w:p>
    <w:p w14:paraId="0ED9A838" w14:textId="5C8A9B85" w:rsidR="00BB7EE5" w:rsidRPr="00735208" w:rsidRDefault="00720802" w:rsidP="00BB7EE5">
      <w:r w:rsidRPr="00140D11">
        <w:rPr>
          <w:noProof/>
          <w:lang w:eastAsia="fr-FR"/>
        </w:rPr>
        <mc:AlternateContent>
          <mc:Choice Requires="wps">
            <w:drawing>
              <wp:anchor distT="0" distB="0" distL="114300" distR="114300" simplePos="0" relativeHeight="251681792" behindDoc="0" locked="0" layoutInCell="1" allowOverlap="1" wp14:anchorId="29A5248D" wp14:editId="512E65B3">
                <wp:simplePos x="0" y="0"/>
                <wp:positionH relativeFrom="column">
                  <wp:posOffset>1919605</wp:posOffset>
                </wp:positionH>
                <wp:positionV relativeFrom="paragraph">
                  <wp:posOffset>7620</wp:posOffset>
                </wp:positionV>
                <wp:extent cx="1866900" cy="263842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1866900" cy="2638425"/>
                        </a:xfrm>
                        <a:prstGeom prst="rect">
                          <a:avLst/>
                        </a:prstGeom>
                        <a:noFill/>
                        <a:ln w="19050"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CBCD0E3" w14:textId="27F806FC"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20"/>
                                <w:szCs w:val="20"/>
                              </w:rPr>
                              <w:t>•</w:t>
                            </w:r>
                            <w:r w:rsidRPr="00720802">
                              <w:rPr>
                                <w:rFonts w:asciiTheme="majorHAnsi" w:hAnsiTheme="majorHAnsi" w:cstheme="majorHAnsi"/>
                                <w:sz w:val="18"/>
                                <w:szCs w:val="18"/>
                              </w:rPr>
                              <w:t>Normes et pratiques socioculturelles défavorables.</w:t>
                            </w:r>
                          </w:p>
                          <w:p w14:paraId="62A65CC5" w14:textId="7130BDBF"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•Des normes sociales néfastes profondément ancrées et résistantes au changement.</w:t>
                            </w:r>
                          </w:p>
                          <w:p w14:paraId="2341D646" w14:textId="2D65EBC8"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•Preuves limitées sur ce qui fonctionne pour prévenir la V</w:t>
                            </w:r>
                            <w:r>
                              <w:rPr>
                                <w:rFonts w:asciiTheme="majorHAnsi" w:hAnsiTheme="majorHAnsi" w:cstheme="majorHAnsi"/>
                                <w:sz w:val="18"/>
                                <w:szCs w:val="18"/>
                              </w:rPr>
                              <w:t>iolence contre les femmes</w:t>
                            </w:r>
                            <w:r w:rsidRPr="00720802">
                              <w:rPr>
                                <w:rFonts w:asciiTheme="majorHAnsi" w:hAnsiTheme="majorHAnsi" w:cstheme="majorHAnsi"/>
                                <w:sz w:val="18"/>
                                <w:szCs w:val="18"/>
                              </w:rPr>
                              <w:t>.</w:t>
                            </w:r>
                          </w:p>
                          <w:p w14:paraId="2FC5F3B4" w14:textId="031A0C82"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•Les partenaires nationaux ont une capacité limitée à appliquer les connaissances</w:t>
                            </w:r>
                          </w:p>
                          <w:p w14:paraId="56065812" w14:textId="195E87B5"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•Les résultats des évaluations de genre ne sont pas adoptés ou priorisés en raison du manque de ressources.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5248D" id="Rectangle 25" o:spid="_x0000_s1038" style="position:absolute;margin-left:151.15pt;margin-top:.6pt;width:147pt;height:207.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" filled="f" strokecolor="black [3200]" strokeweight="1.5pt">
                <v:stroke joinstyle="round"/>
                <v:textbox>
                  <w:txbxContent>
                    <w:p w14:paraId="2CBCD0E3" w14:textId="27F806FC"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20"/>
                          <w:szCs w:val="20"/>
                        </w:rPr>
                        <w:t>•</w:t>
                      </w:r>
                      <w:r w:rsidRPr="00720802">
                        <w:rPr>
                          <w:rFonts w:asciiTheme="majorHAnsi" w:hAnsiTheme="majorHAnsi" w:cstheme="majorHAnsi"/>
                          <w:sz w:val="18"/>
                          <w:szCs w:val="18"/>
                        </w:rPr>
                        <w:t>Normes et pratiques socioculturelles défavorables.</w:t>
                      </w:r>
                    </w:p>
                    <w:p w14:paraId="62A65CC5" w14:textId="7130BDBF"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•Des normes sociales néfastes profondément ancrées et résistantes au changement.</w:t>
                      </w:r>
                    </w:p>
                    <w:p w14:paraId="2341D646" w14:textId="2D65EBC8"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•Preuves limitées sur ce qui fonctionne pour prévenir la V</w:t>
                      </w:r>
                      <w:r>
                        <w:rPr>
                          <w:rFonts w:asciiTheme="majorHAnsi" w:hAnsiTheme="majorHAnsi" w:cstheme="majorHAnsi"/>
                          <w:sz w:val="18"/>
                          <w:szCs w:val="18"/>
                        </w:rPr>
                        <w:t>iolence contre les femmes</w:t>
                      </w:r>
                      <w:r w:rsidRPr="00720802">
                        <w:rPr>
                          <w:rFonts w:asciiTheme="majorHAnsi" w:hAnsiTheme="majorHAnsi" w:cstheme="majorHAnsi"/>
                          <w:sz w:val="18"/>
                          <w:szCs w:val="18"/>
                        </w:rPr>
                        <w:t>.</w:t>
                      </w:r>
                    </w:p>
                    <w:p w14:paraId="2FC5F3B4" w14:textId="031A0C82"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•Les partenaires nationaux ont une capacité limitée à appliquer les connaissances</w:t>
                      </w:r>
                    </w:p>
                    <w:p w14:paraId="56065812" w14:textId="195E87B5"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•Les résultats des évaluations de genre ne sont pas adoptés ou priorisés en raison du manque de ressources.</w:t>
                      </w:r>
                    </w:p>
                  </w:txbxContent>
                </v:textbox>
              </v:rect>
            </w:pict>
          </mc:Fallback>
        </mc:AlternateContent>
      </w:r>
      <w:r w:rsidR="00BB7EE5" w:rsidRPr="00140D11">
        <w:rPr>
          <w:noProof/>
          <w:lang w:eastAsia="fr-FR"/>
        </w:rPr>
        <mc:AlternateContent>
          <mc:Choice Requires="wps">
            <w:drawing>
              <wp:anchor distT="0" distB="0" distL="114300" distR="114300" simplePos="0" relativeHeight="251682816" behindDoc="0" locked="0" layoutInCell="1" allowOverlap="1" wp14:anchorId="1527D528" wp14:editId="27D80D48">
                <wp:simplePos x="0" y="0"/>
                <wp:positionH relativeFrom="column">
                  <wp:posOffset>4034155</wp:posOffset>
                </wp:positionH>
                <wp:positionV relativeFrom="paragraph">
                  <wp:posOffset>7620</wp:posOffset>
                </wp:positionV>
                <wp:extent cx="1824355" cy="2628900"/>
                <wp:effectExtent l="0" t="0" r="23495" b="19050"/>
                <wp:wrapNone/>
                <wp:docPr id="26" name="Rectangle 26"/>
                <wp:cNvGraphicFramePr/>
                <a:graphic xmlns:a="http://schemas.openxmlformats.org/drawingml/2006/main">
                  <a:graphicData uri="http://schemas.microsoft.com/office/word/2010/wordprocessingShape">
                    <wps:wsp>
                      <wps:cNvSpPr/>
                      <wps:spPr>
                        <a:xfrm>
                          <a:off x="0" y="0"/>
                          <a:ext cx="1824355" cy="2628900"/>
                        </a:xfrm>
                        <a:prstGeom prst="rect">
                          <a:avLst/>
                        </a:prstGeom>
                        <a:noFill/>
                        <a:ln w="19050"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C3AE187" w14:textId="7C3DE478"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•Les attitudes sociales et culturelles, ainsi que la volonté politique, ne peuvent être modifiées en faveur d'un accès accru des femmes au financement.</w:t>
                            </w:r>
                          </w:p>
                          <w:p w14:paraId="79EAE85B" w14:textId="266B44DF"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•Les politiques macroéconomiques ne soutiennent pas le microcrédit et les services financiers pour les pauvres et ne favorisent pas une agriculture résiliente au changement climatique.</w:t>
                            </w:r>
                          </w:p>
                          <w:p w14:paraId="43E0F60D" w14:textId="77777777" w:rsidR="006A0C40" w:rsidRPr="00720802" w:rsidRDefault="006A0C40" w:rsidP="00720802">
                            <w:pPr>
                              <w:spacing w:after="0" w:line="240" w:lineRule="auto"/>
                              <w:jc w:val="both"/>
                              <w:rPr>
                                <w:rFonts w:asciiTheme="majorHAnsi" w:hAnsiTheme="majorHAnsi" w:cstheme="majorHAnsi"/>
                                <w:sz w:val="18"/>
                                <w:szCs w:val="18"/>
                              </w:rPr>
                            </w:pPr>
                            <w:bookmarkStart w:id="132" w:name="_Hlk144296981"/>
                            <w:r w:rsidRPr="00720802">
                              <w:rPr>
                                <w:rFonts w:asciiTheme="majorHAnsi" w:hAnsiTheme="majorHAnsi" w:cstheme="majorHAnsi"/>
                                <w:sz w:val="18"/>
                                <w:szCs w:val="18"/>
                              </w:rPr>
                              <w:t xml:space="preserve">• </w:t>
                            </w:r>
                            <w:bookmarkEnd w:id="132"/>
                            <w:r w:rsidRPr="00720802">
                              <w:rPr>
                                <w:rFonts w:asciiTheme="majorHAnsi" w:hAnsiTheme="majorHAnsi" w:cstheme="majorHAnsi"/>
                                <w:sz w:val="18"/>
                                <w:szCs w:val="18"/>
                              </w:rPr>
                              <w:t>Les institutions financières locales sont sous-capitalisées.</w:t>
                            </w:r>
                          </w:p>
                          <w:p w14:paraId="78814691" w14:textId="284C2877"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Les femmes ont des compétences limitées et un accès limité aux ressources productives.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27D528" id="Rectangle 26" o:spid="_x0000_s1039" style="position:absolute;margin-left:317.65pt;margin-top:.6pt;width:143.65pt;height:20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" filled="f" strokecolor="black [3200]" strokeweight="1.5pt">
                <v:stroke joinstyle="round"/>
                <v:textbox>
                  <w:txbxContent>
                    <w:p w14:paraId="7C3AE187" w14:textId="7C3DE478"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•Les attitudes sociales et culturelles, ainsi que la volonté politique, ne peuvent être modifiées en faveur d'un accès accru des femmes au financement.</w:t>
                      </w:r>
                    </w:p>
                    <w:p w14:paraId="79EAE85B" w14:textId="266B44DF"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•Les politiques macroéconomiques ne soutiennent pas le microcrédit et les services financiers pour les pauvres et ne favorisent pas une agriculture résiliente au changement climatique.</w:t>
                      </w:r>
                    </w:p>
                    <w:p w14:paraId="43E0F60D" w14:textId="77777777" w:rsidR="006A0C40" w:rsidRPr="00720802" w:rsidRDefault="006A0C40" w:rsidP="00720802">
                      <w:pPr>
                        <w:spacing w:after="0" w:line="240" w:lineRule="auto"/>
                        <w:jc w:val="both"/>
                        <w:rPr>
                          <w:rFonts w:asciiTheme="majorHAnsi" w:hAnsiTheme="majorHAnsi" w:cstheme="majorHAnsi"/>
                          <w:sz w:val="18"/>
                          <w:szCs w:val="18"/>
                        </w:rPr>
                      </w:pPr>
                      <w:bookmarkStart w:id="133" w:name="_Hlk144296981"/>
                      <w:r w:rsidRPr="00720802">
                        <w:rPr>
                          <w:rFonts w:asciiTheme="majorHAnsi" w:hAnsiTheme="majorHAnsi" w:cstheme="majorHAnsi"/>
                          <w:sz w:val="18"/>
                          <w:szCs w:val="18"/>
                        </w:rPr>
                        <w:t xml:space="preserve">• </w:t>
                      </w:r>
                      <w:bookmarkEnd w:id="133"/>
                      <w:r w:rsidRPr="00720802">
                        <w:rPr>
                          <w:rFonts w:asciiTheme="majorHAnsi" w:hAnsiTheme="majorHAnsi" w:cstheme="majorHAnsi"/>
                          <w:sz w:val="18"/>
                          <w:szCs w:val="18"/>
                        </w:rPr>
                        <w:t>Les institutions financières locales sont sous-capitalisées.</w:t>
                      </w:r>
                    </w:p>
                    <w:p w14:paraId="78814691" w14:textId="284C2877" w:rsidR="006A0C40" w:rsidRPr="00720802" w:rsidRDefault="006A0C40" w:rsidP="00720802">
                      <w:pPr>
                        <w:spacing w:after="0" w:line="240" w:lineRule="auto"/>
                        <w:jc w:val="both"/>
                        <w:rPr>
                          <w:rFonts w:asciiTheme="majorHAnsi" w:hAnsiTheme="majorHAnsi" w:cstheme="majorHAnsi"/>
                          <w:sz w:val="18"/>
                          <w:szCs w:val="18"/>
                        </w:rPr>
                      </w:pPr>
                      <w:r w:rsidRPr="00720802">
                        <w:rPr>
                          <w:rFonts w:asciiTheme="majorHAnsi" w:hAnsiTheme="majorHAnsi" w:cstheme="majorHAnsi"/>
                          <w:sz w:val="18"/>
                          <w:szCs w:val="18"/>
                        </w:rPr>
                        <w:t>• Les femmes ont des compétences limitées et un accès limité aux ressources productives.</w:t>
                      </w:r>
                    </w:p>
                  </w:txbxContent>
                </v:textbox>
              </v:rect>
            </w:pict>
          </mc:Fallback>
        </mc:AlternateContent>
      </w:r>
    </w:p>
    <w:p w14:paraId="4F1734A6" w14:textId="77777777" w:rsidR="00BB7EE5" w:rsidRPr="00735208" w:rsidRDefault="00BB7EE5" w:rsidP="00BB7EE5"/>
    <w:p w14:paraId="484BA902" w14:textId="77777777" w:rsidR="00BB7EE5" w:rsidRPr="000D4066" w:rsidRDefault="00BB7EE5" w:rsidP="00BB7EE5">
      <w:r>
        <w:t xml:space="preserve"> </w:t>
      </w:r>
    </w:p>
    <w:p w14:paraId="199F905D" w14:textId="7ECB9E07" w:rsidR="00BB7EE5" w:rsidRPr="00735208" w:rsidRDefault="004164A3" w:rsidP="00BB7EE5">
      <w:r>
        <w:rPr>
          <w:noProof/>
          <w:lang w:eastAsia="fr-FR"/>
        </w:rPr>
        <mc:AlternateContent>
          <mc:Choice Requires="wps">
            <w:drawing>
              <wp:anchor distT="0" distB="0" distL="114300" distR="114300" simplePos="0" relativeHeight="251689984" behindDoc="0" locked="0" layoutInCell="1" allowOverlap="1" wp14:anchorId="7A31BE23" wp14:editId="567180B9">
                <wp:simplePos x="0" y="0"/>
                <wp:positionH relativeFrom="column">
                  <wp:posOffset>4980940</wp:posOffset>
                </wp:positionH>
                <wp:positionV relativeFrom="paragraph">
                  <wp:posOffset>231141</wp:posOffset>
                </wp:positionV>
                <wp:extent cx="2586354" cy="445135"/>
                <wp:effectExtent l="117792" t="0" r="27623" b="27622"/>
                <wp:wrapNone/>
                <wp:docPr id="33" name="Bulle narrative : rectangle 33"/>
                <wp:cNvGraphicFramePr/>
                <a:graphic xmlns:a="http://schemas.openxmlformats.org/drawingml/2006/main">
                  <a:graphicData uri="http://schemas.microsoft.com/office/word/2010/wordprocessingShape">
                    <wps:wsp>
                      <wps:cNvSpPr/>
                      <wps:spPr>
                        <a:xfrm rot="5400000">
                          <a:off x="0" y="0"/>
                          <a:ext cx="2586354" cy="445135"/>
                        </a:xfrm>
                        <a:prstGeom prst="wedgeRectCallout">
                          <a:avLst>
                            <a:gd name="adj1" fmla="val -18533"/>
                            <a:gd name="adj2" fmla="val 73794"/>
                          </a:avLst>
                        </a:prstGeom>
                      </wps:spPr>
                      <wps:style>
                        <a:lnRef idx="2">
                          <a:schemeClr val="dk1"/>
                        </a:lnRef>
                        <a:fillRef idx="1">
                          <a:schemeClr val="lt1"/>
                        </a:fillRef>
                        <a:effectRef idx="0">
                          <a:schemeClr val="dk1"/>
                        </a:effectRef>
                        <a:fontRef idx="minor">
                          <a:schemeClr val="dk1"/>
                        </a:fontRef>
                      </wps:style>
                      <wps:txbx>
                        <w:txbxContent>
                          <w:p w14:paraId="213CE63F" w14:textId="77777777" w:rsidR="006A0C40" w:rsidRPr="000D4066" w:rsidRDefault="006A0C40" w:rsidP="00BB7EE5">
                            <w:pPr>
                              <w:jc w:val="center"/>
                              <w:rPr>
                                <w:b/>
                                <w:bCs/>
                              </w:rPr>
                            </w:pPr>
                            <w:r>
                              <w:rPr>
                                <w:b/>
                                <w:bCs/>
                              </w:rPr>
                              <w:t>RISQUES et BARRIERES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1BE23" id="Bulle narrative : rectangle 33" o:spid="_x0000_s1040" type="#_x0000_t61" style="position:absolute;margin-left:392.2pt;margin-top:18.2pt;width:203.65pt;height:35.05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" adj="6797,26740" fillcolor="white [3201]" strokecolor="black [3200]" strokeweight="1pt">
                <v:textbox>
                  <w:txbxContent>
                    <w:p w14:paraId="213CE63F" w14:textId="77777777" w:rsidR="006A0C40" w:rsidRPr="000D4066" w:rsidRDefault="006A0C40" w:rsidP="00BB7EE5">
                      <w:pPr>
                        <w:jc w:val="center"/>
                        <w:rPr>
                          <w:b/>
                          <w:bCs/>
                        </w:rPr>
                      </w:pPr>
                      <w:r>
                        <w:rPr>
                          <w:b/>
                          <w:bCs/>
                        </w:rPr>
                        <w:t>RISQUES et BARRIERES</w:t>
                      </w:r>
                    </w:p>
                  </w:txbxContent>
                </v:textbox>
              </v:shape>
            </w:pict>
          </mc:Fallback>
        </mc:AlternateContent>
      </w:r>
    </w:p>
    <w:p w14:paraId="19720313" w14:textId="52EF052E" w:rsidR="00BB7EE5" w:rsidRDefault="00BB7EE5" w:rsidP="00BB7EE5"/>
    <w:p w14:paraId="45ECA7B9" w14:textId="0AF2E243" w:rsidR="00BB7EE5" w:rsidRDefault="00BB7EE5" w:rsidP="00BB7EE5"/>
    <w:p w14:paraId="22DED472" w14:textId="77777777" w:rsidR="00DB5DB9" w:rsidRPr="00735208" w:rsidRDefault="00DB5DB9" w:rsidP="00BB7EE5"/>
    <w:p w14:paraId="0902693D" w14:textId="5C8C1487" w:rsidR="00BB7EE5" w:rsidRPr="00EC6407" w:rsidRDefault="00BB7EE5" w:rsidP="00802288">
      <w:pPr>
        <w:jc w:val="both"/>
        <w:rPr>
          <w:sz w:val="24"/>
          <w:szCs w:val="24"/>
        </w:rPr>
      </w:pPr>
    </w:p>
    <w:p w14:paraId="22024F01" w14:textId="3D483F32" w:rsidR="004A0393" w:rsidRPr="00315944" w:rsidRDefault="00EA0EB2" w:rsidP="00315944">
      <w:pPr>
        <w:pStyle w:val="Style2"/>
      </w:pPr>
      <w:bookmarkStart w:id="134" w:name="_Toc138447593"/>
      <w:bookmarkStart w:id="135" w:name="_Toc158787132"/>
      <w:r w:rsidRPr="00330008">
        <w:lastRenderedPageBreak/>
        <w:t>Cadre de Résultats de Développement</w:t>
      </w:r>
      <w:r w:rsidR="000D208D" w:rsidRPr="00330008">
        <w:t xml:space="preserve"> 2019-2023 – </w:t>
      </w:r>
      <w:r w:rsidR="00FC2129" w:rsidRPr="00330008">
        <w:t xml:space="preserve">effets </w:t>
      </w:r>
      <w:r w:rsidR="000D208D" w:rsidRPr="00330008">
        <w:t xml:space="preserve">et </w:t>
      </w:r>
      <w:r w:rsidR="00FC2129" w:rsidRPr="00330008">
        <w:t>produits</w:t>
      </w:r>
      <w:bookmarkEnd w:id="134"/>
      <w:bookmarkEnd w:id="135"/>
    </w:p>
    <w:p w14:paraId="2428F033" w14:textId="44B45510" w:rsidR="005717A9" w:rsidRDefault="005717A9" w:rsidP="005717A9">
      <w:pPr>
        <w:rPr>
          <w:lang w:eastAsia="fr-FR"/>
        </w:rPr>
      </w:pPr>
    </w:p>
    <w:p w14:paraId="54903C89" w14:textId="23AEE246" w:rsidR="0067330D" w:rsidRPr="0024217C" w:rsidRDefault="0067330D" w:rsidP="0024217C">
      <w:pPr>
        <w:jc w:val="both"/>
        <w:rPr>
          <w:rFonts w:ascii="Calibri" w:eastAsia="Calibri" w:hAnsi="Calibri" w:cs="Times New Roman"/>
          <w:b/>
          <w:bCs/>
          <w:i/>
          <w:iCs/>
          <w:color w:val="000000" w:themeColor="text1"/>
          <w:sz w:val="24"/>
          <w:szCs w:val="24"/>
        </w:rPr>
      </w:pPr>
      <w:bookmarkStart w:id="136" w:name="_Toc158787573"/>
      <w:bookmarkStart w:id="137" w:name="_Toc138442169"/>
      <w:r w:rsidRPr="0024217C">
        <w:rPr>
          <w:rFonts w:ascii="Calibri" w:eastAsia="Calibri" w:hAnsi="Calibri" w:cs="Times New Roman"/>
          <w:b/>
          <w:bCs/>
          <w:i/>
          <w:iCs/>
          <w:color w:val="000000" w:themeColor="text1"/>
          <w:sz w:val="24"/>
          <w:szCs w:val="24"/>
        </w:rPr>
        <w:t xml:space="preserve">Tableau </w:t>
      </w:r>
      <w:r w:rsidRPr="0024217C">
        <w:rPr>
          <w:rFonts w:ascii="Calibri" w:eastAsia="Calibri" w:hAnsi="Calibri" w:cs="Times New Roman"/>
          <w:b/>
          <w:bCs/>
          <w:i/>
          <w:iCs/>
          <w:color w:val="000000" w:themeColor="text1"/>
          <w:sz w:val="24"/>
          <w:szCs w:val="24"/>
        </w:rPr>
        <w:fldChar w:fldCharType="begin"/>
      </w:r>
      <w:r w:rsidRPr="0024217C">
        <w:rPr>
          <w:rFonts w:ascii="Calibri" w:eastAsia="Calibri" w:hAnsi="Calibri" w:cs="Times New Roman"/>
          <w:b/>
          <w:bCs/>
          <w:i/>
          <w:iCs/>
          <w:color w:val="000000" w:themeColor="text1"/>
          <w:sz w:val="24"/>
          <w:szCs w:val="24"/>
        </w:rPr>
        <w:instrText xml:space="preserve"> SEQ Tableau \* ARABIC </w:instrText>
      </w:r>
      <w:r w:rsidRPr="0024217C">
        <w:rPr>
          <w:rFonts w:ascii="Calibri" w:eastAsia="Calibri" w:hAnsi="Calibri" w:cs="Times New Roman"/>
          <w:b/>
          <w:bCs/>
          <w:i/>
          <w:iCs/>
          <w:color w:val="000000" w:themeColor="text1"/>
          <w:sz w:val="24"/>
          <w:szCs w:val="24"/>
        </w:rPr>
        <w:fldChar w:fldCharType="separate"/>
      </w:r>
      <w:r w:rsidR="0025364C">
        <w:rPr>
          <w:rFonts w:ascii="Calibri" w:eastAsia="Calibri" w:hAnsi="Calibri" w:cs="Times New Roman"/>
          <w:b/>
          <w:bCs/>
          <w:i/>
          <w:iCs/>
          <w:noProof/>
          <w:color w:val="000000" w:themeColor="text1"/>
          <w:sz w:val="24"/>
          <w:szCs w:val="24"/>
        </w:rPr>
        <w:t>5</w:t>
      </w:r>
      <w:r w:rsidRPr="0024217C">
        <w:rPr>
          <w:rFonts w:ascii="Calibri" w:eastAsia="Calibri" w:hAnsi="Calibri" w:cs="Times New Roman"/>
          <w:b/>
          <w:bCs/>
          <w:i/>
          <w:iCs/>
          <w:color w:val="000000" w:themeColor="text1"/>
          <w:sz w:val="24"/>
          <w:szCs w:val="24"/>
        </w:rPr>
        <w:fldChar w:fldCharType="end"/>
      </w:r>
      <w:r w:rsidRPr="0024217C">
        <w:rPr>
          <w:rFonts w:ascii="Calibri" w:eastAsia="Calibri" w:hAnsi="Calibri" w:cs="Times New Roman"/>
          <w:b/>
          <w:bCs/>
          <w:i/>
          <w:iCs/>
          <w:color w:val="000000" w:themeColor="text1"/>
          <w:sz w:val="24"/>
          <w:szCs w:val="24"/>
        </w:rPr>
        <w:t>:Tableau de Cadre de Résultats de Développement 2019-2023</w:t>
      </w:r>
      <w:bookmarkEnd w:id="136"/>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6"/>
        <w:gridCol w:w="710"/>
        <w:gridCol w:w="7300"/>
      </w:tblGrid>
      <w:tr w:rsidR="00713274" w:rsidRPr="00713274" w14:paraId="0077ADF2" w14:textId="77777777" w:rsidTr="002912CB">
        <w:tc>
          <w:tcPr>
            <w:tcW w:w="9069" w:type="dxa"/>
            <w:gridSpan w:val="3"/>
            <w:shd w:val="clear" w:color="auto" w:fill="4472C4" w:themeFill="accent1"/>
          </w:tcPr>
          <w:bookmarkEnd w:id="137"/>
          <w:p w14:paraId="2AF47D4D" w14:textId="1D217B06" w:rsidR="00C71120" w:rsidRPr="00713274" w:rsidRDefault="00783EAF" w:rsidP="00D97B53">
            <w:pPr>
              <w:jc w:val="both"/>
              <w:rPr>
                <w:b/>
                <w:bCs/>
                <w:color w:val="FFFFFF" w:themeColor="background1"/>
                <w:sz w:val="24"/>
                <w:szCs w:val="24"/>
              </w:rPr>
            </w:pPr>
            <w:r w:rsidRPr="00713274">
              <w:rPr>
                <w:b/>
                <w:bCs/>
                <w:color w:val="FFFFFF" w:themeColor="background1"/>
                <w:sz w:val="24"/>
                <w:szCs w:val="24"/>
              </w:rPr>
              <w:t>Effets</w:t>
            </w:r>
            <w:r w:rsidR="00B74DBE" w:rsidRPr="00713274">
              <w:rPr>
                <w:b/>
                <w:bCs/>
                <w:color w:val="FFFFFF" w:themeColor="background1"/>
                <w:sz w:val="24"/>
                <w:szCs w:val="24"/>
              </w:rPr>
              <w:t xml:space="preserve"> 4.1 : </w:t>
            </w:r>
            <w:r w:rsidR="00A34F5E">
              <w:rPr>
                <w:b/>
                <w:bCs/>
                <w:color w:val="FFFFFF" w:themeColor="background1"/>
                <w:sz w:val="24"/>
                <w:szCs w:val="24"/>
              </w:rPr>
              <w:t>U</w:t>
            </w:r>
            <w:r w:rsidR="00B74DBE" w:rsidRPr="00713274">
              <w:rPr>
                <w:b/>
                <w:bCs/>
                <w:color w:val="FFFFFF" w:themeColor="background1"/>
                <w:sz w:val="24"/>
                <w:szCs w:val="24"/>
              </w:rPr>
              <w:t>n environnement pour la mise en œuvre de la Paix et Sécurité pour les Femmes est activé au Burundi grâce à la participation des principales parties prenantes gouvernementales et non gouvernementales.</w:t>
            </w:r>
          </w:p>
        </w:tc>
      </w:tr>
      <w:tr w:rsidR="00D97B53" w14:paraId="0E68D4A3" w14:textId="77777777" w:rsidTr="002912CB">
        <w:tc>
          <w:tcPr>
            <w:tcW w:w="1017" w:type="dxa"/>
            <w:vMerge w:val="restart"/>
            <w:shd w:val="clear" w:color="auto" w:fill="F2F2F2" w:themeFill="background1" w:themeFillShade="F2"/>
            <w:textDirection w:val="btLr"/>
          </w:tcPr>
          <w:p w14:paraId="36413C14" w14:textId="77777777" w:rsidR="00D97B53" w:rsidRPr="007D7897" w:rsidRDefault="00D97B53" w:rsidP="007D7897">
            <w:pPr>
              <w:ind w:left="113" w:right="113"/>
              <w:jc w:val="center"/>
              <w:rPr>
                <w:b/>
                <w:bCs/>
                <w:sz w:val="28"/>
                <w:szCs w:val="28"/>
              </w:rPr>
            </w:pPr>
            <w:r w:rsidRPr="007D7897">
              <w:rPr>
                <w:b/>
                <w:bCs/>
                <w:sz w:val="28"/>
                <w:szCs w:val="28"/>
              </w:rPr>
              <w:t>Produit</w:t>
            </w:r>
          </w:p>
          <w:p w14:paraId="0A58CE85" w14:textId="589F4437" w:rsidR="00D97B53" w:rsidRDefault="00D97B53" w:rsidP="007D7897">
            <w:pPr>
              <w:ind w:left="113" w:right="113"/>
              <w:rPr>
                <w:sz w:val="24"/>
                <w:szCs w:val="24"/>
              </w:rPr>
            </w:pPr>
          </w:p>
        </w:tc>
        <w:tc>
          <w:tcPr>
            <w:tcW w:w="710" w:type="dxa"/>
            <w:vAlign w:val="center"/>
          </w:tcPr>
          <w:p w14:paraId="0BF7813D" w14:textId="184C7F05" w:rsidR="00D97B53" w:rsidRPr="00632C51" w:rsidRDefault="00D97B53" w:rsidP="00CE1FD0">
            <w:pPr>
              <w:jc w:val="center"/>
              <w:rPr>
                <w:b/>
                <w:bCs/>
                <w:sz w:val="24"/>
                <w:szCs w:val="24"/>
              </w:rPr>
            </w:pPr>
            <w:r w:rsidRPr="00632C51">
              <w:rPr>
                <w:b/>
                <w:bCs/>
                <w:sz w:val="24"/>
                <w:szCs w:val="24"/>
              </w:rPr>
              <w:t>4.1.1</w:t>
            </w:r>
          </w:p>
        </w:tc>
        <w:tc>
          <w:tcPr>
            <w:tcW w:w="7342" w:type="dxa"/>
          </w:tcPr>
          <w:p w14:paraId="3125B3A0" w14:textId="27E67491" w:rsidR="00D97B53" w:rsidRDefault="00D97B53" w:rsidP="00632C51">
            <w:pPr>
              <w:jc w:val="both"/>
              <w:rPr>
                <w:sz w:val="24"/>
                <w:szCs w:val="24"/>
              </w:rPr>
            </w:pPr>
            <w:r w:rsidRPr="00B74DBE">
              <w:rPr>
                <w:sz w:val="24"/>
                <w:szCs w:val="24"/>
              </w:rPr>
              <w:t>Renforcement des capacités des principaux départements gouvernementaux, des parlementaires, des agences des Nations Unies, des OSC et des défenseurs de l'égalité des sexes pour mettre en œuvre le cadre de responsabilisation pour de la Paix et Sécurité pour les Femmes.</w:t>
            </w:r>
          </w:p>
        </w:tc>
      </w:tr>
      <w:tr w:rsidR="00D97B53" w14:paraId="6652CC9A" w14:textId="77777777" w:rsidTr="002912CB">
        <w:tc>
          <w:tcPr>
            <w:tcW w:w="1017" w:type="dxa"/>
            <w:vMerge/>
            <w:shd w:val="clear" w:color="auto" w:fill="F2F2F2" w:themeFill="background1" w:themeFillShade="F2"/>
          </w:tcPr>
          <w:p w14:paraId="66B22254" w14:textId="23BED626" w:rsidR="00D97B53" w:rsidRDefault="00D97B53" w:rsidP="002449A8">
            <w:pPr>
              <w:rPr>
                <w:sz w:val="24"/>
                <w:szCs w:val="24"/>
              </w:rPr>
            </w:pPr>
          </w:p>
        </w:tc>
        <w:tc>
          <w:tcPr>
            <w:tcW w:w="710" w:type="dxa"/>
            <w:vAlign w:val="center"/>
          </w:tcPr>
          <w:p w14:paraId="5ADBE00C" w14:textId="34E3E6C4" w:rsidR="00D97B53" w:rsidRPr="00632C51" w:rsidRDefault="00D97B53" w:rsidP="00CE1FD0">
            <w:pPr>
              <w:jc w:val="center"/>
              <w:rPr>
                <w:b/>
                <w:bCs/>
                <w:sz w:val="24"/>
                <w:szCs w:val="24"/>
              </w:rPr>
            </w:pPr>
            <w:r w:rsidRPr="00632C51">
              <w:rPr>
                <w:b/>
                <w:bCs/>
                <w:sz w:val="24"/>
                <w:szCs w:val="24"/>
              </w:rPr>
              <w:t>4.1.2</w:t>
            </w:r>
          </w:p>
        </w:tc>
        <w:tc>
          <w:tcPr>
            <w:tcW w:w="7342" w:type="dxa"/>
          </w:tcPr>
          <w:p w14:paraId="0FF819A3" w14:textId="77777777" w:rsidR="00632C51" w:rsidRDefault="00632C51" w:rsidP="00632C51">
            <w:pPr>
              <w:jc w:val="both"/>
              <w:rPr>
                <w:sz w:val="24"/>
                <w:szCs w:val="24"/>
              </w:rPr>
            </w:pPr>
          </w:p>
          <w:p w14:paraId="5998E0C5" w14:textId="4F411CBB" w:rsidR="00D97B53" w:rsidRPr="00B74DBE" w:rsidRDefault="00D97B53" w:rsidP="00632C51">
            <w:pPr>
              <w:jc w:val="both"/>
              <w:rPr>
                <w:sz w:val="24"/>
                <w:szCs w:val="24"/>
              </w:rPr>
            </w:pPr>
            <w:r w:rsidRPr="00B74DBE">
              <w:rPr>
                <w:sz w:val="24"/>
                <w:szCs w:val="24"/>
              </w:rPr>
              <w:t>Les organisations de défense des droits des femmes et de la paix, y compris les femmes médiatrices de paix, ont les capacités, les ressources et les opportunités de participer et d'influencer la prévention et la résolution des conflits dans les structures locales.</w:t>
            </w:r>
          </w:p>
          <w:p w14:paraId="402F0154" w14:textId="77777777" w:rsidR="00D97B53" w:rsidRDefault="00D97B53" w:rsidP="00632C51">
            <w:pPr>
              <w:jc w:val="both"/>
              <w:rPr>
                <w:sz w:val="24"/>
                <w:szCs w:val="24"/>
              </w:rPr>
            </w:pPr>
          </w:p>
        </w:tc>
      </w:tr>
      <w:tr w:rsidR="00BA70FC" w14:paraId="19252974" w14:textId="77777777" w:rsidTr="002912CB">
        <w:tc>
          <w:tcPr>
            <w:tcW w:w="9069" w:type="dxa"/>
            <w:gridSpan w:val="3"/>
            <w:shd w:val="clear" w:color="auto" w:fill="4472C4" w:themeFill="accent1"/>
          </w:tcPr>
          <w:p w14:paraId="6B403459" w14:textId="2879697A" w:rsidR="00BA70FC" w:rsidRPr="00713274" w:rsidRDefault="00DD0108" w:rsidP="00CE1FD0">
            <w:pPr>
              <w:jc w:val="both"/>
              <w:rPr>
                <w:b/>
                <w:bCs/>
                <w:color w:val="FFFFFF" w:themeColor="background1"/>
                <w:sz w:val="24"/>
                <w:szCs w:val="24"/>
              </w:rPr>
            </w:pPr>
            <w:r w:rsidRPr="00713274">
              <w:rPr>
                <w:b/>
                <w:bCs/>
                <w:color w:val="FFFFFF" w:themeColor="background1"/>
                <w:sz w:val="24"/>
                <w:szCs w:val="24"/>
              </w:rPr>
              <w:t>Effet</w:t>
            </w:r>
            <w:r w:rsidR="00BA70FC" w:rsidRPr="00713274">
              <w:rPr>
                <w:b/>
                <w:bCs/>
                <w:color w:val="FFFFFF" w:themeColor="background1"/>
                <w:sz w:val="24"/>
                <w:szCs w:val="24"/>
              </w:rPr>
              <w:t xml:space="preserve"> 4.2 : Les femmes, y compris celles qui se trouvent dans des camps de réfugiés/</w:t>
            </w:r>
            <w:r w:rsidR="00BA70FC" w:rsidRPr="00713274">
              <w:rPr>
                <w:b/>
                <w:bCs/>
                <w:color w:val="FFFFFF" w:themeColor="background1"/>
              </w:rPr>
              <w:t xml:space="preserve"> </w:t>
            </w:r>
            <w:r w:rsidR="00BA70FC" w:rsidRPr="00713274">
              <w:rPr>
                <w:b/>
                <w:bCs/>
                <w:color w:val="FFFFFF" w:themeColor="background1"/>
                <w:sz w:val="24"/>
                <w:szCs w:val="24"/>
              </w:rPr>
              <w:t>Personnes Déplacées dans leur propre Pays et d'autres situations vulnérables, bénéficient d'une sécurité, d'une santé physique et mentale améliorées et de leurs droits humains respectés conformément aux instruments régionaux et internationaux ratifiés.</w:t>
            </w:r>
          </w:p>
        </w:tc>
      </w:tr>
      <w:tr w:rsidR="00E40A64" w14:paraId="2BF2B79E" w14:textId="77777777" w:rsidTr="002912CB">
        <w:tc>
          <w:tcPr>
            <w:tcW w:w="1017" w:type="dxa"/>
            <w:vMerge w:val="restart"/>
            <w:shd w:val="clear" w:color="auto" w:fill="F2F2F2" w:themeFill="background1" w:themeFillShade="F2"/>
            <w:textDirection w:val="btLr"/>
          </w:tcPr>
          <w:p w14:paraId="41B40901" w14:textId="2C92292E" w:rsidR="00E40A64" w:rsidRPr="00E40A64" w:rsidRDefault="00E40A64" w:rsidP="00E40A64">
            <w:pPr>
              <w:ind w:left="113" w:right="113"/>
              <w:jc w:val="center"/>
              <w:rPr>
                <w:b/>
                <w:bCs/>
                <w:sz w:val="28"/>
                <w:szCs w:val="28"/>
              </w:rPr>
            </w:pPr>
            <w:r w:rsidRPr="00E40A64">
              <w:rPr>
                <w:b/>
                <w:bCs/>
                <w:sz w:val="28"/>
                <w:szCs w:val="28"/>
              </w:rPr>
              <w:t xml:space="preserve">Produit </w:t>
            </w:r>
          </w:p>
        </w:tc>
        <w:tc>
          <w:tcPr>
            <w:tcW w:w="710" w:type="dxa"/>
            <w:vAlign w:val="center"/>
          </w:tcPr>
          <w:p w14:paraId="32CA383E" w14:textId="1EAB8454" w:rsidR="00E40A64" w:rsidRPr="00632C51" w:rsidRDefault="00E40A64" w:rsidP="00CE1FD0">
            <w:pPr>
              <w:jc w:val="center"/>
              <w:rPr>
                <w:b/>
                <w:bCs/>
                <w:sz w:val="24"/>
                <w:szCs w:val="24"/>
              </w:rPr>
            </w:pPr>
            <w:r w:rsidRPr="00632C51">
              <w:rPr>
                <w:b/>
                <w:bCs/>
                <w:sz w:val="24"/>
                <w:szCs w:val="24"/>
              </w:rPr>
              <w:t>4.2.1</w:t>
            </w:r>
          </w:p>
        </w:tc>
        <w:tc>
          <w:tcPr>
            <w:tcW w:w="7342" w:type="dxa"/>
          </w:tcPr>
          <w:p w14:paraId="12DC63F0" w14:textId="2CFD8CDA" w:rsidR="00E40A64" w:rsidRDefault="00E40A64" w:rsidP="007F1EA5">
            <w:pPr>
              <w:rPr>
                <w:sz w:val="24"/>
                <w:szCs w:val="24"/>
              </w:rPr>
            </w:pPr>
            <w:r w:rsidRPr="007F1EA5">
              <w:rPr>
                <w:sz w:val="24"/>
                <w:szCs w:val="24"/>
              </w:rPr>
              <w:t>Les femmes, les filles, les hommes et les garçons de la communauté, les médias et les dirigeants communautaires sont mobilisés pour maintenir et pratiquer des relations respectueuses et l'égalité des sexes pour une coexistence pacifique. Les attitudes des dirigeants communautaires, judiciaires et autres envers la participation des femmes à la prévention des conflits seront ciblées.</w:t>
            </w:r>
          </w:p>
        </w:tc>
      </w:tr>
      <w:tr w:rsidR="00E40A64" w14:paraId="30CC2F9B" w14:textId="77777777" w:rsidTr="002912CB">
        <w:tc>
          <w:tcPr>
            <w:tcW w:w="1017" w:type="dxa"/>
            <w:vMerge/>
            <w:shd w:val="clear" w:color="auto" w:fill="F2F2F2" w:themeFill="background1" w:themeFillShade="F2"/>
          </w:tcPr>
          <w:p w14:paraId="197B028A" w14:textId="74ADC206" w:rsidR="00E40A64" w:rsidRDefault="00E40A64" w:rsidP="002449A8">
            <w:pPr>
              <w:rPr>
                <w:sz w:val="24"/>
                <w:szCs w:val="24"/>
              </w:rPr>
            </w:pPr>
          </w:p>
        </w:tc>
        <w:tc>
          <w:tcPr>
            <w:tcW w:w="710" w:type="dxa"/>
            <w:vAlign w:val="center"/>
          </w:tcPr>
          <w:p w14:paraId="1F1D2F51" w14:textId="1B22FF74" w:rsidR="00E40A64" w:rsidRPr="00632C51" w:rsidRDefault="00E40A64" w:rsidP="00CE1FD0">
            <w:pPr>
              <w:jc w:val="center"/>
              <w:rPr>
                <w:b/>
                <w:bCs/>
                <w:sz w:val="24"/>
                <w:szCs w:val="24"/>
              </w:rPr>
            </w:pPr>
            <w:r w:rsidRPr="00632C51">
              <w:rPr>
                <w:b/>
                <w:bCs/>
                <w:sz w:val="24"/>
                <w:szCs w:val="24"/>
              </w:rPr>
              <w:t>4.2.2</w:t>
            </w:r>
          </w:p>
        </w:tc>
        <w:tc>
          <w:tcPr>
            <w:tcW w:w="7342" w:type="dxa"/>
          </w:tcPr>
          <w:p w14:paraId="57E37F1B" w14:textId="77777777" w:rsidR="00632C51" w:rsidRDefault="00632C51" w:rsidP="002449A8">
            <w:pPr>
              <w:rPr>
                <w:sz w:val="24"/>
                <w:szCs w:val="24"/>
              </w:rPr>
            </w:pPr>
          </w:p>
          <w:p w14:paraId="3DACFF55" w14:textId="3BFC44AD" w:rsidR="00E40A64" w:rsidRDefault="00E40A64" w:rsidP="002449A8">
            <w:pPr>
              <w:rPr>
                <w:sz w:val="24"/>
                <w:szCs w:val="24"/>
              </w:rPr>
            </w:pPr>
            <w:r w:rsidRPr="007F1EA5">
              <w:rPr>
                <w:sz w:val="24"/>
                <w:szCs w:val="24"/>
              </w:rPr>
              <w:t xml:space="preserve">Lois, police, défense, institutions judiciaires, services de santé et services sociaux pour fournir des services de qualité et coordonnés aux victimes et aux survivants de </w:t>
            </w:r>
            <w:r w:rsidRPr="009F1DE7">
              <w:rPr>
                <w:sz w:val="24"/>
                <w:szCs w:val="24"/>
              </w:rPr>
              <w:t xml:space="preserve">Violence contre les Femmes et les Filles </w:t>
            </w:r>
            <w:r>
              <w:rPr>
                <w:sz w:val="24"/>
                <w:szCs w:val="24"/>
              </w:rPr>
              <w:t>(VAW)</w:t>
            </w:r>
            <w:r w:rsidRPr="007F1EA5">
              <w:rPr>
                <w:sz w:val="24"/>
                <w:szCs w:val="24"/>
              </w:rPr>
              <w:t xml:space="preserve">et de </w:t>
            </w:r>
            <w:r w:rsidRPr="00E40A64">
              <w:rPr>
                <w:sz w:val="24"/>
                <w:szCs w:val="24"/>
              </w:rPr>
              <w:t xml:space="preserve">Violence Sexuelle Basée sur le Genre </w:t>
            </w:r>
            <w:r>
              <w:rPr>
                <w:sz w:val="24"/>
                <w:szCs w:val="24"/>
              </w:rPr>
              <w:t>(</w:t>
            </w:r>
            <w:r w:rsidRPr="007F1EA5">
              <w:rPr>
                <w:sz w:val="24"/>
                <w:szCs w:val="24"/>
              </w:rPr>
              <w:t>S/GBV</w:t>
            </w:r>
            <w:r>
              <w:rPr>
                <w:sz w:val="24"/>
                <w:szCs w:val="24"/>
              </w:rPr>
              <w:t>)</w:t>
            </w:r>
            <w:r w:rsidRPr="007F1EA5">
              <w:rPr>
                <w:sz w:val="24"/>
                <w:szCs w:val="24"/>
              </w:rPr>
              <w:t>.</w:t>
            </w:r>
          </w:p>
        </w:tc>
      </w:tr>
      <w:tr w:rsidR="00E40A64" w14:paraId="7676E32D" w14:textId="77777777" w:rsidTr="002912CB">
        <w:tc>
          <w:tcPr>
            <w:tcW w:w="1017" w:type="dxa"/>
            <w:vMerge/>
            <w:shd w:val="clear" w:color="auto" w:fill="F2F2F2" w:themeFill="background1" w:themeFillShade="F2"/>
          </w:tcPr>
          <w:p w14:paraId="244B0AFA" w14:textId="71591A59" w:rsidR="00E40A64" w:rsidRDefault="00E40A64" w:rsidP="002449A8">
            <w:pPr>
              <w:rPr>
                <w:sz w:val="24"/>
                <w:szCs w:val="24"/>
              </w:rPr>
            </w:pPr>
          </w:p>
        </w:tc>
        <w:tc>
          <w:tcPr>
            <w:tcW w:w="710" w:type="dxa"/>
            <w:vAlign w:val="center"/>
          </w:tcPr>
          <w:p w14:paraId="6DF0DF1A" w14:textId="55572FC1" w:rsidR="00E40A64" w:rsidRPr="00632C51" w:rsidRDefault="00E40A64" w:rsidP="00CE1FD0">
            <w:pPr>
              <w:jc w:val="center"/>
              <w:rPr>
                <w:b/>
                <w:bCs/>
                <w:sz w:val="24"/>
                <w:szCs w:val="24"/>
              </w:rPr>
            </w:pPr>
            <w:r w:rsidRPr="00632C51">
              <w:rPr>
                <w:b/>
                <w:bCs/>
                <w:sz w:val="24"/>
                <w:szCs w:val="24"/>
              </w:rPr>
              <w:t>4.2.3</w:t>
            </w:r>
          </w:p>
        </w:tc>
        <w:tc>
          <w:tcPr>
            <w:tcW w:w="7342" w:type="dxa"/>
          </w:tcPr>
          <w:p w14:paraId="2C8E389D" w14:textId="77777777" w:rsidR="00632C51" w:rsidRDefault="00632C51" w:rsidP="002449A8">
            <w:pPr>
              <w:rPr>
                <w:sz w:val="24"/>
                <w:szCs w:val="24"/>
              </w:rPr>
            </w:pPr>
          </w:p>
          <w:p w14:paraId="4CABD0D2" w14:textId="4D901BFB" w:rsidR="00E40A64" w:rsidRDefault="00E40A64" w:rsidP="002449A8">
            <w:pPr>
              <w:rPr>
                <w:sz w:val="24"/>
                <w:szCs w:val="24"/>
              </w:rPr>
            </w:pPr>
            <w:r w:rsidRPr="007F1EA5">
              <w:rPr>
                <w:sz w:val="24"/>
                <w:szCs w:val="24"/>
              </w:rPr>
              <w:t>Les décideurs nationaux et communautaires ont les capacités et les ressources nécessaires pour faire respecter et rendre compte des droits humains des femmes et des filles conformément aux normes régionales et internationales ratifiées</w:t>
            </w:r>
          </w:p>
        </w:tc>
      </w:tr>
      <w:tr w:rsidR="000C7708" w14:paraId="75C9F9CE" w14:textId="77777777" w:rsidTr="002912CB">
        <w:tc>
          <w:tcPr>
            <w:tcW w:w="9069" w:type="dxa"/>
            <w:gridSpan w:val="3"/>
            <w:shd w:val="clear" w:color="auto" w:fill="4472C4" w:themeFill="accent1"/>
          </w:tcPr>
          <w:p w14:paraId="2288D116" w14:textId="5335FEDF" w:rsidR="000C7708" w:rsidRPr="00713274" w:rsidRDefault="000C7708" w:rsidP="00CE1FD0">
            <w:pPr>
              <w:jc w:val="both"/>
              <w:rPr>
                <w:color w:val="FFFFFF" w:themeColor="background1"/>
                <w:sz w:val="24"/>
                <w:szCs w:val="24"/>
              </w:rPr>
            </w:pPr>
            <w:r w:rsidRPr="00713274">
              <w:rPr>
                <w:b/>
                <w:bCs/>
                <w:color w:val="FFFFFF" w:themeColor="background1"/>
                <w:sz w:val="24"/>
                <w:szCs w:val="24"/>
              </w:rPr>
              <w:t>Effet 4.3 : Les femmes et les filles participent et bénéficient des opportunités de relèvement socio-économique dans le contexte de la paix et du renforcement de la résilience</w:t>
            </w:r>
            <w:r w:rsidR="00DD0108" w:rsidRPr="00713274">
              <w:rPr>
                <w:color w:val="FFFFFF" w:themeColor="background1"/>
                <w:sz w:val="24"/>
                <w:szCs w:val="24"/>
              </w:rPr>
              <w:t>.</w:t>
            </w:r>
          </w:p>
        </w:tc>
      </w:tr>
      <w:tr w:rsidR="00CE1FD0" w14:paraId="3C2D2B2F" w14:textId="77777777" w:rsidTr="002912CB">
        <w:tc>
          <w:tcPr>
            <w:tcW w:w="1017" w:type="dxa"/>
            <w:vMerge w:val="restart"/>
            <w:shd w:val="clear" w:color="auto" w:fill="F2F2F2" w:themeFill="background1" w:themeFillShade="F2"/>
            <w:textDirection w:val="btLr"/>
          </w:tcPr>
          <w:p w14:paraId="2CD5AADE" w14:textId="77777777" w:rsidR="00CE1FD0" w:rsidRPr="00CE1FD0" w:rsidRDefault="00CE1FD0" w:rsidP="00CE1FD0">
            <w:pPr>
              <w:ind w:left="113" w:right="113"/>
              <w:jc w:val="center"/>
              <w:rPr>
                <w:b/>
                <w:bCs/>
                <w:sz w:val="28"/>
                <w:szCs w:val="28"/>
              </w:rPr>
            </w:pPr>
            <w:r w:rsidRPr="00CE1FD0">
              <w:rPr>
                <w:b/>
                <w:bCs/>
                <w:sz w:val="28"/>
                <w:szCs w:val="28"/>
              </w:rPr>
              <w:t>Produit</w:t>
            </w:r>
          </w:p>
          <w:p w14:paraId="75EF7268" w14:textId="007F4773" w:rsidR="00CE1FD0" w:rsidRPr="00CE1FD0" w:rsidRDefault="00CE1FD0" w:rsidP="00CE1FD0">
            <w:pPr>
              <w:ind w:left="113" w:right="113"/>
              <w:jc w:val="center"/>
              <w:rPr>
                <w:b/>
                <w:bCs/>
                <w:sz w:val="28"/>
                <w:szCs w:val="28"/>
              </w:rPr>
            </w:pPr>
            <w:r w:rsidRPr="00CE1FD0">
              <w:rPr>
                <w:b/>
                <w:bCs/>
                <w:sz w:val="28"/>
                <w:szCs w:val="28"/>
              </w:rPr>
              <w:t xml:space="preserve"> </w:t>
            </w:r>
          </w:p>
        </w:tc>
        <w:tc>
          <w:tcPr>
            <w:tcW w:w="710" w:type="dxa"/>
            <w:vAlign w:val="center"/>
          </w:tcPr>
          <w:p w14:paraId="7E05072C" w14:textId="18166FD1" w:rsidR="00CE1FD0" w:rsidRPr="00632C51" w:rsidRDefault="00CE1FD0" w:rsidP="00CE1FD0">
            <w:pPr>
              <w:jc w:val="center"/>
              <w:rPr>
                <w:b/>
                <w:bCs/>
                <w:sz w:val="24"/>
                <w:szCs w:val="24"/>
              </w:rPr>
            </w:pPr>
            <w:r w:rsidRPr="00632C51">
              <w:rPr>
                <w:b/>
                <w:bCs/>
                <w:sz w:val="24"/>
                <w:szCs w:val="24"/>
              </w:rPr>
              <w:t>4.3.1</w:t>
            </w:r>
          </w:p>
        </w:tc>
        <w:tc>
          <w:tcPr>
            <w:tcW w:w="7342" w:type="dxa"/>
          </w:tcPr>
          <w:p w14:paraId="21F12BE1" w14:textId="73DD8591" w:rsidR="00CE1FD0" w:rsidRDefault="00CE1FD0" w:rsidP="008D47CA">
            <w:pPr>
              <w:jc w:val="both"/>
              <w:rPr>
                <w:sz w:val="24"/>
                <w:szCs w:val="24"/>
              </w:rPr>
            </w:pPr>
            <w:r w:rsidRPr="000C7708">
              <w:rPr>
                <w:sz w:val="24"/>
                <w:szCs w:val="24"/>
              </w:rPr>
              <w:t>Capacités des femmes leaders communautaires et des OSC locales à influencer l'intégration des besoins et des perspectives des femmes dans les plans nationaux de relèvement et de renforcement de la résilience.</w:t>
            </w:r>
          </w:p>
        </w:tc>
      </w:tr>
      <w:tr w:rsidR="00CE1FD0" w14:paraId="4F07F0F5" w14:textId="77777777" w:rsidTr="002912CB">
        <w:tc>
          <w:tcPr>
            <w:tcW w:w="1017" w:type="dxa"/>
            <w:vMerge/>
            <w:shd w:val="clear" w:color="auto" w:fill="F2F2F2" w:themeFill="background1" w:themeFillShade="F2"/>
          </w:tcPr>
          <w:p w14:paraId="2BDE78C0" w14:textId="74AB8D71" w:rsidR="00CE1FD0" w:rsidRDefault="00CE1FD0" w:rsidP="002449A8">
            <w:pPr>
              <w:rPr>
                <w:sz w:val="24"/>
                <w:szCs w:val="24"/>
              </w:rPr>
            </w:pPr>
          </w:p>
        </w:tc>
        <w:tc>
          <w:tcPr>
            <w:tcW w:w="710" w:type="dxa"/>
            <w:vAlign w:val="center"/>
          </w:tcPr>
          <w:p w14:paraId="10CB2CF4" w14:textId="5CC04D51" w:rsidR="00CE1FD0" w:rsidRPr="00632C51" w:rsidRDefault="00CE1FD0" w:rsidP="00CE1FD0">
            <w:pPr>
              <w:jc w:val="center"/>
              <w:rPr>
                <w:b/>
                <w:bCs/>
                <w:sz w:val="24"/>
                <w:szCs w:val="24"/>
              </w:rPr>
            </w:pPr>
            <w:r w:rsidRPr="00632C51">
              <w:rPr>
                <w:b/>
                <w:bCs/>
                <w:sz w:val="24"/>
                <w:szCs w:val="24"/>
              </w:rPr>
              <w:t>4.3.2</w:t>
            </w:r>
          </w:p>
        </w:tc>
        <w:tc>
          <w:tcPr>
            <w:tcW w:w="7342" w:type="dxa"/>
          </w:tcPr>
          <w:p w14:paraId="2D4131CB" w14:textId="77777777" w:rsidR="006B71C0" w:rsidRDefault="006B71C0" w:rsidP="008D47CA">
            <w:pPr>
              <w:jc w:val="both"/>
              <w:rPr>
                <w:sz w:val="24"/>
                <w:szCs w:val="24"/>
              </w:rPr>
            </w:pPr>
          </w:p>
          <w:p w14:paraId="5D883FE4" w14:textId="2A5C2D43" w:rsidR="00CE1FD0" w:rsidRDefault="00CE1FD0" w:rsidP="008D47CA">
            <w:pPr>
              <w:jc w:val="both"/>
              <w:rPr>
                <w:sz w:val="24"/>
                <w:szCs w:val="24"/>
              </w:rPr>
            </w:pPr>
            <w:r w:rsidRPr="000C7708">
              <w:rPr>
                <w:sz w:val="24"/>
                <w:szCs w:val="24"/>
              </w:rPr>
              <w:t xml:space="preserve">Une masse critique d'agricultrices </w:t>
            </w:r>
            <w:r w:rsidR="00F02D74">
              <w:rPr>
                <w:sz w:val="24"/>
                <w:szCs w:val="24"/>
              </w:rPr>
              <w:t>a</w:t>
            </w:r>
            <w:r w:rsidRPr="000C7708">
              <w:rPr>
                <w:sz w:val="24"/>
                <w:szCs w:val="24"/>
              </w:rPr>
              <w:t xml:space="preserve"> les capacités de participer et de bénéficier des chaînes de valeur agricoles résilientes au climat (production, agrégation et commercialisation) dans 6 provinces</w:t>
            </w:r>
          </w:p>
        </w:tc>
      </w:tr>
      <w:tr w:rsidR="00CE1FD0" w14:paraId="5CC96FEE" w14:textId="77777777" w:rsidTr="002912CB">
        <w:tc>
          <w:tcPr>
            <w:tcW w:w="1017" w:type="dxa"/>
            <w:vMerge/>
            <w:shd w:val="clear" w:color="auto" w:fill="F2F2F2" w:themeFill="background1" w:themeFillShade="F2"/>
          </w:tcPr>
          <w:p w14:paraId="7EB3CCC1" w14:textId="3CA51838" w:rsidR="00CE1FD0" w:rsidRDefault="00CE1FD0" w:rsidP="002449A8">
            <w:pPr>
              <w:rPr>
                <w:sz w:val="24"/>
                <w:szCs w:val="24"/>
              </w:rPr>
            </w:pPr>
          </w:p>
        </w:tc>
        <w:tc>
          <w:tcPr>
            <w:tcW w:w="710" w:type="dxa"/>
            <w:vAlign w:val="center"/>
          </w:tcPr>
          <w:p w14:paraId="52C2FB94" w14:textId="262CD761" w:rsidR="00CE1FD0" w:rsidRPr="00632C51" w:rsidRDefault="00CE1FD0" w:rsidP="00CE1FD0">
            <w:pPr>
              <w:jc w:val="center"/>
              <w:rPr>
                <w:b/>
                <w:bCs/>
                <w:sz w:val="24"/>
                <w:szCs w:val="24"/>
              </w:rPr>
            </w:pPr>
            <w:r w:rsidRPr="00632C51">
              <w:rPr>
                <w:b/>
                <w:bCs/>
                <w:sz w:val="24"/>
                <w:szCs w:val="24"/>
              </w:rPr>
              <w:t>4.3.3</w:t>
            </w:r>
          </w:p>
        </w:tc>
        <w:tc>
          <w:tcPr>
            <w:tcW w:w="7342" w:type="dxa"/>
          </w:tcPr>
          <w:p w14:paraId="7A2AE51C" w14:textId="77777777" w:rsidR="008D47CA" w:rsidRDefault="008D47CA" w:rsidP="008D47CA">
            <w:pPr>
              <w:jc w:val="both"/>
              <w:rPr>
                <w:sz w:val="24"/>
                <w:szCs w:val="24"/>
              </w:rPr>
            </w:pPr>
          </w:p>
          <w:p w14:paraId="1D3A3329" w14:textId="511A548F" w:rsidR="00CE1FD0" w:rsidRDefault="00CE1FD0" w:rsidP="008D47CA">
            <w:pPr>
              <w:jc w:val="both"/>
              <w:rPr>
                <w:sz w:val="24"/>
                <w:szCs w:val="24"/>
              </w:rPr>
            </w:pPr>
            <w:r w:rsidRPr="000C7708">
              <w:rPr>
                <w:sz w:val="24"/>
                <w:szCs w:val="24"/>
              </w:rPr>
              <w:t>Communautés locales, dans les zones de projet d'ONU Femmes, en particulier les ménages dirigés par des femmes, pour mettre en œuvre des initiatives de subsistance, ainsi qu'adopter, diversifier et pratiquer des habitudes nutritionnelles essentielles et améliorer les initiatives de subsistance qui favorisent la diversification</w:t>
            </w:r>
          </w:p>
        </w:tc>
      </w:tr>
    </w:tbl>
    <w:p w14:paraId="225AE2DD" w14:textId="77777777" w:rsidR="00BC4E0F" w:rsidRDefault="00BC4E0F" w:rsidP="00BC4E0F">
      <w:pPr>
        <w:pStyle w:val="Style2"/>
        <w:numPr>
          <w:ilvl w:val="0"/>
          <w:numId w:val="0"/>
        </w:numPr>
        <w:ind w:left="576"/>
      </w:pPr>
      <w:bookmarkStart w:id="138" w:name="_Toc138447592"/>
    </w:p>
    <w:p w14:paraId="791E6EF0" w14:textId="04E00CE2" w:rsidR="00B1749B" w:rsidRPr="00BC4E0F" w:rsidRDefault="00704BC1" w:rsidP="00BC4E0F">
      <w:pPr>
        <w:pStyle w:val="Style2"/>
      </w:pPr>
      <w:bookmarkStart w:id="139" w:name="_Toc158787133"/>
      <w:r>
        <w:t>R</w:t>
      </w:r>
      <w:r w:rsidR="00B1749B" w:rsidRPr="005717A9">
        <w:t>essources humaines et financières</w:t>
      </w:r>
      <w:bookmarkEnd w:id="138"/>
      <w:bookmarkEnd w:id="139"/>
    </w:p>
    <w:p w14:paraId="1F92DD22" w14:textId="77777777" w:rsidR="00B1749B" w:rsidRPr="005717A9" w:rsidRDefault="00B1749B" w:rsidP="00B1749B"/>
    <w:p w14:paraId="5B1E9D8A" w14:textId="2DB678E5" w:rsidR="004A0393" w:rsidRDefault="00B1749B" w:rsidP="006432AA">
      <w:pPr>
        <w:spacing w:line="276" w:lineRule="auto"/>
        <w:jc w:val="both"/>
        <w:rPr>
          <w:sz w:val="24"/>
          <w:szCs w:val="24"/>
        </w:rPr>
      </w:pPr>
      <w:r w:rsidRPr="00E26CE3">
        <w:rPr>
          <w:sz w:val="24"/>
          <w:szCs w:val="24"/>
        </w:rPr>
        <w:t xml:space="preserve">La Note Stratégique avait prévu un budget total de USD 17,424,381 </w:t>
      </w:r>
      <w:r>
        <w:rPr>
          <w:sz w:val="24"/>
          <w:szCs w:val="24"/>
        </w:rPr>
        <w:t xml:space="preserve">pour une période de </w:t>
      </w:r>
      <w:r w:rsidRPr="00E26CE3">
        <w:rPr>
          <w:sz w:val="24"/>
          <w:szCs w:val="24"/>
        </w:rPr>
        <w:t xml:space="preserve">5 </w:t>
      </w:r>
      <w:r>
        <w:rPr>
          <w:sz w:val="24"/>
          <w:szCs w:val="24"/>
        </w:rPr>
        <w:t xml:space="preserve">ans </w:t>
      </w:r>
      <w:r w:rsidRPr="00E26CE3">
        <w:rPr>
          <w:sz w:val="24"/>
          <w:szCs w:val="24"/>
        </w:rPr>
        <w:t>(2019-2023), (</w:t>
      </w:r>
      <w:r>
        <w:rPr>
          <w:sz w:val="24"/>
          <w:szCs w:val="24"/>
        </w:rPr>
        <w:t>c’est à dire</w:t>
      </w:r>
      <w:r w:rsidRPr="00E26CE3">
        <w:rPr>
          <w:sz w:val="24"/>
          <w:szCs w:val="24"/>
        </w:rPr>
        <w:t xml:space="preserve"> IB: </w:t>
      </w:r>
      <w:r w:rsidR="006432AA" w:rsidRPr="006432AA">
        <w:rPr>
          <w:sz w:val="24"/>
          <w:szCs w:val="24"/>
        </w:rPr>
        <w:t>2,379,500</w:t>
      </w:r>
      <w:r w:rsidRPr="00E26CE3">
        <w:rPr>
          <w:sz w:val="24"/>
          <w:szCs w:val="24"/>
        </w:rPr>
        <w:t xml:space="preserve">; </w:t>
      </w:r>
      <w:proofErr w:type="spellStart"/>
      <w:r w:rsidRPr="00E26CE3">
        <w:rPr>
          <w:sz w:val="24"/>
          <w:szCs w:val="24"/>
        </w:rPr>
        <w:t>Core</w:t>
      </w:r>
      <w:proofErr w:type="spellEnd"/>
      <w:r w:rsidRPr="00E26CE3">
        <w:rPr>
          <w:sz w:val="24"/>
          <w:szCs w:val="24"/>
        </w:rPr>
        <w:t xml:space="preserve">: </w:t>
      </w:r>
      <w:r w:rsidR="006432AA" w:rsidRPr="006432AA">
        <w:rPr>
          <w:sz w:val="24"/>
          <w:szCs w:val="24"/>
        </w:rPr>
        <w:t>5,686, 977</w:t>
      </w:r>
      <w:r w:rsidRPr="00E26CE3">
        <w:rPr>
          <w:sz w:val="24"/>
          <w:szCs w:val="24"/>
        </w:rPr>
        <w:t>; Non-</w:t>
      </w:r>
      <w:proofErr w:type="spellStart"/>
      <w:r w:rsidRPr="00E26CE3">
        <w:rPr>
          <w:sz w:val="24"/>
          <w:szCs w:val="24"/>
        </w:rPr>
        <w:t>Core</w:t>
      </w:r>
      <w:proofErr w:type="spellEnd"/>
      <w:r w:rsidRPr="00E26CE3">
        <w:rPr>
          <w:sz w:val="24"/>
          <w:szCs w:val="24"/>
        </w:rPr>
        <w:t xml:space="preserve"> </w:t>
      </w:r>
      <w:r>
        <w:rPr>
          <w:sz w:val="24"/>
          <w:szCs w:val="24"/>
        </w:rPr>
        <w:t>disponible</w:t>
      </w:r>
      <w:r w:rsidRPr="00E26CE3">
        <w:rPr>
          <w:sz w:val="24"/>
          <w:szCs w:val="24"/>
        </w:rPr>
        <w:t>: 1,636,75</w:t>
      </w:r>
      <w:r w:rsidR="006432AA">
        <w:rPr>
          <w:sz w:val="24"/>
          <w:szCs w:val="24"/>
        </w:rPr>
        <w:t>9</w:t>
      </w:r>
      <w:r w:rsidRPr="00E26CE3">
        <w:rPr>
          <w:sz w:val="24"/>
          <w:szCs w:val="24"/>
        </w:rPr>
        <w:t xml:space="preserve"> </w:t>
      </w:r>
      <w:r>
        <w:rPr>
          <w:sz w:val="24"/>
          <w:szCs w:val="24"/>
        </w:rPr>
        <w:t>et</w:t>
      </w:r>
      <w:r w:rsidRPr="00E26CE3">
        <w:rPr>
          <w:sz w:val="24"/>
          <w:szCs w:val="24"/>
        </w:rPr>
        <w:t xml:space="preserve"> Non-</w:t>
      </w:r>
      <w:proofErr w:type="spellStart"/>
      <w:r w:rsidRPr="00E26CE3">
        <w:rPr>
          <w:sz w:val="24"/>
          <w:szCs w:val="24"/>
        </w:rPr>
        <w:t>Core</w:t>
      </w:r>
      <w:proofErr w:type="spellEnd"/>
      <w:r w:rsidRPr="00E26CE3">
        <w:rPr>
          <w:sz w:val="24"/>
          <w:szCs w:val="24"/>
        </w:rPr>
        <w:t xml:space="preserve"> </w:t>
      </w:r>
      <w:r>
        <w:rPr>
          <w:sz w:val="24"/>
          <w:szCs w:val="24"/>
        </w:rPr>
        <w:t>à mobiliser</w:t>
      </w:r>
      <w:r w:rsidRPr="00E26CE3">
        <w:rPr>
          <w:sz w:val="24"/>
          <w:szCs w:val="24"/>
        </w:rPr>
        <w:t xml:space="preserve">: 10,100,645 </w:t>
      </w:r>
      <w:r>
        <w:rPr>
          <w:sz w:val="24"/>
          <w:szCs w:val="24"/>
        </w:rPr>
        <w:t>et</w:t>
      </w:r>
      <w:r w:rsidRPr="00E26CE3">
        <w:rPr>
          <w:sz w:val="24"/>
          <w:szCs w:val="24"/>
        </w:rPr>
        <w:t xml:space="preserve"> EXB </w:t>
      </w:r>
      <w:r>
        <w:rPr>
          <w:sz w:val="24"/>
          <w:szCs w:val="24"/>
        </w:rPr>
        <w:t>de</w:t>
      </w:r>
      <w:r w:rsidRPr="00E26CE3">
        <w:rPr>
          <w:sz w:val="24"/>
          <w:szCs w:val="24"/>
        </w:rPr>
        <w:t xml:space="preserve"> 754,581</w:t>
      </w:r>
      <w:r w:rsidR="006D0E2D">
        <w:rPr>
          <w:sz w:val="24"/>
          <w:szCs w:val="24"/>
        </w:rPr>
        <w:t>)</w:t>
      </w:r>
      <w:r w:rsidRPr="00E26CE3">
        <w:rPr>
          <w:sz w:val="24"/>
          <w:szCs w:val="24"/>
        </w:rPr>
        <w:t xml:space="preserve">. </w:t>
      </w:r>
      <w:r w:rsidRPr="00AF299B">
        <w:rPr>
          <w:sz w:val="24"/>
          <w:szCs w:val="24"/>
        </w:rPr>
        <w:t>Le ratio dédié pour la gestion est de 1</w:t>
      </w:r>
      <w:r w:rsidR="006432AA">
        <w:rPr>
          <w:sz w:val="24"/>
          <w:szCs w:val="24"/>
        </w:rPr>
        <w:t>3.</w:t>
      </w:r>
      <w:r w:rsidRPr="00AF299B">
        <w:rPr>
          <w:sz w:val="24"/>
          <w:szCs w:val="24"/>
        </w:rPr>
        <w:t xml:space="preserve">6% et un budget moyen par an </w:t>
      </w:r>
      <w:r>
        <w:rPr>
          <w:sz w:val="24"/>
          <w:szCs w:val="24"/>
        </w:rPr>
        <w:t>de</w:t>
      </w:r>
      <w:r w:rsidRPr="00AF299B">
        <w:rPr>
          <w:sz w:val="24"/>
          <w:szCs w:val="24"/>
        </w:rPr>
        <w:t xml:space="preserve"> USD 3,484,876.</w:t>
      </w:r>
      <w:r w:rsidRPr="00D51F61">
        <w:t xml:space="preserve"> </w:t>
      </w:r>
    </w:p>
    <w:p w14:paraId="116DA7DB" w14:textId="34BB8671" w:rsidR="001C551E" w:rsidRDefault="005B652B" w:rsidP="004164A3">
      <w:pPr>
        <w:spacing w:line="276" w:lineRule="auto"/>
        <w:jc w:val="both"/>
        <w:rPr>
          <w:sz w:val="24"/>
          <w:szCs w:val="24"/>
        </w:rPr>
      </w:pPr>
      <w:r>
        <w:rPr>
          <w:sz w:val="24"/>
          <w:szCs w:val="24"/>
        </w:rPr>
        <w:t>La stratégie de mobilisation d</w:t>
      </w:r>
      <w:r w:rsidR="00D67035">
        <w:rPr>
          <w:sz w:val="24"/>
          <w:szCs w:val="24"/>
        </w:rPr>
        <w:t>u financement de la Note straté</w:t>
      </w:r>
      <w:r w:rsidR="005902E7">
        <w:rPr>
          <w:sz w:val="24"/>
          <w:szCs w:val="24"/>
        </w:rPr>
        <w:t>g</w:t>
      </w:r>
      <w:r w:rsidR="00D67035">
        <w:rPr>
          <w:sz w:val="24"/>
          <w:szCs w:val="24"/>
        </w:rPr>
        <w:t xml:space="preserve">ique 2019-2023 se basait sur la diversité des </w:t>
      </w:r>
      <w:r w:rsidR="00F852A4">
        <w:rPr>
          <w:sz w:val="24"/>
          <w:szCs w:val="24"/>
        </w:rPr>
        <w:t>donateurs</w:t>
      </w:r>
      <w:r w:rsidR="00D67035">
        <w:rPr>
          <w:sz w:val="24"/>
          <w:szCs w:val="24"/>
        </w:rPr>
        <w:t xml:space="preserve"> selon les domaines thématiques</w:t>
      </w:r>
      <w:r w:rsidR="005902E7">
        <w:rPr>
          <w:sz w:val="24"/>
          <w:szCs w:val="24"/>
        </w:rPr>
        <w:t xml:space="preserve"> d’intervention. </w:t>
      </w:r>
      <w:r w:rsidR="00F4544B">
        <w:rPr>
          <w:sz w:val="24"/>
          <w:szCs w:val="24"/>
        </w:rPr>
        <w:t>L</w:t>
      </w:r>
      <w:r w:rsidR="00D67B1D" w:rsidRPr="00D67B1D">
        <w:rPr>
          <w:sz w:val="24"/>
          <w:szCs w:val="24"/>
        </w:rPr>
        <w:t>e bureau de pays a intensifié ses efforts pour impliquer les donateurs</w:t>
      </w:r>
      <w:r w:rsidR="00F4544B">
        <w:rPr>
          <w:sz w:val="24"/>
          <w:szCs w:val="24"/>
        </w:rPr>
        <w:t xml:space="preserve"> dans le développement du document</w:t>
      </w:r>
      <w:r w:rsidR="00D67B1D" w:rsidRPr="00D67B1D">
        <w:rPr>
          <w:sz w:val="24"/>
          <w:szCs w:val="24"/>
        </w:rPr>
        <w:t xml:space="preserve">. </w:t>
      </w:r>
      <w:r w:rsidR="00F4544B">
        <w:rPr>
          <w:sz w:val="24"/>
          <w:szCs w:val="24"/>
        </w:rPr>
        <w:t xml:space="preserve">Des consultations ont été faites </w:t>
      </w:r>
      <w:r w:rsidR="00597E00">
        <w:rPr>
          <w:sz w:val="24"/>
          <w:szCs w:val="24"/>
        </w:rPr>
        <w:t xml:space="preserve">avec </w:t>
      </w:r>
      <w:r w:rsidR="00D67B1D" w:rsidRPr="00D67B1D">
        <w:rPr>
          <w:sz w:val="24"/>
          <w:szCs w:val="24"/>
        </w:rPr>
        <w:t>la délégation de l'UE, a</w:t>
      </w:r>
      <w:r w:rsidR="00CC146F">
        <w:rPr>
          <w:sz w:val="24"/>
          <w:szCs w:val="24"/>
        </w:rPr>
        <w:t>vec les</w:t>
      </w:r>
      <w:r w:rsidR="00D67B1D" w:rsidRPr="00D67B1D">
        <w:rPr>
          <w:sz w:val="24"/>
          <w:szCs w:val="24"/>
        </w:rPr>
        <w:t xml:space="preserve"> ambassades de Suisse, de Belgique, des Pays-Bas et de France, </w:t>
      </w:r>
      <w:r w:rsidR="00CC146F">
        <w:rPr>
          <w:sz w:val="24"/>
          <w:szCs w:val="24"/>
        </w:rPr>
        <w:t xml:space="preserve">avec </w:t>
      </w:r>
      <w:r w:rsidR="00597E00">
        <w:rPr>
          <w:sz w:val="24"/>
          <w:szCs w:val="24"/>
        </w:rPr>
        <w:t>les Agences des Nations Unies</w:t>
      </w:r>
      <w:r w:rsidR="00EB68BF">
        <w:rPr>
          <w:sz w:val="24"/>
          <w:szCs w:val="24"/>
        </w:rPr>
        <w:t xml:space="preserve"> (sur la base de</w:t>
      </w:r>
      <w:r w:rsidR="00225DE2">
        <w:rPr>
          <w:sz w:val="24"/>
          <w:szCs w:val="24"/>
        </w:rPr>
        <w:t>s</w:t>
      </w:r>
      <w:r w:rsidR="00EB68BF">
        <w:rPr>
          <w:sz w:val="24"/>
          <w:szCs w:val="24"/>
        </w:rPr>
        <w:t xml:space="preserve"> effets de l</w:t>
      </w:r>
      <w:r w:rsidR="00413F0D">
        <w:rPr>
          <w:sz w:val="24"/>
          <w:szCs w:val="24"/>
        </w:rPr>
        <w:t>e</w:t>
      </w:r>
      <w:r w:rsidR="001271D5">
        <w:rPr>
          <w:sz w:val="24"/>
          <w:szCs w:val="24"/>
        </w:rPr>
        <w:t xml:space="preserve"> </w:t>
      </w:r>
      <w:r w:rsidR="00413F0D">
        <w:rPr>
          <w:sz w:val="24"/>
          <w:szCs w:val="24"/>
        </w:rPr>
        <w:t>PNUAD</w:t>
      </w:r>
      <w:r w:rsidR="00EB68BF">
        <w:rPr>
          <w:sz w:val="24"/>
          <w:szCs w:val="24"/>
        </w:rPr>
        <w:t xml:space="preserve"> </w:t>
      </w:r>
      <w:r w:rsidR="00F60210">
        <w:rPr>
          <w:sz w:val="24"/>
          <w:szCs w:val="24"/>
        </w:rPr>
        <w:t>2019-2023)</w:t>
      </w:r>
      <w:r w:rsidR="00597E00">
        <w:rPr>
          <w:sz w:val="24"/>
          <w:szCs w:val="24"/>
        </w:rPr>
        <w:t xml:space="preserve"> et autres partenaires </w:t>
      </w:r>
      <w:r w:rsidR="00D67B1D" w:rsidRPr="00D67B1D">
        <w:rPr>
          <w:sz w:val="24"/>
          <w:szCs w:val="24"/>
        </w:rPr>
        <w:t xml:space="preserve">au cours desquelles ses priorités stratégiques ont été présentées et les contributions des </w:t>
      </w:r>
      <w:r w:rsidR="00D67B1D" w:rsidRPr="004137FB">
        <w:rPr>
          <w:sz w:val="24"/>
          <w:szCs w:val="24"/>
        </w:rPr>
        <w:t xml:space="preserve">partenaires </w:t>
      </w:r>
      <w:r w:rsidR="00A34F5E">
        <w:rPr>
          <w:sz w:val="24"/>
          <w:szCs w:val="24"/>
        </w:rPr>
        <w:t>et autres parties prenantes intégrées</w:t>
      </w:r>
      <w:r w:rsidR="00D67B1D" w:rsidRPr="00D67B1D">
        <w:rPr>
          <w:sz w:val="24"/>
          <w:szCs w:val="24"/>
        </w:rPr>
        <w:t>.</w:t>
      </w:r>
      <w:r w:rsidR="00084AE6">
        <w:rPr>
          <w:sz w:val="24"/>
          <w:szCs w:val="24"/>
        </w:rPr>
        <w:t xml:space="preserve"> </w:t>
      </w:r>
      <w:r w:rsidR="004926BF">
        <w:rPr>
          <w:sz w:val="24"/>
          <w:szCs w:val="24"/>
        </w:rPr>
        <w:t xml:space="preserve">En </w:t>
      </w:r>
      <w:r w:rsidR="00A7147E">
        <w:rPr>
          <w:sz w:val="24"/>
          <w:szCs w:val="24"/>
        </w:rPr>
        <w:t>définitive</w:t>
      </w:r>
      <w:r w:rsidR="004926BF">
        <w:rPr>
          <w:sz w:val="24"/>
          <w:szCs w:val="24"/>
        </w:rPr>
        <w:t xml:space="preserve">, la mise en œuvre de la Note stratégique a </w:t>
      </w:r>
      <w:r w:rsidR="00F3399D">
        <w:rPr>
          <w:sz w:val="24"/>
          <w:szCs w:val="24"/>
        </w:rPr>
        <w:t>été financé</w:t>
      </w:r>
      <w:r w:rsidR="00CC0648">
        <w:rPr>
          <w:sz w:val="24"/>
          <w:szCs w:val="24"/>
        </w:rPr>
        <w:t>e</w:t>
      </w:r>
      <w:r w:rsidR="00F3399D">
        <w:rPr>
          <w:sz w:val="24"/>
          <w:szCs w:val="24"/>
        </w:rPr>
        <w:t xml:space="preserve"> par 10 </w:t>
      </w:r>
      <w:r w:rsidR="00F432C2">
        <w:rPr>
          <w:sz w:val="24"/>
          <w:szCs w:val="24"/>
        </w:rPr>
        <w:t>donateurs variés</w:t>
      </w:r>
      <w:r w:rsidR="008668F7">
        <w:rPr>
          <w:sz w:val="24"/>
          <w:szCs w:val="24"/>
        </w:rPr>
        <w:t xml:space="preserve"> : Aussi bien des </w:t>
      </w:r>
      <w:r w:rsidR="005443E5">
        <w:rPr>
          <w:sz w:val="24"/>
          <w:szCs w:val="24"/>
        </w:rPr>
        <w:t xml:space="preserve">bilatéraux, </w:t>
      </w:r>
      <w:r w:rsidR="00CC0648">
        <w:rPr>
          <w:sz w:val="24"/>
          <w:szCs w:val="24"/>
        </w:rPr>
        <w:t xml:space="preserve">que des </w:t>
      </w:r>
      <w:r w:rsidR="005443E5">
        <w:rPr>
          <w:sz w:val="24"/>
          <w:szCs w:val="24"/>
        </w:rPr>
        <w:t>multilatéraux et des fonds propres à ONU Femmes (</w:t>
      </w:r>
      <w:r w:rsidR="00A7147E">
        <w:rPr>
          <w:sz w:val="24"/>
          <w:szCs w:val="24"/>
        </w:rPr>
        <w:t xml:space="preserve">il s’agit de </w:t>
      </w:r>
      <w:r w:rsidR="00A7147E" w:rsidRPr="00A7147E">
        <w:rPr>
          <w:sz w:val="24"/>
          <w:szCs w:val="24"/>
        </w:rPr>
        <w:t>PBF, WPHF</w:t>
      </w:r>
      <w:r w:rsidR="00A7147E">
        <w:rPr>
          <w:sz w:val="24"/>
          <w:szCs w:val="24"/>
        </w:rPr>
        <w:t xml:space="preserve">, </w:t>
      </w:r>
      <w:r w:rsidR="00F562F2">
        <w:rPr>
          <w:sz w:val="24"/>
          <w:szCs w:val="24"/>
        </w:rPr>
        <w:t>ONUSIDA</w:t>
      </w:r>
      <w:r w:rsidR="00A34F5E">
        <w:rPr>
          <w:sz w:val="24"/>
          <w:szCs w:val="24"/>
        </w:rPr>
        <w:t>/</w:t>
      </w:r>
      <w:r w:rsidR="00A34F5E" w:rsidRPr="00A7147E">
        <w:rPr>
          <w:sz w:val="24"/>
          <w:szCs w:val="24"/>
        </w:rPr>
        <w:t>UBRAF,</w:t>
      </w:r>
      <w:r w:rsidR="00A7147E" w:rsidRPr="00A7147E">
        <w:rPr>
          <w:sz w:val="24"/>
          <w:szCs w:val="24"/>
        </w:rPr>
        <w:t xml:space="preserve"> </w:t>
      </w:r>
      <w:r w:rsidR="00413F0D">
        <w:rPr>
          <w:sz w:val="24"/>
          <w:szCs w:val="24"/>
        </w:rPr>
        <w:t>PNUD</w:t>
      </w:r>
      <w:r w:rsidR="00A7147E" w:rsidRPr="00A7147E">
        <w:rPr>
          <w:sz w:val="24"/>
          <w:szCs w:val="24"/>
        </w:rPr>
        <w:t xml:space="preserve">, </w:t>
      </w:r>
      <w:r w:rsidR="00A7147E">
        <w:rPr>
          <w:sz w:val="24"/>
          <w:szCs w:val="24"/>
        </w:rPr>
        <w:t>ONU Femmes</w:t>
      </w:r>
      <w:r w:rsidR="00A7147E" w:rsidRPr="00A7147E">
        <w:rPr>
          <w:sz w:val="24"/>
          <w:szCs w:val="24"/>
        </w:rPr>
        <w:t>,</w:t>
      </w:r>
      <w:r w:rsidR="00A7147E">
        <w:rPr>
          <w:sz w:val="24"/>
          <w:szCs w:val="24"/>
        </w:rPr>
        <w:t xml:space="preserve"> Ambassade de </w:t>
      </w:r>
      <w:r w:rsidR="00A7147E" w:rsidRPr="00A7147E">
        <w:rPr>
          <w:sz w:val="24"/>
          <w:szCs w:val="24"/>
        </w:rPr>
        <w:t xml:space="preserve">Suède, </w:t>
      </w:r>
      <w:r w:rsidR="00A7147E">
        <w:rPr>
          <w:sz w:val="24"/>
          <w:szCs w:val="24"/>
        </w:rPr>
        <w:t xml:space="preserve">Ambassade du </w:t>
      </w:r>
      <w:r w:rsidR="00A7147E" w:rsidRPr="00A7147E">
        <w:rPr>
          <w:sz w:val="24"/>
          <w:szCs w:val="24"/>
        </w:rPr>
        <w:t>Jap</w:t>
      </w:r>
      <w:r w:rsidR="00CC0648">
        <w:rPr>
          <w:sz w:val="24"/>
          <w:szCs w:val="24"/>
        </w:rPr>
        <w:t>o</w:t>
      </w:r>
      <w:r w:rsidR="00A7147E" w:rsidRPr="00A7147E">
        <w:rPr>
          <w:sz w:val="24"/>
          <w:szCs w:val="24"/>
        </w:rPr>
        <w:t>n</w:t>
      </w:r>
      <w:r w:rsidR="00A7147E">
        <w:rPr>
          <w:sz w:val="24"/>
          <w:szCs w:val="24"/>
        </w:rPr>
        <w:t xml:space="preserve">, </w:t>
      </w:r>
      <w:r w:rsidR="00A7147E" w:rsidRPr="00A7147E">
        <w:rPr>
          <w:sz w:val="24"/>
          <w:szCs w:val="24"/>
        </w:rPr>
        <w:t xml:space="preserve">MDTF, </w:t>
      </w:r>
      <w:r w:rsidR="00A7147E">
        <w:rPr>
          <w:sz w:val="24"/>
          <w:szCs w:val="24"/>
        </w:rPr>
        <w:t xml:space="preserve">Ambassade de </w:t>
      </w:r>
      <w:r w:rsidR="00A34F5E">
        <w:rPr>
          <w:sz w:val="24"/>
          <w:szCs w:val="24"/>
        </w:rPr>
        <w:t xml:space="preserve">France, </w:t>
      </w:r>
      <w:proofErr w:type="spellStart"/>
      <w:r w:rsidR="00A34F5E">
        <w:rPr>
          <w:sz w:val="24"/>
          <w:szCs w:val="24"/>
        </w:rPr>
        <w:t>etc</w:t>
      </w:r>
      <w:proofErr w:type="spellEnd"/>
      <w:r w:rsidR="00A7147E" w:rsidRPr="00A7147E">
        <w:rPr>
          <w:sz w:val="24"/>
          <w:szCs w:val="24"/>
        </w:rPr>
        <w:t>)</w:t>
      </w:r>
      <w:r w:rsidR="00A7147E">
        <w:rPr>
          <w:sz w:val="24"/>
          <w:szCs w:val="24"/>
        </w:rPr>
        <w:t>.</w:t>
      </w:r>
    </w:p>
    <w:p w14:paraId="58941D6C" w14:textId="5C0626CB" w:rsidR="003D5632" w:rsidRDefault="00B8610B" w:rsidP="004164A3">
      <w:pPr>
        <w:spacing w:line="276" w:lineRule="auto"/>
        <w:jc w:val="both"/>
        <w:rPr>
          <w:sz w:val="24"/>
          <w:szCs w:val="24"/>
        </w:rPr>
      </w:pPr>
      <w:r w:rsidRPr="00B8610B">
        <w:rPr>
          <w:sz w:val="24"/>
          <w:szCs w:val="24"/>
        </w:rPr>
        <w:t>Le bureau national est basé à Bujumbura et emploie 1</w:t>
      </w:r>
      <w:r w:rsidR="00A34F5E">
        <w:rPr>
          <w:sz w:val="24"/>
          <w:szCs w:val="24"/>
        </w:rPr>
        <w:t>6</w:t>
      </w:r>
      <w:r w:rsidRPr="00B8610B">
        <w:rPr>
          <w:sz w:val="24"/>
          <w:szCs w:val="24"/>
        </w:rPr>
        <w:t xml:space="preserve"> personnes au moment de la présente mission d’évaluation</w:t>
      </w:r>
      <w:r w:rsidR="00CC146F">
        <w:rPr>
          <w:sz w:val="24"/>
          <w:szCs w:val="24"/>
        </w:rPr>
        <w:t>. Il s’agit d’un</w:t>
      </w:r>
      <w:r w:rsidR="00BD3EED">
        <w:rPr>
          <w:sz w:val="24"/>
          <w:szCs w:val="24"/>
        </w:rPr>
        <w:t xml:space="preserve"> personnel</w:t>
      </w:r>
      <w:r w:rsidR="00B72E97">
        <w:rPr>
          <w:sz w:val="24"/>
          <w:szCs w:val="24"/>
        </w:rPr>
        <w:t xml:space="preserve"> international</w:t>
      </w:r>
      <w:r w:rsidR="00CC146F">
        <w:rPr>
          <w:sz w:val="24"/>
          <w:szCs w:val="24"/>
        </w:rPr>
        <w:t xml:space="preserve"> (</w:t>
      </w:r>
      <w:proofErr w:type="spellStart"/>
      <w:r w:rsidR="00CC146F">
        <w:rPr>
          <w:sz w:val="24"/>
          <w:szCs w:val="24"/>
        </w:rPr>
        <w:t>fix</w:t>
      </w:r>
      <w:r w:rsidR="00A34F5E">
        <w:rPr>
          <w:sz w:val="24"/>
          <w:szCs w:val="24"/>
        </w:rPr>
        <w:t>ed</w:t>
      </w:r>
      <w:r w:rsidR="00CC146F">
        <w:rPr>
          <w:sz w:val="24"/>
          <w:szCs w:val="24"/>
        </w:rPr>
        <w:t>-term</w:t>
      </w:r>
      <w:proofErr w:type="spellEnd"/>
      <w:r w:rsidR="00CC146F">
        <w:rPr>
          <w:sz w:val="24"/>
          <w:szCs w:val="24"/>
        </w:rPr>
        <w:t>)</w:t>
      </w:r>
      <w:r w:rsidR="00B72E97">
        <w:rPr>
          <w:sz w:val="24"/>
          <w:szCs w:val="24"/>
        </w:rPr>
        <w:t>, trois en contrat</w:t>
      </w:r>
      <w:r w:rsidR="009F41B8">
        <w:rPr>
          <w:sz w:val="24"/>
          <w:szCs w:val="24"/>
        </w:rPr>
        <w:t xml:space="preserve"> national</w:t>
      </w:r>
      <w:r w:rsidR="00B72E97">
        <w:rPr>
          <w:sz w:val="24"/>
          <w:szCs w:val="24"/>
        </w:rPr>
        <w:t xml:space="preserve"> de type fixe (</w:t>
      </w:r>
      <w:proofErr w:type="spellStart"/>
      <w:r w:rsidR="00B72E97">
        <w:rPr>
          <w:sz w:val="24"/>
          <w:szCs w:val="24"/>
        </w:rPr>
        <w:t>fix</w:t>
      </w:r>
      <w:r w:rsidR="00A34F5E">
        <w:rPr>
          <w:sz w:val="24"/>
          <w:szCs w:val="24"/>
        </w:rPr>
        <w:t>ed</w:t>
      </w:r>
      <w:r w:rsidR="00B72E97">
        <w:rPr>
          <w:sz w:val="24"/>
          <w:szCs w:val="24"/>
        </w:rPr>
        <w:t>-term</w:t>
      </w:r>
      <w:proofErr w:type="spellEnd"/>
      <w:r w:rsidR="00B72E97">
        <w:rPr>
          <w:sz w:val="24"/>
          <w:szCs w:val="24"/>
        </w:rPr>
        <w:t xml:space="preserve">) et le reste en contrat </w:t>
      </w:r>
      <w:r w:rsidR="009F41B8">
        <w:rPr>
          <w:sz w:val="24"/>
          <w:szCs w:val="24"/>
        </w:rPr>
        <w:t xml:space="preserve">local </w:t>
      </w:r>
      <w:r w:rsidR="00B72E97">
        <w:rPr>
          <w:sz w:val="24"/>
          <w:szCs w:val="24"/>
        </w:rPr>
        <w:t xml:space="preserve">de prestation de service. </w:t>
      </w:r>
      <w:r w:rsidR="00C80B5A">
        <w:rPr>
          <w:sz w:val="24"/>
          <w:szCs w:val="24"/>
        </w:rPr>
        <w:t xml:space="preserve">Le Bureau ne dispose pas de </w:t>
      </w:r>
      <w:r w:rsidR="00D84BB6">
        <w:rPr>
          <w:sz w:val="24"/>
          <w:szCs w:val="24"/>
        </w:rPr>
        <w:t>représentation</w:t>
      </w:r>
      <w:r w:rsidR="00C80B5A">
        <w:rPr>
          <w:sz w:val="24"/>
          <w:szCs w:val="24"/>
        </w:rPr>
        <w:t xml:space="preserve"> dans les</w:t>
      </w:r>
      <w:r w:rsidR="00D84BB6">
        <w:rPr>
          <w:sz w:val="24"/>
          <w:szCs w:val="24"/>
        </w:rPr>
        <w:t xml:space="preserve"> différentes</w:t>
      </w:r>
      <w:r w:rsidR="00C80B5A">
        <w:rPr>
          <w:sz w:val="24"/>
          <w:szCs w:val="24"/>
        </w:rPr>
        <w:t xml:space="preserve"> provinces ou de personnel </w:t>
      </w:r>
      <w:r w:rsidR="00D84BB6">
        <w:rPr>
          <w:sz w:val="24"/>
          <w:szCs w:val="24"/>
        </w:rPr>
        <w:t xml:space="preserve">basé au niveau </w:t>
      </w:r>
      <w:r w:rsidR="00A34F5E">
        <w:rPr>
          <w:sz w:val="24"/>
          <w:szCs w:val="24"/>
        </w:rPr>
        <w:t>du terrain</w:t>
      </w:r>
      <w:r w:rsidR="00D84BB6">
        <w:rPr>
          <w:sz w:val="24"/>
          <w:szCs w:val="24"/>
        </w:rPr>
        <w:t>.</w:t>
      </w:r>
    </w:p>
    <w:p w14:paraId="530A9453" w14:textId="1095E81E" w:rsidR="0057554A" w:rsidRPr="00BC4E0F" w:rsidRDefault="00704BC1" w:rsidP="00BC4E0F">
      <w:pPr>
        <w:pStyle w:val="Style2"/>
      </w:pPr>
      <w:bookmarkStart w:id="140" w:name="_Toc158787134"/>
      <w:r w:rsidRPr="00704BC1">
        <w:t xml:space="preserve">Principaux </w:t>
      </w:r>
      <w:r w:rsidR="00087459" w:rsidRPr="00704BC1">
        <w:t>Projets et partenaires de mise e</w:t>
      </w:r>
      <w:r w:rsidRPr="00704BC1">
        <w:t>n œuvre</w:t>
      </w:r>
      <w:bookmarkEnd w:id="140"/>
      <w:r w:rsidRPr="00704BC1">
        <w:t xml:space="preserve"> </w:t>
      </w:r>
    </w:p>
    <w:p w14:paraId="7CB96EC3" w14:textId="7DF88B2A" w:rsidR="003D5632" w:rsidRDefault="003D5632" w:rsidP="002449A8">
      <w:pPr>
        <w:rPr>
          <w:sz w:val="24"/>
          <w:szCs w:val="24"/>
        </w:rPr>
      </w:pPr>
    </w:p>
    <w:p w14:paraId="42FFCDC2" w14:textId="59DCA302" w:rsidR="00704BC1" w:rsidRDefault="00E91147" w:rsidP="004164A3">
      <w:pPr>
        <w:spacing w:line="276" w:lineRule="auto"/>
        <w:rPr>
          <w:sz w:val="24"/>
          <w:szCs w:val="24"/>
        </w:rPr>
      </w:pPr>
      <w:r>
        <w:rPr>
          <w:sz w:val="24"/>
          <w:szCs w:val="24"/>
        </w:rPr>
        <w:t>Le portefeuille pays d’ONU Femmes</w:t>
      </w:r>
      <w:r w:rsidR="00CC5FF1">
        <w:rPr>
          <w:sz w:val="24"/>
          <w:szCs w:val="24"/>
        </w:rPr>
        <w:t xml:space="preserve"> a mis en </w:t>
      </w:r>
      <w:r w:rsidR="00350D3E">
        <w:rPr>
          <w:sz w:val="24"/>
          <w:szCs w:val="24"/>
        </w:rPr>
        <w:t>œuvre</w:t>
      </w:r>
      <w:r w:rsidR="00CC5FF1">
        <w:rPr>
          <w:sz w:val="24"/>
          <w:szCs w:val="24"/>
        </w:rPr>
        <w:t xml:space="preserve"> </w:t>
      </w:r>
      <w:r w:rsidR="0036333C">
        <w:rPr>
          <w:sz w:val="24"/>
          <w:szCs w:val="24"/>
        </w:rPr>
        <w:t>3</w:t>
      </w:r>
      <w:r w:rsidR="00046971">
        <w:rPr>
          <w:sz w:val="24"/>
          <w:szCs w:val="24"/>
        </w:rPr>
        <w:t>6</w:t>
      </w:r>
      <w:r w:rsidR="0036333C">
        <w:rPr>
          <w:sz w:val="24"/>
          <w:szCs w:val="24"/>
        </w:rPr>
        <w:t xml:space="preserve"> projets </w:t>
      </w:r>
      <w:r w:rsidR="009B0AA5">
        <w:rPr>
          <w:sz w:val="24"/>
          <w:szCs w:val="24"/>
        </w:rPr>
        <w:t xml:space="preserve">à travers </w:t>
      </w:r>
      <w:r w:rsidR="00CC146F">
        <w:rPr>
          <w:sz w:val="24"/>
          <w:szCs w:val="24"/>
        </w:rPr>
        <w:t>d</w:t>
      </w:r>
      <w:r w:rsidR="009B0AA5">
        <w:rPr>
          <w:sz w:val="24"/>
          <w:szCs w:val="24"/>
        </w:rPr>
        <w:t>es interventions r</w:t>
      </w:r>
      <w:r w:rsidR="00CC0648">
        <w:rPr>
          <w:sz w:val="24"/>
          <w:szCs w:val="24"/>
        </w:rPr>
        <w:t>é</w:t>
      </w:r>
      <w:r w:rsidR="009B0AA5">
        <w:rPr>
          <w:sz w:val="24"/>
          <w:szCs w:val="24"/>
        </w:rPr>
        <w:t>parties selon les thématiques</w:t>
      </w:r>
      <w:r w:rsidR="00DC2061">
        <w:rPr>
          <w:sz w:val="24"/>
          <w:szCs w:val="24"/>
        </w:rPr>
        <w:t xml:space="preserve">. </w:t>
      </w:r>
    </w:p>
    <w:p w14:paraId="194AB496" w14:textId="502E11B9" w:rsidR="00704BC1" w:rsidRDefault="0012640D" w:rsidP="004164A3">
      <w:pPr>
        <w:spacing w:line="276" w:lineRule="auto"/>
        <w:jc w:val="both"/>
        <w:rPr>
          <w:sz w:val="24"/>
          <w:szCs w:val="24"/>
        </w:rPr>
      </w:pPr>
      <w:r w:rsidRPr="0012640D">
        <w:rPr>
          <w:sz w:val="24"/>
          <w:szCs w:val="24"/>
        </w:rPr>
        <w:t>Le portefeuille pays d’ONU Femmes a mis en œuvre 36 projets</w:t>
      </w:r>
      <w:r w:rsidR="00CC146F">
        <w:rPr>
          <w:sz w:val="24"/>
          <w:szCs w:val="24"/>
        </w:rPr>
        <w:t xml:space="preserve"> </w:t>
      </w:r>
      <w:r w:rsidR="00A34F5E">
        <w:rPr>
          <w:sz w:val="24"/>
          <w:szCs w:val="24"/>
        </w:rPr>
        <w:t>exécu</w:t>
      </w:r>
      <w:r w:rsidR="00CC146F">
        <w:rPr>
          <w:sz w:val="24"/>
          <w:szCs w:val="24"/>
        </w:rPr>
        <w:t xml:space="preserve">tés </w:t>
      </w:r>
      <w:r w:rsidR="006D6C67">
        <w:rPr>
          <w:sz w:val="24"/>
          <w:szCs w:val="24"/>
        </w:rPr>
        <w:t>avec l’appui de</w:t>
      </w:r>
      <w:r w:rsidR="00EA2151">
        <w:rPr>
          <w:sz w:val="24"/>
          <w:szCs w:val="24"/>
        </w:rPr>
        <w:t xml:space="preserve"> </w:t>
      </w:r>
      <w:r w:rsidR="00D954D8">
        <w:rPr>
          <w:sz w:val="24"/>
          <w:szCs w:val="24"/>
        </w:rPr>
        <w:t>30</w:t>
      </w:r>
      <w:r w:rsidR="00EA2151">
        <w:rPr>
          <w:sz w:val="24"/>
          <w:szCs w:val="24"/>
        </w:rPr>
        <w:t xml:space="preserve"> partenaires</w:t>
      </w:r>
      <w:r w:rsidR="00CC146F">
        <w:rPr>
          <w:sz w:val="24"/>
          <w:szCs w:val="24"/>
        </w:rPr>
        <w:t xml:space="preserve"> pour des</w:t>
      </w:r>
      <w:r w:rsidRPr="0012640D">
        <w:rPr>
          <w:sz w:val="24"/>
          <w:szCs w:val="24"/>
        </w:rPr>
        <w:t xml:space="preserve"> interventions r</w:t>
      </w:r>
      <w:r w:rsidR="00CC146F">
        <w:rPr>
          <w:sz w:val="24"/>
          <w:szCs w:val="24"/>
        </w:rPr>
        <w:t>é</w:t>
      </w:r>
      <w:r w:rsidRPr="0012640D">
        <w:rPr>
          <w:sz w:val="24"/>
          <w:szCs w:val="24"/>
        </w:rPr>
        <w:t xml:space="preserve">parties selon les </w:t>
      </w:r>
      <w:r w:rsidR="00EA2151">
        <w:rPr>
          <w:sz w:val="24"/>
          <w:szCs w:val="24"/>
        </w:rPr>
        <w:t xml:space="preserve">trois </w:t>
      </w:r>
      <w:r w:rsidRPr="0012640D">
        <w:rPr>
          <w:sz w:val="24"/>
          <w:szCs w:val="24"/>
        </w:rPr>
        <w:t>thématiques</w:t>
      </w:r>
      <w:r w:rsidR="00A34F5E">
        <w:rPr>
          <w:sz w:val="24"/>
          <w:szCs w:val="24"/>
        </w:rPr>
        <w:t xml:space="preserve"> susmen</w:t>
      </w:r>
      <w:r w:rsidR="009547D0">
        <w:rPr>
          <w:sz w:val="24"/>
          <w:szCs w:val="24"/>
        </w:rPr>
        <w:t>tionnées</w:t>
      </w:r>
      <w:r w:rsidRPr="0012640D">
        <w:rPr>
          <w:sz w:val="24"/>
          <w:szCs w:val="24"/>
        </w:rPr>
        <w:t>.</w:t>
      </w:r>
      <w:r w:rsidR="007E74F6">
        <w:rPr>
          <w:sz w:val="24"/>
          <w:szCs w:val="24"/>
        </w:rPr>
        <w:t xml:space="preserve"> </w:t>
      </w:r>
      <w:r w:rsidR="00AB1B03">
        <w:rPr>
          <w:sz w:val="24"/>
          <w:szCs w:val="24"/>
        </w:rPr>
        <w:t>Les thématiques sur le leadership féminin</w:t>
      </w:r>
      <w:r w:rsidR="003C5B32">
        <w:rPr>
          <w:sz w:val="24"/>
          <w:szCs w:val="24"/>
        </w:rPr>
        <w:t xml:space="preserve">, </w:t>
      </w:r>
      <w:r w:rsidR="00CC146F">
        <w:rPr>
          <w:sz w:val="24"/>
          <w:szCs w:val="24"/>
        </w:rPr>
        <w:t xml:space="preserve">la </w:t>
      </w:r>
      <w:r w:rsidR="007E74F6">
        <w:rPr>
          <w:sz w:val="24"/>
          <w:szCs w:val="24"/>
        </w:rPr>
        <w:t xml:space="preserve">paix et </w:t>
      </w:r>
      <w:r w:rsidR="00CC146F">
        <w:rPr>
          <w:sz w:val="24"/>
          <w:szCs w:val="24"/>
        </w:rPr>
        <w:t xml:space="preserve">la </w:t>
      </w:r>
      <w:r w:rsidR="007E74F6">
        <w:rPr>
          <w:sz w:val="24"/>
          <w:szCs w:val="24"/>
        </w:rPr>
        <w:t xml:space="preserve">sécurité et celui de l’autonomisation économique des femmes sont celles </w:t>
      </w:r>
      <w:r w:rsidR="002D48DE">
        <w:rPr>
          <w:sz w:val="24"/>
          <w:szCs w:val="24"/>
        </w:rPr>
        <w:t>qui compte</w:t>
      </w:r>
      <w:r w:rsidR="00CC0648">
        <w:rPr>
          <w:sz w:val="24"/>
          <w:szCs w:val="24"/>
        </w:rPr>
        <w:t>nt</w:t>
      </w:r>
      <w:r w:rsidR="002D48DE">
        <w:rPr>
          <w:sz w:val="24"/>
          <w:szCs w:val="24"/>
        </w:rPr>
        <w:t xml:space="preserve"> le plus de projets (</w:t>
      </w:r>
      <w:r w:rsidR="00D954D8">
        <w:rPr>
          <w:sz w:val="24"/>
          <w:szCs w:val="24"/>
        </w:rPr>
        <w:t>30</w:t>
      </w:r>
      <w:r w:rsidR="002D48DE">
        <w:rPr>
          <w:sz w:val="24"/>
          <w:szCs w:val="24"/>
        </w:rPr>
        <w:t xml:space="preserve"> sur 36 projets)</w:t>
      </w:r>
      <w:r w:rsidR="0007339E">
        <w:rPr>
          <w:sz w:val="24"/>
          <w:szCs w:val="24"/>
        </w:rPr>
        <w:t xml:space="preserve"> et de partenaires d</w:t>
      </w:r>
      <w:r w:rsidR="009547D0">
        <w:rPr>
          <w:sz w:val="24"/>
          <w:szCs w:val="24"/>
        </w:rPr>
        <w:t>e mise en œuvre</w:t>
      </w:r>
      <w:r w:rsidR="0007339E">
        <w:rPr>
          <w:sz w:val="24"/>
          <w:szCs w:val="24"/>
        </w:rPr>
        <w:t xml:space="preserve"> </w:t>
      </w:r>
      <w:r w:rsidR="00685794">
        <w:rPr>
          <w:sz w:val="24"/>
          <w:szCs w:val="24"/>
        </w:rPr>
        <w:t>(2</w:t>
      </w:r>
      <w:r w:rsidR="00D954D8">
        <w:rPr>
          <w:sz w:val="24"/>
          <w:szCs w:val="24"/>
        </w:rPr>
        <w:t>3</w:t>
      </w:r>
      <w:r w:rsidR="00685794">
        <w:rPr>
          <w:sz w:val="24"/>
          <w:szCs w:val="24"/>
        </w:rPr>
        <w:t xml:space="preserve"> sur </w:t>
      </w:r>
      <w:r w:rsidR="00CC146F">
        <w:rPr>
          <w:sz w:val="24"/>
          <w:szCs w:val="24"/>
        </w:rPr>
        <w:t>30</w:t>
      </w:r>
      <w:r w:rsidR="00685794">
        <w:rPr>
          <w:sz w:val="24"/>
          <w:szCs w:val="24"/>
        </w:rPr>
        <w:t xml:space="preserve"> partenaires). </w:t>
      </w:r>
    </w:p>
    <w:p w14:paraId="53F00184" w14:textId="291A275D" w:rsidR="00427853" w:rsidRDefault="00427853" w:rsidP="004164A3">
      <w:pPr>
        <w:spacing w:line="276" w:lineRule="auto"/>
        <w:jc w:val="both"/>
        <w:rPr>
          <w:sz w:val="24"/>
          <w:szCs w:val="24"/>
        </w:rPr>
      </w:pPr>
      <w:r w:rsidRPr="00427853">
        <w:rPr>
          <w:sz w:val="24"/>
          <w:szCs w:val="24"/>
        </w:rPr>
        <w:lastRenderedPageBreak/>
        <w:t>Un programme conjoint a été élaboré en 2022 avec le PAM et l'UNICEF sur la réduction de la malnutrition au Burundi</w:t>
      </w:r>
      <w:r w:rsidR="00CC146F">
        <w:rPr>
          <w:sz w:val="24"/>
          <w:szCs w:val="24"/>
        </w:rPr>
        <w:t> ; Cela a notamment fonctionné</w:t>
      </w:r>
      <w:r w:rsidRPr="00427853">
        <w:rPr>
          <w:sz w:val="24"/>
          <w:szCs w:val="24"/>
        </w:rPr>
        <w:t xml:space="preserve"> grâce au renforcement des capacités et à l'implication active des femmes dans la diversification de la nutrition, avec un financement du gouvernement français. Un programme conjoint avec le HCDH, l'UNICEF, le PNUD et l'UNESCO sur le renforcement de l'architecture et de la réponse humanitaires, et un autre avec le PAM sur la transformation des systèmes alimentaires au Burundi avec une participation significative des femmes</w:t>
      </w:r>
      <w:r w:rsidR="00CC146F">
        <w:rPr>
          <w:sz w:val="24"/>
          <w:szCs w:val="24"/>
        </w:rPr>
        <w:t>,</w:t>
      </w:r>
      <w:r w:rsidRPr="00427853">
        <w:rPr>
          <w:sz w:val="24"/>
          <w:szCs w:val="24"/>
        </w:rPr>
        <w:t xml:space="preserve"> sont également en cours d'élaboration. </w:t>
      </w:r>
    </w:p>
    <w:p w14:paraId="014D0C64" w14:textId="493CCF59" w:rsidR="0067330D" w:rsidRPr="0024217C" w:rsidRDefault="0067330D" w:rsidP="0024217C">
      <w:pPr>
        <w:jc w:val="both"/>
        <w:rPr>
          <w:rFonts w:ascii="Calibri" w:eastAsia="Calibri" w:hAnsi="Calibri" w:cs="Times New Roman"/>
          <w:b/>
          <w:bCs/>
          <w:i/>
          <w:iCs/>
          <w:color w:val="000000" w:themeColor="text1"/>
          <w:sz w:val="24"/>
          <w:szCs w:val="24"/>
        </w:rPr>
      </w:pPr>
      <w:bookmarkStart w:id="141" w:name="_Toc158787574"/>
      <w:bookmarkStart w:id="142" w:name="_Toc484389927"/>
      <w:r w:rsidRPr="0024217C">
        <w:rPr>
          <w:rFonts w:ascii="Calibri" w:eastAsia="Calibri" w:hAnsi="Calibri" w:cs="Times New Roman"/>
          <w:b/>
          <w:bCs/>
          <w:i/>
          <w:iCs/>
          <w:color w:val="000000" w:themeColor="text1"/>
          <w:sz w:val="24"/>
          <w:szCs w:val="24"/>
        </w:rPr>
        <w:t xml:space="preserve">Tableau </w:t>
      </w:r>
      <w:r w:rsidRPr="0024217C">
        <w:rPr>
          <w:rFonts w:ascii="Calibri" w:eastAsia="Calibri" w:hAnsi="Calibri" w:cs="Times New Roman"/>
          <w:b/>
          <w:bCs/>
          <w:i/>
          <w:iCs/>
          <w:color w:val="000000" w:themeColor="text1"/>
          <w:sz w:val="24"/>
          <w:szCs w:val="24"/>
        </w:rPr>
        <w:fldChar w:fldCharType="begin"/>
      </w:r>
      <w:r w:rsidRPr="0024217C">
        <w:rPr>
          <w:rFonts w:ascii="Calibri" w:eastAsia="Calibri" w:hAnsi="Calibri" w:cs="Times New Roman"/>
          <w:b/>
          <w:bCs/>
          <w:i/>
          <w:iCs/>
          <w:color w:val="000000" w:themeColor="text1"/>
          <w:sz w:val="24"/>
          <w:szCs w:val="24"/>
        </w:rPr>
        <w:instrText xml:space="preserve"> SEQ Tableau \* ARABIC </w:instrText>
      </w:r>
      <w:r w:rsidRPr="0024217C">
        <w:rPr>
          <w:rFonts w:ascii="Calibri" w:eastAsia="Calibri" w:hAnsi="Calibri" w:cs="Times New Roman"/>
          <w:b/>
          <w:bCs/>
          <w:i/>
          <w:iCs/>
          <w:color w:val="000000" w:themeColor="text1"/>
          <w:sz w:val="24"/>
          <w:szCs w:val="24"/>
        </w:rPr>
        <w:fldChar w:fldCharType="separate"/>
      </w:r>
      <w:r w:rsidR="0025364C">
        <w:rPr>
          <w:rFonts w:ascii="Calibri" w:eastAsia="Calibri" w:hAnsi="Calibri" w:cs="Times New Roman"/>
          <w:b/>
          <w:bCs/>
          <w:i/>
          <w:iCs/>
          <w:noProof/>
          <w:color w:val="000000" w:themeColor="text1"/>
          <w:sz w:val="24"/>
          <w:szCs w:val="24"/>
        </w:rPr>
        <w:t>6</w:t>
      </w:r>
      <w:r w:rsidRPr="0024217C">
        <w:rPr>
          <w:rFonts w:ascii="Calibri" w:eastAsia="Calibri" w:hAnsi="Calibri" w:cs="Times New Roman"/>
          <w:b/>
          <w:bCs/>
          <w:i/>
          <w:iCs/>
          <w:color w:val="000000" w:themeColor="text1"/>
          <w:sz w:val="24"/>
          <w:szCs w:val="24"/>
        </w:rPr>
        <w:fldChar w:fldCharType="end"/>
      </w:r>
      <w:r w:rsidRPr="0024217C">
        <w:rPr>
          <w:rFonts w:ascii="Calibri" w:eastAsia="Calibri" w:hAnsi="Calibri" w:cs="Times New Roman"/>
          <w:b/>
          <w:bCs/>
          <w:i/>
          <w:iCs/>
          <w:color w:val="000000" w:themeColor="text1"/>
          <w:sz w:val="24"/>
          <w:szCs w:val="24"/>
        </w:rPr>
        <w:t>: Cartographie des parties prenantes et institutions</w:t>
      </w:r>
      <w:bookmarkEnd w:id="141"/>
    </w:p>
    <w:tbl>
      <w:tblPr>
        <w:tblStyle w:val="Grilledutableau3"/>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130"/>
        <w:gridCol w:w="1132"/>
        <w:gridCol w:w="2128"/>
        <w:gridCol w:w="3120"/>
        <w:gridCol w:w="1506"/>
      </w:tblGrid>
      <w:tr w:rsidR="00AC20F5" w:rsidRPr="009264BC" w14:paraId="1151D045" w14:textId="77777777" w:rsidTr="00AC20F5">
        <w:tc>
          <w:tcPr>
            <w:tcW w:w="626" w:type="pct"/>
            <w:shd w:val="clear" w:color="auto" w:fill="4472C4" w:themeFill="accent1"/>
          </w:tcPr>
          <w:bookmarkEnd w:id="142"/>
          <w:p w14:paraId="33C71BB3" w14:textId="77777777" w:rsidR="00D17B14" w:rsidRPr="009264BC" w:rsidRDefault="00D17B14" w:rsidP="009264BC">
            <w:pPr>
              <w:spacing w:line="276" w:lineRule="auto"/>
              <w:jc w:val="center"/>
              <w:rPr>
                <w:rFonts w:cstheme="minorHAnsi"/>
                <w:b/>
                <w:color w:val="FFFFFF"/>
                <w:sz w:val="20"/>
                <w:szCs w:val="28"/>
                <w:lang w:val="fr-FR"/>
              </w:rPr>
            </w:pPr>
            <w:r w:rsidRPr="009264BC">
              <w:rPr>
                <w:rFonts w:cstheme="minorHAnsi"/>
                <w:b/>
                <w:color w:val="FFFFFF"/>
                <w:sz w:val="20"/>
                <w:szCs w:val="28"/>
                <w:lang w:val="fr-FR"/>
              </w:rPr>
              <w:t>Domaine d’intervention</w:t>
            </w:r>
          </w:p>
        </w:tc>
        <w:tc>
          <w:tcPr>
            <w:tcW w:w="628" w:type="pct"/>
            <w:shd w:val="clear" w:color="auto" w:fill="4472C4" w:themeFill="accent1"/>
          </w:tcPr>
          <w:p w14:paraId="0C1AC61F" w14:textId="71B566D8" w:rsidR="00D17B14" w:rsidRPr="009264BC" w:rsidRDefault="00D17B14" w:rsidP="009264BC">
            <w:pPr>
              <w:spacing w:line="276" w:lineRule="auto"/>
              <w:jc w:val="center"/>
              <w:rPr>
                <w:rFonts w:cstheme="minorHAnsi"/>
                <w:b/>
                <w:color w:val="FFFFFF"/>
                <w:sz w:val="20"/>
                <w:szCs w:val="28"/>
              </w:rPr>
            </w:pPr>
            <w:proofErr w:type="spellStart"/>
            <w:r>
              <w:rPr>
                <w:rFonts w:cstheme="minorHAnsi"/>
                <w:b/>
                <w:color w:val="FFFFFF"/>
                <w:sz w:val="20"/>
                <w:szCs w:val="28"/>
              </w:rPr>
              <w:t>Nbre</w:t>
            </w:r>
            <w:proofErr w:type="spellEnd"/>
            <w:r>
              <w:rPr>
                <w:rFonts w:cstheme="minorHAnsi"/>
                <w:b/>
                <w:color w:val="FFFFFF"/>
                <w:sz w:val="20"/>
                <w:szCs w:val="28"/>
              </w:rPr>
              <w:t xml:space="preserve"> de </w:t>
            </w:r>
            <w:proofErr w:type="spellStart"/>
            <w:r>
              <w:rPr>
                <w:rFonts w:cstheme="minorHAnsi"/>
                <w:b/>
                <w:color w:val="FFFFFF"/>
                <w:sz w:val="20"/>
                <w:szCs w:val="28"/>
              </w:rPr>
              <w:t>projet</w:t>
            </w:r>
            <w:proofErr w:type="spellEnd"/>
          </w:p>
        </w:tc>
        <w:tc>
          <w:tcPr>
            <w:tcW w:w="2910" w:type="pct"/>
            <w:gridSpan w:val="2"/>
            <w:shd w:val="clear" w:color="auto" w:fill="4472C4" w:themeFill="accent1"/>
            <w:vAlign w:val="center"/>
          </w:tcPr>
          <w:p w14:paraId="787E792A" w14:textId="4D352D61" w:rsidR="00D17B14" w:rsidRPr="009264BC" w:rsidRDefault="00D17B14" w:rsidP="009264BC">
            <w:pPr>
              <w:spacing w:line="276" w:lineRule="auto"/>
              <w:jc w:val="center"/>
              <w:rPr>
                <w:rFonts w:cstheme="minorHAnsi"/>
                <w:b/>
                <w:color w:val="FFFFFF"/>
                <w:sz w:val="20"/>
                <w:szCs w:val="28"/>
                <w:lang w:val="fr-FR"/>
              </w:rPr>
            </w:pPr>
            <w:r w:rsidRPr="009264BC">
              <w:rPr>
                <w:rFonts w:cstheme="minorHAnsi"/>
                <w:b/>
                <w:color w:val="FFFFFF"/>
                <w:sz w:val="20"/>
                <w:szCs w:val="28"/>
                <w:lang w:val="fr-FR"/>
              </w:rPr>
              <w:t>Type de partenaires</w:t>
            </w:r>
          </w:p>
        </w:tc>
        <w:tc>
          <w:tcPr>
            <w:tcW w:w="835" w:type="pct"/>
            <w:shd w:val="clear" w:color="auto" w:fill="4472C4" w:themeFill="accent1"/>
            <w:vAlign w:val="center"/>
          </w:tcPr>
          <w:p w14:paraId="502177D9" w14:textId="522D6F95" w:rsidR="00D17B14" w:rsidRDefault="00D17B14" w:rsidP="009264BC">
            <w:pPr>
              <w:spacing w:line="276" w:lineRule="auto"/>
              <w:jc w:val="center"/>
              <w:rPr>
                <w:rFonts w:cstheme="minorHAnsi"/>
                <w:b/>
                <w:color w:val="FFFFFF"/>
                <w:sz w:val="20"/>
                <w:szCs w:val="28"/>
                <w:lang w:val="fr-FR"/>
              </w:rPr>
            </w:pPr>
            <w:r>
              <w:rPr>
                <w:rFonts w:cstheme="minorHAnsi"/>
                <w:b/>
                <w:color w:val="FFFFFF"/>
                <w:sz w:val="20"/>
                <w:szCs w:val="28"/>
                <w:lang w:val="fr-FR"/>
              </w:rPr>
              <w:t>Nbre de</w:t>
            </w:r>
          </w:p>
          <w:p w14:paraId="26FB49FA" w14:textId="4763863C" w:rsidR="00D17B14" w:rsidRPr="009264BC" w:rsidRDefault="00D17B14" w:rsidP="009264BC">
            <w:pPr>
              <w:spacing w:line="276" w:lineRule="auto"/>
              <w:jc w:val="center"/>
              <w:rPr>
                <w:rFonts w:cstheme="minorHAnsi"/>
                <w:b/>
                <w:color w:val="FFFFFF"/>
                <w:sz w:val="20"/>
                <w:szCs w:val="28"/>
                <w:lang w:val="fr-FR"/>
              </w:rPr>
            </w:pPr>
            <w:r w:rsidRPr="009264BC">
              <w:rPr>
                <w:rFonts w:cstheme="minorHAnsi"/>
                <w:b/>
                <w:color w:val="FFFFFF"/>
                <w:sz w:val="20"/>
                <w:szCs w:val="28"/>
                <w:lang w:val="fr-FR"/>
              </w:rPr>
              <w:t>Province d’intervention</w:t>
            </w:r>
          </w:p>
        </w:tc>
      </w:tr>
      <w:tr w:rsidR="00AC20F5" w:rsidRPr="009264BC" w14:paraId="610A64C1" w14:textId="77777777" w:rsidTr="00DB5DB9">
        <w:tc>
          <w:tcPr>
            <w:tcW w:w="626" w:type="pct"/>
            <w:vAlign w:val="center"/>
          </w:tcPr>
          <w:p w14:paraId="0AAF8F62" w14:textId="013358E1" w:rsidR="00D17B14" w:rsidRPr="009264BC" w:rsidRDefault="00D17B14" w:rsidP="009264BC">
            <w:pPr>
              <w:spacing w:line="276" w:lineRule="auto"/>
              <w:rPr>
                <w:rFonts w:cstheme="minorHAnsi"/>
                <w:b/>
                <w:sz w:val="20"/>
                <w:szCs w:val="28"/>
                <w:lang w:val="fr-FR"/>
              </w:rPr>
            </w:pPr>
            <w:r>
              <w:rPr>
                <w:rFonts w:cstheme="minorHAnsi"/>
                <w:b/>
                <w:sz w:val="20"/>
                <w:szCs w:val="28"/>
                <w:lang w:val="fr-FR"/>
              </w:rPr>
              <w:t xml:space="preserve">Effet 1 : </w:t>
            </w:r>
            <w:r w:rsidRPr="009264BC">
              <w:rPr>
                <w:rFonts w:cstheme="minorHAnsi"/>
                <w:b/>
                <w:sz w:val="20"/>
                <w:szCs w:val="28"/>
                <w:lang w:val="fr-FR"/>
              </w:rPr>
              <w:t>Leadership</w:t>
            </w:r>
            <w:r w:rsidRPr="000E5A2D">
              <w:rPr>
                <w:rFonts w:cstheme="minorHAnsi"/>
                <w:b/>
                <w:sz w:val="20"/>
                <w:szCs w:val="28"/>
                <w:lang w:val="fr-FR"/>
              </w:rPr>
              <w:t>, Paix et sécurité</w:t>
            </w:r>
          </w:p>
        </w:tc>
        <w:tc>
          <w:tcPr>
            <w:tcW w:w="628" w:type="pct"/>
            <w:vAlign w:val="center"/>
          </w:tcPr>
          <w:p w14:paraId="037469EE" w14:textId="0467D333" w:rsidR="00D17B14" w:rsidRPr="00DB5DB9" w:rsidRDefault="00D17B14" w:rsidP="00DB5DB9">
            <w:pPr>
              <w:ind w:left="360"/>
              <w:contextualSpacing/>
              <w:rPr>
                <w:rFonts w:cstheme="minorHAnsi"/>
                <w:b/>
                <w:bCs/>
                <w:color w:val="000000" w:themeColor="text1"/>
                <w:sz w:val="18"/>
                <w:szCs w:val="18"/>
                <w:lang w:val="fr-FR"/>
              </w:rPr>
            </w:pPr>
            <w:r w:rsidRPr="00DB5DB9">
              <w:rPr>
                <w:rFonts w:cstheme="minorHAnsi"/>
                <w:b/>
                <w:bCs/>
                <w:color w:val="000000" w:themeColor="text1"/>
                <w:sz w:val="18"/>
                <w:szCs w:val="18"/>
              </w:rPr>
              <w:t>16</w:t>
            </w:r>
          </w:p>
        </w:tc>
        <w:tc>
          <w:tcPr>
            <w:tcW w:w="1180" w:type="pct"/>
          </w:tcPr>
          <w:p w14:paraId="7F238DB0" w14:textId="7A2F4B9B" w:rsidR="00D17B14" w:rsidRPr="00A6352B" w:rsidRDefault="00D17B14" w:rsidP="00E81339">
            <w:pPr>
              <w:numPr>
                <w:ilvl w:val="0"/>
                <w:numId w:val="25"/>
              </w:numPr>
              <w:contextualSpacing/>
              <w:jc w:val="both"/>
              <w:rPr>
                <w:rFonts w:cstheme="minorHAnsi"/>
                <w:sz w:val="16"/>
                <w:szCs w:val="16"/>
                <w:lang w:val="fr-FR"/>
              </w:rPr>
            </w:pPr>
            <w:r w:rsidRPr="00A6352B">
              <w:rPr>
                <w:rFonts w:cstheme="minorHAnsi"/>
                <w:sz w:val="16"/>
                <w:szCs w:val="16"/>
                <w:lang w:val="fr-FR"/>
              </w:rPr>
              <w:t>ENA</w:t>
            </w:r>
          </w:p>
          <w:p w14:paraId="11FF82D0" w14:textId="77777777" w:rsidR="00D17B14" w:rsidRPr="00A6352B" w:rsidRDefault="00D17B14" w:rsidP="00E81339">
            <w:pPr>
              <w:numPr>
                <w:ilvl w:val="0"/>
                <w:numId w:val="25"/>
              </w:numPr>
              <w:contextualSpacing/>
              <w:jc w:val="both"/>
              <w:rPr>
                <w:rFonts w:cstheme="minorHAnsi"/>
                <w:sz w:val="16"/>
                <w:szCs w:val="16"/>
                <w:lang w:val="fr-FR"/>
              </w:rPr>
            </w:pPr>
            <w:r w:rsidRPr="00A6352B">
              <w:rPr>
                <w:rFonts w:cstheme="minorHAnsi"/>
                <w:sz w:val="16"/>
                <w:szCs w:val="16"/>
                <w:lang w:val="fr-FR"/>
              </w:rPr>
              <w:t>Ministère de l’intérieur</w:t>
            </w:r>
          </w:p>
          <w:p w14:paraId="124A325E" w14:textId="77777777" w:rsidR="00D17B14" w:rsidRPr="00A6352B" w:rsidRDefault="00D17B14" w:rsidP="00E81339">
            <w:pPr>
              <w:numPr>
                <w:ilvl w:val="0"/>
                <w:numId w:val="25"/>
              </w:numPr>
              <w:contextualSpacing/>
              <w:jc w:val="both"/>
              <w:rPr>
                <w:rFonts w:cstheme="minorHAnsi"/>
                <w:sz w:val="16"/>
                <w:szCs w:val="16"/>
                <w:lang w:val="fr-FR"/>
              </w:rPr>
            </w:pPr>
            <w:r w:rsidRPr="00A6352B">
              <w:rPr>
                <w:rFonts w:cstheme="minorHAnsi"/>
                <w:sz w:val="16"/>
                <w:szCs w:val="16"/>
                <w:lang w:val="fr-FR"/>
              </w:rPr>
              <w:t>Ministère du Genre</w:t>
            </w:r>
          </w:p>
          <w:p w14:paraId="437AFA98" w14:textId="77777777" w:rsidR="00D17B14" w:rsidRPr="00A6352B" w:rsidRDefault="00D17B14" w:rsidP="00E81339">
            <w:pPr>
              <w:numPr>
                <w:ilvl w:val="0"/>
                <w:numId w:val="25"/>
              </w:numPr>
              <w:contextualSpacing/>
              <w:jc w:val="both"/>
              <w:rPr>
                <w:rFonts w:cstheme="minorHAnsi"/>
                <w:sz w:val="16"/>
                <w:szCs w:val="16"/>
                <w:lang w:val="fr-FR"/>
              </w:rPr>
            </w:pPr>
            <w:proofErr w:type="spellStart"/>
            <w:r w:rsidRPr="00A6352B">
              <w:rPr>
                <w:rFonts w:cstheme="minorHAnsi"/>
                <w:sz w:val="16"/>
                <w:szCs w:val="16"/>
                <w:lang w:val="fr-FR"/>
              </w:rPr>
              <w:t>Dushirehamwe</w:t>
            </w:r>
            <w:proofErr w:type="spellEnd"/>
          </w:p>
          <w:p w14:paraId="5FEC66C5" w14:textId="77777777" w:rsidR="00D17B14" w:rsidRPr="00A6352B" w:rsidRDefault="00D17B14" w:rsidP="00E81339">
            <w:pPr>
              <w:numPr>
                <w:ilvl w:val="0"/>
                <w:numId w:val="25"/>
              </w:numPr>
              <w:contextualSpacing/>
              <w:jc w:val="both"/>
              <w:rPr>
                <w:rFonts w:cstheme="minorHAnsi"/>
                <w:sz w:val="16"/>
                <w:szCs w:val="16"/>
                <w:lang w:val="fr-FR"/>
              </w:rPr>
            </w:pPr>
            <w:r w:rsidRPr="00A6352B">
              <w:rPr>
                <w:rFonts w:cstheme="minorHAnsi"/>
                <w:sz w:val="16"/>
                <w:szCs w:val="16"/>
                <w:lang w:val="fr-FR"/>
              </w:rPr>
              <w:t>SOJPAE</w:t>
            </w:r>
          </w:p>
          <w:p w14:paraId="44220D33" w14:textId="2B0BB259" w:rsidR="00D17B14" w:rsidRPr="009264BC" w:rsidRDefault="00D17B14" w:rsidP="00E81339">
            <w:pPr>
              <w:numPr>
                <w:ilvl w:val="0"/>
                <w:numId w:val="25"/>
              </w:numPr>
              <w:contextualSpacing/>
              <w:jc w:val="both"/>
              <w:rPr>
                <w:rFonts w:cstheme="minorHAnsi"/>
                <w:sz w:val="16"/>
                <w:szCs w:val="16"/>
                <w:lang w:val="fr-FR"/>
              </w:rPr>
            </w:pPr>
            <w:r w:rsidRPr="00A6352B">
              <w:rPr>
                <w:rFonts w:cstheme="minorHAnsi"/>
                <w:sz w:val="16"/>
                <w:szCs w:val="16"/>
                <w:lang w:val="fr-FR"/>
              </w:rPr>
              <w:t>AFRABU</w:t>
            </w:r>
          </w:p>
        </w:tc>
        <w:tc>
          <w:tcPr>
            <w:tcW w:w="1730" w:type="pct"/>
          </w:tcPr>
          <w:p w14:paraId="1911E496" w14:textId="77777777" w:rsidR="00D17B14" w:rsidRPr="00A6352B" w:rsidRDefault="00D17B14" w:rsidP="00E81339">
            <w:pPr>
              <w:numPr>
                <w:ilvl w:val="0"/>
                <w:numId w:val="25"/>
              </w:numPr>
              <w:contextualSpacing/>
              <w:jc w:val="both"/>
              <w:rPr>
                <w:rFonts w:cstheme="minorHAnsi"/>
                <w:sz w:val="16"/>
                <w:szCs w:val="16"/>
                <w:lang w:val="fr-FR"/>
              </w:rPr>
            </w:pPr>
            <w:r w:rsidRPr="00A6352B">
              <w:rPr>
                <w:rFonts w:cstheme="minorHAnsi"/>
                <w:sz w:val="16"/>
                <w:szCs w:val="16"/>
                <w:lang w:val="fr-FR"/>
              </w:rPr>
              <w:t>FNF</w:t>
            </w:r>
          </w:p>
          <w:p w14:paraId="5E7B1BF7" w14:textId="77777777" w:rsidR="00D17B14" w:rsidRPr="00A6352B" w:rsidRDefault="00D17B14" w:rsidP="00E81339">
            <w:pPr>
              <w:numPr>
                <w:ilvl w:val="0"/>
                <w:numId w:val="25"/>
              </w:numPr>
              <w:contextualSpacing/>
              <w:jc w:val="both"/>
              <w:rPr>
                <w:rFonts w:cstheme="minorHAnsi"/>
                <w:sz w:val="16"/>
                <w:szCs w:val="16"/>
                <w:lang w:val="fr-FR"/>
              </w:rPr>
            </w:pPr>
            <w:r w:rsidRPr="00A6352B">
              <w:rPr>
                <w:rFonts w:cstheme="minorHAnsi"/>
                <w:sz w:val="16"/>
                <w:szCs w:val="16"/>
                <w:lang w:val="fr-FR"/>
              </w:rPr>
              <w:t>AFSC</w:t>
            </w:r>
          </w:p>
          <w:p w14:paraId="33ECCBE4" w14:textId="77777777" w:rsidR="00D17B14" w:rsidRPr="00A6352B" w:rsidRDefault="00D17B14" w:rsidP="00E81339">
            <w:pPr>
              <w:numPr>
                <w:ilvl w:val="0"/>
                <w:numId w:val="25"/>
              </w:numPr>
              <w:contextualSpacing/>
              <w:jc w:val="both"/>
              <w:rPr>
                <w:rFonts w:cstheme="minorHAnsi"/>
                <w:sz w:val="16"/>
                <w:szCs w:val="16"/>
                <w:lang w:val="fr-FR"/>
              </w:rPr>
            </w:pPr>
            <w:r w:rsidRPr="00A6352B">
              <w:rPr>
                <w:rFonts w:cstheme="minorHAnsi"/>
                <w:sz w:val="16"/>
                <w:szCs w:val="16"/>
                <w:lang w:val="fr-FR"/>
              </w:rPr>
              <w:t>RFP</w:t>
            </w:r>
          </w:p>
          <w:p w14:paraId="1E56B8A8" w14:textId="77777777" w:rsidR="00D17B14" w:rsidRPr="00A6352B" w:rsidRDefault="00D17B14" w:rsidP="00E81339">
            <w:pPr>
              <w:numPr>
                <w:ilvl w:val="0"/>
                <w:numId w:val="25"/>
              </w:numPr>
              <w:contextualSpacing/>
              <w:jc w:val="both"/>
              <w:rPr>
                <w:rFonts w:cstheme="minorHAnsi"/>
                <w:sz w:val="16"/>
                <w:szCs w:val="16"/>
                <w:lang w:val="fr-FR"/>
              </w:rPr>
            </w:pPr>
            <w:r w:rsidRPr="00A6352B">
              <w:rPr>
                <w:rFonts w:cstheme="minorHAnsi"/>
                <w:sz w:val="16"/>
                <w:szCs w:val="16"/>
                <w:lang w:val="fr-FR"/>
              </w:rPr>
              <w:t>Ombudsman</w:t>
            </w:r>
          </w:p>
          <w:p w14:paraId="7FF6BBCD" w14:textId="77777777" w:rsidR="00D17B14" w:rsidRPr="00A6352B" w:rsidRDefault="00D17B14" w:rsidP="00E81339">
            <w:pPr>
              <w:numPr>
                <w:ilvl w:val="0"/>
                <w:numId w:val="25"/>
              </w:numPr>
              <w:contextualSpacing/>
              <w:jc w:val="both"/>
              <w:rPr>
                <w:rFonts w:cstheme="minorHAnsi"/>
                <w:sz w:val="16"/>
                <w:szCs w:val="16"/>
                <w:lang w:val="fr-FR"/>
              </w:rPr>
            </w:pPr>
            <w:r w:rsidRPr="00A6352B">
              <w:rPr>
                <w:rFonts w:cstheme="minorHAnsi"/>
                <w:sz w:val="16"/>
                <w:szCs w:val="16"/>
                <w:lang w:val="fr-FR"/>
              </w:rPr>
              <w:t>AJAP</w:t>
            </w:r>
          </w:p>
          <w:p w14:paraId="378AE593" w14:textId="77777777" w:rsidR="00D17B14" w:rsidRDefault="00D17B14" w:rsidP="00E81339">
            <w:pPr>
              <w:numPr>
                <w:ilvl w:val="0"/>
                <w:numId w:val="25"/>
              </w:numPr>
              <w:contextualSpacing/>
              <w:jc w:val="both"/>
              <w:rPr>
                <w:rFonts w:cstheme="minorHAnsi"/>
                <w:sz w:val="16"/>
                <w:szCs w:val="16"/>
                <w:lang w:val="fr-FR"/>
              </w:rPr>
            </w:pPr>
            <w:r w:rsidRPr="00A6352B">
              <w:rPr>
                <w:rFonts w:cstheme="minorHAnsi"/>
                <w:sz w:val="16"/>
                <w:szCs w:val="16"/>
                <w:lang w:val="fr-FR"/>
              </w:rPr>
              <w:t>AFAPD</w:t>
            </w:r>
          </w:p>
          <w:p w14:paraId="32217DF8" w14:textId="3FDDB58E" w:rsidR="00D17B14" w:rsidRPr="009264BC" w:rsidRDefault="00D17B14" w:rsidP="00E81339">
            <w:pPr>
              <w:numPr>
                <w:ilvl w:val="0"/>
                <w:numId w:val="25"/>
              </w:numPr>
              <w:contextualSpacing/>
              <w:jc w:val="both"/>
              <w:rPr>
                <w:rFonts w:cstheme="minorHAnsi"/>
                <w:sz w:val="16"/>
                <w:szCs w:val="16"/>
                <w:lang w:val="fr-FR"/>
              </w:rPr>
            </w:pPr>
            <w:r w:rsidRPr="0064725F">
              <w:rPr>
                <w:rFonts w:cstheme="minorHAnsi"/>
                <w:sz w:val="16"/>
                <w:szCs w:val="16"/>
                <w:lang w:val="fr-FR"/>
              </w:rPr>
              <w:t>APFB</w:t>
            </w:r>
          </w:p>
        </w:tc>
        <w:tc>
          <w:tcPr>
            <w:tcW w:w="835" w:type="pct"/>
            <w:vAlign w:val="center"/>
          </w:tcPr>
          <w:p w14:paraId="2EE34CE9" w14:textId="68F06B56" w:rsidR="00D17B14" w:rsidRPr="009264BC" w:rsidRDefault="00D17B14" w:rsidP="00916E94">
            <w:pPr>
              <w:spacing w:line="276" w:lineRule="auto"/>
              <w:contextualSpacing/>
              <w:rPr>
                <w:rFonts w:cstheme="minorHAnsi"/>
                <w:sz w:val="16"/>
                <w:szCs w:val="16"/>
                <w:lang w:val="fr-FR"/>
              </w:rPr>
            </w:pPr>
            <w:r>
              <w:rPr>
                <w:rFonts w:cstheme="minorHAnsi"/>
                <w:sz w:val="16"/>
                <w:szCs w:val="16"/>
                <w:lang w:val="fr-FR"/>
              </w:rPr>
              <w:t>18 provinces</w:t>
            </w:r>
          </w:p>
        </w:tc>
      </w:tr>
      <w:tr w:rsidR="00AC20F5" w:rsidRPr="009264BC" w14:paraId="27939AA8" w14:textId="77777777" w:rsidTr="00DB5DB9">
        <w:trPr>
          <w:trHeight w:val="70"/>
        </w:trPr>
        <w:tc>
          <w:tcPr>
            <w:tcW w:w="626" w:type="pct"/>
            <w:vAlign w:val="center"/>
          </w:tcPr>
          <w:p w14:paraId="66C81F58" w14:textId="7A4C5532" w:rsidR="00D17B14" w:rsidRPr="009264BC" w:rsidRDefault="00D17B14" w:rsidP="009264BC">
            <w:pPr>
              <w:spacing w:line="276" w:lineRule="auto"/>
              <w:rPr>
                <w:rFonts w:cstheme="minorHAnsi"/>
                <w:b/>
                <w:sz w:val="20"/>
                <w:szCs w:val="28"/>
                <w:lang w:val="fr-FR"/>
              </w:rPr>
            </w:pPr>
            <w:r>
              <w:rPr>
                <w:rFonts w:cstheme="minorHAnsi"/>
                <w:b/>
                <w:color w:val="000000"/>
                <w:sz w:val="20"/>
                <w:szCs w:val="28"/>
                <w:lang w:val="fr-FR"/>
              </w:rPr>
              <w:t xml:space="preserve">Effet 2 : </w:t>
            </w:r>
            <w:r w:rsidRPr="009264BC">
              <w:rPr>
                <w:rFonts w:cstheme="minorHAnsi"/>
                <w:b/>
                <w:color w:val="000000"/>
                <w:sz w:val="20"/>
                <w:szCs w:val="28"/>
                <w:lang w:val="fr-FR"/>
              </w:rPr>
              <w:t>Elimination des Violences faites aux femmes et filles</w:t>
            </w:r>
            <w:r w:rsidRPr="009264BC">
              <w:rPr>
                <w:rFonts w:cstheme="minorHAnsi"/>
                <w:b/>
                <w:sz w:val="20"/>
                <w:szCs w:val="28"/>
                <w:lang w:val="fr-FR"/>
              </w:rPr>
              <w:t xml:space="preserve"> </w:t>
            </w:r>
          </w:p>
        </w:tc>
        <w:tc>
          <w:tcPr>
            <w:tcW w:w="628" w:type="pct"/>
            <w:vAlign w:val="center"/>
          </w:tcPr>
          <w:p w14:paraId="28878258" w14:textId="1E1E0AEB" w:rsidR="00D17B14" w:rsidRPr="00DB5DB9" w:rsidRDefault="00D17B14" w:rsidP="00DB5DB9">
            <w:pPr>
              <w:ind w:left="360"/>
              <w:contextualSpacing/>
              <w:rPr>
                <w:rFonts w:cstheme="minorHAnsi"/>
                <w:b/>
                <w:bCs/>
                <w:color w:val="000000" w:themeColor="text1"/>
                <w:sz w:val="18"/>
                <w:szCs w:val="18"/>
                <w:lang w:val="fr-FR"/>
              </w:rPr>
            </w:pPr>
            <w:r w:rsidRPr="00DB5DB9">
              <w:rPr>
                <w:rFonts w:cstheme="minorHAnsi"/>
                <w:b/>
                <w:bCs/>
                <w:color w:val="000000" w:themeColor="text1"/>
                <w:sz w:val="18"/>
                <w:szCs w:val="18"/>
              </w:rPr>
              <w:t>7</w:t>
            </w:r>
          </w:p>
        </w:tc>
        <w:tc>
          <w:tcPr>
            <w:tcW w:w="1180" w:type="pct"/>
          </w:tcPr>
          <w:p w14:paraId="2E7073ED" w14:textId="5910162F" w:rsidR="00D17B14" w:rsidRPr="001E1D42" w:rsidRDefault="00D17B14" w:rsidP="00E81339">
            <w:pPr>
              <w:numPr>
                <w:ilvl w:val="0"/>
                <w:numId w:val="25"/>
              </w:numPr>
              <w:contextualSpacing/>
              <w:jc w:val="both"/>
              <w:rPr>
                <w:rFonts w:cstheme="minorHAnsi"/>
                <w:sz w:val="16"/>
                <w:szCs w:val="16"/>
                <w:lang w:val="fr-FR"/>
              </w:rPr>
            </w:pPr>
            <w:r w:rsidRPr="001E1D42">
              <w:rPr>
                <w:rFonts w:cstheme="minorHAnsi"/>
                <w:sz w:val="16"/>
                <w:szCs w:val="16"/>
                <w:lang w:val="fr-FR"/>
              </w:rPr>
              <w:t>Association Burundaise des Radiodiffuseur</w:t>
            </w:r>
            <w:r>
              <w:rPr>
                <w:rFonts w:cstheme="minorHAnsi"/>
                <w:sz w:val="16"/>
                <w:szCs w:val="16"/>
                <w:lang w:val="fr-FR"/>
              </w:rPr>
              <w:t>s</w:t>
            </w:r>
          </w:p>
          <w:p w14:paraId="2B1C2444" w14:textId="77777777" w:rsidR="00D17B14" w:rsidRPr="001E1D42" w:rsidRDefault="00D17B14" w:rsidP="00E81339">
            <w:pPr>
              <w:numPr>
                <w:ilvl w:val="0"/>
                <w:numId w:val="25"/>
              </w:numPr>
              <w:contextualSpacing/>
              <w:jc w:val="both"/>
              <w:rPr>
                <w:rFonts w:cstheme="minorHAnsi"/>
                <w:sz w:val="16"/>
                <w:szCs w:val="16"/>
                <w:lang w:val="fr-FR"/>
              </w:rPr>
            </w:pPr>
            <w:r w:rsidRPr="001E1D42">
              <w:rPr>
                <w:rFonts w:cstheme="minorHAnsi"/>
                <w:sz w:val="16"/>
                <w:szCs w:val="16"/>
                <w:lang w:val="fr-FR"/>
              </w:rPr>
              <w:t>Fontaine-</w:t>
            </w:r>
            <w:proofErr w:type="spellStart"/>
            <w:r w:rsidRPr="001E1D42">
              <w:rPr>
                <w:rFonts w:cstheme="minorHAnsi"/>
                <w:sz w:val="16"/>
                <w:szCs w:val="16"/>
                <w:lang w:val="fr-FR"/>
              </w:rPr>
              <w:t>Isoko</w:t>
            </w:r>
            <w:proofErr w:type="spellEnd"/>
          </w:p>
          <w:p w14:paraId="71A7FE05" w14:textId="77777777" w:rsidR="00D17B14" w:rsidRPr="001E1D42" w:rsidRDefault="00D17B14" w:rsidP="00E81339">
            <w:pPr>
              <w:numPr>
                <w:ilvl w:val="0"/>
                <w:numId w:val="25"/>
              </w:numPr>
              <w:contextualSpacing/>
              <w:jc w:val="both"/>
              <w:rPr>
                <w:rFonts w:cstheme="minorHAnsi"/>
                <w:sz w:val="16"/>
                <w:szCs w:val="16"/>
                <w:lang w:val="fr-FR"/>
              </w:rPr>
            </w:pPr>
            <w:r w:rsidRPr="001E1D42">
              <w:rPr>
                <w:rFonts w:cstheme="minorHAnsi"/>
                <w:sz w:val="16"/>
                <w:szCs w:val="16"/>
                <w:lang w:val="fr-FR"/>
              </w:rPr>
              <w:t xml:space="preserve">Initiative </w:t>
            </w:r>
            <w:proofErr w:type="spellStart"/>
            <w:r w:rsidRPr="001E1D42">
              <w:rPr>
                <w:rFonts w:cstheme="minorHAnsi"/>
                <w:sz w:val="16"/>
                <w:szCs w:val="16"/>
                <w:lang w:val="fr-FR"/>
              </w:rPr>
              <w:t>Seruka</w:t>
            </w:r>
            <w:proofErr w:type="spellEnd"/>
            <w:r w:rsidRPr="001E1D42">
              <w:rPr>
                <w:rFonts w:cstheme="minorHAnsi"/>
                <w:sz w:val="16"/>
                <w:szCs w:val="16"/>
                <w:lang w:val="fr-FR"/>
              </w:rPr>
              <w:t xml:space="preserve"> Pour Victimes De Viol</w:t>
            </w:r>
          </w:p>
          <w:p w14:paraId="5A7F40B1" w14:textId="3BDD115A" w:rsidR="00D17B14" w:rsidRPr="009264BC" w:rsidRDefault="00D17B14" w:rsidP="00773664">
            <w:pPr>
              <w:contextualSpacing/>
              <w:jc w:val="both"/>
              <w:rPr>
                <w:rFonts w:cstheme="minorHAnsi"/>
                <w:sz w:val="16"/>
                <w:szCs w:val="16"/>
                <w:lang w:val="fr-FR"/>
              </w:rPr>
            </w:pPr>
          </w:p>
        </w:tc>
        <w:tc>
          <w:tcPr>
            <w:tcW w:w="1730" w:type="pct"/>
          </w:tcPr>
          <w:p w14:paraId="12691F32" w14:textId="77777777" w:rsidR="00D17B14" w:rsidRPr="001E1D42" w:rsidRDefault="00D17B14" w:rsidP="00E81339">
            <w:pPr>
              <w:numPr>
                <w:ilvl w:val="0"/>
                <w:numId w:val="25"/>
              </w:numPr>
              <w:contextualSpacing/>
              <w:jc w:val="both"/>
              <w:rPr>
                <w:rFonts w:cstheme="minorHAnsi"/>
                <w:sz w:val="16"/>
                <w:szCs w:val="16"/>
                <w:lang w:val="fr-FR"/>
              </w:rPr>
            </w:pPr>
            <w:r w:rsidRPr="001E1D42">
              <w:rPr>
                <w:rFonts w:cstheme="minorHAnsi"/>
                <w:sz w:val="16"/>
                <w:szCs w:val="16"/>
                <w:lang w:val="fr-FR"/>
              </w:rPr>
              <w:t>Ministère de la justice</w:t>
            </w:r>
          </w:p>
          <w:p w14:paraId="65DE6BA6" w14:textId="77777777" w:rsidR="00D17B14" w:rsidRPr="001E1D42" w:rsidRDefault="00D17B14" w:rsidP="00E81339">
            <w:pPr>
              <w:numPr>
                <w:ilvl w:val="0"/>
                <w:numId w:val="25"/>
              </w:numPr>
              <w:contextualSpacing/>
              <w:jc w:val="both"/>
              <w:rPr>
                <w:rFonts w:cstheme="minorHAnsi"/>
                <w:sz w:val="16"/>
                <w:szCs w:val="16"/>
                <w:lang w:val="fr-FR"/>
              </w:rPr>
            </w:pPr>
            <w:r w:rsidRPr="001E1D42">
              <w:rPr>
                <w:rFonts w:cstheme="minorHAnsi"/>
                <w:sz w:val="16"/>
                <w:szCs w:val="16"/>
                <w:lang w:val="fr-FR"/>
              </w:rPr>
              <w:t xml:space="preserve">Radio </w:t>
            </w:r>
            <w:proofErr w:type="spellStart"/>
            <w:r w:rsidRPr="001E1D42">
              <w:rPr>
                <w:rFonts w:cstheme="minorHAnsi"/>
                <w:sz w:val="16"/>
                <w:szCs w:val="16"/>
                <w:lang w:val="fr-FR"/>
              </w:rPr>
              <w:t>Ijwi</w:t>
            </w:r>
            <w:proofErr w:type="spellEnd"/>
            <w:r w:rsidRPr="001E1D42">
              <w:rPr>
                <w:rFonts w:cstheme="minorHAnsi"/>
                <w:sz w:val="16"/>
                <w:szCs w:val="16"/>
                <w:lang w:val="fr-FR"/>
              </w:rPr>
              <w:t xml:space="preserve"> </w:t>
            </w:r>
            <w:proofErr w:type="spellStart"/>
            <w:r w:rsidRPr="001E1D42">
              <w:rPr>
                <w:rFonts w:cstheme="minorHAnsi"/>
                <w:sz w:val="16"/>
                <w:szCs w:val="16"/>
                <w:lang w:val="fr-FR"/>
              </w:rPr>
              <w:t>ry’Umukenyezi</w:t>
            </w:r>
            <w:proofErr w:type="spellEnd"/>
            <w:r w:rsidRPr="001E1D42">
              <w:rPr>
                <w:rFonts w:cstheme="minorHAnsi"/>
                <w:sz w:val="16"/>
                <w:szCs w:val="16"/>
                <w:lang w:val="fr-FR"/>
              </w:rPr>
              <w:t xml:space="preserve"> </w:t>
            </w:r>
          </w:p>
          <w:p w14:paraId="20D4AFC6" w14:textId="77777777" w:rsidR="00D17B14" w:rsidRPr="001E1D42" w:rsidRDefault="00D17B14" w:rsidP="00E81339">
            <w:pPr>
              <w:numPr>
                <w:ilvl w:val="0"/>
                <w:numId w:val="25"/>
              </w:numPr>
              <w:contextualSpacing/>
              <w:jc w:val="both"/>
              <w:rPr>
                <w:rFonts w:cstheme="minorHAnsi"/>
                <w:sz w:val="16"/>
                <w:szCs w:val="16"/>
                <w:lang w:val="fr-FR"/>
              </w:rPr>
            </w:pPr>
            <w:r w:rsidRPr="001E1D42">
              <w:rPr>
                <w:rFonts w:cstheme="minorHAnsi"/>
                <w:sz w:val="16"/>
                <w:szCs w:val="16"/>
                <w:lang w:val="fr-FR"/>
              </w:rPr>
              <w:t>Centre HUMURA</w:t>
            </w:r>
          </w:p>
          <w:p w14:paraId="18C94A23" w14:textId="756A72E3" w:rsidR="00D17B14" w:rsidRPr="009264BC" w:rsidRDefault="00D17B14" w:rsidP="00E81339">
            <w:pPr>
              <w:numPr>
                <w:ilvl w:val="0"/>
                <w:numId w:val="25"/>
              </w:numPr>
              <w:contextualSpacing/>
              <w:jc w:val="both"/>
              <w:rPr>
                <w:rFonts w:cstheme="minorHAnsi"/>
                <w:sz w:val="16"/>
                <w:szCs w:val="16"/>
                <w:lang w:val="fr-FR"/>
              </w:rPr>
            </w:pPr>
            <w:r w:rsidRPr="001E1D42">
              <w:rPr>
                <w:rFonts w:cstheme="minorHAnsi"/>
                <w:sz w:val="16"/>
                <w:szCs w:val="16"/>
                <w:lang w:val="fr-FR"/>
              </w:rPr>
              <w:t>Association des Femmes Juristes du Burundi</w:t>
            </w:r>
          </w:p>
        </w:tc>
        <w:tc>
          <w:tcPr>
            <w:tcW w:w="835" w:type="pct"/>
            <w:vAlign w:val="center"/>
          </w:tcPr>
          <w:p w14:paraId="6AAA6FE5" w14:textId="24CC5324" w:rsidR="00D17B14" w:rsidRPr="009264BC" w:rsidRDefault="00D17B14" w:rsidP="00916E94">
            <w:pPr>
              <w:spacing w:line="276" w:lineRule="auto"/>
              <w:contextualSpacing/>
              <w:rPr>
                <w:rFonts w:cstheme="minorHAnsi"/>
                <w:sz w:val="16"/>
                <w:szCs w:val="16"/>
                <w:lang w:val="en-GB"/>
              </w:rPr>
            </w:pPr>
            <w:r>
              <w:rPr>
                <w:rFonts w:cstheme="minorHAnsi"/>
                <w:sz w:val="16"/>
                <w:szCs w:val="16"/>
                <w:lang w:val="fr-FR"/>
              </w:rPr>
              <w:t>18 provinces</w:t>
            </w:r>
          </w:p>
        </w:tc>
      </w:tr>
      <w:tr w:rsidR="00AC20F5" w:rsidRPr="009264BC" w14:paraId="56635D56" w14:textId="77777777" w:rsidTr="00DB5DB9">
        <w:trPr>
          <w:trHeight w:val="70"/>
        </w:trPr>
        <w:tc>
          <w:tcPr>
            <w:tcW w:w="626" w:type="pct"/>
            <w:vAlign w:val="center"/>
          </w:tcPr>
          <w:p w14:paraId="64A0D92C" w14:textId="2ADFCDA5" w:rsidR="00D17B14" w:rsidRPr="009264BC" w:rsidRDefault="00D17B14" w:rsidP="009264BC">
            <w:pPr>
              <w:spacing w:line="276" w:lineRule="auto"/>
              <w:rPr>
                <w:rFonts w:cstheme="minorHAnsi"/>
                <w:b/>
                <w:color w:val="000000"/>
                <w:sz w:val="20"/>
                <w:szCs w:val="28"/>
                <w:lang w:val="fr-FR"/>
              </w:rPr>
            </w:pPr>
            <w:r>
              <w:rPr>
                <w:rFonts w:cstheme="minorHAnsi"/>
                <w:b/>
                <w:sz w:val="20"/>
                <w:szCs w:val="28"/>
                <w:lang w:val="fr-FR"/>
              </w:rPr>
              <w:t xml:space="preserve">Effet 3 : </w:t>
            </w:r>
            <w:r w:rsidRPr="009264BC">
              <w:rPr>
                <w:rFonts w:cstheme="minorHAnsi"/>
                <w:b/>
                <w:sz w:val="20"/>
                <w:szCs w:val="28"/>
                <w:lang w:val="fr-FR"/>
              </w:rPr>
              <w:t>Autonomisation économique</w:t>
            </w:r>
            <w:r w:rsidRPr="000E5A2D">
              <w:rPr>
                <w:rFonts w:cstheme="minorHAnsi"/>
                <w:b/>
                <w:sz w:val="20"/>
                <w:szCs w:val="28"/>
                <w:lang w:val="fr-FR"/>
              </w:rPr>
              <w:t xml:space="preserve"> des femmes</w:t>
            </w:r>
          </w:p>
        </w:tc>
        <w:tc>
          <w:tcPr>
            <w:tcW w:w="628" w:type="pct"/>
            <w:vAlign w:val="center"/>
          </w:tcPr>
          <w:p w14:paraId="29CC8B1A" w14:textId="65204646" w:rsidR="00D17B14" w:rsidRPr="00DB5DB9" w:rsidRDefault="00D17B14" w:rsidP="00DB5DB9">
            <w:pPr>
              <w:ind w:left="360"/>
              <w:rPr>
                <w:rFonts w:cstheme="minorHAnsi"/>
                <w:b/>
                <w:bCs/>
                <w:color w:val="000000" w:themeColor="text1"/>
                <w:sz w:val="18"/>
                <w:szCs w:val="18"/>
                <w:lang w:val="fr-FR"/>
              </w:rPr>
            </w:pPr>
            <w:r w:rsidRPr="00DB5DB9">
              <w:rPr>
                <w:rFonts w:cstheme="minorHAnsi"/>
                <w:b/>
                <w:bCs/>
                <w:color w:val="000000" w:themeColor="text1"/>
                <w:sz w:val="18"/>
                <w:szCs w:val="18"/>
              </w:rPr>
              <w:t>13</w:t>
            </w:r>
          </w:p>
        </w:tc>
        <w:tc>
          <w:tcPr>
            <w:tcW w:w="1180" w:type="pct"/>
          </w:tcPr>
          <w:p w14:paraId="72C25543" w14:textId="71A032DF" w:rsidR="00D17B14" w:rsidRPr="00934F3C" w:rsidRDefault="00D17B14" w:rsidP="00E81339">
            <w:pPr>
              <w:numPr>
                <w:ilvl w:val="0"/>
                <w:numId w:val="25"/>
              </w:numPr>
              <w:contextualSpacing/>
              <w:jc w:val="both"/>
              <w:rPr>
                <w:rFonts w:cstheme="minorHAnsi"/>
                <w:sz w:val="16"/>
                <w:szCs w:val="16"/>
                <w:lang w:val="fr-FR"/>
              </w:rPr>
            </w:pPr>
            <w:r w:rsidRPr="00934F3C">
              <w:rPr>
                <w:rFonts w:cstheme="minorHAnsi"/>
                <w:sz w:val="16"/>
                <w:szCs w:val="16"/>
                <w:lang w:val="fr-FR"/>
              </w:rPr>
              <w:t>FVS AMADE Burundi</w:t>
            </w:r>
          </w:p>
          <w:p w14:paraId="244DE600" w14:textId="7547CB17" w:rsidR="00D17B14" w:rsidRPr="00934F3C" w:rsidRDefault="00D17B14" w:rsidP="00E81339">
            <w:pPr>
              <w:numPr>
                <w:ilvl w:val="0"/>
                <w:numId w:val="25"/>
              </w:numPr>
              <w:contextualSpacing/>
              <w:jc w:val="both"/>
              <w:rPr>
                <w:rFonts w:cstheme="minorHAnsi"/>
                <w:sz w:val="16"/>
                <w:szCs w:val="16"/>
              </w:rPr>
            </w:pPr>
            <w:r w:rsidRPr="00934F3C">
              <w:rPr>
                <w:rFonts w:cstheme="minorHAnsi"/>
                <w:sz w:val="16"/>
                <w:szCs w:val="16"/>
              </w:rPr>
              <w:t>SAEMAUL UNDONG BURUNDI TWESE HAMWE BIRAS</w:t>
            </w:r>
            <w:r>
              <w:rPr>
                <w:rFonts w:cstheme="minorHAnsi"/>
                <w:sz w:val="16"/>
                <w:szCs w:val="16"/>
              </w:rPr>
              <w:t>HOBOKA</w:t>
            </w:r>
          </w:p>
          <w:p w14:paraId="5B7D4ED0" w14:textId="77777777" w:rsidR="00D17B14" w:rsidRPr="00934F3C" w:rsidRDefault="00D17B14" w:rsidP="00E81339">
            <w:pPr>
              <w:numPr>
                <w:ilvl w:val="0"/>
                <w:numId w:val="25"/>
              </w:numPr>
              <w:contextualSpacing/>
              <w:jc w:val="both"/>
              <w:rPr>
                <w:rFonts w:cstheme="minorHAnsi"/>
                <w:sz w:val="16"/>
                <w:szCs w:val="16"/>
                <w:lang w:val="fr-FR"/>
              </w:rPr>
            </w:pPr>
            <w:r w:rsidRPr="00934F3C">
              <w:rPr>
                <w:rFonts w:cstheme="minorHAnsi"/>
                <w:sz w:val="16"/>
                <w:szCs w:val="16"/>
                <w:lang w:val="fr-FR"/>
              </w:rPr>
              <w:t>Ministère de la Communication, des TIC</w:t>
            </w:r>
          </w:p>
          <w:p w14:paraId="7A7EBACB" w14:textId="27CC722E" w:rsidR="00D17B14" w:rsidRPr="009264BC" w:rsidRDefault="00D17B14" w:rsidP="00E81339">
            <w:pPr>
              <w:numPr>
                <w:ilvl w:val="0"/>
                <w:numId w:val="25"/>
              </w:numPr>
              <w:contextualSpacing/>
              <w:jc w:val="both"/>
              <w:rPr>
                <w:rFonts w:cstheme="minorHAnsi"/>
                <w:sz w:val="16"/>
                <w:szCs w:val="16"/>
                <w:lang w:val="fr-FR"/>
              </w:rPr>
            </w:pPr>
            <w:r w:rsidRPr="00934F3C">
              <w:rPr>
                <w:rFonts w:cstheme="minorHAnsi"/>
                <w:sz w:val="16"/>
                <w:szCs w:val="16"/>
                <w:lang w:val="fr-FR"/>
              </w:rPr>
              <w:t>KAZ'O'ZAH KEZA</w:t>
            </w:r>
          </w:p>
        </w:tc>
        <w:tc>
          <w:tcPr>
            <w:tcW w:w="1730" w:type="pct"/>
          </w:tcPr>
          <w:p w14:paraId="7CB7F8D3" w14:textId="592FDD71" w:rsidR="00D17B14" w:rsidRPr="00934F3C" w:rsidRDefault="00D17B14" w:rsidP="00E81339">
            <w:pPr>
              <w:numPr>
                <w:ilvl w:val="0"/>
                <w:numId w:val="25"/>
              </w:numPr>
              <w:contextualSpacing/>
              <w:jc w:val="both"/>
              <w:rPr>
                <w:rFonts w:cstheme="minorHAnsi"/>
                <w:sz w:val="16"/>
                <w:szCs w:val="16"/>
                <w:lang w:val="fr-FR"/>
              </w:rPr>
            </w:pPr>
            <w:r w:rsidRPr="00934F3C">
              <w:rPr>
                <w:rFonts w:cstheme="minorHAnsi"/>
                <w:sz w:val="16"/>
                <w:szCs w:val="16"/>
                <w:lang w:val="fr-FR"/>
              </w:rPr>
              <w:t>Association Burundaise des Radiodiffuseur</w:t>
            </w:r>
            <w:r>
              <w:rPr>
                <w:rFonts w:cstheme="minorHAnsi"/>
                <w:sz w:val="16"/>
                <w:szCs w:val="16"/>
                <w:lang w:val="fr-FR"/>
              </w:rPr>
              <w:t>s</w:t>
            </w:r>
          </w:p>
          <w:p w14:paraId="38D1AFE3" w14:textId="77777777" w:rsidR="00D17B14" w:rsidRPr="00934F3C" w:rsidRDefault="00D17B14" w:rsidP="00E81339">
            <w:pPr>
              <w:numPr>
                <w:ilvl w:val="0"/>
                <w:numId w:val="25"/>
              </w:numPr>
              <w:contextualSpacing/>
              <w:jc w:val="both"/>
              <w:rPr>
                <w:rFonts w:cstheme="minorHAnsi"/>
                <w:sz w:val="16"/>
                <w:szCs w:val="16"/>
                <w:lang w:val="fr-FR"/>
              </w:rPr>
            </w:pPr>
            <w:r w:rsidRPr="00934F3C">
              <w:rPr>
                <w:rFonts w:cstheme="minorHAnsi"/>
                <w:sz w:val="16"/>
                <w:szCs w:val="16"/>
                <w:lang w:val="fr-FR"/>
              </w:rPr>
              <w:t>Chambre Fédérale de Commerce et d'Industrie</w:t>
            </w:r>
          </w:p>
          <w:p w14:paraId="5F556D68" w14:textId="77777777" w:rsidR="00D17B14" w:rsidRPr="00934F3C" w:rsidRDefault="00D17B14" w:rsidP="00E81339">
            <w:pPr>
              <w:numPr>
                <w:ilvl w:val="0"/>
                <w:numId w:val="25"/>
              </w:numPr>
              <w:contextualSpacing/>
              <w:jc w:val="both"/>
              <w:rPr>
                <w:rFonts w:cstheme="minorHAnsi"/>
                <w:sz w:val="16"/>
                <w:szCs w:val="16"/>
                <w:lang w:val="fr-FR"/>
              </w:rPr>
            </w:pPr>
            <w:r w:rsidRPr="00934F3C">
              <w:rPr>
                <w:rFonts w:cstheme="minorHAnsi"/>
                <w:sz w:val="16"/>
                <w:szCs w:val="16"/>
                <w:lang w:val="fr-FR"/>
              </w:rPr>
              <w:t>CARITAS BURUNDI</w:t>
            </w:r>
          </w:p>
          <w:p w14:paraId="62A93EC5" w14:textId="6B5315BB" w:rsidR="00D17B14" w:rsidRPr="009264BC" w:rsidRDefault="00D17B14" w:rsidP="00E81339">
            <w:pPr>
              <w:numPr>
                <w:ilvl w:val="0"/>
                <w:numId w:val="25"/>
              </w:numPr>
              <w:contextualSpacing/>
              <w:jc w:val="both"/>
              <w:rPr>
                <w:rFonts w:cstheme="minorHAnsi"/>
                <w:sz w:val="16"/>
                <w:szCs w:val="16"/>
                <w:lang w:val="fr-FR"/>
              </w:rPr>
            </w:pPr>
            <w:r w:rsidRPr="00934F3C">
              <w:rPr>
                <w:rFonts w:cstheme="minorHAnsi"/>
                <w:sz w:val="16"/>
                <w:szCs w:val="16"/>
                <w:lang w:val="fr-FR"/>
              </w:rPr>
              <w:t>TERRA RENAISSANCE</w:t>
            </w:r>
          </w:p>
        </w:tc>
        <w:tc>
          <w:tcPr>
            <w:tcW w:w="835" w:type="pct"/>
            <w:vAlign w:val="center"/>
          </w:tcPr>
          <w:p w14:paraId="78364E36" w14:textId="4BF4CFA3" w:rsidR="00D17B14" w:rsidRPr="009264BC" w:rsidRDefault="00D17B14" w:rsidP="00916E94">
            <w:pPr>
              <w:spacing w:line="276" w:lineRule="auto"/>
              <w:contextualSpacing/>
              <w:rPr>
                <w:rFonts w:cstheme="minorHAnsi"/>
                <w:sz w:val="16"/>
                <w:szCs w:val="16"/>
                <w:lang w:val="fr-FR"/>
              </w:rPr>
            </w:pPr>
            <w:r>
              <w:rPr>
                <w:rFonts w:cstheme="minorHAnsi"/>
                <w:sz w:val="16"/>
                <w:szCs w:val="16"/>
                <w:lang w:val="fr-FR"/>
              </w:rPr>
              <w:t>18 provinces</w:t>
            </w:r>
          </w:p>
        </w:tc>
      </w:tr>
      <w:tr w:rsidR="00AC20F5" w:rsidRPr="009264BC" w14:paraId="7AC1D5C7" w14:textId="77777777" w:rsidTr="00DB5DB9">
        <w:tc>
          <w:tcPr>
            <w:tcW w:w="626" w:type="pct"/>
            <w:vAlign w:val="center"/>
          </w:tcPr>
          <w:p w14:paraId="435517E1" w14:textId="77777777" w:rsidR="00D17B14" w:rsidRPr="009264BC" w:rsidRDefault="00D17B14" w:rsidP="009264BC">
            <w:pPr>
              <w:spacing w:line="276" w:lineRule="auto"/>
              <w:rPr>
                <w:rFonts w:cstheme="minorHAnsi"/>
                <w:b/>
                <w:szCs w:val="28"/>
                <w:lang w:val="fr-FR"/>
              </w:rPr>
            </w:pPr>
            <w:r w:rsidRPr="009264BC">
              <w:rPr>
                <w:rFonts w:cstheme="minorHAnsi"/>
                <w:b/>
                <w:szCs w:val="28"/>
                <w:lang w:val="fr-FR"/>
              </w:rPr>
              <w:t>Coordination</w:t>
            </w:r>
          </w:p>
        </w:tc>
        <w:tc>
          <w:tcPr>
            <w:tcW w:w="628" w:type="pct"/>
            <w:vAlign w:val="center"/>
          </w:tcPr>
          <w:p w14:paraId="718678D1" w14:textId="0F370355" w:rsidR="00D17B14" w:rsidRPr="00DB5DB9" w:rsidRDefault="00AC20F5" w:rsidP="00DB5DB9">
            <w:pPr>
              <w:jc w:val="center"/>
              <w:rPr>
                <w:rFonts w:cstheme="minorHAnsi"/>
                <w:b/>
                <w:bCs/>
                <w:color w:val="000000" w:themeColor="text1"/>
                <w:sz w:val="18"/>
                <w:szCs w:val="18"/>
              </w:rPr>
            </w:pPr>
            <w:r w:rsidRPr="00DB5DB9">
              <w:rPr>
                <w:rFonts w:cstheme="minorHAnsi"/>
                <w:b/>
                <w:bCs/>
                <w:color w:val="000000" w:themeColor="text1"/>
                <w:sz w:val="18"/>
                <w:szCs w:val="18"/>
              </w:rPr>
              <w:t>N/A</w:t>
            </w:r>
          </w:p>
        </w:tc>
        <w:tc>
          <w:tcPr>
            <w:tcW w:w="1180" w:type="pct"/>
          </w:tcPr>
          <w:p w14:paraId="3281E4A3" w14:textId="2701221D" w:rsidR="00D17B14" w:rsidRPr="009264BC" w:rsidRDefault="00D17B14" w:rsidP="00E81339">
            <w:pPr>
              <w:numPr>
                <w:ilvl w:val="0"/>
                <w:numId w:val="25"/>
              </w:numPr>
              <w:contextualSpacing/>
              <w:jc w:val="both"/>
              <w:rPr>
                <w:rFonts w:cstheme="minorHAnsi"/>
                <w:sz w:val="16"/>
                <w:szCs w:val="20"/>
                <w:lang w:val="fr-FR"/>
              </w:rPr>
            </w:pPr>
            <w:r w:rsidRPr="009264BC">
              <w:rPr>
                <w:rFonts w:cstheme="minorHAnsi"/>
                <w:sz w:val="16"/>
                <w:szCs w:val="20"/>
                <w:lang w:val="fr-FR"/>
              </w:rPr>
              <w:t>UNICEF</w:t>
            </w:r>
          </w:p>
          <w:p w14:paraId="3C2D0926" w14:textId="77777777" w:rsidR="00D17B14" w:rsidRPr="009264BC" w:rsidRDefault="00D17B14" w:rsidP="00E81339">
            <w:pPr>
              <w:numPr>
                <w:ilvl w:val="0"/>
                <w:numId w:val="25"/>
              </w:numPr>
              <w:contextualSpacing/>
              <w:jc w:val="both"/>
              <w:rPr>
                <w:rFonts w:cstheme="minorHAnsi"/>
                <w:sz w:val="16"/>
                <w:szCs w:val="20"/>
                <w:lang w:val="fr-FR"/>
              </w:rPr>
            </w:pPr>
            <w:r w:rsidRPr="009264BC">
              <w:rPr>
                <w:rFonts w:cstheme="minorHAnsi"/>
                <w:sz w:val="16"/>
                <w:szCs w:val="20"/>
                <w:lang w:val="fr-FR"/>
              </w:rPr>
              <w:t>PAM</w:t>
            </w:r>
          </w:p>
          <w:p w14:paraId="26C4B8AB" w14:textId="77777777" w:rsidR="00D17B14" w:rsidRPr="009264BC" w:rsidRDefault="00D17B14" w:rsidP="00E81339">
            <w:pPr>
              <w:numPr>
                <w:ilvl w:val="0"/>
                <w:numId w:val="25"/>
              </w:numPr>
              <w:contextualSpacing/>
              <w:jc w:val="both"/>
              <w:rPr>
                <w:rFonts w:cstheme="minorHAnsi"/>
                <w:sz w:val="16"/>
                <w:szCs w:val="20"/>
                <w:lang w:val="fr-FR"/>
              </w:rPr>
            </w:pPr>
            <w:r w:rsidRPr="009264BC">
              <w:rPr>
                <w:rFonts w:cstheme="minorHAnsi"/>
                <w:sz w:val="16"/>
                <w:szCs w:val="20"/>
                <w:lang w:val="fr-FR"/>
              </w:rPr>
              <w:t xml:space="preserve">FIDA </w:t>
            </w:r>
          </w:p>
          <w:p w14:paraId="63ED44FF" w14:textId="77777777" w:rsidR="00D17B14" w:rsidRPr="009264BC" w:rsidRDefault="00D17B14" w:rsidP="00E81339">
            <w:pPr>
              <w:numPr>
                <w:ilvl w:val="0"/>
                <w:numId w:val="25"/>
              </w:numPr>
              <w:contextualSpacing/>
              <w:jc w:val="both"/>
              <w:rPr>
                <w:rFonts w:cstheme="minorHAnsi"/>
                <w:sz w:val="16"/>
                <w:szCs w:val="20"/>
                <w:lang w:val="fr-FR"/>
              </w:rPr>
            </w:pPr>
            <w:r w:rsidRPr="009264BC">
              <w:rPr>
                <w:rFonts w:cstheme="minorHAnsi"/>
                <w:sz w:val="16"/>
                <w:szCs w:val="20"/>
                <w:lang w:val="fr-FR"/>
              </w:rPr>
              <w:t>Ambassade de la Suède</w:t>
            </w:r>
          </w:p>
          <w:p w14:paraId="621899A3" w14:textId="1C4F261F" w:rsidR="00D17B14" w:rsidRPr="006A4056" w:rsidRDefault="00D17B14" w:rsidP="00E81339">
            <w:pPr>
              <w:numPr>
                <w:ilvl w:val="0"/>
                <w:numId w:val="25"/>
              </w:numPr>
              <w:contextualSpacing/>
              <w:jc w:val="both"/>
              <w:rPr>
                <w:rFonts w:cstheme="minorHAnsi"/>
                <w:sz w:val="16"/>
                <w:szCs w:val="28"/>
                <w:lang w:val="fr-FR"/>
              </w:rPr>
            </w:pPr>
            <w:r w:rsidRPr="009264BC">
              <w:rPr>
                <w:rFonts w:cstheme="minorHAnsi"/>
                <w:sz w:val="16"/>
                <w:szCs w:val="20"/>
                <w:lang w:val="fr-FR"/>
              </w:rPr>
              <w:t xml:space="preserve">Ambassade </w:t>
            </w:r>
            <w:r>
              <w:rPr>
                <w:rFonts w:cstheme="minorHAnsi"/>
                <w:sz w:val="16"/>
                <w:szCs w:val="20"/>
                <w:lang w:val="fr-FR"/>
              </w:rPr>
              <w:t>d</w:t>
            </w:r>
            <w:r w:rsidRPr="009264BC">
              <w:rPr>
                <w:rFonts w:cstheme="minorHAnsi"/>
                <w:sz w:val="16"/>
                <w:szCs w:val="20"/>
                <w:lang w:val="fr-FR"/>
              </w:rPr>
              <w:t>u Japon</w:t>
            </w:r>
          </w:p>
          <w:p w14:paraId="42134B03" w14:textId="7C33E23E" w:rsidR="00D17B14" w:rsidRPr="00FC0F63" w:rsidRDefault="00D17B14" w:rsidP="00E81339">
            <w:pPr>
              <w:numPr>
                <w:ilvl w:val="0"/>
                <w:numId w:val="25"/>
              </w:numPr>
              <w:contextualSpacing/>
              <w:jc w:val="both"/>
              <w:rPr>
                <w:rFonts w:cstheme="minorHAnsi"/>
                <w:sz w:val="16"/>
                <w:szCs w:val="28"/>
                <w:lang w:val="fr-FR"/>
              </w:rPr>
            </w:pPr>
            <w:r>
              <w:rPr>
                <w:rFonts w:cstheme="minorHAnsi"/>
                <w:sz w:val="16"/>
                <w:szCs w:val="20"/>
                <w:lang w:val="fr-FR"/>
              </w:rPr>
              <w:t>Ambassade de France</w:t>
            </w:r>
          </w:p>
          <w:p w14:paraId="0ADF79F2" w14:textId="21B3263D" w:rsidR="00D17B14" w:rsidRPr="00FC0F63" w:rsidRDefault="00D17B14" w:rsidP="00E81339">
            <w:pPr>
              <w:numPr>
                <w:ilvl w:val="0"/>
                <w:numId w:val="25"/>
              </w:numPr>
              <w:contextualSpacing/>
              <w:jc w:val="both"/>
              <w:rPr>
                <w:rFonts w:cstheme="minorHAnsi"/>
                <w:sz w:val="16"/>
                <w:szCs w:val="28"/>
                <w:lang w:val="fr-FR"/>
              </w:rPr>
            </w:pPr>
            <w:r>
              <w:rPr>
                <w:rFonts w:cstheme="minorHAnsi"/>
                <w:sz w:val="16"/>
                <w:szCs w:val="20"/>
                <w:lang w:val="fr-FR"/>
              </w:rPr>
              <w:t>Ministère de l’Intérieur</w:t>
            </w:r>
          </w:p>
          <w:p w14:paraId="207CD26A" w14:textId="14B4DA80" w:rsidR="00D17B14" w:rsidRPr="009264BC" w:rsidRDefault="00D17B14" w:rsidP="00E81339">
            <w:pPr>
              <w:numPr>
                <w:ilvl w:val="0"/>
                <w:numId w:val="25"/>
              </w:numPr>
              <w:contextualSpacing/>
              <w:jc w:val="both"/>
              <w:rPr>
                <w:rFonts w:cstheme="minorHAnsi"/>
                <w:sz w:val="16"/>
                <w:szCs w:val="28"/>
                <w:lang w:val="fr-FR"/>
              </w:rPr>
            </w:pPr>
            <w:r>
              <w:rPr>
                <w:rFonts w:cstheme="minorHAnsi"/>
                <w:sz w:val="16"/>
                <w:szCs w:val="20"/>
                <w:lang w:val="fr-FR"/>
              </w:rPr>
              <w:t>Ministère de la justice</w:t>
            </w:r>
          </w:p>
        </w:tc>
        <w:tc>
          <w:tcPr>
            <w:tcW w:w="1730" w:type="pct"/>
          </w:tcPr>
          <w:p w14:paraId="6FA0F5EF" w14:textId="77777777" w:rsidR="00D17B14" w:rsidRPr="009264BC" w:rsidRDefault="00D17B14" w:rsidP="00E81339">
            <w:pPr>
              <w:numPr>
                <w:ilvl w:val="0"/>
                <w:numId w:val="25"/>
              </w:numPr>
              <w:contextualSpacing/>
              <w:jc w:val="both"/>
              <w:rPr>
                <w:rFonts w:cstheme="minorHAnsi"/>
                <w:sz w:val="16"/>
                <w:szCs w:val="20"/>
                <w:lang w:val="fr-FR"/>
              </w:rPr>
            </w:pPr>
            <w:r w:rsidRPr="009264BC">
              <w:rPr>
                <w:rFonts w:cstheme="minorHAnsi"/>
                <w:sz w:val="16"/>
                <w:szCs w:val="20"/>
                <w:lang w:val="fr-FR"/>
              </w:rPr>
              <w:t>OMS</w:t>
            </w:r>
          </w:p>
          <w:p w14:paraId="0D07D254" w14:textId="77777777" w:rsidR="00D17B14" w:rsidRPr="009264BC" w:rsidRDefault="00D17B14" w:rsidP="00E81339">
            <w:pPr>
              <w:numPr>
                <w:ilvl w:val="0"/>
                <w:numId w:val="25"/>
              </w:numPr>
              <w:contextualSpacing/>
              <w:jc w:val="both"/>
              <w:rPr>
                <w:rFonts w:cstheme="minorHAnsi"/>
                <w:sz w:val="16"/>
                <w:szCs w:val="20"/>
                <w:lang w:val="fr-FR"/>
              </w:rPr>
            </w:pPr>
            <w:r w:rsidRPr="009264BC">
              <w:rPr>
                <w:rFonts w:cstheme="minorHAnsi"/>
                <w:sz w:val="16"/>
                <w:szCs w:val="20"/>
                <w:lang w:val="fr-FR"/>
              </w:rPr>
              <w:t>UNFPA</w:t>
            </w:r>
          </w:p>
          <w:p w14:paraId="001CA7C7" w14:textId="77777777" w:rsidR="00D17B14" w:rsidRPr="009264BC" w:rsidRDefault="00D17B14" w:rsidP="00E81339">
            <w:pPr>
              <w:numPr>
                <w:ilvl w:val="0"/>
                <w:numId w:val="25"/>
              </w:numPr>
              <w:contextualSpacing/>
              <w:jc w:val="both"/>
              <w:rPr>
                <w:rFonts w:cstheme="minorHAnsi"/>
                <w:sz w:val="16"/>
                <w:szCs w:val="20"/>
                <w:lang w:val="fr-FR"/>
              </w:rPr>
            </w:pPr>
            <w:r w:rsidRPr="009264BC">
              <w:rPr>
                <w:rFonts w:cstheme="minorHAnsi"/>
                <w:sz w:val="16"/>
                <w:szCs w:val="20"/>
                <w:lang w:val="fr-FR"/>
              </w:rPr>
              <w:t>UNICEF</w:t>
            </w:r>
          </w:p>
          <w:p w14:paraId="665D26CD" w14:textId="77777777" w:rsidR="00D17B14" w:rsidRPr="009264BC" w:rsidRDefault="00D17B14" w:rsidP="00E81339">
            <w:pPr>
              <w:numPr>
                <w:ilvl w:val="0"/>
                <w:numId w:val="25"/>
              </w:numPr>
              <w:contextualSpacing/>
              <w:jc w:val="both"/>
              <w:rPr>
                <w:rFonts w:cstheme="minorHAnsi"/>
                <w:sz w:val="16"/>
                <w:szCs w:val="20"/>
                <w:lang w:val="fr-FR"/>
              </w:rPr>
            </w:pPr>
            <w:r w:rsidRPr="009264BC">
              <w:rPr>
                <w:rFonts w:cstheme="minorHAnsi"/>
                <w:sz w:val="16"/>
                <w:szCs w:val="20"/>
                <w:lang w:val="fr-FR"/>
              </w:rPr>
              <w:t>ONUSIDA</w:t>
            </w:r>
          </w:p>
          <w:p w14:paraId="1EA67871" w14:textId="77777777" w:rsidR="00D17B14" w:rsidRPr="009264BC" w:rsidRDefault="00D17B14" w:rsidP="00E81339">
            <w:pPr>
              <w:numPr>
                <w:ilvl w:val="0"/>
                <w:numId w:val="25"/>
              </w:numPr>
              <w:contextualSpacing/>
              <w:jc w:val="both"/>
              <w:rPr>
                <w:rFonts w:cstheme="minorHAnsi"/>
                <w:sz w:val="16"/>
                <w:szCs w:val="20"/>
                <w:lang w:val="fr-FR"/>
              </w:rPr>
            </w:pPr>
            <w:r w:rsidRPr="009264BC">
              <w:rPr>
                <w:rFonts w:cstheme="minorHAnsi"/>
                <w:sz w:val="16"/>
                <w:szCs w:val="20"/>
                <w:lang w:val="fr-FR"/>
              </w:rPr>
              <w:t>Banque Mondiale</w:t>
            </w:r>
          </w:p>
          <w:p w14:paraId="743BBBF6" w14:textId="77777777" w:rsidR="00D17B14" w:rsidRDefault="00D17B14" w:rsidP="00E81339">
            <w:pPr>
              <w:numPr>
                <w:ilvl w:val="0"/>
                <w:numId w:val="25"/>
              </w:numPr>
              <w:contextualSpacing/>
              <w:jc w:val="both"/>
              <w:rPr>
                <w:rFonts w:cstheme="minorHAnsi"/>
                <w:sz w:val="16"/>
                <w:szCs w:val="28"/>
                <w:lang w:val="fr-FR"/>
              </w:rPr>
            </w:pPr>
            <w:r w:rsidRPr="009264BC">
              <w:rPr>
                <w:rFonts w:cstheme="minorHAnsi"/>
                <w:sz w:val="16"/>
                <w:szCs w:val="20"/>
                <w:lang w:val="fr-FR"/>
              </w:rPr>
              <w:t>PNUD</w:t>
            </w:r>
          </w:p>
          <w:p w14:paraId="65FB3787" w14:textId="77777777" w:rsidR="00D17B14" w:rsidRDefault="00D17B14" w:rsidP="00E81339">
            <w:pPr>
              <w:numPr>
                <w:ilvl w:val="0"/>
                <w:numId w:val="25"/>
              </w:numPr>
              <w:contextualSpacing/>
              <w:jc w:val="both"/>
              <w:rPr>
                <w:rFonts w:cstheme="minorHAnsi"/>
                <w:sz w:val="16"/>
                <w:szCs w:val="28"/>
                <w:lang w:val="fr-FR"/>
              </w:rPr>
            </w:pPr>
            <w:r>
              <w:rPr>
                <w:rFonts w:cstheme="minorHAnsi"/>
                <w:sz w:val="16"/>
                <w:szCs w:val="28"/>
                <w:lang w:val="fr-FR"/>
              </w:rPr>
              <w:t>Ministère du Genre</w:t>
            </w:r>
          </w:p>
          <w:p w14:paraId="6767E989" w14:textId="5321B3CF" w:rsidR="00D17B14" w:rsidRPr="009264BC" w:rsidRDefault="00D17B14" w:rsidP="00E81339">
            <w:pPr>
              <w:numPr>
                <w:ilvl w:val="0"/>
                <w:numId w:val="25"/>
              </w:numPr>
              <w:contextualSpacing/>
              <w:jc w:val="both"/>
              <w:rPr>
                <w:rFonts w:cstheme="minorHAnsi"/>
                <w:sz w:val="16"/>
                <w:szCs w:val="28"/>
                <w:lang w:val="fr-FR"/>
              </w:rPr>
            </w:pPr>
            <w:r>
              <w:rPr>
                <w:rFonts w:cstheme="minorHAnsi"/>
                <w:sz w:val="16"/>
                <w:szCs w:val="28"/>
                <w:lang w:val="fr-FR"/>
              </w:rPr>
              <w:t>Gouvernorat</w:t>
            </w:r>
          </w:p>
        </w:tc>
        <w:tc>
          <w:tcPr>
            <w:tcW w:w="835" w:type="pct"/>
            <w:vAlign w:val="center"/>
          </w:tcPr>
          <w:p w14:paraId="41FBA008" w14:textId="4BCB22EC" w:rsidR="00D17B14" w:rsidRPr="009264BC" w:rsidRDefault="00D17B14" w:rsidP="00916E94">
            <w:pPr>
              <w:spacing w:line="276" w:lineRule="auto"/>
              <w:contextualSpacing/>
              <w:rPr>
                <w:rFonts w:cstheme="minorHAnsi"/>
                <w:sz w:val="16"/>
                <w:szCs w:val="20"/>
                <w:lang w:val="fr-FR"/>
              </w:rPr>
            </w:pPr>
            <w:r>
              <w:rPr>
                <w:rFonts w:cstheme="minorHAnsi"/>
                <w:sz w:val="16"/>
                <w:szCs w:val="20"/>
                <w:lang w:val="fr-FR"/>
              </w:rPr>
              <w:t>Bujumbura Mairie</w:t>
            </w:r>
          </w:p>
          <w:p w14:paraId="6D373A3B" w14:textId="77777777" w:rsidR="00D17B14" w:rsidRPr="009264BC" w:rsidRDefault="00D17B14" w:rsidP="00916E94">
            <w:pPr>
              <w:spacing w:line="276" w:lineRule="auto"/>
              <w:contextualSpacing/>
              <w:rPr>
                <w:rFonts w:cstheme="minorHAnsi"/>
                <w:sz w:val="16"/>
                <w:lang w:val="en-GB"/>
              </w:rPr>
            </w:pPr>
          </w:p>
        </w:tc>
      </w:tr>
      <w:tr w:rsidR="00AC20F5" w:rsidRPr="009264BC" w14:paraId="03526E06" w14:textId="77777777" w:rsidTr="00DB5DB9">
        <w:tc>
          <w:tcPr>
            <w:tcW w:w="626" w:type="pct"/>
            <w:vAlign w:val="center"/>
          </w:tcPr>
          <w:p w14:paraId="7933264E" w14:textId="77777777" w:rsidR="00D17B14" w:rsidRPr="009264BC" w:rsidRDefault="00D17B14" w:rsidP="003E2CDE">
            <w:pPr>
              <w:spacing w:line="276" w:lineRule="auto"/>
              <w:rPr>
                <w:rFonts w:cstheme="minorHAnsi"/>
                <w:b/>
                <w:szCs w:val="28"/>
                <w:lang w:val="fr-FR"/>
              </w:rPr>
            </w:pPr>
            <w:r w:rsidRPr="009264BC">
              <w:rPr>
                <w:rFonts w:cstheme="minorHAnsi"/>
                <w:b/>
                <w:szCs w:val="28"/>
                <w:lang w:val="fr-FR"/>
              </w:rPr>
              <w:t>Normatif</w:t>
            </w:r>
          </w:p>
        </w:tc>
        <w:tc>
          <w:tcPr>
            <w:tcW w:w="628" w:type="pct"/>
            <w:vAlign w:val="center"/>
          </w:tcPr>
          <w:p w14:paraId="7BF1AEDB" w14:textId="62D3FD47" w:rsidR="00D17B14" w:rsidRPr="00DB5DB9" w:rsidRDefault="00AC20F5" w:rsidP="00DB5DB9">
            <w:pPr>
              <w:jc w:val="center"/>
              <w:rPr>
                <w:rFonts w:cstheme="minorHAnsi"/>
                <w:b/>
                <w:bCs/>
                <w:color w:val="000000" w:themeColor="text1"/>
                <w:sz w:val="18"/>
                <w:szCs w:val="18"/>
              </w:rPr>
            </w:pPr>
            <w:r w:rsidRPr="00DB5DB9">
              <w:rPr>
                <w:rFonts w:cstheme="minorHAnsi"/>
                <w:b/>
                <w:bCs/>
                <w:color w:val="000000" w:themeColor="text1"/>
                <w:sz w:val="18"/>
                <w:szCs w:val="18"/>
              </w:rPr>
              <w:t>N/A</w:t>
            </w:r>
          </w:p>
        </w:tc>
        <w:tc>
          <w:tcPr>
            <w:tcW w:w="1180" w:type="pct"/>
          </w:tcPr>
          <w:p w14:paraId="1E562A90" w14:textId="4ED5D24D" w:rsidR="00D17B14" w:rsidRPr="00651000" w:rsidRDefault="00D17B14" w:rsidP="00E81339">
            <w:pPr>
              <w:numPr>
                <w:ilvl w:val="0"/>
                <w:numId w:val="26"/>
              </w:numPr>
              <w:contextualSpacing/>
              <w:jc w:val="both"/>
              <w:rPr>
                <w:rFonts w:cstheme="minorHAnsi"/>
                <w:sz w:val="16"/>
                <w:szCs w:val="20"/>
                <w:lang w:val="fr-FR"/>
              </w:rPr>
            </w:pPr>
            <w:r w:rsidRPr="00651000">
              <w:rPr>
                <w:rFonts w:cstheme="minorHAnsi"/>
                <w:sz w:val="16"/>
                <w:szCs w:val="20"/>
                <w:lang w:val="fr-FR"/>
              </w:rPr>
              <w:t>UNICEF</w:t>
            </w:r>
          </w:p>
          <w:p w14:paraId="6AABA163" w14:textId="77777777" w:rsidR="00D17B14" w:rsidRPr="00651000" w:rsidRDefault="00D17B14" w:rsidP="00E81339">
            <w:pPr>
              <w:numPr>
                <w:ilvl w:val="0"/>
                <w:numId w:val="26"/>
              </w:numPr>
              <w:contextualSpacing/>
              <w:jc w:val="both"/>
              <w:rPr>
                <w:rFonts w:cstheme="minorHAnsi"/>
                <w:sz w:val="16"/>
                <w:szCs w:val="20"/>
                <w:lang w:val="fr-FR"/>
              </w:rPr>
            </w:pPr>
            <w:r w:rsidRPr="00651000">
              <w:rPr>
                <w:rFonts w:cstheme="minorHAnsi"/>
                <w:sz w:val="16"/>
                <w:szCs w:val="20"/>
                <w:lang w:val="fr-FR"/>
              </w:rPr>
              <w:t>PAM</w:t>
            </w:r>
          </w:p>
          <w:p w14:paraId="555B5351" w14:textId="77777777" w:rsidR="00D17B14" w:rsidRPr="00651000" w:rsidRDefault="00D17B14" w:rsidP="00E81339">
            <w:pPr>
              <w:numPr>
                <w:ilvl w:val="0"/>
                <w:numId w:val="26"/>
              </w:numPr>
              <w:contextualSpacing/>
              <w:jc w:val="both"/>
              <w:rPr>
                <w:rFonts w:cstheme="minorHAnsi"/>
                <w:sz w:val="16"/>
                <w:szCs w:val="20"/>
                <w:lang w:val="fr-FR"/>
              </w:rPr>
            </w:pPr>
            <w:r w:rsidRPr="00651000">
              <w:rPr>
                <w:rFonts w:cstheme="minorHAnsi"/>
                <w:sz w:val="16"/>
                <w:szCs w:val="20"/>
                <w:lang w:val="fr-FR"/>
              </w:rPr>
              <w:t xml:space="preserve">FIDA </w:t>
            </w:r>
          </w:p>
          <w:p w14:paraId="2B982A09" w14:textId="77777777" w:rsidR="00D17B14" w:rsidRPr="00651000" w:rsidRDefault="00D17B14" w:rsidP="00E81339">
            <w:pPr>
              <w:numPr>
                <w:ilvl w:val="0"/>
                <w:numId w:val="26"/>
              </w:numPr>
              <w:contextualSpacing/>
              <w:jc w:val="both"/>
              <w:rPr>
                <w:rFonts w:cstheme="minorHAnsi"/>
                <w:sz w:val="16"/>
                <w:szCs w:val="20"/>
                <w:lang w:val="fr-FR"/>
              </w:rPr>
            </w:pPr>
            <w:r w:rsidRPr="00651000">
              <w:rPr>
                <w:rFonts w:cstheme="minorHAnsi"/>
                <w:sz w:val="16"/>
                <w:szCs w:val="20"/>
                <w:lang w:val="fr-FR"/>
              </w:rPr>
              <w:t>Ambassade de la Suède</w:t>
            </w:r>
          </w:p>
          <w:p w14:paraId="07916C6C" w14:textId="77777777" w:rsidR="00D17B14" w:rsidRPr="00651000" w:rsidRDefault="00D17B14" w:rsidP="00E81339">
            <w:pPr>
              <w:numPr>
                <w:ilvl w:val="0"/>
                <w:numId w:val="26"/>
              </w:numPr>
              <w:contextualSpacing/>
              <w:jc w:val="both"/>
              <w:rPr>
                <w:rFonts w:cstheme="minorHAnsi"/>
                <w:sz w:val="16"/>
                <w:szCs w:val="20"/>
                <w:lang w:val="fr-FR"/>
              </w:rPr>
            </w:pPr>
            <w:r w:rsidRPr="00651000">
              <w:rPr>
                <w:rFonts w:cstheme="minorHAnsi"/>
                <w:sz w:val="16"/>
                <w:szCs w:val="20"/>
                <w:lang w:val="fr-FR"/>
              </w:rPr>
              <w:t>Ambassade Du Japon</w:t>
            </w:r>
          </w:p>
          <w:p w14:paraId="70F913D8" w14:textId="77777777" w:rsidR="00D17B14" w:rsidRPr="00651000" w:rsidRDefault="00D17B14" w:rsidP="00E81339">
            <w:pPr>
              <w:numPr>
                <w:ilvl w:val="0"/>
                <w:numId w:val="26"/>
              </w:numPr>
              <w:contextualSpacing/>
              <w:jc w:val="both"/>
              <w:rPr>
                <w:rFonts w:cstheme="minorHAnsi"/>
                <w:sz w:val="16"/>
                <w:szCs w:val="20"/>
                <w:lang w:val="fr-FR"/>
              </w:rPr>
            </w:pPr>
            <w:r w:rsidRPr="00651000">
              <w:rPr>
                <w:rFonts w:cstheme="minorHAnsi"/>
                <w:sz w:val="16"/>
                <w:szCs w:val="20"/>
                <w:lang w:val="fr-FR"/>
              </w:rPr>
              <w:t>Ambassade de France</w:t>
            </w:r>
          </w:p>
          <w:p w14:paraId="1E7B308B" w14:textId="77777777" w:rsidR="00D17B14" w:rsidRPr="00651000" w:rsidRDefault="00D17B14" w:rsidP="00E81339">
            <w:pPr>
              <w:numPr>
                <w:ilvl w:val="0"/>
                <w:numId w:val="26"/>
              </w:numPr>
              <w:contextualSpacing/>
              <w:jc w:val="both"/>
              <w:rPr>
                <w:rFonts w:cstheme="minorHAnsi"/>
                <w:sz w:val="16"/>
                <w:szCs w:val="20"/>
                <w:lang w:val="fr-FR"/>
              </w:rPr>
            </w:pPr>
            <w:r w:rsidRPr="00651000">
              <w:rPr>
                <w:rFonts w:cstheme="minorHAnsi"/>
                <w:sz w:val="16"/>
                <w:szCs w:val="20"/>
                <w:lang w:val="fr-FR"/>
              </w:rPr>
              <w:t>Ministère de l’Intérieur</w:t>
            </w:r>
          </w:p>
          <w:p w14:paraId="27381B89" w14:textId="77020DB3" w:rsidR="00D17B14" w:rsidRPr="009264BC" w:rsidRDefault="00D17B14" w:rsidP="00E81339">
            <w:pPr>
              <w:numPr>
                <w:ilvl w:val="0"/>
                <w:numId w:val="26"/>
              </w:numPr>
              <w:contextualSpacing/>
              <w:jc w:val="both"/>
              <w:rPr>
                <w:rFonts w:cstheme="minorHAnsi"/>
                <w:sz w:val="16"/>
                <w:szCs w:val="20"/>
                <w:lang w:val="fr-FR"/>
              </w:rPr>
            </w:pPr>
            <w:r w:rsidRPr="00651000">
              <w:rPr>
                <w:rFonts w:cstheme="minorHAnsi"/>
                <w:sz w:val="16"/>
                <w:szCs w:val="20"/>
                <w:lang w:val="fr-FR"/>
              </w:rPr>
              <w:t>Ministère de la justice</w:t>
            </w:r>
          </w:p>
        </w:tc>
        <w:tc>
          <w:tcPr>
            <w:tcW w:w="1730" w:type="pct"/>
          </w:tcPr>
          <w:p w14:paraId="251F1F2B" w14:textId="77777777" w:rsidR="00D17B14" w:rsidRPr="00651000" w:rsidRDefault="00D17B14" w:rsidP="00E81339">
            <w:pPr>
              <w:numPr>
                <w:ilvl w:val="0"/>
                <w:numId w:val="25"/>
              </w:numPr>
              <w:contextualSpacing/>
              <w:jc w:val="both"/>
              <w:rPr>
                <w:rFonts w:cstheme="minorHAnsi"/>
                <w:sz w:val="16"/>
                <w:szCs w:val="20"/>
                <w:lang w:val="fr-FR"/>
              </w:rPr>
            </w:pPr>
            <w:r w:rsidRPr="00651000">
              <w:rPr>
                <w:rFonts w:cstheme="minorHAnsi"/>
                <w:sz w:val="16"/>
                <w:szCs w:val="20"/>
                <w:lang w:val="fr-FR"/>
              </w:rPr>
              <w:t>OMS</w:t>
            </w:r>
          </w:p>
          <w:p w14:paraId="35FB78E2" w14:textId="77777777" w:rsidR="00D17B14" w:rsidRPr="00651000" w:rsidRDefault="00D17B14" w:rsidP="00E81339">
            <w:pPr>
              <w:numPr>
                <w:ilvl w:val="0"/>
                <w:numId w:val="25"/>
              </w:numPr>
              <w:contextualSpacing/>
              <w:jc w:val="both"/>
              <w:rPr>
                <w:rFonts w:cstheme="minorHAnsi"/>
                <w:sz w:val="16"/>
                <w:szCs w:val="20"/>
                <w:lang w:val="fr-FR"/>
              </w:rPr>
            </w:pPr>
            <w:r w:rsidRPr="00651000">
              <w:rPr>
                <w:rFonts w:cstheme="minorHAnsi"/>
                <w:sz w:val="16"/>
                <w:szCs w:val="20"/>
                <w:lang w:val="fr-FR"/>
              </w:rPr>
              <w:t>UNFPA</w:t>
            </w:r>
          </w:p>
          <w:p w14:paraId="0B593BCA" w14:textId="77777777" w:rsidR="00D17B14" w:rsidRPr="00651000" w:rsidRDefault="00D17B14" w:rsidP="00E81339">
            <w:pPr>
              <w:numPr>
                <w:ilvl w:val="0"/>
                <w:numId w:val="25"/>
              </w:numPr>
              <w:contextualSpacing/>
              <w:jc w:val="both"/>
              <w:rPr>
                <w:rFonts w:cstheme="minorHAnsi"/>
                <w:sz w:val="16"/>
                <w:szCs w:val="20"/>
                <w:lang w:val="fr-FR"/>
              </w:rPr>
            </w:pPr>
            <w:r w:rsidRPr="00651000">
              <w:rPr>
                <w:rFonts w:cstheme="minorHAnsi"/>
                <w:sz w:val="16"/>
                <w:szCs w:val="20"/>
                <w:lang w:val="fr-FR"/>
              </w:rPr>
              <w:t>UNICEF</w:t>
            </w:r>
          </w:p>
          <w:p w14:paraId="79576502" w14:textId="77777777" w:rsidR="00D17B14" w:rsidRPr="00651000" w:rsidRDefault="00D17B14" w:rsidP="00E81339">
            <w:pPr>
              <w:numPr>
                <w:ilvl w:val="0"/>
                <w:numId w:val="25"/>
              </w:numPr>
              <w:contextualSpacing/>
              <w:jc w:val="both"/>
              <w:rPr>
                <w:rFonts w:cstheme="minorHAnsi"/>
                <w:sz w:val="16"/>
                <w:szCs w:val="20"/>
                <w:lang w:val="fr-FR"/>
              </w:rPr>
            </w:pPr>
            <w:r w:rsidRPr="00651000">
              <w:rPr>
                <w:rFonts w:cstheme="minorHAnsi"/>
                <w:sz w:val="16"/>
                <w:szCs w:val="20"/>
                <w:lang w:val="fr-FR"/>
              </w:rPr>
              <w:t>ONUSIDA</w:t>
            </w:r>
          </w:p>
          <w:p w14:paraId="28CAF983" w14:textId="77777777" w:rsidR="00D17B14" w:rsidRPr="00651000" w:rsidRDefault="00D17B14" w:rsidP="00E81339">
            <w:pPr>
              <w:numPr>
                <w:ilvl w:val="0"/>
                <w:numId w:val="25"/>
              </w:numPr>
              <w:contextualSpacing/>
              <w:jc w:val="both"/>
              <w:rPr>
                <w:rFonts w:cstheme="minorHAnsi"/>
                <w:sz w:val="16"/>
                <w:szCs w:val="20"/>
                <w:lang w:val="fr-FR"/>
              </w:rPr>
            </w:pPr>
            <w:r w:rsidRPr="00651000">
              <w:rPr>
                <w:rFonts w:cstheme="minorHAnsi"/>
                <w:sz w:val="16"/>
                <w:szCs w:val="20"/>
                <w:lang w:val="fr-FR"/>
              </w:rPr>
              <w:t>Banque Mondiale</w:t>
            </w:r>
          </w:p>
          <w:p w14:paraId="0DD2CCC4" w14:textId="77777777" w:rsidR="00D17B14" w:rsidRPr="00651000" w:rsidRDefault="00D17B14" w:rsidP="00E81339">
            <w:pPr>
              <w:numPr>
                <w:ilvl w:val="0"/>
                <w:numId w:val="25"/>
              </w:numPr>
              <w:contextualSpacing/>
              <w:jc w:val="both"/>
              <w:rPr>
                <w:rFonts w:cstheme="minorHAnsi"/>
                <w:sz w:val="16"/>
                <w:szCs w:val="20"/>
                <w:lang w:val="fr-FR"/>
              </w:rPr>
            </w:pPr>
            <w:r w:rsidRPr="00651000">
              <w:rPr>
                <w:rFonts w:cstheme="minorHAnsi"/>
                <w:sz w:val="16"/>
                <w:szCs w:val="20"/>
                <w:lang w:val="fr-FR"/>
              </w:rPr>
              <w:t>PNUD</w:t>
            </w:r>
          </w:p>
          <w:p w14:paraId="6B063B31" w14:textId="77777777" w:rsidR="00D17B14" w:rsidRPr="00651000" w:rsidRDefault="00D17B14" w:rsidP="00E81339">
            <w:pPr>
              <w:numPr>
                <w:ilvl w:val="0"/>
                <w:numId w:val="25"/>
              </w:numPr>
              <w:contextualSpacing/>
              <w:jc w:val="both"/>
              <w:rPr>
                <w:rFonts w:cstheme="minorHAnsi"/>
                <w:sz w:val="16"/>
                <w:szCs w:val="20"/>
                <w:lang w:val="fr-FR"/>
              </w:rPr>
            </w:pPr>
            <w:r w:rsidRPr="00651000">
              <w:rPr>
                <w:rFonts w:cstheme="minorHAnsi"/>
                <w:sz w:val="16"/>
                <w:szCs w:val="20"/>
                <w:lang w:val="fr-FR"/>
              </w:rPr>
              <w:t>Ministère du Genre</w:t>
            </w:r>
          </w:p>
          <w:p w14:paraId="7884FF58" w14:textId="0D468008" w:rsidR="00D17B14" w:rsidRPr="009264BC" w:rsidRDefault="00D17B14" w:rsidP="00E81339">
            <w:pPr>
              <w:numPr>
                <w:ilvl w:val="0"/>
                <w:numId w:val="25"/>
              </w:numPr>
              <w:contextualSpacing/>
              <w:jc w:val="both"/>
              <w:rPr>
                <w:rFonts w:cstheme="minorHAnsi"/>
                <w:sz w:val="16"/>
                <w:szCs w:val="20"/>
                <w:lang w:val="fr-FR"/>
              </w:rPr>
            </w:pPr>
            <w:r w:rsidRPr="00651000">
              <w:rPr>
                <w:rFonts w:cstheme="minorHAnsi"/>
                <w:sz w:val="16"/>
                <w:szCs w:val="20"/>
                <w:lang w:val="fr-FR"/>
              </w:rPr>
              <w:t>Gouvernorat</w:t>
            </w:r>
          </w:p>
        </w:tc>
        <w:tc>
          <w:tcPr>
            <w:tcW w:w="835" w:type="pct"/>
            <w:vAlign w:val="center"/>
          </w:tcPr>
          <w:p w14:paraId="5BF93AD2" w14:textId="0B5F21ED" w:rsidR="00D17B14" w:rsidRPr="009264BC" w:rsidRDefault="00D17B14" w:rsidP="00916E94">
            <w:pPr>
              <w:spacing w:line="276" w:lineRule="auto"/>
              <w:contextualSpacing/>
              <w:rPr>
                <w:rFonts w:cstheme="minorHAnsi"/>
                <w:sz w:val="16"/>
                <w:szCs w:val="20"/>
                <w:lang w:val="fr-FR"/>
              </w:rPr>
            </w:pPr>
            <w:r>
              <w:rPr>
                <w:rFonts w:cstheme="minorHAnsi"/>
                <w:sz w:val="16"/>
                <w:szCs w:val="20"/>
                <w:lang w:val="fr-FR"/>
              </w:rPr>
              <w:t>Bujumbura Mairie</w:t>
            </w:r>
          </w:p>
        </w:tc>
      </w:tr>
      <w:tr w:rsidR="00AC20F5" w:rsidRPr="009264BC" w14:paraId="17E27DB6" w14:textId="77777777" w:rsidTr="00AC20F5">
        <w:tc>
          <w:tcPr>
            <w:tcW w:w="626" w:type="pct"/>
            <w:shd w:val="clear" w:color="auto" w:fill="E7E6E6" w:themeFill="background2"/>
          </w:tcPr>
          <w:p w14:paraId="0C538698" w14:textId="77777777" w:rsidR="00D17B14" w:rsidRPr="009264BC" w:rsidRDefault="00D17B14" w:rsidP="003E2CDE">
            <w:pPr>
              <w:spacing w:line="276" w:lineRule="auto"/>
              <w:rPr>
                <w:rFonts w:cstheme="minorHAnsi"/>
                <w:b/>
                <w:szCs w:val="28"/>
                <w:lang w:val="fr-FR"/>
              </w:rPr>
            </w:pPr>
            <w:r w:rsidRPr="009264BC">
              <w:rPr>
                <w:rFonts w:cstheme="minorHAnsi"/>
                <w:b/>
                <w:szCs w:val="28"/>
                <w:lang w:val="fr-FR"/>
              </w:rPr>
              <w:t>Total</w:t>
            </w:r>
          </w:p>
        </w:tc>
        <w:tc>
          <w:tcPr>
            <w:tcW w:w="628" w:type="pct"/>
            <w:shd w:val="clear" w:color="auto" w:fill="E7E6E6" w:themeFill="background2"/>
          </w:tcPr>
          <w:p w14:paraId="59F25FA8" w14:textId="16A6D183" w:rsidR="00D17B14" w:rsidRPr="00DB5DB9" w:rsidRDefault="00D17B14" w:rsidP="00DB5DB9">
            <w:pPr>
              <w:spacing w:line="276" w:lineRule="auto"/>
              <w:ind w:left="360"/>
              <w:rPr>
                <w:rFonts w:cstheme="minorHAnsi"/>
                <w:b/>
                <w:szCs w:val="28"/>
              </w:rPr>
            </w:pPr>
            <w:r>
              <w:rPr>
                <w:rFonts w:cstheme="minorHAnsi"/>
                <w:b/>
                <w:szCs w:val="28"/>
              </w:rPr>
              <w:t>36</w:t>
            </w:r>
          </w:p>
        </w:tc>
        <w:tc>
          <w:tcPr>
            <w:tcW w:w="2910" w:type="pct"/>
            <w:gridSpan w:val="2"/>
            <w:shd w:val="clear" w:color="auto" w:fill="E7E6E6" w:themeFill="background2"/>
          </w:tcPr>
          <w:p w14:paraId="7B5F215A" w14:textId="46016C66" w:rsidR="00D17B14" w:rsidRPr="00DB5DB9" w:rsidRDefault="00D17B14" w:rsidP="00DB5DB9">
            <w:pPr>
              <w:spacing w:line="276" w:lineRule="auto"/>
              <w:contextualSpacing/>
              <w:jc w:val="both"/>
              <w:rPr>
                <w:rFonts w:cstheme="minorHAnsi"/>
                <w:b/>
                <w:szCs w:val="28"/>
                <w:lang w:val="fr-FR"/>
              </w:rPr>
            </w:pPr>
            <w:r w:rsidRPr="00DB5DB9">
              <w:rPr>
                <w:rFonts w:cstheme="minorHAnsi"/>
                <w:b/>
                <w:szCs w:val="28"/>
              </w:rPr>
              <w:t>3</w:t>
            </w:r>
            <w:r>
              <w:rPr>
                <w:rFonts w:cstheme="minorHAnsi"/>
                <w:b/>
                <w:szCs w:val="28"/>
                <w:lang w:val="fr-FR"/>
              </w:rPr>
              <w:t>0</w:t>
            </w:r>
            <w:r w:rsidR="00AC20F5">
              <w:rPr>
                <w:rFonts w:cstheme="minorHAnsi"/>
                <w:b/>
                <w:szCs w:val="28"/>
                <w:lang w:val="fr-FR"/>
              </w:rPr>
              <w:t xml:space="preserve"> </w:t>
            </w:r>
            <w:proofErr w:type="spellStart"/>
            <w:r w:rsidRPr="00DB5DB9">
              <w:rPr>
                <w:rFonts w:cstheme="minorHAnsi"/>
                <w:b/>
                <w:szCs w:val="28"/>
              </w:rPr>
              <w:t>Partenaires</w:t>
            </w:r>
            <w:proofErr w:type="spellEnd"/>
            <w:r w:rsidRPr="00DB5DB9">
              <w:rPr>
                <w:rFonts w:cstheme="minorHAnsi"/>
                <w:b/>
                <w:szCs w:val="28"/>
              </w:rPr>
              <w:t xml:space="preserve"> et institutions</w:t>
            </w:r>
          </w:p>
        </w:tc>
        <w:tc>
          <w:tcPr>
            <w:tcW w:w="835" w:type="pct"/>
            <w:shd w:val="clear" w:color="auto" w:fill="E7E6E6" w:themeFill="background2"/>
          </w:tcPr>
          <w:p w14:paraId="0B8F6A02" w14:textId="195E1895" w:rsidR="00D17B14" w:rsidRPr="009264BC" w:rsidRDefault="00D17B14" w:rsidP="003E2CDE">
            <w:pPr>
              <w:spacing w:line="276" w:lineRule="auto"/>
              <w:contextualSpacing/>
              <w:jc w:val="both"/>
              <w:rPr>
                <w:rFonts w:cstheme="minorHAnsi"/>
                <w:b/>
                <w:szCs w:val="28"/>
                <w:lang w:val="fr-FR"/>
              </w:rPr>
            </w:pPr>
            <w:r>
              <w:rPr>
                <w:rFonts w:cstheme="minorHAnsi"/>
                <w:b/>
                <w:szCs w:val="28"/>
                <w:lang w:val="fr-FR"/>
              </w:rPr>
              <w:t xml:space="preserve">18 </w:t>
            </w:r>
            <w:r w:rsidRPr="009264BC">
              <w:rPr>
                <w:rFonts w:cstheme="minorHAnsi"/>
                <w:b/>
                <w:szCs w:val="28"/>
                <w:lang w:val="fr-FR"/>
              </w:rPr>
              <w:t>provinces</w:t>
            </w:r>
          </w:p>
        </w:tc>
      </w:tr>
    </w:tbl>
    <w:p w14:paraId="7561A9E4" w14:textId="2383812B" w:rsidR="009264BC" w:rsidRDefault="009264BC" w:rsidP="002449A8">
      <w:pPr>
        <w:rPr>
          <w:sz w:val="24"/>
          <w:szCs w:val="24"/>
        </w:rPr>
      </w:pPr>
    </w:p>
    <w:p w14:paraId="749A6A0E" w14:textId="0910A797" w:rsidR="0024217C" w:rsidRDefault="00D32174" w:rsidP="004164A3">
      <w:pPr>
        <w:spacing w:line="276" w:lineRule="auto"/>
        <w:jc w:val="both"/>
        <w:rPr>
          <w:sz w:val="24"/>
          <w:szCs w:val="24"/>
        </w:rPr>
      </w:pPr>
      <w:r w:rsidRPr="00D32174">
        <w:rPr>
          <w:sz w:val="24"/>
          <w:szCs w:val="24"/>
        </w:rPr>
        <w:lastRenderedPageBreak/>
        <w:t>Au cours de la mise en œuvre de la Note stratégique, ONU Femmes a renforcé ses partenariats avec un large éventail de parties prenantes, notamment le</w:t>
      </w:r>
      <w:r w:rsidR="00D04460">
        <w:rPr>
          <w:sz w:val="24"/>
          <w:szCs w:val="24"/>
        </w:rPr>
        <w:t xml:space="preserve"> G</w:t>
      </w:r>
      <w:r w:rsidRPr="00D32174">
        <w:rPr>
          <w:sz w:val="24"/>
          <w:szCs w:val="24"/>
        </w:rPr>
        <w:t xml:space="preserve">ouvernement, les </w:t>
      </w:r>
      <w:r w:rsidR="000C3995">
        <w:rPr>
          <w:sz w:val="24"/>
          <w:szCs w:val="24"/>
        </w:rPr>
        <w:t>entreprises,</w:t>
      </w:r>
      <w:r w:rsidRPr="00D32174">
        <w:rPr>
          <w:sz w:val="24"/>
          <w:szCs w:val="24"/>
        </w:rPr>
        <w:t xml:space="preserve"> les </w:t>
      </w:r>
      <w:r w:rsidR="000C3995">
        <w:rPr>
          <w:sz w:val="24"/>
          <w:szCs w:val="24"/>
        </w:rPr>
        <w:t xml:space="preserve">ONG et </w:t>
      </w:r>
      <w:r w:rsidRPr="00D32174">
        <w:rPr>
          <w:sz w:val="24"/>
          <w:szCs w:val="24"/>
        </w:rPr>
        <w:t>OSC, et s'est donc adapté aux changements du contexte national.</w:t>
      </w:r>
      <w:r w:rsidR="008B3E64">
        <w:rPr>
          <w:sz w:val="24"/>
          <w:szCs w:val="24"/>
        </w:rPr>
        <w:t xml:space="preserve"> </w:t>
      </w:r>
      <w:r w:rsidR="004F3EEB">
        <w:rPr>
          <w:sz w:val="24"/>
          <w:szCs w:val="24"/>
        </w:rPr>
        <w:t xml:space="preserve"> </w:t>
      </w:r>
      <w:r w:rsidR="00775D9B" w:rsidRPr="00775D9B">
        <w:rPr>
          <w:sz w:val="24"/>
          <w:szCs w:val="24"/>
        </w:rPr>
        <w:t>Il ressort de l’exploration des partenariats financiers d</w:t>
      </w:r>
      <w:r w:rsidR="00775D9B">
        <w:rPr>
          <w:sz w:val="24"/>
          <w:szCs w:val="24"/>
        </w:rPr>
        <w:t xml:space="preserve">e la Note stratégique 2019-2023 </w:t>
      </w:r>
      <w:r w:rsidR="00775D9B" w:rsidRPr="00775D9B">
        <w:rPr>
          <w:sz w:val="24"/>
          <w:szCs w:val="24"/>
        </w:rPr>
        <w:t>qu</w:t>
      </w:r>
      <w:r w:rsidR="00775D9B">
        <w:rPr>
          <w:sz w:val="24"/>
          <w:szCs w:val="24"/>
        </w:rPr>
        <w:t xml:space="preserve">’il </w:t>
      </w:r>
      <w:r w:rsidR="00CC146F">
        <w:rPr>
          <w:sz w:val="24"/>
          <w:szCs w:val="24"/>
        </w:rPr>
        <w:t>existe</w:t>
      </w:r>
      <w:r w:rsidR="00775D9B">
        <w:rPr>
          <w:sz w:val="24"/>
          <w:szCs w:val="24"/>
        </w:rPr>
        <w:t xml:space="preserve"> quelques sources </w:t>
      </w:r>
      <w:r w:rsidR="00190C7D">
        <w:rPr>
          <w:sz w:val="24"/>
          <w:szCs w:val="24"/>
        </w:rPr>
        <w:t xml:space="preserve">principales </w:t>
      </w:r>
      <w:r w:rsidR="00F45F45">
        <w:rPr>
          <w:sz w:val="24"/>
          <w:szCs w:val="24"/>
        </w:rPr>
        <w:t>externes </w:t>
      </w:r>
      <w:r w:rsidR="00F45F45" w:rsidRPr="00946F7E">
        <w:rPr>
          <w:sz w:val="24"/>
          <w:szCs w:val="24"/>
        </w:rPr>
        <w:t>à savoir </w:t>
      </w:r>
      <w:r w:rsidR="00F45F45">
        <w:rPr>
          <w:sz w:val="24"/>
          <w:szCs w:val="24"/>
        </w:rPr>
        <w:t xml:space="preserve">: </w:t>
      </w:r>
      <w:r w:rsidR="00775D9B" w:rsidRPr="00775D9B">
        <w:rPr>
          <w:sz w:val="24"/>
          <w:szCs w:val="24"/>
        </w:rPr>
        <w:t xml:space="preserve"> le Fonds de Consolidation de la Paix, la </w:t>
      </w:r>
      <w:r w:rsidR="005639F8">
        <w:rPr>
          <w:sz w:val="24"/>
          <w:szCs w:val="24"/>
        </w:rPr>
        <w:t>France</w:t>
      </w:r>
      <w:r w:rsidR="00775D9B" w:rsidRPr="00775D9B">
        <w:rPr>
          <w:sz w:val="24"/>
          <w:szCs w:val="24"/>
        </w:rPr>
        <w:t xml:space="preserve">, </w:t>
      </w:r>
      <w:r w:rsidR="005639F8">
        <w:rPr>
          <w:sz w:val="24"/>
          <w:szCs w:val="24"/>
        </w:rPr>
        <w:t>le Japon</w:t>
      </w:r>
      <w:r w:rsidR="00CC146F">
        <w:rPr>
          <w:sz w:val="24"/>
          <w:szCs w:val="24"/>
        </w:rPr>
        <w:t xml:space="preserve">, </w:t>
      </w:r>
      <w:r w:rsidR="005639F8">
        <w:rPr>
          <w:sz w:val="24"/>
          <w:szCs w:val="24"/>
        </w:rPr>
        <w:t>la Suède</w:t>
      </w:r>
      <w:r w:rsidR="00CB7D55">
        <w:rPr>
          <w:sz w:val="24"/>
          <w:szCs w:val="24"/>
        </w:rPr>
        <w:t xml:space="preserve">, la Banque Africaine de </w:t>
      </w:r>
      <w:r w:rsidR="009547D0">
        <w:rPr>
          <w:sz w:val="24"/>
          <w:szCs w:val="24"/>
        </w:rPr>
        <w:t>D</w:t>
      </w:r>
      <w:r w:rsidR="00CB7D55">
        <w:rPr>
          <w:sz w:val="24"/>
          <w:szCs w:val="24"/>
        </w:rPr>
        <w:t xml:space="preserve">éveloppement et </w:t>
      </w:r>
      <w:r w:rsidR="009547D0">
        <w:rPr>
          <w:sz w:val="24"/>
          <w:szCs w:val="24"/>
        </w:rPr>
        <w:t xml:space="preserve">de la Coopération et </w:t>
      </w:r>
      <w:r w:rsidR="00CC146F">
        <w:rPr>
          <w:sz w:val="24"/>
          <w:szCs w:val="24"/>
        </w:rPr>
        <w:t>d’</w:t>
      </w:r>
      <w:r w:rsidR="000050AF">
        <w:rPr>
          <w:sz w:val="24"/>
          <w:szCs w:val="24"/>
        </w:rPr>
        <w:t>autres Agences des Nations Unies (PNUD, UNAIDS…)</w:t>
      </w:r>
      <w:r w:rsidR="00775D9B" w:rsidRPr="00775D9B">
        <w:rPr>
          <w:sz w:val="24"/>
          <w:szCs w:val="24"/>
        </w:rPr>
        <w:t>.</w:t>
      </w:r>
    </w:p>
    <w:p w14:paraId="0EA8F058" w14:textId="55D872E4" w:rsidR="00813EBF" w:rsidRDefault="00813EBF" w:rsidP="004164A3">
      <w:pPr>
        <w:spacing w:line="276" w:lineRule="auto"/>
        <w:jc w:val="both"/>
        <w:rPr>
          <w:sz w:val="24"/>
          <w:szCs w:val="24"/>
        </w:rPr>
      </w:pPr>
      <w:r w:rsidRPr="00813EBF">
        <w:rPr>
          <w:sz w:val="24"/>
          <w:szCs w:val="24"/>
        </w:rPr>
        <w:t xml:space="preserve">Le Bureau </w:t>
      </w:r>
      <w:r>
        <w:rPr>
          <w:sz w:val="24"/>
          <w:szCs w:val="24"/>
        </w:rPr>
        <w:t>pays</w:t>
      </w:r>
      <w:r w:rsidRPr="00813EBF">
        <w:rPr>
          <w:sz w:val="24"/>
          <w:szCs w:val="24"/>
        </w:rPr>
        <w:t xml:space="preserve">, sous la direction du siège et du Bureau régional, a interrompu la mise en œuvre </w:t>
      </w:r>
      <w:r>
        <w:rPr>
          <w:sz w:val="24"/>
          <w:szCs w:val="24"/>
        </w:rPr>
        <w:t xml:space="preserve">de la </w:t>
      </w:r>
      <w:r>
        <w:rPr>
          <w:sz w:val="24"/>
          <w:szCs w:val="24"/>
        </w:rPr>
        <w:t xml:space="preserve">Note stratégique 2019-2023 </w:t>
      </w:r>
      <w:r w:rsidRPr="00813EBF">
        <w:rPr>
          <w:sz w:val="24"/>
          <w:szCs w:val="24"/>
        </w:rPr>
        <w:t xml:space="preserve">pour </w:t>
      </w:r>
      <w:r>
        <w:rPr>
          <w:sz w:val="24"/>
          <w:szCs w:val="24"/>
        </w:rPr>
        <w:t xml:space="preserve">la </w:t>
      </w:r>
      <w:r w:rsidRPr="00813EBF">
        <w:rPr>
          <w:sz w:val="24"/>
          <w:szCs w:val="24"/>
        </w:rPr>
        <w:t xml:space="preserve">reprogrammer en réponse à la pandémie de Covid-19. </w:t>
      </w:r>
      <w:r>
        <w:rPr>
          <w:sz w:val="24"/>
          <w:szCs w:val="24"/>
        </w:rPr>
        <w:t>Par conséquent, les</w:t>
      </w:r>
      <w:r w:rsidRPr="00813EBF">
        <w:rPr>
          <w:sz w:val="24"/>
          <w:szCs w:val="24"/>
        </w:rPr>
        <w:t xml:space="preserve"> défis de financement</w:t>
      </w:r>
      <w:r>
        <w:rPr>
          <w:sz w:val="24"/>
          <w:szCs w:val="24"/>
        </w:rPr>
        <w:t xml:space="preserve">, de </w:t>
      </w:r>
      <w:r w:rsidRPr="00813EBF">
        <w:rPr>
          <w:sz w:val="24"/>
          <w:szCs w:val="24"/>
        </w:rPr>
        <w:t>réduction des ressources de base</w:t>
      </w:r>
      <w:r w:rsidRPr="00813EBF">
        <w:rPr>
          <w:sz w:val="24"/>
          <w:szCs w:val="24"/>
        </w:rPr>
        <w:t xml:space="preserve"> </w:t>
      </w:r>
      <w:r w:rsidRPr="00813EBF">
        <w:rPr>
          <w:sz w:val="24"/>
          <w:szCs w:val="24"/>
        </w:rPr>
        <w:t xml:space="preserve">et </w:t>
      </w:r>
      <w:r>
        <w:rPr>
          <w:sz w:val="24"/>
          <w:szCs w:val="24"/>
        </w:rPr>
        <w:t>le</w:t>
      </w:r>
      <w:r w:rsidRPr="00813EBF">
        <w:rPr>
          <w:sz w:val="24"/>
          <w:szCs w:val="24"/>
        </w:rPr>
        <w:t xml:space="preserve"> taux élevé de rotation du personnel, </w:t>
      </w:r>
      <w:r>
        <w:rPr>
          <w:sz w:val="24"/>
          <w:szCs w:val="24"/>
        </w:rPr>
        <w:t>ont permis de mettre en œuvre un plan de continuité rationnel</w:t>
      </w:r>
      <w:r w:rsidRPr="00813EBF">
        <w:rPr>
          <w:sz w:val="24"/>
          <w:szCs w:val="24"/>
        </w:rPr>
        <w:t xml:space="preserve">. </w:t>
      </w:r>
      <w:r>
        <w:rPr>
          <w:sz w:val="24"/>
          <w:szCs w:val="24"/>
        </w:rPr>
        <w:t xml:space="preserve">Ce plan a été conjointement </w:t>
      </w:r>
      <w:r w:rsidRPr="00813EBF">
        <w:rPr>
          <w:sz w:val="24"/>
          <w:szCs w:val="24"/>
        </w:rPr>
        <w:t xml:space="preserve">mise en œuvre </w:t>
      </w:r>
      <w:r>
        <w:rPr>
          <w:sz w:val="24"/>
          <w:szCs w:val="24"/>
        </w:rPr>
        <w:t xml:space="preserve">avec </w:t>
      </w:r>
      <w:r w:rsidRPr="00813EBF">
        <w:rPr>
          <w:sz w:val="24"/>
          <w:szCs w:val="24"/>
        </w:rPr>
        <w:t>l'Équipe des Nations Unies</w:t>
      </w:r>
      <w:r>
        <w:rPr>
          <w:sz w:val="24"/>
          <w:szCs w:val="24"/>
        </w:rPr>
        <w:t xml:space="preserve">. Cela </w:t>
      </w:r>
      <w:r w:rsidRPr="00813EBF">
        <w:rPr>
          <w:sz w:val="24"/>
          <w:szCs w:val="24"/>
        </w:rPr>
        <w:t>renforc</w:t>
      </w:r>
      <w:r>
        <w:rPr>
          <w:sz w:val="24"/>
          <w:szCs w:val="24"/>
        </w:rPr>
        <w:t>é</w:t>
      </w:r>
      <w:r w:rsidRPr="00813EBF">
        <w:rPr>
          <w:sz w:val="24"/>
          <w:szCs w:val="24"/>
        </w:rPr>
        <w:t xml:space="preserve"> l'esprit d'équipe, </w:t>
      </w:r>
      <w:r>
        <w:rPr>
          <w:sz w:val="24"/>
          <w:szCs w:val="24"/>
        </w:rPr>
        <w:t>et a</w:t>
      </w:r>
      <w:r w:rsidRPr="00813EBF">
        <w:rPr>
          <w:sz w:val="24"/>
          <w:szCs w:val="24"/>
        </w:rPr>
        <w:t xml:space="preserve"> permis au bureau</w:t>
      </w:r>
      <w:r>
        <w:rPr>
          <w:sz w:val="24"/>
          <w:szCs w:val="24"/>
        </w:rPr>
        <w:t xml:space="preserve"> pays</w:t>
      </w:r>
      <w:r w:rsidRPr="00813EBF">
        <w:rPr>
          <w:sz w:val="24"/>
          <w:szCs w:val="24"/>
        </w:rPr>
        <w:t xml:space="preserve"> de continuer ses activités malgré </w:t>
      </w:r>
      <w:r>
        <w:rPr>
          <w:sz w:val="24"/>
          <w:szCs w:val="24"/>
        </w:rPr>
        <w:t>l</w:t>
      </w:r>
      <w:r w:rsidRPr="00813EBF">
        <w:rPr>
          <w:sz w:val="24"/>
          <w:szCs w:val="24"/>
        </w:rPr>
        <w:t>es défis</w:t>
      </w:r>
      <w:r w:rsidR="00925361">
        <w:rPr>
          <w:rStyle w:val="Appelnotedebasdep"/>
          <w:sz w:val="24"/>
          <w:szCs w:val="24"/>
        </w:rPr>
        <w:footnoteReference w:id="27"/>
      </w:r>
      <w:r w:rsidRPr="00813EBF">
        <w:rPr>
          <w:sz w:val="24"/>
          <w:szCs w:val="24"/>
        </w:rPr>
        <w:t>.</w:t>
      </w:r>
      <w:r w:rsidRPr="00813EBF">
        <w:rPr>
          <w:sz w:val="24"/>
          <w:szCs w:val="24"/>
        </w:rPr>
        <w:t xml:space="preserve"> </w:t>
      </w:r>
      <w:r w:rsidR="00B92F6C">
        <w:rPr>
          <w:sz w:val="24"/>
          <w:szCs w:val="24"/>
        </w:rPr>
        <w:t>L’évaluation a pris en compte ces changements dans l’analyse des résultats.</w:t>
      </w:r>
    </w:p>
    <w:p w14:paraId="7B5A88C5" w14:textId="005EC417" w:rsidR="00D90F12" w:rsidRPr="00BC4E0F" w:rsidRDefault="009547D0" w:rsidP="00BC4E0F">
      <w:pPr>
        <w:pStyle w:val="Style2"/>
      </w:pPr>
      <w:bookmarkStart w:id="143" w:name="_Toc158787135"/>
      <w:proofErr w:type="spellStart"/>
      <w:r w:rsidRPr="00B050ED">
        <w:t>Évaluabilité</w:t>
      </w:r>
      <w:proofErr w:type="spellEnd"/>
      <w:r w:rsidR="00B050ED">
        <w:t xml:space="preserve"> </w:t>
      </w:r>
      <w:r w:rsidR="00B050ED" w:rsidRPr="00B050ED">
        <w:t>de la Note Stratégique</w:t>
      </w:r>
      <w:bookmarkEnd w:id="143"/>
    </w:p>
    <w:p w14:paraId="4A1E2625" w14:textId="77777777" w:rsidR="00FF70D8" w:rsidRDefault="00FF70D8" w:rsidP="00D90F12">
      <w:pPr>
        <w:spacing w:line="240" w:lineRule="auto"/>
        <w:jc w:val="both"/>
        <w:rPr>
          <w:sz w:val="24"/>
          <w:szCs w:val="24"/>
        </w:rPr>
      </w:pPr>
    </w:p>
    <w:p w14:paraId="78D657E3" w14:textId="494E2622" w:rsidR="00D90F12" w:rsidRDefault="00CC0648" w:rsidP="004164A3">
      <w:pPr>
        <w:spacing w:line="276" w:lineRule="auto"/>
        <w:jc w:val="both"/>
        <w:rPr>
          <w:sz w:val="24"/>
          <w:szCs w:val="24"/>
        </w:rPr>
      </w:pPr>
      <w:r w:rsidRPr="00CC0648">
        <w:rPr>
          <w:sz w:val="24"/>
          <w:szCs w:val="24"/>
        </w:rPr>
        <w:t>L’examen de l’</w:t>
      </w:r>
      <w:proofErr w:type="spellStart"/>
      <w:r w:rsidRPr="00CC0648">
        <w:rPr>
          <w:sz w:val="24"/>
          <w:szCs w:val="24"/>
        </w:rPr>
        <w:t>évaluabilité</w:t>
      </w:r>
      <w:proofErr w:type="spellEnd"/>
      <w:r w:rsidRPr="00CC0648">
        <w:rPr>
          <w:sz w:val="24"/>
          <w:szCs w:val="24"/>
        </w:rPr>
        <w:t xml:space="preserve"> de la Note Stratégique de l’ONU Femmes Burundi a considéré l’état d’avancement des activités telles que déclinées dans les plans de travail annuels (DRF et OEEF 2019-2023). C’est à travers ce processus qu’il a été conclu que la Note Stratégique du Burundi est en état d’être évaluée. Quelques critères d’</w:t>
      </w:r>
      <w:proofErr w:type="spellStart"/>
      <w:r w:rsidRPr="00CC0648">
        <w:rPr>
          <w:sz w:val="24"/>
          <w:szCs w:val="24"/>
        </w:rPr>
        <w:t>évaluabilité</w:t>
      </w:r>
      <w:proofErr w:type="spellEnd"/>
      <w:r w:rsidRPr="00CC0648">
        <w:rPr>
          <w:sz w:val="24"/>
          <w:szCs w:val="24"/>
        </w:rPr>
        <w:t xml:space="preserve"> qui ont été définis comme ci-dessous : </w:t>
      </w:r>
      <w:r w:rsidR="00D90F12" w:rsidRPr="008B007C">
        <w:rPr>
          <w:sz w:val="24"/>
          <w:szCs w:val="24"/>
        </w:rPr>
        <w:t xml:space="preserve"> </w:t>
      </w:r>
    </w:p>
    <w:p w14:paraId="56539F01" w14:textId="6E6520E9" w:rsidR="0067330D" w:rsidRPr="0024217C" w:rsidRDefault="0067330D" w:rsidP="0024217C">
      <w:pPr>
        <w:jc w:val="both"/>
        <w:rPr>
          <w:rFonts w:ascii="Calibri" w:eastAsia="Calibri" w:hAnsi="Calibri" w:cs="Times New Roman"/>
          <w:b/>
          <w:bCs/>
          <w:i/>
          <w:iCs/>
          <w:color w:val="000000" w:themeColor="text1"/>
          <w:sz w:val="24"/>
          <w:szCs w:val="24"/>
        </w:rPr>
      </w:pPr>
      <w:bookmarkStart w:id="144" w:name="_Toc158787575"/>
      <w:bookmarkStart w:id="145" w:name="_Toc138442171"/>
      <w:bookmarkStart w:id="146" w:name="_Toc485669990"/>
      <w:r w:rsidRPr="0024217C">
        <w:rPr>
          <w:rFonts w:ascii="Calibri" w:eastAsia="Calibri" w:hAnsi="Calibri" w:cs="Times New Roman"/>
          <w:b/>
          <w:bCs/>
          <w:i/>
          <w:iCs/>
          <w:color w:val="000000" w:themeColor="text1"/>
          <w:sz w:val="24"/>
          <w:szCs w:val="24"/>
        </w:rPr>
        <w:t xml:space="preserve">Tableau </w:t>
      </w:r>
      <w:r w:rsidRPr="0024217C">
        <w:rPr>
          <w:rFonts w:ascii="Calibri" w:eastAsia="Calibri" w:hAnsi="Calibri" w:cs="Times New Roman"/>
          <w:b/>
          <w:bCs/>
          <w:i/>
          <w:iCs/>
          <w:color w:val="000000" w:themeColor="text1"/>
          <w:sz w:val="24"/>
          <w:szCs w:val="24"/>
        </w:rPr>
        <w:fldChar w:fldCharType="begin"/>
      </w:r>
      <w:r w:rsidRPr="0024217C">
        <w:rPr>
          <w:rFonts w:ascii="Calibri" w:eastAsia="Calibri" w:hAnsi="Calibri" w:cs="Times New Roman"/>
          <w:b/>
          <w:bCs/>
          <w:i/>
          <w:iCs/>
          <w:color w:val="000000" w:themeColor="text1"/>
          <w:sz w:val="24"/>
          <w:szCs w:val="24"/>
        </w:rPr>
        <w:instrText xml:space="preserve"> SEQ Tableau \* ARABIC </w:instrText>
      </w:r>
      <w:r w:rsidRPr="0024217C">
        <w:rPr>
          <w:rFonts w:ascii="Calibri" w:eastAsia="Calibri" w:hAnsi="Calibri" w:cs="Times New Roman"/>
          <w:b/>
          <w:bCs/>
          <w:i/>
          <w:iCs/>
          <w:color w:val="000000" w:themeColor="text1"/>
          <w:sz w:val="24"/>
          <w:szCs w:val="24"/>
        </w:rPr>
        <w:fldChar w:fldCharType="separate"/>
      </w:r>
      <w:r w:rsidR="0025364C">
        <w:rPr>
          <w:rFonts w:ascii="Calibri" w:eastAsia="Calibri" w:hAnsi="Calibri" w:cs="Times New Roman"/>
          <w:b/>
          <w:bCs/>
          <w:i/>
          <w:iCs/>
          <w:noProof/>
          <w:color w:val="000000" w:themeColor="text1"/>
          <w:sz w:val="24"/>
          <w:szCs w:val="24"/>
        </w:rPr>
        <w:t>7</w:t>
      </w:r>
      <w:r w:rsidRPr="0024217C">
        <w:rPr>
          <w:rFonts w:ascii="Calibri" w:eastAsia="Calibri" w:hAnsi="Calibri" w:cs="Times New Roman"/>
          <w:b/>
          <w:bCs/>
          <w:i/>
          <w:iCs/>
          <w:color w:val="000000" w:themeColor="text1"/>
          <w:sz w:val="24"/>
          <w:szCs w:val="24"/>
        </w:rPr>
        <w:fldChar w:fldCharType="end"/>
      </w:r>
      <w:r w:rsidRPr="0024217C">
        <w:rPr>
          <w:rFonts w:ascii="Calibri" w:eastAsia="Calibri" w:hAnsi="Calibri" w:cs="Times New Roman"/>
          <w:b/>
          <w:bCs/>
          <w:i/>
          <w:iCs/>
          <w:color w:val="000000" w:themeColor="text1"/>
          <w:sz w:val="24"/>
          <w:szCs w:val="24"/>
        </w:rPr>
        <w:t>: Critères choisis d'</w:t>
      </w:r>
      <w:proofErr w:type="spellStart"/>
      <w:r w:rsidRPr="0024217C">
        <w:rPr>
          <w:rFonts w:ascii="Calibri" w:eastAsia="Calibri" w:hAnsi="Calibri" w:cs="Times New Roman"/>
          <w:b/>
          <w:bCs/>
          <w:i/>
          <w:iCs/>
          <w:color w:val="000000" w:themeColor="text1"/>
          <w:sz w:val="24"/>
          <w:szCs w:val="24"/>
        </w:rPr>
        <w:t>évaluabilité</w:t>
      </w:r>
      <w:proofErr w:type="spellEnd"/>
      <w:r w:rsidRPr="0024217C">
        <w:rPr>
          <w:rFonts w:ascii="Calibri" w:eastAsia="Calibri" w:hAnsi="Calibri" w:cs="Times New Roman"/>
          <w:b/>
          <w:bCs/>
          <w:i/>
          <w:iCs/>
          <w:color w:val="000000" w:themeColor="text1"/>
          <w:sz w:val="24"/>
          <w:szCs w:val="24"/>
        </w:rPr>
        <w:t xml:space="preserve"> de la SN 2019-2023 de l’ONU Femmes</w:t>
      </w:r>
      <w:bookmarkEnd w:id="144"/>
    </w:p>
    <w:tbl>
      <w:tblPr>
        <w:tblStyle w:val="TableauGrille4-Accentuation51"/>
        <w:tblW w:w="5000" w:type="pct"/>
        <w:tblLook w:val="04A0" w:firstRow="1" w:lastRow="0" w:firstColumn="1" w:lastColumn="0" w:noHBand="0" w:noVBand="1"/>
      </w:tblPr>
      <w:tblGrid>
        <w:gridCol w:w="2394"/>
        <w:gridCol w:w="2539"/>
        <w:gridCol w:w="2961"/>
        <w:gridCol w:w="1122"/>
      </w:tblGrid>
      <w:tr w:rsidR="00D4406B" w:rsidRPr="00097E80" w14:paraId="186D4E6F" w14:textId="16568A7C" w:rsidTr="0067330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28" w:type="pct"/>
          </w:tcPr>
          <w:bookmarkEnd w:id="145"/>
          <w:bookmarkEnd w:id="146"/>
          <w:p w14:paraId="7BC5C6F8" w14:textId="77777777" w:rsidR="00D4406B" w:rsidRPr="00097E80" w:rsidRDefault="00D4406B" w:rsidP="006A0C40">
            <w:pPr>
              <w:jc w:val="center"/>
              <w:rPr>
                <w:rFonts w:asciiTheme="minorHAnsi" w:hAnsiTheme="minorHAnsi" w:cstheme="minorHAnsi"/>
                <w:bCs w:val="0"/>
                <w:sz w:val="20"/>
                <w:szCs w:val="20"/>
              </w:rPr>
            </w:pPr>
            <w:r w:rsidRPr="00097E80">
              <w:rPr>
                <w:rFonts w:asciiTheme="minorHAnsi" w:hAnsiTheme="minorHAnsi" w:cstheme="minorHAnsi"/>
                <w:bCs w:val="0"/>
                <w:sz w:val="20"/>
                <w:szCs w:val="20"/>
              </w:rPr>
              <w:t>Domaine d’</w:t>
            </w:r>
            <w:proofErr w:type="spellStart"/>
            <w:r w:rsidRPr="00097E80">
              <w:rPr>
                <w:rFonts w:asciiTheme="minorHAnsi" w:hAnsiTheme="minorHAnsi" w:cstheme="minorHAnsi"/>
                <w:bCs w:val="0"/>
                <w:sz w:val="20"/>
                <w:szCs w:val="20"/>
              </w:rPr>
              <w:t>évaluabilité</w:t>
            </w:r>
            <w:proofErr w:type="spellEnd"/>
          </w:p>
        </w:tc>
        <w:tc>
          <w:tcPr>
            <w:tcW w:w="1408" w:type="pct"/>
          </w:tcPr>
          <w:p w14:paraId="5B377F98" w14:textId="77777777" w:rsidR="00D4406B" w:rsidRPr="00097E80" w:rsidRDefault="00D4406B" w:rsidP="006A0C4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20"/>
                <w:szCs w:val="20"/>
              </w:rPr>
            </w:pPr>
            <w:r w:rsidRPr="00097E80">
              <w:rPr>
                <w:rFonts w:asciiTheme="minorHAnsi" w:hAnsiTheme="minorHAnsi" w:cstheme="minorHAnsi"/>
                <w:bCs w:val="0"/>
                <w:sz w:val="20"/>
                <w:szCs w:val="20"/>
              </w:rPr>
              <w:t>Critères d’</w:t>
            </w:r>
            <w:proofErr w:type="spellStart"/>
            <w:r w:rsidRPr="00097E80">
              <w:rPr>
                <w:rFonts w:asciiTheme="minorHAnsi" w:hAnsiTheme="minorHAnsi" w:cstheme="minorHAnsi"/>
                <w:bCs w:val="0"/>
                <w:sz w:val="20"/>
                <w:szCs w:val="20"/>
              </w:rPr>
              <w:t>évaluabilité</w:t>
            </w:r>
            <w:proofErr w:type="spellEnd"/>
          </w:p>
        </w:tc>
        <w:tc>
          <w:tcPr>
            <w:tcW w:w="1642" w:type="pct"/>
          </w:tcPr>
          <w:p w14:paraId="7B26BEA9" w14:textId="54D0068F" w:rsidR="00D4406B" w:rsidRPr="00097E80" w:rsidRDefault="00D4406B" w:rsidP="006A0C4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20"/>
                <w:szCs w:val="20"/>
              </w:rPr>
            </w:pPr>
            <w:r w:rsidRPr="00097E80">
              <w:rPr>
                <w:rFonts w:asciiTheme="minorHAnsi" w:hAnsiTheme="minorHAnsi" w:cstheme="minorHAnsi"/>
                <w:bCs w:val="0"/>
                <w:sz w:val="20"/>
                <w:szCs w:val="20"/>
              </w:rPr>
              <w:t>Commentaires</w:t>
            </w:r>
          </w:p>
        </w:tc>
        <w:tc>
          <w:tcPr>
            <w:tcW w:w="622" w:type="pct"/>
          </w:tcPr>
          <w:p w14:paraId="110B7A69" w14:textId="561D7EC4" w:rsidR="00D4406B" w:rsidRPr="00097E80" w:rsidRDefault="00D4406B" w:rsidP="006A0C40">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Conclusion</w:t>
            </w:r>
          </w:p>
        </w:tc>
      </w:tr>
      <w:tr w:rsidR="00D4406B" w:rsidRPr="00E42CEA" w14:paraId="5D7F30B7" w14:textId="66436B34" w:rsidTr="00673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8" w:type="pct"/>
          </w:tcPr>
          <w:p w14:paraId="3466C7AD" w14:textId="77777777" w:rsidR="00D4406B" w:rsidRPr="00E42CEA" w:rsidRDefault="00D4406B" w:rsidP="006A0C40">
            <w:pPr>
              <w:rPr>
                <w:rFonts w:asciiTheme="minorHAnsi" w:hAnsiTheme="minorHAnsi" w:cstheme="minorHAnsi"/>
                <w:sz w:val="20"/>
                <w:szCs w:val="20"/>
              </w:rPr>
            </w:pPr>
            <w:r w:rsidRPr="00E42CEA">
              <w:rPr>
                <w:rFonts w:asciiTheme="minorHAnsi" w:hAnsiTheme="minorHAnsi" w:cstheme="minorHAnsi"/>
                <w:sz w:val="20"/>
                <w:szCs w:val="20"/>
              </w:rPr>
              <w:t>Théorie de changement ou modèle logique</w:t>
            </w:r>
            <w:r w:rsidRPr="00E42CEA">
              <w:rPr>
                <w:rFonts w:asciiTheme="minorHAnsi" w:hAnsiTheme="minorHAnsi" w:cstheme="minorHAnsi"/>
              </w:rPr>
              <w:t xml:space="preserve"> </w:t>
            </w:r>
            <w:r w:rsidRPr="00E42CEA">
              <w:rPr>
                <w:rFonts w:asciiTheme="minorHAnsi" w:hAnsiTheme="minorHAnsi" w:cstheme="minorHAnsi"/>
                <w:sz w:val="20"/>
                <w:szCs w:val="20"/>
              </w:rPr>
              <w:t>de la Note Stratégique de l’ONU Femmes</w:t>
            </w:r>
          </w:p>
        </w:tc>
        <w:tc>
          <w:tcPr>
            <w:tcW w:w="1408" w:type="pct"/>
          </w:tcPr>
          <w:p w14:paraId="348CA929" w14:textId="77777777" w:rsidR="00D4406B" w:rsidRPr="00E42CEA" w:rsidRDefault="00D4406B" w:rsidP="006A0C40">
            <w:pPr>
              <w:numPr>
                <w:ilvl w:val="0"/>
                <w:numId w:val="7"/>
              </w:numPr>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Pertinence</w:t>
            </w:r>
          </w:p>
          <w:p w14:paraId="13424A09" w14:textId="77777777" w:rsidR="00D4406B" w:rsidRPr="00E42CEA" w:rsidRDefault="00D4406B" w:rsidP="006A0C40">
            <w:pPr>
              <w:numPr>
                <w:ilvl w:val="0"/>
                <w:numId w:val="7"/>
              </w:numPr>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Adaptation</w:t>
            </w:r>
          </w:p>
          <w:p w14:paraId="711F0153" w14:textId="77777777" w:rsidR="00D4406B" w:rsidRPr="00E42CEA" w:rsidRDefault="00D4406B" w:rsidP="006A0C40">
            <w:pPr>
              <w:numPr>
                <w:ilvl w:val="0"/>
                <w:numId w:val="7"/>
              </w:numPr>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Cohérence</w:t>
            </w:r>
          </w:p>
          <w:p w14:paraId="4D82C6FC" w14:textId="77777777" w:rsidR="00D4406B" w:rsidRPr="00E42CEA" w:rsidRDefault="00D4406B" w:rsidP="006A0C40">
            <w:pPr>
              <w:numPr>
                <w:ilvl w:val="0"/>
                <w:numId w:val="7"/>
              </w:numPr>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Validité des hypothèses sous-jacentes</w:t>
            </w:r>
          </w:p>
        </w:tc>
        <w:tc>
          <w:tcPr>
            <w:tcW w:w="1642" w:type="pct"/>
          </w:tcPr>
          <w:p w14:paraId="6BA2BED0" w14:textId="5E83C112" w:rsidR="00D4406B" w:rsidRPr="00E42CEA" w:rsidRDefault="00D4406B" w:rsidP="00DF0A6F">
            <w:pPr>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 xml:space="preserve">La Théorie du changement ou modèle logique de l’intervention </w:t>
            </w:r>
            <w:r w:rsidR="00577823">
              <w:rPr>
                <w:rFonts w:asciiTheme="minorHAnsi" w:hAnsiTheme="minorHAnsi" w:cstheme="minorHAnsi"/>
                <w:sz w:val="20"/>
                <w:szCs w:val="20"/>
              </w:rPr>
              <w:t>a pris en</w:t>
            </w:r>
            <w:r w:rsidRPr="00E42CEA">
              <w:rPr>
                <w:rFonts w:asciiTheme="minorHAnsi" w:hAnsiTheme="minorHAnsi" w:cstheme="minorHAnsi"/>
                <w:sz w:val="20"/>
                <w:szCs w:val="20"/>
              </w:rPr>
              <w:t xml:space="preserve"> compte les questions de pertinence, l’adaptation au contexte de mise en œuvre et la cohérence de l’intervention vis-à-vis des bénéficiaires.</w:t>
            </w:r>
          </w:p>
        </w:tc>
        <w:tc>
          <w:tcPr>
            <w:tcW w:w="622" w:type="pct"/>
          </w:tcPr>
          <w:p w14:paraId="437498B1" w14:textId="0E20D909" w:rsidR="00D4406B" w:rsidRPr="00E42CEA" w:rsidRDefault="00D4406B" w:rsidP="00DF0A6F">
            <w:pPr>
              <w:contextual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Positi</w:t>
            </w:r>
            <w:r w:rsidR="00577823">
              <w:rPr>
                <w:rFonts w:cstheme="minorHAnsi"/>
                <w:sz w:val="20"/>
                <w:szCs w:val="20"/>
              </w:rPr>
              <w:t>ve</w:t>
            </w:r>
          </w:p>
        </w:tc>
      </w:tr>
      <w:tr w:rsidR="00D4406B" w:rsidRPr="00E42CEA" w14:paraId="30DDD4D6" w14:textId="1BB5259A" w:rsidTr="0067330D">
        <w:tc>
          <w:tcPr>
            <w:cnfStyle w:val="001000000000" w:firstRow="0" w:lastRow="0" w:firstColumn="1" w:lastColumn="0" w:oddVBand="0" w:evenVBand="0" w:oddHBand="0" w:evenHBand="0" w:firstRowFirstColumn="0" w:firstRowLastColumn="0" w:lastRowFirstColumn="0" w:lastRowLastColumn="0"/>
            <w:tcW w:w="1328" w:type="pct"/>
          </w:tcPr>
          <w:p w14:paraId="737CBFC2" w14:textId="77777777" w:rsidR="00D4406B" w:rsidRPr="00E42CEA" w:rsidRDefault="00D4406B" w:rsidP="006A0C40">
            <w:pPr>
              <w:rPr>
                <w:rFonts w:asciiTheme="minorHAnsi" w:hAnsiTheme="minorHAnsi" w:cstheme="minorHAnsi"/>
                <w:sz w:val="20"/>
                <w:szCs w:val="20"/>
              </w:rPr>
            </w:pPr>
            <w:r w:rsidRPr="00E42CEA">
              <w:rPr>
                <w:rFonts w:asciiTheme="minorHAnsi" w:hAnsiTheme="minorHAnsi" w:cstheme="minorHAnsi"/>
                <w:sz w:val="20"/>
                <w:szCs w:val="20"/>
              </w:rPr>
              <w:t>Existence et disponibilité des informations pertinentes dans la Note Stratégique de l’ONU Femmes</w:t>
            </w:r>
          </w:p>
        </w:tc>
        <w:tc>
          <w:tcPr>
            <w:tcW w:w="1408" w:type="pct"/>
          </w:tcPr>
          <w:p w14:paraId="7D305B7A" w14:textId="77777777" w:rsidR="00D4406B" w:rsidRPr="00E42CEA" w:rsidRDefault="00D4406B" w:rsidP="006A0C40">
            <w:pPr>
              <w:numPr>
                <w:ilvl w:val="0"/>
                <w:numId w:val="6"/>
              </w:numPr>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Accessibilité</w:t>
            </w:r>
          </w:p>
          <w:p w14:paraId="433254C0" w14:textId="77777777" w:rsidR="00D4406B" w:rsidRPr="00E42CEA" w:rsidRDefault="00D4406B" w:rsidP="006A0C40">
            <w:pPr>
              <w:numPr>
                <w:ilvl w:val="0"/>
                <w:numId w:val="6"/>
              </w:numPr>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Adéquation</w:t>
            </w:r>
          </w:p>
        </w:tc>
        <w:tc>
          <w:tcPr>
            <w:tcW w:w="1642" w:type="pct"/>
          </w:tcPr>
          <w:p w14:paraId="01583B0B" w14:textId="05653578" w:rsidR="00D4406B" w:rsidRPr="00E42CEA" w:rsidRDefault="009A6880" w:rsidP="00DF0A6F">
            <w:pPr>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L</w:t>
            </w:r>
            <w:r w:rsidR="00D4406B" w:rsidRPr="00E42CEA">
              <w:rPr>
                <w:rFonts w:asciiTheme="minorHAnsi" w:hAnsiTheme="minorHAnsi" w:cstheme="minorHAnsi"/>
                <w:sz w:val="20"/>
                <w:szCs w:val="20"/>
              </w:rPr>
              <w:t>es informations de l’intervention sont disponibles sur différents supports et elles sont pertinentes par rapport au besoin de l’évaluation.</w:t>
            </w:r>
          </w:p>
        </w:tc>
        <w:tc>
          <w:tcPr>
            <w:tcW w:w="622" w:type="pct"/>
          </w:tcPr>
          <w:p w14:paraId="0F7044A3" w14:textId="15862F6C" w:rsidR="00D4406B" w:rsidRPr="00E42CEA" w:rsidRDefault="00577823" w:rsidP="00DF0A6F">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Positive</w:t>
            </w:r>
          </w:p>
        </w:tc>
      </w:tr>
      <w:tr w:rsidR="00D4406B" w:rsidRPr="00E42CEA" w14:paraId="436AA9D2" w14:textId="7A0DC6C2" w:rsidTr="00673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8" w:type="pct"/>
          </w:tcPr>
          <w:p w14:paraId="493AE64B" w14:textId="6BF24520" w:rsidR="00D4406B" w:rsidRPr="00E42CEA" w:rsidRDefault="00D4406B" w:rsidP="006A0C40">
            <w:pPr>
              <w:rPr>
                <w:rFonts w:asciiTheme="minorHAnsi" w:hAnsiTheme="minorHAnsi" w:cstheme="minorHAnsi"/>
                <w:sz w:val="20"/>
                <w:szCs w:val="20"/>
              </w:rPr>
            </w:pPr>
            <w:r w:rsidRPr="00E42CEA">
              <w:rPr>
                <w:rFonts w:asciiTheme="minorHAnsi" w:hAnsiTheme="minorHAnsi" w:cstheme="minorHAnsi"/>
                <w:sz w:val="20"/>
                <w:szCs w:val="20"/>
              </w:rPr>
              <w:t>Contexte favorable inclut dans la Note Stratégique de l’ONU Femmes</w:t>
            </w:r>
          </w:p>
        </w:tc>
        <w:tc>
          <w:tcPr>
            <w:tcW w:w="1408" w:type="pct"/>
          </w:tcPr>
          <w:p w14:paraId="18C49B89" w14:textId="77777777" w:rsidR="00D4406B" w:rsidRPr="00E42CEA" w:rsidRDefault="00D4406B" w:rsidP="006A0C40">
            <w:pPr>
              <w:numPr>
                <w:ilvl w:val="0"/>
                <w:numId w:val="5"/>
              </w:numPr>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Participation des parties prenantes</w:t>
            </w:r>
          </w:p>
          <w:p w14:paraId="498F86A6" w14:textId="77777777" w:rsidR="00D4406B" w:rsidRPr="00E42CEA" w:rsidRDefault="00D4406B" w:rsidP="006A0C40">
            <w:pPr>
              <w:numPr>
                <w:ilvl w:val="0"/>
                <w:numId w:val="5"/>
              </w:numPr>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Disponibilité des ressources et des capacités</w:t>
            </w:r>
          </w:p>
          <w:p w14:paraId="222D6AC5" w14:textId="77777777" w:rsidR="00D4406B" w:rsidRPr="00E42CEA" w:rsidRDefault="00D4406B" w:rsidP="006A0C40">
            <w:pPr>
              <w:numPr>
                <w:ilvl w:val="0"/>
                <w:numId w:val="5"/>
              </w:numPr>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Tendance socio-politique</w:t>
            </w:r>
          </w:p>
        </w:tc>
        <w:tc>
          <w:tcPr>
            <w:tcW w:w="1642" w:type="pct"/>
          </w:tcPr>
          <w:p w14:paraId="005B236D" w14:textId="0308D13E" w:rsidR="00D4406B" w:rsidRPr="00E42CEA" w:rsidRDefault="00D4406B" w:rsidP="00DF0A6F">
            <w:pPr>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L’analyse du contexte</w:t>
            </w:r>
            <w:r w:rsidR="009A6880">
              <w:rPr>
                <w:rFonts w:asciiTheme="minorHAnsi" w:hAnsiTheme="minorHAnsi" w:cstheme="minorHAnsi"/>
                <w:sz w:val="20"/>
                <w:szCs w:val="20"/>
              </w:rPr>
              <w:t xml:space="preserve"> a</w:t>
            </w:r>
            <w:r w:rsidRPr="00E42CEA">
              <w:rPr>
                <w:rFonts w:asciiTheme="minorHAnsi" w:hAnsiTheme="minorHAnsi" w:cstheme="minorHAnsi"/>
                <w:sz w:val="20"/>
                <w:szCs w:val="20"/>
              </w:rPr>
              <w:t xml:space="preserve"> inclus une appréhension sur la participation des parties prenantes, les ressources et les capacités, et les conditions sociopolitiques.</w:t>
            </w:r>
          </w:p>
        </w:tc>
        <w:tc>
          <w:tcPr>
            <w:tcW w:w="622" w:type="pct"/>
          </w:tcPr>
          <w:p w14:paraId="7D8EF403" w14:textId="57D5EEF7" w:rsidR="00D4406B" w:rsidRPr="00E42CEA" w:rsidRDefault="00577823" w:rsidP="00DF0A6F">
            <w:pPr>
              <w:contextual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Positive</w:t>
            </w:r>
          </w:p>
        </w:tc>
      </w:tr>
      <w:tr w:rsidR="00D4406B" w:rsidRPr="00E42CEA" w14:paraId="47A9DD02" w14:textId="6918F075" w:rsidTr="0067330D">
        <w:tc>
          <w:tcPr>
            <w:cnfStyle w:val="001000000000" w:firstRow="0" w:lastRow="0" w:firstColumn="1" w:lastColumn="0" w:oddVBand="0" w:evenVBand="0" w:oddHBand="0" w:evenHBand="0" w:firstRowFirstColumn="0" w:firstRowLastColumn="0" w:lastRowFirstColumn="0" w:lastRowLastColumn="0"/>
            <w:tcW w:w="1328" w:type="pct"/>
          </w:tcPr>
          <w:p w14:paraId="6E01B0FC" w14:textId="77777777" w:rsidR="00D4406B" w:rsidRPr="00E42CEA" w:rsidRDefault="00D4406B" w:rsidP="006A0C40">
            <w:pPr>
              <w:rPr>
                <w:rFonts w:asciiTheme="minorHAnsi" w:hAnsiTheme="minorHAnsi" w:cstheme="minorHAnsi"/>
                <w:sz w:val="20"/>
                <w:szCs w:val="20"/>
              </w:rPr>
            </w:pPr>
            <w:r w:rsidRPr="00E42CEA">
              <w:rPr>
                <w:rFonts w:asciiTheme="minorHAnsi" w:hAnsiTheme="minorHAnsi" w:cstheme="minorHAnsi"/>
                <w:sz w:val="20"/>
                <w:szCs w:val="20"/>
              </w:rPr>
              <w:lastRenderedPageBreak/>
              <w:t>Système de Redevabilité</w:t>
            </w:r>
            <w:r w:rsidRPr="00E42CEA">
              <w:rPr>
                <w:rFonts w:asciiTheme="minorHAnsi" w:hAnsiTheme="minorHAnsi" w:cstheme="minorHAnsi"/>
              </w:rPr>
              <w:t xml:space="preserve"> </w:t>
            </w:r>
            <w:r w:rsidRPr="00E42CEA">
              <w:rPr>
                <w:rFonts w:asciiTheme="minorHAnsi" w:hAnsiTheme="minorHAnsi" w:cstheme="minorHAnsi"/>
                <w:sz w:val="20"/>
                <w:szCs w:val="20"/>
              </w:rPr>
              <w:t>de la Note Stratégique de l’ONU Femmes</w:t>
            </w:r>
          </w:p>
        </w:tc>
        <w:tc>
          <w:tcPr>
            <w:tcW w:w="1408" w:type="pct"/>
          </w:tcPr>
          <w:p w14:paraId="6F99AEEB" w14:textId="77777777" w:rsidR="00D4406B" w:rsidRPr="00E42CEA" w:rsidRDefault="00D4406B" w:rsidP="006A0C40">
            <w:pPr>
              <w:numPr>
                <w:ilvl w:val="0"/>
                <w:numId w:val="4"/>
              </w:numPr>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Structure et responsabilités de gestion clairement définies</w:t>
            </w:r>
          </w:p>
          <w:p w14:paraId="75D8519F" w14:textId="77777777" w:rsidR="00D4406B" w:rsidRPr="00E42CEA" w:rsidRDefault="00D4406B" w:rsidP="006A0C40">
            <w:pPr>
              <w:numPr>
                <w:ilvl w:val="0"/>
                <w:numId w:val="4"/>
              </w:numPr>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 xml:space="preserve">Transparence du suivi et évaluation de la performance </w:t>
            </w:r>
          </w:p>
          <w:p w14:paraId="06C04277" w14:textId="77777777" w:rsidR="00D4406B" w:rsidRPr="00E42CEA" w:rsidRDefault="00D4406B" w:rsidP="006A0C40">
            <w:pPr>
              <w:numPr>
                <w:ilvl w:val="0"/>
                <w:numId w:val="4"/>
              </w:numPr>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Existence de l’appropriation et du leadership des bénéficiaires ou des partenaires de mise en œuvre</w:t>
            </w:r>
          </w:p>
        </w:tc>
        <w:tc>
          <w:tcPr>
            <w:tcW w:w="1642" w:type="pct"/>
          </w:tcPr>
          <w:p w14:paraId="7A81265E" w14:textId="180EB128" w:rsidR="00D4406B" w:rsidRPr="00E42CEA" w:rsidRDefault="00D4406B" w:rsidP="00DF0A6F">
            <w:pPr>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E42CEA">
              <w:rPr>
                <w:rFonts w:asciiTheme="minorHAnsi" w:hAnsiTheme="minorHAnsi" w:cstheme="minorHAnsi"/>
                <w:sz w:val="20"/>
                <w:szCs w:val="20"/>
              </w:rPr>
              <w:t>La redevabilité par rapport à la structure organisationnelle, suivi et élaboration des rapports des activités, appropriation et leadership locale existant.</w:t>
            </w:r>
          </w:p>
        </w:tc>
        <w:tc>
          <w:tcPr>
            <w:tcW w:w="622" w:type="pct"/>
          </w:tcPr>
          <w:p w14:paraId="7CCD9B8E" w14:textId="453D646E" w:rsidR="00D4406B" w:rsidRPr="00E42CEA" w:rsidRDefault="00577823" w:rsidP="00DF0A6F">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Positive</w:t>
            </w:r>
          </w:p>
        </w:tc>
      </w:tr>
    </w:tbl>
    <w:p w14:paraId="555AE0C9" w14:textId="77777777" w:rsidR="0024217C" w:rsidRDefault="0024217C" w:rsidP="0024217C">
      <w:pPr>
        <w:pStyle w:val="Style1"/>
        <w:spacing w:line="240" w:lineRule="auto"/>
        <w:ind w:left="357" w:firstLine="0"/>
      </w:pPr>
      <w:bookmarkStart w:id="147" w:name="_Toc158787136"/>
      <w:r w:rsidRPr="003F36D7">
        <w:t>Méthodologie et approche de l'Evaluation</w:t>
      </w:r>
      <w:bookmarkEnd w:id="147"/>
    </w:p>
    <w:p w14:paraId="2CA71A49" w14:textId="77777777" w:rsidR="006F0EB5" w:rsidRDefault="006F0EB5" w:rsidP="004164A3">
      <w:pPr>
        <w:spacing w:line="276" w:lineRule="auto"/>
        <w:jc w:val="both"/>
        <w:rPr>
          <w:rFonts w:cstheme="minorHAnsi"/>
          <w:sz w:val="24"/>
          <w:szCs w:val="24"/>
        </w:rPr>
      </w:pPr>
    </w:p>
    <w:p w14:paraId="1D8B7F34" w14:textId="6DE606FD" w:rsidR="00C524C5" w:rsidRDefault="00832CFA" w:rsidP="004164A3">
      <w:pPr>
        <w:spacing w:line="276" w:lineRule="auto"/>
        <w:jc w:val="both"/>
        <w:rPr>
          <w:rFonts w:cstheme="minorHAnsi"/>
          <w:sz w:val="24"/>
          <w:szCs w:val="24"/>
        </w:rPr>
      </w:pPr>
      <w:r w:rsidRPr="00FD7A41">
        <w:rPr>
          <w:rFonts w:cstheme="minorHAnsi"/>
          <w:sz w:val="24"/>
          <w:szCs w:val="24"/>
        </w:rPr>
        <w:t>L'équipe d’évaluation s'</w:t>
      </w:r>
      <w:r w:rsidR="00566184">
        <w:rPr>
          <w:rFonts w:cstheme="minorHAnsi"/>
          <w:sz w:val="24"/>
          <w:szCs w:val="24"/>
        </w:rPr>
        <w:t>est appuyé</w:t>
      </w:r>
      <w:r w:rsidR="00CC146F">
        <w:rPr>
          <w:rFonts w:cstheme="minorHAnsi"/>
          <w:sz w:val="24"/>
          <w:szCs w:val="24"/>
        </w:rPr>
        <w:t>e</w:t>
      </w:r>
      <w:r w:rsidR="00566184">
        <w:rPr>
          <w:rFonts w:cstheme="minorHAnsi"/>
          <w:sz w:val="24"/>
          <w:szCs w:val="24"/>
        </w:rPr>
        <w:t xml:space="preserve"> </w:t>
      </w:r>
      <w:r w:rsidRPr="00FD7A41">
        <w:rPr>
          <w:rFonts w:cstheme="minorHAnsi"/>
          <w:sz w:val="24"/>
          <w:szCs w:val="24"/>
        </w:rPr>
        <w:t>sur les directives d'évaluation existantes de l’ONU Femmes</w:t>
      </w:r>
      <w:r w:rsidR="00AA4640">
        <w:rPr>
          <w:rFonts w:cstheme="minorHAnsi"/>
          <w:sz w:val="24"/>
          <w:szCs w:val="24"/>
        </w:rPr>
        <w:t xml:space="preserve">, notamment </w:t>
      </w:r>
      <w:r w:rsidR="007035E0">
        <w:rPr>
          <w:rFonts w:cstheme="minorHAnsi"/>
          <w:sz w:val="24"/>
          <w:szCs w:val="24"/>
        </w:rPr>
        <w:t>l</w:t>
      </w:r>
      <w:r w:rsidR="00841384" w:rsidRPr="00841384">
        <w:rPr>
          <w:rFonts w:cstheme="minorHAnsi"/>
          <w:sz w:val="24"/>
          <w:szCs w:val="24"/>
        </w:rPr>
        <w:t xml:space="preserve">a Politique d'évaluation révisée </w:t>
      </w:r>
      <w:r w:rsidR="006D6C67">
        <w:rPr>
          <w:rFonts w:cstheme="minorHAnsi"/>
          <w:sz w:val="24"/>
          <w:szCs w:val="24"/>
        </w:rPr>
        <w:t xml:space="preserve">de </w:t>
      </w:r>
      <w:r w:rsidR="00841384" w:rsidRPr="00841384">
        <w:rPr>
          <w:rFonts w:cstheme="minorHAnsi"/>
          <w:sz w:val="24"/>
          <w:szCs w:val="24"/>
        </w:rPr>
        <w:t>2020 en conformité avec les règles et principes du GERAAS</w:t>
      </w:r>
      <w:r w:rsidR="00863B74">
        <w:rPr>
          <w:rStyle w:val="Appelnotedebasdep"/>
          <w:rFonts w:cstheme="minorHAnsi"/>
          <w:sz w:val="24"/>
          <w:szCs w:val="24"/>
        </w:rPr>
        <w:footnoteReference w:id="28"/>
      </w:r>
      <w:r w:rsidRPr="00FD7A41">
        <w:rPr>
          <w:rFonts w:cstheme="minorHAnsi"/>
          <w:sz w:val="24"/>
          <w:szCs w:val="24"/>
        </w:rPr>
        <w:t xml:space="preserve">, </w:t>
      </w:r>
      <w:r w:rsidR="00680C4B">
        <w:rPr>
          <w:rFonts w:cstheme="minorHAnsi"/>
          <w:sz w:val="24"/>
          <w:szCs w:val="24"/>
        </w:rPr>
        <w:t>l</w:t>
      </w:r>
      <w:r w:rsidR="00EE3C44" w:rsidRPr="00EE3C44">
        <w:rPr>
          <w:rFonts w:cstheme="minorHAnsi"/>
          <w:sz w:val="24"/>
          <w:szCs w:val="24"/>
        </w:rPr>
        <w:t>e Guide révisé de l’évaluation des Portefeuilles Pays 2022</w:t>
      </w:r>
      <w:r w:rsidR="00680C4B">
        <w:rPr>
          <w:rStyle w:val="Appelnotedebasdep"/>
          <w:rFonts w:cstheme="minorHAnsi"/>
          <w:sz w:val="24"/>
          <w:szCs w:val="24"/>
        </w:rPr>
        <w:footnoteReference w:id="29"/>
      </w:r>
      <w:r w:rsidR="00680C4B">
        <w:rPr>
          <w:rFonts w:cstheme="minorHAnsi"/>
          <w:sz w:val="24"/>
          <w:szCs w:val="24"/>
        </w:rPr>
        <w:t xml:space="preserve">, </w:t>
      </w:r>
      <w:r w:rsidR="00437BA9">
        <w:rPr>
          <w:rFonts w:cstheme="minorHAnsi"/>
          <w:sz w:val="24"/>
          <w:szCs w:val="24"/>
        </w:rPr>
        <w:t>le manuel révisé</w:t>
      </w:r>
      <w:r w:rsidR="00DC1A68">
        <w:rPr>
          <w:rFonts w:cstheme="minorHAnsi"/>
          <w:sz w:val="24"/>
          <w:szCs w:val="24"/>
        </w:rPr>
        <w:t xml:space="preserve"> de l’évaluation</w:t>
      </w:r>
      <w:r w:rsidR="00140BE8">
        <w:rPr>
          <w:rFonts w:cstheme="minorHAnsi"/>
          <w:sz w:val="24"/>
          <w:szCs w:val="24"/>
        </w:rPr>
        <w:t xml:space="preserve"> 2022</w:t>
      </w:r>
      <w:r w:rsidR="00DC1A68">
        <w:rPr>
          <w:rFonts w:cstheme="minorHAnsi"/>
          <w:sz w:val="24"/>
          <w:szCs w:val="24"/>
        </w:rPr>
        <w:t xml:space="preserve"> </w:t>
      </w:r>
      <w:r w:rsidR="00140BE8">
        <w:rPr>
          <w:rFonts w:cstheme="minorHAnsi"/>
          <w:sz w:val="24"/>
          <w:szCs w:val="24"/>
        </w:rPr>
        <w:t xml:space="preserve">(comment gérer </w:t>
      </w:r>
      <w:r w:rsidR="00A700C6">
        <w:rPr>
          <w:rFonts w:cstheme="minorHAnsi"/>
          <w:sz w:val="24"/>
          <w:szCs w:val="24"/>
        </w:rPr>
        <w:t>les évaluations sensibles</w:t>
      </w:r>
      <w:r w:rsidR="00140BE8">
        <w:rPr>
          <w:rFonts w:cstheme="minorHAnsi"/>
          <w:sz w:val="24"/>
          <w:szCs w:val="24"/>
        </w:rPr>
        <w:t xml:space="preserve"> au Genre)</w:t>
      </w:r>
      <w:r w:rsidR="00140BE8">
        <w:rPr>
          <w:rStyle w:val="Appelnotedebasdep"/>
          <w:rFonts w:cstheme="minorHAnsi"/>
          <w:sz w:val="24"/>
          <w:szCs w:val="24"/>
        </w:rPr>
        <w:footnoteReference w:id="30"/>
      </w:r>
      <w:r w:rsidR="00BC2821">
        <w:rPr>
          <w:rFonts w:cstheme="minorHAnsi"/>
          <w:sz w:val="24"/>
          <w:szCs w:val="24"/>
        </w:rPr>
        <w:t xml:space="preserve"> et les directives du </w:t>
      </w:r>
      <w:r w:rsidRPr="00FD7A41">
        <w:rPr>
          <w:rFonts w:cstheme="minorHAnsi"/>
          <w:sz w:val="24"/>
          <w:szCs w:val="24"/>
        </w:rPr>
        <w:t>Groupe d’</w:t>
      </w:r>
      <w:r w:rsidR="00F138EF" w:rsidRPr="00FD7A41">
        <w:rPr>
          <w:rFonts w:cstheme="minorHAnsi"/>
          <w:sz w:val="24"/>
          <w:szCs w:val="24"/>
        </w:rPr>
        <w:t>Évaluation</w:t>
      </w:r>
      <w:r w:rsidRPr="00FD7A41">
        <w:rPr>
          <w:rFonts w:cstheme="minorHAnsi"/>
          <w:sz w:val="24"/>
          <w:szCs w:val="24"/>
        </w:rPr>
        <w:t xml:space="preserve"> des Nations Unies</w:t>
      </w:r>
      <w:r w:rsidRPr="00FD7A41">
        <w:rPr>
          <w:rStyle w:val="Appelnotedebasdep"/>
          <w:rFonts w:cstheme="minorHAnsi"/>
          <w:sz w:val="24"/>
          <w:szCs w:val="24"/>
        </w:rPr>
        <w:footnoteReference w:id="31"/>
      </w:r>
      <w:r w:rsidRPr="00FD7A41">
        <w:rPr>
          <w:rFonts w:cstheme="minorHAnsi"/>
          <w:sz w:val="24"/>
          <w:szCs w:val="24"/>
        </w:rPr>
        <w:t xml:space="preserve">. L’évaluation </w:t>
      </w:r>
      <w:r w:rsidR="00566184">
        <w:rPr>
          <w:rFonts w:cstheme="minorHAnsi"/>
          <w:sz w:val="24"/>
          <w:szCs w:val="24"/>
        </w:rPr>
        <w:t>a tenu</w:t>
      </w:r>
      <w:r w:rsidRPr="00FD7A41">
        <w:rPr>
          <w:rFonts w:cstheme="minorHAnsi"/>
          <w:sz w:val="24"/>
          <w:szCs w:val="24"/>
        </w:rPr>
        <w:t xml:space="preserve"> compte des principales différences culturelles, religieuses, sociales et économiques lors de l'analyse des contributions d'ONU Femmes. Les considé</w:t>
      </w:r>
      <w:r w:rsidR="00455096">
        <w:rPr>
          <w:rFonts w:cstheme="minorHAnsi"/>
          <w:sz w:val="24"/>
          <w:szCs w:val="24"/>
        </w:rPr>
        <w:t>rations éthiques des répondants</w:t>
      </w:r>
      <w:r w:rsidR="00C71011" w:rsidRPr="00946F7E">
        <w:rPr>
          <w:rFonts w:cstheme="minorHAnsi"/>
          <w:sz w:val="24"/>
          <w:szCs w:val="24"/>
        </w:rPr>
        <w:t xml:space="preserve"> ont été</w:t>
      </w:r>
      <w:r w:rsidR="00946F7E" w:rsidRPr="00946F7E">
        <w:rPr>
          <w:rFonts w:cstheme="minorHAnsi"/>
          <w:sz w:val="24"/>
          <w:szCs w:val="24"/>
        </w:rPr>
        <w:t xml:space="preserve"> </w:t>
      </w:r>
      <w:r w:rsidRPr="00FD7A41">
        <w:rPr>
          <w:rFonts w:cstheme="minorHAnsi"/>
          <w:sz w:val="24"/>
          <w:szCs w:val="24"/>
        </w:rPr>
        <w:t>prioritaires pour déterminer les méthodes les plus appropriées et leur mise en œuvre, et elles</w:t>
      </w:r>
      <w:r w:rsidR="00455096">
        <w:rPr>
          <w:rFonts w:cstheme="minorHAnsi"/>
          <w:sz w:val="24"/>
          <w:szCs w:val="24"/>
        </w:rPr>
        <w:t xml:space="preserve"> </w:t>
      </w:r>
      <w:r w:rsidR="00455096" w:rsidRPr="00946F7E">
        <w:rPr>
          <w:rFonts w:cstheme="minorHAnsi"/>
          <w:sz w:val="24"/>
          <w:szCs w:val="24"/>
        </w:rPr>
        <w:t>ont</w:t>
      </w:r>
      <w:r w:rsidR="00946F7E">
        <w:rPr>
          <w:rFonts w:cstheme="minorHAnsi"/>
          <w:sz w:val="24"/>
          <w:szCs w:val="24"/>
        </w:rPr>
        <w:t xml:space="preserve"> </w:t>
      </w:r>
      <w:r w:rsidR="00455096" w:rsidRPr="00946F7E">
        <w:rPr>
          <w:rFonts w:cstheme="minorHAnsi"/>
          <w:sz w:val="24"/>
          <w:szCs w:val="24"/>
        </w:rPr>
        <w:t>été</w:t>
      </w:r>
      <w:r w:rsidR="00455096" w:rsidRPr="00455096">
        <w:rPr>
          <w:rFonts w:cstheme="minorHAnsi"/>
          <w:color w:val="FF0000"/>
          <w:sz w:val="24"/>
          <w:szCs w:val="24"/>
        </w:rPr>
        <w:t xml:space="preserve"> </w:t>
      </w:r>
      <w:r w:rsidRPr="00FD7A41">
        <w:rPr>
          <w:rFonts w:cstheme="minorHAnsi"/>
          <w:sz w:val="24"/>
          <w:szCs w:val="24"/>
        </w:rPr>
        <w:t>documentées et incluses dans le rapport.</w:t>
      </w:r>
      <w:r w:rsidR="00FE40FB" w:rsidRPr="00FE40FB">
        <w:rPr>
          <w:rFonts w:cstheme="minorHAnsi"/>
          <w:sz w:val="24"/>
          <w:szCs w:val="24"/>
        </w:rPr>
        <w:t xml:space="preserve"> </w:t>
      </w:r>
    </w:p>
    <w:p w14:paraId="1D42EDC2" w14:textId="7C5CE5D9" w:rsidR="00832CFA" w:rsidRDefault="00C524C5" w:rsidP="0056160A">
      <w:pPr>
        <w:spacing w:line="276" w:lineRule="auto"/>
        <w:jc w:val="both"/>
        <w:rPr>
          <w:rFonts w:cstheme="minorHAnsi"/>
          <w:sz w:val="24"/>
          <w:szCs w:val="24"/>
        </w:rPr>
      </w:pPr>
      <w:r w:rsidRPr="00C524C5">
        <w:rPr>
          <w:rFonts w:cstheme="minorHAnsi"/>
          <w:sz w:val="24"/>
          <w:szCs w:val="24"/>
        </w:rPr>
        <w:t>Les orientations existantes du Manuel du Groupe d’Évaluation des Nations Unies sur l'intégration des questions de genre et des Droits de l'homme ont été suivies. Cette évaluation est sensible au genre car elle prend en compte les différences de genre afin de garantir l’équité et la non-discrimination. En d’autres termes, elle tient compte des réalités, des besoins et des expériences spécifiques liés aux femmes, jeunes et personnes vulnérables confrontés à des contextes, des défis et des opportunités différents.</w:t>
      </w:r>
      <w:r w:rsidR="0056160A" w:rsidRPr="0056160A">
        <w:t xml:space="preserve"> </w:t>
      </w:r>
      <w:r w:rsidR="0056160A" w:rsidRPr="0056160A">
        <w:rPr>
          <w:rFonts w:cstheme="minorHAnsi"/>
          <w:sz w:val="24"/>
          <w:szCs w:val="24"/>
        </w:rPr>
        <w:t xml:space="preserve">Le principe de ne laisser personne de côté a également été pris en considération, y compris la perspective de l’incapacité, en intégrant aux questions d’évaluation et aux approches d’analyse. Cela tient compte du fait que les femmes et les filles, y compris les personnes </w:t>
      </w:r>
      <w:r w:rsidR="0056160A">
        <w:rPr>
          <w:rFonts w:cstheme="minorHAnsi"/>
          <w:sz w:val="24"/>
          <w:szCs w:val="24"/>
        </w:rPr>
        <w:t>vivant avec handicap,</w:t>
      </w:r>
      <w:r w:rsidR="0056160A" w:rsidRPr="0056160A">
        <w:rPr>
          <w:rFonts w:cstheme="minorHAnsi"/>
          <w:sz w:val="24"/>
          <w:szCs w:val="24"/>
        </w:rPr>
        <w:t xml:space="preserve"> les migrants et les réfugiés, font face à des multiples et intersectionnelles formes de discrimination. Au niveau du portefeuille, une analyse approfondie a été effectuée pour répondre aux questions d’évaluation</w:t>
      </w:r>
    </w:p>
    <w:p w14:paraId="4A0FF726" w14:textId="77777777" w:rsidR="00A129CF" w:rsidRPr="00A129CF" w:rsidRDefault="00A129CF" w:rsidP="00E81339">
      <w:pPr>
        <w:pStyle w:val="Paragraphedeliste"/>
        <w:numPr>
          <w:ilvl w:val="0"/>
          <w:numId w:val="17"/>
        </w:numPr>
        <w:tabs>
          <w:tab w:val="left" w:pos="3465"/>
        </w:tabs>
        <w:rPr>
          <w:b/>
          <w:bCs/>
          <w:vanish/>
          <w:sz w:val="24"/>
          <w:szCs w:val="24"/>
        </w:rPr>
      </w:pPr>
      <w:bookmarkStart w:id="149" w:name="_Toc133187977"/>
    </w:p>
    <w:p w14:paraId="68DE2B54" w14:textId="77777777" w:rsidR="00A129CF" w:rsidRPr="00A129CF" w:rsidRDefault="00A129CF" w:rsidP="00E81339">
      <w:pPr>
        <w:pStyle w:val="Paragraphedeliste"/>
        <w:numPr>
          <w:ilvl w:val="0"/>
          <w:numId w:val="17"/>
        </w:numPr>
        <w:tabs>
          <w:tab w:val="left" w:pos="3465"/>
        </w:tabs>
        <w:rPr>
          <w:b/>
          <w:bCs/>
          <w:vanish/>
          <w:sz w:val="24"/>
          <w:szCs w:val="24"/>
        </w:rPr>
      </w:pPr>
    </w:p>
    <w:p w14:paraId="2F34990C" w14:textId="77777777" w:rsidR="00A129CF" w:rsidRPr="00A129CF" w:rsidRDefault="00A129CF" w:rsidP="00E81339">
      <w:pPr>
        <w:pStyle w:val="Paragraphedeliste"/>
        <w:numPr>
          <w:ilvl w:val="0"/>
          <w:numId w:val="17"/>
        </w:numPr>
        <w:tabs>
          <w:tab w:val="left" w:pos="3465"/>
        </w:tabs>
        <w:rPr>
          <w:b/>
          <w:bCs/>
          <w:vanish/>
          <w:sz w:val="24"/>
          <w:szCs w:val="24"/>
        </w:rPr>
      </w:pPr>
    </w:p>
    <w:p w14:paraId="23BFB994" w14:textId="77777777" w:rsidR="00A129CF" w:rsidRPr="00A129CF" w:rsidRDefault="00A129CF" w:rsidP="00E81339">
      <w:pPr>
        <w:pStyle w:val="Paragraphedeliste"/>
        <w:numPr>
          <w:ilvl w:val="0"/>
          <w:numId w:val="17"/>
        </w:numPr>
        <w:tabs>
          <w:tab w:val="left" w:pos="3465"/>
        </w:tabs>
        <w:rPr>
          <w:b/>
          <w:bCs/>
          <w:vanish/>
          <w:sz w:val="24"/>
          <w:szCs w:val="24"/>
        </w:rPr>
      </w:pPr>
    </w:p>
    <w:p w14:paraId="4B1C597A" w14:textId="77777777" w:rsidR="00A129CF" w:rsidRPr="00A129CF" w:rsidRDefault="00A129CF" w:rsidP="00E81339">
      <w:pPr>
        <w:pStyle w:val="Paragraphedeliste"/>
        <w:numPr>
          <w:ilvl w:val="0"/>
          <w:numId w:val="17"/>
        </w:numPr>
        <w:tabs>
          <w:tab w:val="left" w:pos="3465"/>
        </w:tabs>
        <w:rPr>
          <w:b/>
          <w:bCs/>
          <w:vanish/>
          <w:sz w:val="24"/>
          <w:szCs w:val="24"/>
        </w:rPr>
      </w:pPr>
    </w:p>
    <w:p w14:paraId="614E5E1C" w14:textId="77777777" w:rsidR="00A129CF" w:rsidRPr="00A129CF" w:rsidRDefault="00A129CF" w:rsidP="00E81339">
      <w:pPr>
        <w:pStyle w:val="Paragraphedeliste"/>
        <w:numPr>
          <w:ilvl w:val="0"/>
          <w:numId w:val="17"/>
        </w:numPr>
        <w:tabs>
          <w:tab w:val="left" w:pos="3465"/>
        </w:tabs>
        <w:rPr>
          <w:b/>
          <w:bCs/>
          <w:vanish/>
          <w:sz w:val="24"/>
          <w:szCs w:val="24"/>
        </w:rPr>
      </w:pPr>
    </w:p>
    <w:p w14:paraId="5E4D33BB" w14:textId="77777777" w:rsidR="00A129CF" w:rsidRPr="00A129CF" w:rsidRDefault="00A129CF" w:rsidP="00E81339">
      <w:pPr>
        <w:pStyle w:val="Paragraphedeliste"/>
        <w:numPr>
          <w:ilvl w:val="0"/>
          <w:numId w:val="17"/>
        </w:numPr>
        <w:tabs>
          <w:tab w:val="left" w:pos="3465"/>
        </w:tabs>
        <w:rPr>
          <w:b/>
          <w:bCs/>
          <w:vanish/>
          <w:sz w:val="24"/>
          <w:szCs w:val="24"/>
        </w:rPr>
      </w:pPr>
    </w:p>
    <w:p w14:paraId="2378080A" w14:textId="77777777" w:rsidR="00A129CF" w:rsidRPr="00A129CF" w:rsidRDefault="00A129CF" w:rsidP="00E81339">
      <w:pPr>
        <w:pStyle w:val="Paragraphedeliste"/>
        <w:numPr>
          <w:ilvl w:val="0"/>
          <w:numId w:val="17"/>
        </w:numPr>
        <w:tabs>
          <w:tab w:val="left" w:pos="3465"/>
        </w:tabs>
        <w:rPr>
          <w:b/>
          <w:bCs/>
          <w:vanish/>
          <w:sz w:val="24"/>
          <w:szCs w:val="24"/>
        </w:rPr>
      </w:pPr>
    </w:p>
    <w:p w14:paraId="16232DAF" w14:textId="77777777" w:rsidR="00383DF4" w:rsidRPr="00383DF4" w:rsidRDefault="00383DF4" w:rsidP="00E81339">
      <w:pPr>
        <w:pStyle w:val="Paragraphedeliste"/>
        <w:keepNext/>
        <w:keepLines/>
        <w:numPr>
          <w:ilvl w:val="0"/>
          <w:numId w:val="23"/>
        </w:numPr>
        <w:spacing w:before="240" w:after="0"/>
        <w:contextualSpacing w:val="0"/>
        <w:outlineLvl w:val="0"/>
        <w:rPr>
          <w:rFonts w:eastAsiaTheme="majorEastAsia" w:cstheme="minorHAnsi"/>
          <w:b/>
          <w:bCs/>
          <w:vanish/>
          <w:color w:val="000000" w:themeColor="text1"/>
          <w:sz w:val="28"/>
          <w:szCs w:val="28"/>
        </w:rPr>
      </w:pPr>
      <w:bookmarkStart w:id="150" w:name="_Toc138364618"/>
      <w:bookmarkStart w:id="151" w:name="_Toc138447608"/>
      <w:bookmarkStart w:id="152" w:name="_Toc144300539"/>
      <w:bookmarkStart w:id="153" w:name="_Toc152036364"/>
      <w:bookmarkStart w:id="154" w:name="_Toc152037936"/>
      <w:bookmarkStart w:id="155" w:name="_Toc158787137"/>
      <w:bookmarkStart w:id="156" w:name="_Toc138447611"/>
      <w:bookmarkEnd w:id="150"/>
      <w:bookmarkEnd w:id="151"/>
      <w:bookmarkEnd w:id="152"/>
      <w:bookmarkEnd w:id="153"/>
      <w:bookmarkEnd w:id="154"/>
      <w:bookmarkEnd w:id="155"/>
    </w:p>
    <w:p w14:paraId="62F35D54" w14:textId="77777777" w:rsidR="008F0A98" w:rsidRPr="008F0A98" w:rsidRDefault="008F0A98" w:rsidP="00E81339">
      <w:pPr>
        <w:pStyle w:val="Paragraphedeliste"/>
        <w:keepNext/>
        <w:keepLines/>
        <w:numPr>
          <w:ilvl w:val="0"/>
          <w:numId w:val="31"/>
        </w:numPr>
        <w:spacing w:before="240" w:after="0"/>
        <w:contextualSpacing w:val="0"/>
        <w:outlineLvl w:val="0"/>
        <w:rPr>
          <w:rFonts w:asciiTheme="majorHAnsi" w:eastAsiaTheme="majorEastAsia" w:hAnsiTheme="majorHAnsi" w:cstheme="majorBidi"/>
          <w:vanish/>
          <w:color w:val="2F5496" w:themeColor="accent1" w:themeShade="BF"/>
          <w:sz w:val="32"/>
          <w:szCs w:val="32"/>
        </w:rPr>
      </w:pPr>
      <w:bookmarkStart w:id="157" w:name="_Toc144300540"/>
      <w:bookmarkStart w:id="158" w:name="_Toc152036365"/>
      <w:bookmarkStart w:id="159" w:name="_Toc152037937"/>
      <w:bookmarkStart w:id="160" w:name="_Toc158787138"/>
      <w:bookmarkEnd w:id="157"/>
      <w:bookmarkEnd w:id="158"/>
      <w:bookmarkEnd w:id="159"/>
      <w:bookmarkEnd w:id="160"/>
    </w:p>
    <w:p w14:paraId="3E3C9B76" w14:textId="6DAB629F" w:rsidR="000949AB" w:rsidRPr="003D4914" w:rsidRDefault="000949AB" w:rsidP="008F0A98">
      <w:pPr>
        <w:pStyle w:val="Style2"/>
      </w:pPr>
      <w:bookmarkStart w:id="161" w:name="_Toc158787139"/>
      <w:r w:rsidRPr="003D4914">
        <w:t>C</w:t>
      </w:r>
      <w:r w:rsidR="00A129CF" w:rsidRPr="003D4914">
        <w:t>onception et analyse de l’évaluation du Portefeuille Pays</w:t>
      </w:r>
      <w:bookmarkEnd w:id="149"/>
      <w:bookmarkEnd w:id="156"/>
      <w:bookmarkEnd w:id="161"/>
    </w:p>
    <w:p w14:paraId="3624D65C" w14:textId="77777777" w:rsidR="000949AB" w:rsidRPr="000949AB" w:rsidRDefault="000949AB" w:rsidP="000949AB">
      <w:pPr>
        <w:autoSpaceDE w:val="0"/>
        <w:autoSpaceDN w:val="0"/>
        <w:adjustRightInd w:val="0"/>
        <w:spacing w:after="0" w:line="240" w:lineRule="auto"/>
        <w:rPr>
          <w:rFonts w:ascii="Times New Roman" w:eastAsia="Times New Roman" w:hAnsi="Times New Roman" w:cs="Times New Roman"/>
          <w:sz w:val="24"/>
          <w:szCs w:val="24"/>
          <w:lang w:eastAsia="fr-FR"/>
        </w:rPr>
      </w:pPr>
    </w:p>
    <w:p w14:paraId="3E404EC1" w14:textId="55116606" w:rsidR="000949AB" w:rsidRPr="00FD7A41" w:rsidRDefault="000949AB" w:rsidP="004164A3">
      <w:pPr>
        <w:autoSpaceDE w:val="0"/>
        <w:autoSpaceDN w:val="0"/>
        <w:adjustRightInd w:val="0"/>
        <w:spacing w:after="0" w:line="276" w:lineRule="auto"/>
        <w:jc w:val="both"/>
        <w:rPr>
          <w:rFonts w:eastAsia="Times New Roman" w:cstheme="minorHAnsi"/>
          <w:color w:val="000000"/>
          <w:sz w:val="24"/>
          <w:szCs w:val="24"/>
          <w:lang w:eastAsia="fr-FR"/>
        </w:rPr>
      </w:pPr>
      <w:r w:rsidRPr="00FD7A41">
        <w:rPr>
          <w:rFonts w:eastAsia="Times New Roman" w:cstheme="minorHAnsi"/>
          <w:sz w:val="24"/>
          <w:szCs w:val="24"/>
          <w:lang w:eastAsia="fr-FR"/>
        </w:rPr>
        <w:t xml:space="preserve">L'évaluation </w:t>
      </w:r>
      <w:r w:rsidR="009E360E">
        <w:rPr>
          <w:rFonts w:eastAsia="Times New Roman" w:cstheme="minorHAnsi"/>
          <w:sz w:val="24"/>
          <w:szCs w:val="24"/>
          <w:lang w:eastAsia="fr-FR"/>
        </w:rPr>
        <w:t>a appliqué</w:t>
      </w:r>
      <w:r w:rsidRPr="00FD7A41">
        <w:rPr>
          <w:rFonts w:eastAsia="Times New Roman" w:cstheme="minorHAnsi"/>
          <w:sz w:val="24"/>
          <w:szCs w:val="24"/>
          <w:lang w:eastAsia="fr-FR"/>
        </w:rPr>
        <w:t xml:space="preserve"> la théorie basée sur la</w:t>
      </w:r>
      <w:r w:rsidR="00C524C5">
        <w:rPr>
          <w:rFonts w:eastAsia="Times New Roman" w:cstheme="minorHAnsi"/>
          <w:sz w:val="24"/>
          <w:szCs w:val="24"/>
          <w:lang w:eastAsia="fr-FR"/>
        </w:rPr>
        <w:t xml:space="preserve"> Théorie de Changement</w:t>
      </w:r>
      <w:r w:rsidRPr="00FD7A41">
        <w:rPr>
          <w:rFonts w:eastAsia="Times New Roman" w:cstheme="minorHAnsi"/>
          <w:sz w:val="24"/>
          <w:szCs w:val="24"/>
          <w:vertAlign w:val="superscript"/>
          <w:lang w:eastAsia="fr-FR"/>
        </w:rPr>
        <w:footnoteReference w:id="32"/>
      </w:r>
      <w:r w:rsidRPr="00FD7A41">
        <w:rPr>
          <w:rFonts w:eastAsia="Times New Roman" w:cstheme="minorHAnsi"/>
          <w:sz w:val="24"/>
          <w:szCs w:val="24"/>
          <w:lang w:eastAsia="fr-FR"/>
        </w:rPr>
        <w:t xml:space="preserve"> </w:t>
      </w:r>
      <w:r w:rsidR="00C524C5">
        <w:rPr>
          <w:rFonts w:eastAsia="Times New Roman" w:cstheme="minorHAnsi"/>
          <w:sz w:val="24"/>
          <w:szCs w:val="24"/>
          <w:lang w:eastAsia="fr-FR"/>
        </w:rPr>
        <w:t xml:space="preserve">qui considère les effets comme </w:t>
      </w:r>
      <w:r w:rsidRPr="00FD7A41">
        <w:rPr>
          <w:rFonts w:eastAsia="Times New Roman" w:cstheme="minorHAnsi"/>
          <w:sz w:val="24"/>
          <w:szCs w:val="24"/>
          <w:lang w:eastAsia="fr-FR"/>
        </w:rPr>
        <w:t>de grappe</w:t>
      </w:r>
      <w:r w:rsidRPr="00FD7A41">
        <w:rPr>
          <w:rFonts w:eastAsia="Times New Roman" w:cstheme="minorHAnsi"/>
          <w:sz w:val="24"/>
          <w:szCs w:val="24"/>
          <w:vertAlign w:val="superscript"/>
          <w:lang w:eastAsia="fr-FR"/>
        </w:rPr>
        <w:footnoteReference w:id="33"/>
      </w:r>
      <w:r w:rsidRPr="00FD7A41">
        <w:rPr>
          <w:rFonts w:eastAsia="Times New Roman" w:cstheme="minorHAnsi"/>
          <w:sz w:val="24"/>
          <w:szCs w:val="24"/>
          <w:lang w:eastAsia="fr-FR"/>
        </w:rPr>
        <w:t xml:space="preserve">. Compte tenu du but et des objectifs de l'évaluation, une approche </w:t>
      </w:r>
      <w:r w:rsidRPr="00FD7A41">
        <w:rPr>
          <w:rFonts w:eastAsia="Times New Roman" w:cstheme="minorHAnsi"/>
          <w:color w:val="000000"/>
          <w:sz w:val="24"/>
          <w:szCs w:val="24"/>
          <w:lang w:eastAsia="fr-FR"/>
        </w:rPr>
        <w:t>participative</w:t>
      </w:r>
      <w:r w:rsidR="00C5253D">
        <w:rPr>
          <w:rFonts w:eastAsia="Times New Roman" w:cstheme="minorHAnsi"/>
          <w:color w:val="000000"/>
          <w:sz w:val="24"/>
          <w:szCs w:val="24"/>
          <w:lang w:eastAsia="fr-FR"/>
        </w:rPr>
        <w:t xml:space="preserve"> </w:t>
      </w:r>
      <w:r w:rsidR="00C5253D" w:rsidRPr="00946F7E">
        <w:rPr>
          <w:rFonts w:eastAsia="Times New Roman" w:cstheme="minorHAnsi"/>
          <w:color w:val="000000"/>
          <w:sz w:val="24"/>
          <w:szCs w:val="24"/>
          <w:lang w:eastAsia="fr-FR"/>
        </w:rPr>
        <w:t>a été</w:t>
      </w:r>
      <w:r w:rsidR="000D33C0" w:rsidRPr="00946F7E">
        <w:rPr>
          <w:rFonts w:eastAsia="Times New Roman" w:cstheme="minorHAnsi"/>
          <w:color w:val="000000"/>
          <w:sz w:val="24"/>
          <w:szCs w:val="24"/>
          <w:lang w:eastAsia="fr-FR"/>
        </w:rPr>
        <w:t xml:space="preserve"> faite </w:t>
      </w:r>
      <w:r w:rsidRPr="00FD7A41">
        <w:rPr>
          <w:rFonts w:eastAsia="Times New Roman" w:cstheme="minorHAnsi"/>
          <w:color w:val="000000"/>
          <w:sz w:val="24"/>
          <w:szCs w:val="24"/>
          <w:lang w:eastAsia="fr-FR"/>
        </w:rPr>
        <w:t>par la cartographie des résultats de même que dans la collecte des résultats</w:t>
      </w:r>
      <w:r w:rsidR="00583EB2" w:rsidRPr="00946F7E">
        <w:rPr>
          <w:rFonts w:eastAsia="Times New Roman" w:cstheme="minorHAnsi"/>
          <w:color w:val="000000"/>
          <w:sz w:val="24"/>
          <w:szCs w:val="24"/>
          <w:lang w:eastAsia="fr-FR"/>
        </w:rPr>
        <w:t xml:space="preserve"> </w:t>
      </w:r>
      <w:r w:rsidR="00583EB2" w:rsidRPr="00FD7A41">
        <w:rPr>
          <w:rFonts w:eastAsia="Times New Roman" w:cstheme="minorHAnsi"/>
          <w:color w:val="000000"/>
          <w:sz w:val="24"/>
          <w:szCs w:val="24"/>
          <w:lang w:eastAsia="fr-FR"/>
        </w:rPr>
        <w:t>ou des données</w:t>
      </w:r>
      <w:r w:rsidRPr="00FD7A41">
        <w:rPr>
          <w:rFonts w:eastAsia="Times New Roman" w:cstheme="minorHAnsi"/>
          <w:color w:val="000000"/>
          <w:sz w:val="24"/>
          <w:szCs w:val="24"/>
          <w:lang w:eastAsia="fr-FR"/>
        </w:rPr>
        <w:t xml:space="preserve">. Une telle approche </w:t>
      </w:r>
      <w:r w:rsidR="009E360E">
        <w:rPr>
          <w:rFonts w:eastAsia="Times New Roman" w:cstheme="minorHAnsi"/>
          <w:color w:val="000000"/>
          <w:sz w:val="24"/>
          <w:szCs w:val="24"/>
          <w:lang w:eastAsia="fr-FR"/>
        </w:rPr>
        <w:t>a mis</w:t>
      </w:r>
      <w:r w:rsidRPr="00FD7A41">
        <w:rPr>
          <w:rFonts w:eastAsia="Times New Roman" w:cstheme="minorHAnsi"/>
          <w:color w:val="000000"/>
          <w:sz w:val="24"/>
          <w:szCs w:val="24"/>
          <w:lang w:eastAsia="fr-FR"/>
        </w:rPr>
        <w:t xml:space="preserve"> l'accent sur les possibilités d'apprentissage tout en assurant la responsabilité des résultats et en identifiant les options pour la prise des décisions futures.</w:t>
      </w:r>
    </w:p>
    <w:p w14:paraId="441A18F5" w14:textId="397D2538" w:rsidR="000949AB" w:rsidRDefault="006C6CDC" w:rsidP="004164A3">
      <w:pPr>
        <w:spacing w:after="0" w:line="276" w:lineRule="auto"/>
        <w:jc w:val="both"/>
        <w:rPr>
          <w:rFonts w:eastAsia="Times New Roman" w:cstheme="minorHAnsi"/>
          <w:color w:val="000000"/>
          <w:sz w:val="24"/>
          <w:szCs w:val="24"/>
          <w:lang w:eastAsia="fr-FR"/>
        </w:rPr>
      </w:pPr>
      <w:r w:rsidRPr="006C6CDC">
        <w:rPr>
          <w:rFonts w:eastAsia="Times New Roman" w:cstheme="minorHAnsi"/>
          <w:color w:val="000000"/>
          <w:sz w:val="24"/>
          <w:szCs w:val="24"/>
          <w:lang w:eastAsia="fr-FR"/>
        </w:rPr>
        <w:t xml:space="preserve">L‘évaluation </w:t>
      </w:r>
      <w:r w:rsidR="006D6C67">
        <w:rPr>
          <w:rFonts w:eastAsia="Times New Roman" w:cstheme="minorHAnsi"/>
          <w:color w:val="000000"/>
          <w:sz w:val="24"/>
          <w:szCs w:val="24"/>
          <w:lang w:eastAsia="fr-FR"/>
        </w:rPr>
        <w:t>s’est basée sur le</w:t>
      </w:r>
      <w:r w:rsidRPr="006C6CDC">
        <w:rPr>
          <w:rFonts w:eastAsia="Times New Roman" w:cstheme="minorHAnsi"/>
          <w:color w:val="000000"/>
          <w:sz w:val="24"/>
          <w:szCs w:val="24"/>
          <w:lang w:eastAsia="fr-FR"/>
        </w:rPr>
        <w:t xml:space="preserve"> cadre de Développement des résultats (DRF) pour mesurer la performance du Portefeuille et le cadre de mesure de l’efficacité et de l’efficience organisationnelle (OEEF) pour la performance organisationnelle.</w:t>
      </w:r>
    </w:p>
    <w:p w14:paraId="6774F3CF" w14:textId="0CBA2C43" w:rsidR="00001D88" w:rsidRDefault="00001D88" w:rsidP="004164A3">
      <w:pPr>
        <w:spacing w:after="0" w:line="276" w:lineRule="auto"/>
        <w:jc w:val="both"/>
        <w:rPr>
          <w:rFonts w:eastAsia="Times New Roman" w:cstheme="minorHAnsi"/>
          <w:color w:val="000000"/>
          <w:sz w:val="24"/>
          <w:szCs w:val="24"/>
          <w:lang w:eastAsia="fr-FR"/>
        </w:rPr>
      </w:pPr>
    </w:p>
    <w:p w14:paraId="69477805" w14:textId="5FF2B2A2" w:rsidR="0067330D" w:rsidRPr="00001D88" w:rsidRDefault="0067330D" w:rsidP="0067330D">
      <w:pPr>
        <w:pStyle w:val="Lgende"/>
        <w:rPr>
          <w:rFonts w:asciiTheme="minorHAnsi" w:eastAsia="Times New Roman" w:hAnsiTheme="minorHAnsi" w:cstheme="minorHAnsi"/>
          <w:b/>
          <w:bCs/>
          <w:color w:val="auto"/>
          <w:sz w:val="24"/>
          <w:szCs w:val="24"/>
          <w:lang w:val="fr-FR" w:eastAsia="fr-FR"/>
        </w:rPr>
      </w:pPr>
      <w:bookmarkStart w:id="162" w:name="_Toc152037105"/>
      <w:r w:rsidRPr="00001D88">
        <w:rPr>
          <w:rFonts w:asciiTheme="minorHAnsi" w:eastAsia="Times New Roman" w:hAnsiTheme="minorHAnsi" w:cstheme="minorHAnsi"/>
          <w:b/>
          <w:bCs/>
          <w:color w:val="auto"/>
          <w:sz w:val="24"/>
          <w:szCs w:val="24"/>
          <w:lang w:val="fr-FR" w:eastAsia="fr-FR"/>
        </w:rPr>
        <w:t xml:space="preserve">Figure </w:t>
      </w:r>
      <w:r w:rsidRPr="00001D88">
        <w:rPr>
          <w:rFonts w:asciiTheme="minorHAnsi" w:eastAsia="Times New Roman" w:hAnsiTheme="minorHAnsi" w:cstheme="minorHAnsi"/>
          <w:b/>
          <w:bCs/>
          <w:color w:val="auto"/>
          <w:sz w:val="24"/>
          <w:szCs w:val="24"/>
          <w:lang w:val="fr-FR" w:eastAsia="fr-FR"/>
        </w:rPr>
        <w:fldChar w:fldCharType="begin"/>
      </w:r>
      <w:r w:rsidRPr="00001D88">
        <w:rPr>
          <w:rFonts w:asciiTheme="minorHAnsi" w:eastAsia="Times New Roman" w:hAnsiTheme="minorHAnsi" w:cstheme="minorHAnsi"/>
          <w:b/>
          <w:bCs/>
          <w:color w:val="auto"/>
          <w:sz w:val="24"/>
          <w:szCs w:val="24"/>
          <w:lang w:val="fr-FR" w:eastAsia="fr-FR"/>
        </w:rPr>
        <w:instrText xml:space="preserve"> SEQ Figure \* ARABIC </w:instrText>
      </w:r>
      <w:r w:rsidRPr="00001D88">
        <w:rPr>
          <w:rFonts w:asciiTheme="minorHAnsi" w:eastAsia="Times New Roman" w:hAnsiTheme="minorHAnsi" w:cstheme="minorHAnsi"/>
          <w:b/>
          <w:bCs/>
          <w:color w:val="auto"/>
          <w:sz w:val="24"/>
          <w:szCs w:val="24"/>
          <w:lang w:val="fr-FR" w:eastAsia="fr-FR"/>
        </w:rPr>
        <w:fldChar w:fldCharType="separate"/>
      </w:r>
      <w:r w:rsidR="00325C4C" w:rsidRPr="00001D88">
        <w:rPr>
          <w:rFonts w:asciiTheme="minorHAnsi" w:eastAsia="Times New Roman" w:hAnsiTheme="minorHAnsi" w:cstheme="minorHAnsi"/>
          <w:b/>
          <w:bCs/>
          <w:color w:val="auto"/>
          <w:sz w:val="24"/>
          <w:szCs w:val="24"/>
          <w:lang w:val="fr-FR" w:eastAsia="fr-FR"/>
        </w:rPr>
        <w:t>1</w:t>
      </w:r>
      <w:r w:rsidRPr="00001D88">
        <w:rPr>
          <w:rFonts w:asciiTheme="minorHAnsi" w:eastAsia="Times New Roman" w:hAnsiTheme="minorHAnsi" w:cstheme="minorHAnsi"/>
          <w:b/>
          <w:bCs/>
          <w:color w:val="auto"/>
          <w:sz w:val="24"/>
          <w:szCs w:val="24"/>
          <w:lang w:val="fr-FR" w:eastAsia="fr-FR"/>
        </w:rPr>
        <w:fldChar w:fldCharType="end"/>
      </w:r>
      <w:r w:rsidRPr="00001D88">
        <w:rPr>
          <w:rFonts w:asciiTheme="minorHAnsi" w:eastAsia="Times New Roman" w:hAnsiTheme="minorHAnsi" w:cstheme="minorHAnsi"/>
          <w:b/>
          <w:bCs/>
          <w:color w:val="auto"/>
          <w:sz w:val="24"/>
          <w:szCs w:val="24"/>
          <w:lang w:val="fr-FR" w:eastAsia="fr-FR"/>
        </w:rPr>
        <w:t>: Représentation schématisée de la conception de l'évaluation</w:t>
      </w:r>
      <w:bookmarkEnd w:id="162"/>
    </w:p>
    <w:p w14:paraId="61A54485" w14:textId="7A11F295" w:rsidR="00F71199" w:rsidRDefault="000D33C0" w:rsidP="000949AB">
      <w:pPr>
        <w:spacing w:after="0" w:line="240" w:lineRule="auto"/>
        <w:jc w:val="both"/>
        <w:rPr>
          <w:rFonts w:eastAsia="Times New Roman" w:cstheme="minorHAnsi"/>
          <w:sz w:val="24"/>
          <w:szCs w:val="24"/>
          <w:lang w:eastAsia="fr-FR"/>
        </w:rPr>
      </w:pPr>
      <w:r>
        <w:rPr>
          <w:rFonts w:eastAsia="Times New Roman" w:cstheme="minorHAnsi"/>
          <w:noProof/>
          <w:sz w:val="24"/>
          <w:szCs w:val="24"/>
          <w:lang w:eastAsia="fr-FR"/>
        </w:rPr>
        <w:drawing>
          <wp:anchor distT="0" distB="0" distL="114300" distR="114300" simplePos="0" relativeHeight="251692032" behindDoc="1" locked="0" layoutInCell="1" allowOverlap="1" wp14:anchorId="18ADAB78" wp14:editId="68719132">
            <wp:simplePos x="0" y="0"/>
            <wp:positionH relativeFrom="margin">
              <wp:align>left</wp:align>
            </wp:positionH>
            <wp:positionV relativeFrom="paragraph">
              <wp:posOffset>3810</wp:posOffset>
            </wp:positionV>
            <wp:extent cx="5435600" cy="3179445"/>
            <wp:effectExtent l="0" t="0" r="0" b="1905"/>
            <wp:wrapTight wrapText="bothSides">
              <wp:wrapPolygon edited="0">
                <wp:start x="14762" y="0"/>
                <wp:lineTo x="14762" y="388"/>
                <wp:lineTo x="15594" y="2330"/>
                <wp:lineTo x="9084" y="3494"/>
                <wp:lineTo x="7267" y="3883"/>
                <wp:lineTo x="7267" y="4400"/>
                <wp:lineTo x="3407" y="4530"/>
                <wp:lineTo x="3407" y="5047"/>
                <wp:lineTo x="6207" y="6471"/>
                <wp:lineTo x="5980" y="6600"/>
                <wp:lineTo x="6435" y="7636"/>
                <wp:lineTo x="9614" y="8542"/>
                <wp:lineTo x="4921" y="8542"/>
                <wp:lineTo x="4845" y="9059"/>
                <wp:lineTo x="7192" y="10612"/>
                <wp:lineTo x="2650" y="10871"/>
                <wp:lineTo x="606" y="11518"/>
                <wp:lineTo x="606" y="12683"/>
                <wp:lineTo x="151" y="13977"/>
                <wp:lineTo x="0" y="14624"/>
                <wp:lineTo x="0" y="17730"/>
                <wp:lineTo x="227" y="19025"/>
                <wp:lineTo x="1363" y="20966"/>
                <wp:lineTo x="2195" y="21484"/>
                <wp:lineTo x="2271" y="21484"/>
                <wp:lineTo x="3936" y="21484"/>
                <wp:lineTo x="4088" y="21484"/>
                <wp:lineTo x="4769" y="20966"/>
                <wp:lineTo x="13248" y="19801"/>
                <wp:lineTo x="13323" y="19025"/>
                <wp:lineTo x="8024" y="18895"/>
                <wp:lineTo x="10977" y="16954"/>
                <wp:lineTo x="17563" y="16566"/>
                <wp:lineTo x="17563" y="16048"/>
                <wp:lineTo x="11734" y="14754"/>
                <wp:lineTo x="13929" y="10612"/>
                <wp:lineTo x="14686" y="8542"/>
                <wp:lineTo x="15064" y="8542"/>
                <wp:lineTo x="19531" y="6600"/>
                <wp:lineTo x="19682" y="6342"/>
                <wp:lineTo x="19379" y="5953"/>
                <wp:lineTo x="17714" y="4400"/>
                <wp:lineTo x="18168" y="2847"/>
                <wp:lineTo x="18244" y="2330"/>
                <wp:lineTo x="19077" y="388"/>
                <wp:lineTo x="19077" y="0"/>
                <wp:lineTo x="14762" y="0"/>
              </wp:wrapPolygon>
            </wp:wrapTight>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5600" cy="3179445"/>
                    </a:xfrm>
                    <a:prstGeom prst="rect">
                      <a:avLst/>
                    </a:prstGeom>
                    <a:noFill/>
                  </pic:spPr>
                </pic:pic>
              </a:graphicData>
            </a:graphic>
            <wp14:sizeRelH relativeFrom="margin">
              <wp14:pctWidth>0</wp14:pctWidth>
            </wp14:sizeRelH>
            <wp14:sizeRelV relativeFrom="margin">
              <wp14:pctHeight>0</wp14:pctHeight>
            </wp14:sizeRelV>
          </wp:anchor>
        </w:drawing>
      </w:r>
    </w:p>
    <w:p w14:paraId="41003568" w14:textId="5A11DB2B" w:rsidR="00F71199" w:rsidRDefault="00F71199" w:rsidP="000949AB">
      <w:pPr>
        <w:spacing w:after="0" w:line="240" w:lineRule="auto"/>
        <w:jc w:val="both"/>
        <w:rPr>
          <w:rFonts w:eastAsia="Times New Roman" w:cstheme="minorHAnsi"/>
          <w:sz w:val="24"/>
          <w:szCs w:val="24"/>
          <w:lang w:eastAsia="fr-FR"/>
        </w:rPr>
      </w:pPr>
    </w:p>
    <w:p w14:paraId="66DEE536" w14:textId="0CC2C7A0" w:rsidR="00F71199" w:rsidRDefault="00F71199" w:rsidP="000949AB">
      <w:pPr>
        <w:spacing w:after="0" w:line="240" w:lineRule="auto"/>
        <w:jc w:val="both"/>
        <w:rPr>
          <w:rFonts w:eastAsia="Times New Roman" w:cstheme="minorHAnsi"/>
          <w:sz w:val="24"/>
          <w:szCs w:val="24"/>
          <w:lang w:eastAsia="fr-FR"/>
        </w:rPr>
      </w:pPr>
    </w:p>
    <w:p w14:paraId="2770EC17" w14:textId="321DF337" w:rsidR="00AF23D6" w:rsidRDefault="00AF23D6" w:rsidP="000949AB">
      <w:pPr>
        <w:spacing w:after="0" w:line="240" w:lineRule="auto"/>
        <w:jc w:val="both"/>
        <w:rPr>
          <w:rFonts w:eastAsia="Times New Roman" w:cstheme="minorHAnsi"/>
          <w:sz w:val="24"/>
          <w:szCs w:val="24"/>
          <w:lang w:eastAsia="fr-FR"/>
        </w:rPr>
      </w:pPr>
    </w:p>
    <w:p w14:paraId="42085C0C" w14:textId="55C014BF" w:rsidR="00AF23D6" w:rsidRDefault="00AF23D6" w:rsidP="000949AB">
      <w:pPr>
        <w:spacing w:after="0" w:line="240" w:lineRule="auto"/>
        <w:jc w:val="both"/>
        <w:rPr>
          <w:rFonts w:eastAsia="Times New Roman" w:cstheme="minorHAnsi"/>
          <w:sz w:val="24"/>
          <w:szCs w:val="24"/>
          <w:lang w:eastAsia="fr-FR"/>
        </w:rPr>
      </w:pPr>
    </w:p>
    <w:p w14:paraId="44E8BBCD" w14:textId="2F798E33" w:rsidR="00AF23D6" w:rsidRDefault="00AF23D6" w:rsidP="000949AB">
      <w:pPr>
        <w:spacing w:after="0" w:line="240" w:lineRule="auto"/>
        <w:jc w:val="both"/>
        <w:rPr>
          <w:rFonts w:eastAsia="Times New Roman" w:cstheme="minorHAnsi"/>
          <w:sz w:val="24"/>
          <w:szCs w:val="24"/>
          <w:lang w:eastAsia="fr-FR"/>
        </w:rPr>
      </w:pPr>
    </w:p>
    <w:p w14:paraId="6551157D" w14:textId="72B249E1" w:rsidR="00AF23D6" w:rsidRDefault="00AF23D6" w:rsidP="000949AB">
      <w:pPr>
        <w:spacing w:after="0" w:line="240" w:lineRule="auto"/>
        <w:jc w:val="both"/>
        <w:rPr>
          <w:rFonts w:eastAsia="Times New Roman" w:cstheme="minorHAnsi"/>
          <w:sz w:val="24"/>
          <w:szCs w:val="24"/>
          <w:lang w:eastAsia="fr-FR"/>
        </w:rPr>
      </w:pPr>
    </w:p>
    <w:p w14:paraId="3CC9250A" w14:textId="0B9EC47B" w:rsidR="00AF23D6" w:rsidRDefault="00AF23D6" w:rsidP="000949AB">
      <w:pPr>
        <w:spacing w:after="0" w:line="240" w:lineRule="auto"/>
        <w:jc w:val="both"/>
        <w:rPr>
          <w:rFonts w:eastAsia="Times New Roman" w:cstheme="minorHAnsi"/>
          <w:sz w:val="24"/>
          <w:szCs w:val="24"/>
          <w:lang w:eastAsia="fr-FR"/>
        </w:rPr>
      </w:pPr>
    </w:p>
    <w:p w14:paraId="64E45FF9" w14:textId="2842C3A0" w:rsidR="00AF23D6" w:rsidRDefault="00AF23D6" w:rsidP="000949AB">
      <w:pPr>
        <w:spacing w:after="0" w:line="240" w:lineRule="auto"/>
        <w:jc w:val="both"/>
        <w:rPr>
          <w:rFonts w:eastAsia="Times New Roman" w:cstheme="minorHAnsi"/>
          <w:sz w:val="24"/>
          <w:szCs w:val="24"/>
          <w:lang w:eastAsia="fr-FR"/>
        </w:rPr>
      </w:pPr>
    </w:p>
    <w:p w14:paraId="2457A7BE" w14:textId="51CAFCF6" w:rsidR="00AF23D6" w:rsidRDefault="00AF23D6" w:rsidP="000949AB">
      <w:pPr>
        <w:spacing w:after="0" w:line="240" w:lineRule="auto"/>
        <w:jc w:val="both"/>
        <w:rPr>
          <w:rFonts w:eastAsia="Times New Roman" w:cstheme="minorHAnsi"/>
          <w:sz w:val="24"/>
          <w:szCs w:val="24"/>
          <w:lang w:eastAsia="fr-FR"/>
        </w:rPr>
      </w:pPr>
    </w:p>
    <w:p w14:paraId="73575A82" w14:textId="793811B4" w:rsidR="00AF23D6" w:rsidRDefault="00AF23D6" w:rsidP="000949AB">
      <w:pPr>
        <w:spacing w:after="0" w:line="240" w:lineRule="auto"/>
        <w:jc w:val="both"/>
        <w:rPr>
          <w:rFonts w:eastAsia="Times New Roman" w:cstheme="minorHAnsi"/>
          <w:sz w:val="24"/>
          <w:szCs w:val="24"/>
          <w:lang w:eastAsia="fr-FR"/>
        </w:rPr>
      </w:pPr>
    </w:p>
    <w:p w14:paraId="770C168E" w14:textId="25CA42A5" w:rsidR="00AF23D6" w:rsidRDefault="00AF23D6" w:rsidP="000949AB">
      <w:pPr>
        <w:spacing w:after="0" w:line="240" w:lineRule="auto"/>
        <w:jc w:val="both"/>
        <w:rPr>
          <w:rFonts w:eastAsia="Times New Roman" w:cstheme="minorHAnsi"/>
          <w:sz w:val="24"/>
          <w:szCs w:val="24"/>
          <w:lang w:eastAsia="fr-FR"/>
        </w:rPr>
      </w:pPr>
    </w:p>
    <w:p w14:paraId="5B6B6D8F" w14:textId="4356FAF0" w:rsidR="00AF23D6" w:rsidRDefault="00AF23D6" w:rsidP="000949AB">
      <w:pPr>
        <w:spacing w:after="0" w:line="240" w:lineRule="auto"/>
        <w:jc w:val="both"/>
        <w:rPr>
          <w:rFonts w:eastAsia="Times New Roman" w:cstheme="minorHAnsi"/>
          <w:sz w:val="24"/>
          <w:szCs w:val="24"/>
          <w:lang w:eastAsia="fr-FR"/>
        </w:rPr>
      </w:pPr>
    </w:p>
    <w:p w14:paraId="7AE5A9EB" w14:textId="57B48951" w:rsidR="00AF23D6" w:rsidRDefault="00AF23D6" w:rsidP="000949AB">
      <w:pPr>
        <w:spacing w:after="0" w:line="240" w:lineRule="auto"/>
        <w:jc w:val="both"/>
        <w:rPr>
          <w:rFonts w:eastAsia="Times New Roman" w:cstheme="minorHAnsi"/>
          <w:sz w:val="24"/>
          <w:szCs w:val="24"/>
          <w:lang w:eastAsia="fr-FR"/>
        </w:rPr>
      </w:pPr>
    </w:p>
    <w:p w14:paraId="4404C676" w14:textId="063E7523" w:rsidR="00AF23D6" w:rsidRDefault="00AF23D6" w:rsidP="000949AB">
      <w:pPr>
        <w:spacing w:after="0" w:line="240" w:lineRule="auto"/>
        <w:jc w:val="both"/>
        <w:rPr>
          <w:rFonts w:eastAsia="Times New Roman" w:cstheme="minorHAnsi"/>
          <w:sz w:val="24"/>
          <w:szCs w:val="24"/>
          <w:lang w:eastAsia="fr-FR"/>
        </w:rPr>
      </w:pPr>
    </w:p>
    <w:p w14:paraId="25207225" w14:textId="77777777" w:rsidR="00AF23D6" w:rsidRDefault="00AF23D6" w:rsidP="000949AB">
      <w:pPr>
        <w:spacing w:after="0" w:line="240" w:lineRule="auto"/>
        <w:jc w:val="both"/>
        <w:rPr>
          <w:rFonts w:eastAsia="Times New Roman" w:cstheme="minorHAnsi"/>
          <w:sz w:val="24"/>
          <w:szCs w:val="24"/>
          <w:lang w:eastAsia="fr-FR"/>
        </w:rPr>
      </w:pPr>
    </w:p>
    <w:p w14:paraId="3D1CADF8" w14:textId="77777777" w:rsidR="00F71199" w:rsidRPr="00FD7A41" w:rsidRDefault="00F71199" w:rsidP="000949AB">
      <w:pPr>
        <w:spacing w:after="0" w:line="240" w:lineRule="auto"/>
        <w:jc w:val="both"/>
        <w:rPr>
          <w:rFonts w:eastAsia="Times New Roman" w:cstheme="minorHAnsi"/>
          <w:sz w:val="24"/>
          <w:szCs w:val="24"/>
          <w:lang w:eastAsia="fr-FR"/>
        </w:rPr>
      </w:pPr>
    </w:p>
    <w:p w14:paraId="2C657779" w14:textId="77777777" w:rsidR="008F0A98" w:rsidRDefault="008F0A98" w:rsidP="008F0A98">
      <w:pPr>
        <w:autoSpaceDE w:val="0"/>
        <w:autoSpaceDN w:val="0"/>
        <w:adjustRightInd w:val="0"/>
        <w:spacing w:after="0" w:line="276" w:lineRule="auto"/>
        <w:jc w:val="both"/>
        <w:rPr>
          <w:rFonts w:eastAsia="Times New Roman" w:cstheme="minorHAnsi"/>
          <w:sz w:val="24"/>
          <w:szCs w:val="24"/>
          <w:lang w:eastAsia="fr-FR"/>
        </w:rPr>
      </w:pPr>
      <w:bookmarkStart w:id="163" w:name="_Toc454063804"/>
      <w:bookmarkStart w:id="164" w:name="_Toc454063860"/>
      <w:bookmarkStart w:id="165" w:name="_Toc454063909"/>
      <w:bookmarkStart w:id="166" w:name="_Toc454063996"/>
      <w:bookmarkStart w:id="167" w:name="_Toc133187978"/>
      <w:bookmarkStart w:id="168" w:name="_Toc454063805"/>
      <w:bookmarkStart w:id="169" w:name="_Toc138447612"/>
      <w:bookmarkEnd w:id="163"/>
      <w:bookmarkEnd w:id="164"/>
      <w:bookmarkEnd w:id="165"/>
      <w:bookmarkEnd w:id="166"/>
    </w:p>
    <w:p w14:paraId="4BDE20EF" w14:textId="11099CD4" w:rsidR="007F1A13" w:rsidRDefault="007F1A13" w:rsidP="008F0A98">
      <w:pPr>
        <w:autoSpaceDE w:val="0"/>
        <w:autoSpaceDN w:val="0"/>
        <w:adjustRightInd w:val="0"/>
        <w:spacing w:after="0" w:line="276" w:lineRule="auto"/>
        <w:jc w:val="both"/>
        <w:rPr>
          <w:rFonts w:eastAsia="Times New Roman" w:cstheme="minorHAnsi"/>
          <w:sz w:val="24"/>
          <w:szCs w:val="24"/>
          <w:lang w:eastAsia="fr-FR"/>
        </w:rPr>
      </w:pPr>
      <w:r w:rsidRPr="007F1A13">
        <w:rPr>
          <w:rFonts w:eastAsia="Times New Roman" w:cstheme="minorHAnsi"/>
          <w:sz w:val="24"/>
          <w:szCs w:val="24"/>
          <w:lang w:eastAsia="fr-FR"/>
        </w:rPr>
        <w:t>L'assurance qualité des différentes phases et la communication avec l’équipe de gestion de l’évaluation du Portefeuille Pays</w:t>
      </w:r>
      <w:r w:rsidR="000D33C0">
        <w:rPr>
          <w:rFonts w:eastAsia="Times New Roman" w:cstheme="minorHAnsi"/>
          <w:sz w:val="24"/>
          <w:szCs w:val="24"/>
          <w:lang w:eastAsia="fr-FR"/>
        </w:rPr>
        <w:t xml:space="preserve"> </w:t>
      </w:r>
      <w:r w:rsidR="000D33C0" w:rsidRPr="00946F7E">
        <w:rPr>
          <w:rFonts w:eastAsia="Times New Roman" w:cstheme="minorHAnsi"/>
          <w:sz w:val="24"/>
          <w:szCs w:val="24"/>
          <w:lang w:eastAsia="fr-FR"/>
        </w:rPr>
        <w:t xml:space="preserve">ont été </w:t>
      </w:r>
      <w:r w:rsidRPr="007F1A13">
        <w:rPr>
          <w:rFonts w:eastAsia="Times New Roman" w:cstheme="minorHAnsi"/>
          <w:sz w:val="24"/>
          <w:szCs w:val="24"/>
          <w:lang w:eastAsia="fr-FR"/>
        </w:rPr>
        <w:t>faites tout au long du processus de l'évaluation.</w:t>
      </w:r>
    </w:p>
    <w:p w14:paraId="03D78E93" w14:textId="77777777" w:rsidR="008F0A98" w:rsidRPr="007F1A13" w:rsidRDefault="008F0A98" w:rsidP="008F0A98">
      <w:pPr>
        <w:autoSpaceDE w:val="0"/>
        <w:autoSpaceDN w:val="0"/>
        <w:adjustRightInd w:val="0"/>
        <w:spacing w:after="0" w:line="276" w:lineRule="auto"/>
        <w:jc w:val="both"/>
        <w:rPr>
          <w:rFonts w:eastAsia="Times New Roman" w:cstheme="minorHAnsi"/>
          <w:sz w:val="24"/>
          <w:szCs w:val="24"/>
          <w:lang w:eastAsia="fr-FR"/>
        </w:rPr>
      </w:pPr>
    </w:p>
    <w:p w14:paraId="33315D85" w14:textId="5A411234" w:rsidR="00CC0648" w:rsidRDefault="007F1A13" w:rsidP="008F0A98">
      <w:pPr>
        <w:autoSpaceDE w:val="0"/>
        <w:autoSpaceDN w:val="0"/>
        <w:adjustRightInd w:val="0"/>
        <w:spacing w:after="0" w:line="276" w:lineRule="auto"/>
        <w:jc w:val="both"/>
        <w:rPr>
          <w:rFonts w:eastAsia="Times New Roman" w:cstheme="minorHAnsi"/>
          <w:sz w:val="24"/>
          <w:szCs w:val="24"/>
          <w:lang w:eastAsia="fr-FR"/>
        </w:rPr>
      </w:pPr>
      <w:r w:rsidRPr="007F1A13">
        <w:rPr>
          <w:rFonts w:eastAsia="Times New Roman" w:cstheme="minorHAnsi"/>
          <w:sz w:val="24"/>
          <w:szCs w:val="24"/>
          <w:lang w:eastAsia="fr-FR"/>
        </w:rPr>
        <w:t>En définitive, l'équipe de consultants</w:t>
      </w:r>
      <w:r w:rsidR="00946F7E">
        <w:rPr>
          <w:rFonts w:eastAsia="Times New Roman" w:cstheme="minorHAnsi"/>
          <w:sz w:val="24"/>
          <w:szCs w:val="24"/>
          <w:lang w:eastAsia="fr-FR"/>
        </w:rPr>
        <w:t xml:space="preserve"> </w:t>
      </w:r>
      <w:r w:rsidR="002B22CF" w:rsidRPr="00C757D4">
        <w:rPr>
          <w:rFonts w:eastAsia="Times New Roman" w:cstheme="minorHAnsi"/>
          <w:sz w:val="24"/>
          <w:szCs w:val="24"/>
          <w:lang w:eastAsia="fr-FR"/>
        </w:rPr>
        <w:t xml:space="preserve">a </w:t>
      </w:r>
      <w:r w:rsidR="00351C26">
        <w:rPr>
          <w:rFonts w:eastAsia="Times New Roman" w:cstheme="minorHAnsi"/>
          <w:sz w:val="24"/>
          <w:szCs w:val="24"/>
          <w:lang w:eastAsia="fr-FR"/>
        </w:rPr>
        <w:t>effectué</w:t>
      </w:r>
      <w:r w:rsidR="002B22CF" w:rsidRPr="00C757D4">
        <w:rPr>
          <w:rFonts w:eastAsia="Times New Roman" w:cstheme="minorHAnsi"/>
          <w:sz w:val="24"/>
          <w:szCs w:val="24"/>
          <w:lang w:eastAsia="fr-FR"/>
        </w:rPr>
        <w:t xml:space="preserve"> </w:t>
      </w:r>
      <w:r w:rsidRPr="007F1A13">
        <w:rPr>
          <w:rFonts w:eastAsia="Times New Roman" w:cstheme="minorHAnsi"/>
          <w:sz w:val="24"/>
          <w:szCs w:val="24"/>
          <w:lang w:eastAsia="fr-FR"/>
        </w:rPr>
        <w:t>le maximum pour procéder logiquement et de manière structurée</w:t>
      </w:r>
      <w:r w:rsidR="00351C26">
        <w:rPr>
          <w:rFonts w:eastAsia="Times New Roman" w:cstheme="minorHAnsi"/>
          <w:sz w:val="24"/>
          <w:szCs w:val="24"/>
          <w:lang w:eastAsia="fr-FR"/>
        </w:rPr>
        <w:t>,</w:t>
      </w:r>
      <w:r w:rsidRPr="007F1A13">
        <w:rPr>
          <w:rFonts w:eastAsia="Times New Roman" w:cstheme="minorHAnsi"/>
          <w:sz w:val="24"/>
          <w:szCs w:val="24"/>
          <w:lang w:eastAsia="fr-FR"/>
        </w:rPr>
        <w:t xml:space="preserve"> afin de tirer des conclusions et </w:t>
      </w:r>
      <w:r w:rsidR="00351C26">
        <w:rPr>
          <w:rFonts w:eastAsia="Times New Roman" w:cstheme="minorHAnsi"/>
          <w:sz w:val="24"/>
          <w:szCs w:val="24"/>
          <w:lang w:eastAsia="fr-FR"/>
        </w:rPr>
        <w:t>d</w:t>
      </w:r>
      <w:r w:rsidRPr="007F1A13">
        <w:rPr>
          <w:rFonts w:eastAsia="Times New Roman" w:cstheme="minorHAnsi"/>
          <w:sz w:val="24"/>
          <w:szCs w:val="24"/>
          <w:lang w:eastAsia="fr-FR"/>
        </w:rPr>
        <w:t xml:space="preserve">es recommandations de l’Evaluation du Portefeuille Pays. Ce procédé </w:t>
      </w:r>
      <w:r w:rsidR="00351C26">
        <w:rPr>
          <w:rFonts w:eastAsia="Times New Roman" w:cstheme="minorHAnsi"/>
          <w:sz w:val="24"/>
          <w:szCs w:val="24"/>
          <w:lang w:eastAsia="fr-FR"/>
        </w:rPr>
        <w:t>relève</w:t>
      </w:r>
      <w:r w:rsidRPr="007F1A13">
        <w:rPr>
          <w:rFonts w:eastAsia="Times New Roman" w:cstheme="minorHAnsi"/>
          <w:sz w:val="24"/>
          <w:szCs w:val="24"/>
          <w:lang w:eastAsia="fr-FR"/>
        </w:rPr>
        <w:t xml:space="preserve"> du processus d'évaluation qui</w:t>
      </w:r>
      <w:r w:rsidR="002B22CF">
        <w:rPr>
          <w:rFonts w:eastAsia="Times New Roman" w:cstheme="minorHAnsi"/>
          <w:sz w:val="24"/>
          <w:szCs w:val="24"/>
          <w:lang w:eastAsia="fr-FR"/>
        </w:rPr>
        <w:t xml:space="preserve"> </w:t>
      </w:r>
      <w:r w:rsidR="00351C26">
        <w:rPr>
          <w:rFonts w:eastAsia="Times New Roman" w:cstheme="minorHAnsi"/>
          <w:sz w:val="24"/>
          <w:szCs w:val="24"/>
          <w:lang w:eastAsia="fr-FR"/>
        </w:rPr>
        <w:t xml:space="preserve">lui-même prend sa source dans les </w:t>
      </w:r>
      <w:r w:rsidRPr="007F1A13">
        <w:rPr>
          <w:rFonts w:eastAsia="Times New Roman" w:cstheme="minorHAnsi"/>
          <w:sz w:val="24"/>
          <w:szCs w:val="24"/>
          <w:lang w:eastAsia="fr-FR"/>
        </w:rPr>
        <w:t>besoins identifiés</w:t>
      </w:r>
      <w:r w:rsidR="00351C26">
        <w:rPr>
          <w:rFonts w:eastAsia="Times New Roman" w:cstheme="minorHAnsi"/>
          <w:sz w:val="24"/>
          <w:szCs w:val="24"/>
          <w:lang w:eastAsia="fr-FR"/>
        </w:rPr>
        <w:t>. Ceci est rendu possible notamment grâce à</w:t>
      </w:r>
      <w:r w:rsidRPr="007F1A13">
        <w:rPr>
          <w:rFonts w:eastAsia="Times New Roman" w:cstheme="minorHAnsi"/>
          <w:sz w:val="24"/>
          <w:szCs w:val="24"/>
          <w:lang w:eastAsia="fr-FR"/>
        </w:rPr>
        <w:t xml:space="preserve"> l'analyse de </w:t>
      </w:r>
      <w:r w:rsidRPr="007F1A13">
        <w:rPr>
          <w:rFonts w:eastAsia="Times New Roman" w:cstheme="minorHAnsi"/>
          <w:sz w:val="24"/>
          <w:szCs w:val="24"/>
          <w:lang w:eastAsia="fr-FR"/>
        </w:rPr>
        <w:lastRenderedPageBreak/>
        <w:t>contexte, la collecte de données</w:t>
      </w:r>
      <w:r w:rsidR="00351C26">
        <w:rPr>
          <w:rFonts w:eastAsia="Times New Roman" w:cstheme="minorHAnsi"/>
          <w:sz w:val="24"/>
          <w:szCs w:val="24"/>
          <w:lang w:eastAsia="fr-FR"/>
        </w:rPr>
        <w:t xml:space="preserve"> (qui permet la comparaison entre</w:t>
      </w:r>
      <w:r w:rsidRPr="007F1A13">
        <w:rPr>
          <w:rFonts w:eastAsia="Times New Roman" w:cstheme="minorHAnsi"/>
          <w:sz w:val="24"/>
          <w:szCs w:val="24"/>
          <w:lang w:eastAsia="fr-FR"/>
        </w:rPr>
        <w:t xml:space="preserve"> les résultats de l'analyse de situation</w:t>
      </w:r>
      <w:r w:rsidR="00351C26">
        <w:rPr>
          <w:rFonts w:eastAsia="Times New Roman" w:cstheme="minorHAnsi"/>
          <w:sz w:val="24"/>
          <w:szCs w:val="24"/>
          <w:lang w:eastAsia="fr-FR"/>
        </w:rPr>
        <w:t xml:space="preserve"> et les</w:t>
      </w:r>
      <w:r w:rsidRPr="007F1A13">
        <w:rPr>
          <w:rFonts w:eastAsia="Times New Roman" w:cstheme="minorHAnsi"/>
          <w:sz w:val="24"/>
          <w:szCs w:val="24"/>
          <w:lang w:eastAsia="fr-FR"/>
        </w:rPr>
        <w:t xml:space="preserve"> réalisations de l’ONU Femmes et de leurs partenaires</w:t>
      </w:r>
      <w:r w:rsidR="00351C26">
        <w:rPr>
          <w:rFonts w:eastAsia="Times New Roman" w:cstheme="minorHAnsi"/>
          <w:sz w:val="24"/>
          <w:szCs w:val="24"/>
          <w:lang w:eastAsia="fr-FR"/>
        </w:rPr>
        <w:t>)</w:t>
      </w:r>
      <w:r w:rsidRPr="007F1A13">
        <w:rPr>
          <w:rFonts w:eastAsia="Times New Roman" w:cstheme="minorHAnsi"/>
          <w:sz w:val="24"/>
          <w:szCs w:val="24"/>
          <w:lang w:eastAsia="fr-FR"/>
        </w:rPr>
        <w:t xml:space="preserve"> et </w:t>
      </w:r>
      <w:r w:rsidR="00351C26">
        <w:rPr>
          <w:rFonts w:eastAsia="Times New Roman" w:cstheme="minorHAnsi"/>
          <w:sz w:val="24"/>
          <w:szCs w:val="24"/>
          <w:lang w:eastAsia="fr-FR"/>
        </w:rPr>
        <w:t>l’identification d</w:t>
      </w:r>
      <w:r w:rsidRPr="007F1A13">
        <w:rPr>
          <w:rFonts w:eastAsia="Times New Roman" w:cstheme="minorHAnsi"/>
          <w:sz w:val="24"/>
          <w:szCs w:val="24"/>
          <w:lang w:eastAsia="fr-FR"/>
        </w:rPr>
        <w:t>es lacunes restantes.</w:t>
      </w:r>
    </w:p>
    <w:p w14:paraId="5B613D37" w14:textId="77777777" w:rsidR="00CC0648" w:rsidRDefault="00CC0648" w:rsidP="008F0A98">
      <w:pPr>
        <w:autoSpaceDE w:val="0"/>
        <w:autoSpaceDN w:val="0"/>
        <w:adjustRightInd w:val="0"/>
        <w:spacing w:after="0" w:line="276" w:lineRule="auto"/>
        <w:jc w:val="both"/>
        <w:rPr>
          <w:rFonts w:eastAsia="Times New Roman" w:cstheme="minorHAnsi"/>
          <w:sz w:val="24"/>
          <w:szCs w:val="24"/>
          <w:lang w:eastAsia="fr-FR"/>
        </w:rPr>
      </w:pPr>
    </w:p>
    <w:p w14:paraId="790317D3" w14:textId="00AC19E7" w:rsidR="000949AB" w:rsidRPr="008F0A98" w:rsidRDefault="000949AB" w:rsidP="008F0A98">
      <w:pPr>
        <w:pStyle w:val="Style2"/>
      </w:pPr>
      <w:bookmarkStart w:id="170" w:name="_Toc158787140"/>
      <w:r w:rsidRPr="008F0A98">
        <w:t>L</w:t>
      </w:r>
      <w:r w:rsidR="00A129CF" w:rsidRPr="008F0A98">
        <w:t>es étapes générales de mise en œuvre</w:t>
      </w:r>
      <w:bookmarkEnd w:id="167"/>
      <w:bookmarkEnd w:id="168"/>
      <w:bookmarkEnd w:id="169"/>
      <w:bookmarkEnd w:id="170"/>
    </w:p>
    <w:p w14:paraId="06B5DF42" w14:textId="77777777" w:rsidR="000949AB" w:rsidRPr="000949AB" w:rsidRDefault="000949AB" w:rsidP="000949AB">
      <w:pPr>
        <w:spacing w:after="0" w:line="240" w:lineRule="auto"/>
        <w:jc w:val="both"/>
        <w:rPr>
          <w:rFonts w:ascii="Times New Roman" w:eastAsia="Times New Roman" w:hAnsi="Times New Roman" w:cs="Times New Roman"/>
          <w:sz w:val="24"/>
          <w:szCs w:val="80"/>
          <w:lang w:eastAsia="fr-FR"/>
        </w:rPr>
      </w:pPr>
    </w:p>
    <w:p w14:paraId="40A92496" w14:textId="38D22F6F" w:rsidR="0077764E" w:rsidRPr="0077764E" w:rsidRDefault="0077764E" w:rsidP="007D289B">
      <w:pPr>
        <w:spacing w:line="276" w:lineRule="auto"/>
        <w:jc w:val="both"/>
        <w:rPr>
          <w:rFonts w:eastAsia="Times New Roman" w:cstheme="minorHAnsi"/>
          <w:sz w:val="24"/>
          <w:szCs w:val="24"/>
          <w:lang w:eastAsia="fr-FR"/>
        </w:rPr>
      </w:pPr>
      <w:r w:rsidRPr="0077764E">
        <w:rPr>
          <w:rFonts w:eastAsia="Times New Roman" w:cstheme="minorHAnsi"/>
          <w:sz w:val="24"/>
          <w:szCs w:val="24"/>
          <w:lang w:eastAsia="fr-FR"/>
        </w:rPr>
        <w:t xml:space="preserve">L'évaluation </w:t>
      </w:r>
      <w:r w:rsidR="00EE60DC">
        <w:rPr>
          <w:rFonts w:eastAsia="Times New Roman" w:cstheme="minorHAnsi"/>
          <w:sz w:val="24"/>
          <w:szCs w:val="24"/>
          <w:lang w:eastAsia="fr-FR"/>
        </w:rPr>
        <w:t xml:space="preserve">de la Note stratégique 2019-2023 de l’ONU Femmes au Burundi </w:t>
      </w:r>
      <w:r w:rsidRPr="0077764E">
        <w:rPr>
          <w:rFonts w:eastAsia="Times New Roman" w:cstheme="minorHAnsi"/>
          <w:sz w:val="24"/>
          <w:szCs w:val="24"/>
          <w:lang w:eastAsia="fr-FR"/>
        </w:rPr>
        <w:t xml:space="preserve">s’est déroulée en </w:t>
      </w:r>
      <w:r w:rsidR="00EE60DC">
        <w:rPr>
          <w:rFonts w:eastAsia="Times New Roman" w:cstheme="minorHAnsi"/>
          <w:sz w:val="24"/>
          <w:szCs w:val="24"/>
          <w:lang w:eastAsia="fr-FR"/>
        </w:rPr>
        <w:t>quatre</w:t>
      </w:r>
      <w:r w:rsidRPr="0077764E">
        <w:rPr>
          <w:rFonts w:eastAsia="Times New Roman" w:cstheme="minorHAnsi"/>
          <w:sz w:val="24"/>
          <w:szCs w:val="24"/>
          <w:lang w:eastAsia="fr-FR"/>
        </w:rPr>
        <w:t xml:space="preserve"> phases conformément au </w:t>
      </w:r>
      <w:r w:rsidR="009547D0">
        <w:rPr>
          <w:rFonts w:eastAsia="Times New Roman" w:cstheme="minorHAnsi"/>
          <w:sz w:val="24"/>
          <w:szCs w:val="24"/>
          <w:lang w:eastAsia="fr-FR"/>
        </w:rPr>
        <w:t>g</w:t>
      </w:r>
      <w:r w:rsidRPr="0077764E">
        <w:rPr>
          <w:rFonts w:eastAsia="Times New Roman" w:cstheme="minorHAnsi"/>
          <w:sz w:val="24"/>
          <w:szCs w:val="24"/>
          <w:lang w:eastAsia="fr-FR"/>
        </w:rPr>
        <w:t xml:space="preserve">uide de l’évaluation : phase préparatoire, phase de </w:t>
      </w:r>
      <w:r w:rsidR="00970BA1">
        <w:rPr>
          <w:rFonts w:eastAsia="Times New Roman" w:cstheme="minorHAnsi"/>
          <w:sz w:val="24"/>
          <w:szCs w:val="24"/>
          <w:lang w:eastAsia="fr-FR"/>
        </w:rPr>
        <w:t>conduite</w:t>
      </w:r>
      <w:r w:rsidRPr="0077764E">
        <w:rPr>
          <w:rFonts w:eastAsia="Times New Roman" w:cstheme="minorHAnsi"/>
          <w:sz w:val="24"/>
          <w:szCs w:val="24"/>
          <w:lang w:eastAsia="fr-FR"/>
        </w:rPr>
        <w:t xml:space="preserve">, phase de </w:t>
      </w:r>
      <w:r w:rsidR="00970BA1">
        <w:rPr>
          <w:rFonts w:eastAsia="Times New Roman" w:cstheme="minorHAnsi"/>
          <w:sz w:val="24"/>
          <w:szCs w:val="24"/>
          <w:lang w:eastAsia="fr-FR"/>
        </w:rPr>
        <w:t>rapportage</w:t>
      </w:r>
      <w:r w:rsidRPr="0077764E">
        <w:rPr>
          <w:rFonts w:eastAsia="Times New Roman" w:cstheme="minorHAnsi"/>
          <w:sz w:val="24"/>
          <w:szCs w:val="24"/>
          <w:lang w:eastAsia="fr-FR"/>
        </w:rPr>
        <w:t>, phase d</w:t>
      </w:r>
      <w:r w:rsidR="00970BA1">
        <w:rPr>
          <w:rFonts w:eastAsia="Times New Roman" w:cstheme="minorHAnsi"/>
          <w:sz w:val="24"/>
          <w:szCs w:val="24"/>
          <w:lang w:eastAsia="fr-FR"/>
        </w:rPr>
        <w:t>’</w:t>
      </w:r>
      <w:r w:rsidR="000B384A">
        <w:rPr>
          <w:rFonts w:eastAsia="Times New Roman" w:cstheme="minorHAnsi"/>
          <w:sz w:val="24"/>
          <w:szCs w:val="24"/>
          <w:lang w:eastAsia="fr-FR"/>
        </w:rPr>
        <w:t>utilisation</w:t>
      </w:r>
      <w:r w:rsidR="00970BA1">
        <w:rPr>
          <w:rFonts w:eastAsia="Times New Roman" w:cstheme="minorHAnsi"/>
          <w:sz w:val="24"/>
          <w:szCs w:val="24"/>
          <w:lang w:eastAsia="fr-FR"/>
        </w:rPr>
        <w:t xml:space="preserve"> </w:t>
      </w:r>
      <w:r w:rsidR="000B384A">
        <w:rPr>
          <w:rFonts w:eastAsia="Times New Roman" w:cstheme="minorHAnsi"/>
          <w:sz w:val="24"/>
          <w:szCs w:val="24"/>
          <w:lang w:eastAsia="fr-FR"/>
        </w:rPr>
        <w:t xml:space="preserve">et </w:t>
      </w:r>
      <w:r w:rsidR="00970BA1">
        <w:rPr>
          <w:rFonts w:eastAsia="Times New Roman" w:cstheme="minorHAnsi"/>
          <w:sz w:val="24"/>
          <w:szCs w:val="24"/>
          <w:lang w:eastAsia="fr-FR"/>
        </w:rPr>
        <w:t>de diffusion</w:t>
      </w:r>
      <w:r w:rsidRPr="0077764E">
        <w:rPr>
          <w:rFonts w:eastAsia="Times New Roman" w:cstheme="minorHAnsi"/>
          <w:sz w:val="24"/>
          <w:szCs w:val="24"/>
          <w:lang w:eastAsia="fr-FR"/>
        </w:rPr>
        <w:t>.</w:t>
      </w:r>
    </w:p>
    <w:p w14:paraId="3209302C" w14:textId="77777777" w:rsidR="007F31EA" w:rsidRPr="007F31EA" w:rsidRDefault="007F31EA" w:rsidP="007F31EA">
      <w:pPr>
        <w:spacing w:line="276" w:lineRule="auto"/>
        <w:jc w:val="both"/>
        <w:rPr>
          <w:rFonts w:eastAsia="Times New Roman" w:cstheme="minorHAnsi"/>
          <w:sz w:val="24"/>
          <w:szCs w:val="24"/>
          <w:lang w:eastAsia="fr-FR"/>
        </w:rPr>
      </w:pPr>
      <w:r w:rsidRPr="007F31EA">
        <w:rPr>
          <w:rFonts w:eastAsia="Times New Roman" w:cstheme="minorHAnsi"/>
          <w:sz w:val="24"/>
          <w:szCs w:val="24"/>
          <w:lang w:eastAsia="fr-FR"/>
        </w:rPr>
        <w:t xml:space="preserve">La </w:t>
      </w:r>
      <w:r w:rsidRPr="007F31EA">
        <w:rPr>
          <w:rFonts w:eastAsia="Times New Roman" w:cstheme="minorHAnsi"/>
          <w:b/>
          <w:sz w:val="24"/>
          <w:szCs w:val="24"/>
          <w:lang w:eastAsia="fr-FR"/>
        </w:rPr>
        <w:t>phase préparatoire</w:t>
      </w:r>
      <w:r w:rsidRPr="007F31EA">
        <w:rPr>
          <w:rFonts w:eastAsia="Times New Roman" w:cstheme="minorHAnsi"/>
          <w:sz w:val="24"/>
          <w:szCs w:val="24"/>
          <w:lang w:eastAsia="fr-FR"/>
        </w:rPr>
        <w:t xml:space="preserve"> (avril-mai 2023) s’est déroulée dans les délais requis pour la préparation de l’évaluation. La</w:t>
      </w:r>
      <w:r w:rsidRPr="007F31EA">
        <w:rPr>
          <w:rFonts w:eastAsia="Times New Roman" w:cstheme="minorHAnsi"/>
          <w:b/>
          <w:sz w:val="24"/>
          <w:szCs w:val="24"/>
          <w:lang w:eastAsia="fr-FR"/>
        </w:rPr>
        <w:t xml:space="preserve"> phase de démarrage</w:t>
      </w:r>
      <w:r w:rsidRPr="007F31EA">
        <w:rPr>
          <w:rFonts w:eastAsia="Times New Roman" w:cstheme="minorHAnsi"/>
          <w:sz w:val="24"/>
          <w:szCs w:val="24"/>
          <w:lang w:eastAsia="fr-FR"/>
        </w:rPr>
        <w:t xml:space="preserve"> (15 Juin -01 Juillet 2023) a permis à l’équipe d’évaluation de structurer l’exercice d’évaluation autour d’une liste de questions discutée et validée par le groupe de référence de l’évaluation. La </w:t>
      </w:r>
      <w:r w:rsidRPr="007F31EA">
        <w:rPr>
          <w:rFonts w:eastAsia="Times New Roman" w:cstheme="minorHAnsi"/>
          <w:b/>
          <w:sz w:val="24"/>
          <w:szCs w:val="24"/>
          <w:lang w:eastAsia="fr-FR"/>
        </w:rPr>
        <w:t>phase de terrain</w:t>
      </w:r>
      <w:r w:rsidRPr="007F31EA">
        <w:rPr>
          <w:rFonts w:eastAsia="Times New Roman" w:cstheme="minorHAnsi"/>
          <w:sz w:val="24"/>
          <w:szCs w:val="24"/>
          <w:lang w:eastAsia="fr-FR"/>
        </w:rPr>
        <w:t xml:space="preserve"> (du 01 juin au 30 juillet 2023) a donné lieu à la collecte de données sur le terrain par l’équipe d’évaluation. </w:t>
      </w:r>
    </w:p>
    <w:p w14:paraId="2589D4F0" w14:textId="77777777" w:rsidR="007F31EA" w:rsidRPr="007F31EA" w:rsidRDefault="007F31EA" w:rsidP="007F31EA">
      <w:pPr>
        <w:spacing w:line="276" w:lineRule="auto"/>
        <w:jc w:val="both"/>
        <w:rPr>
          <w:rFonts w:eastAsia="Times New Roman" w:cstheme="minorHAnsi"/>
          <w:sz w:val="24"/>
          <w:szCs w:val="24"/>
          <w:lang w:eastAsia="fr-FR"/>
        </w:rPr>
      </w:pPr>
      <w:r w:rsidRPr="007F31EA">
        <w:rPr>
          <w:rFonts w:eastAsia="Times New Roman" w:cstheme="minorHAnsi"/>
          <w:sz w:val="24"/>
          <w:szCs w:val="24"/>
          <w:lang w:eastAsia="fr-FR"/>
        </w:rPr>
        <w:t xml:space="preserve"> La </w:t>
      </w:r>
      <w:r w:rsidRPr="007F31EA">
        <w:rPr>
          <w:rFonts w:eastAsia="Times New Roman" w:cstheme="minorHAnsi"/>
          <w:b/>
          <w:sz w:val="24"/>
          <w:szCs w:val="24"/>
          <w:lang w:eastAsia="fr-FR"/>
        </w:rPr>
        <w:t xml:space="preserve">phase de rédaction du rapport d’évaluation </w:t>
      </w:r>
      <w:r w:rsidRPr="007F31EA">
        <w:rPr>
          <w:rFonts w:eastAsia="Times New Roman" w:cstheme="minorHAnsi"/>
          <w:sz w:val="24"/>
          <w:szCs w:val="24"/>
          <w:lang w:eastAsia="fr-FR"/>
        </w:rPr>
        <w:t xml:space="preserve">a conduit à la finalisation et le dépôt du rapport final.  Durant la </w:t>
      </w:r>
      <w:r w:rsidRPr="007F31EA">
        <w:rPr>
          <w:rFonts w:eastAsia="Times New Roman" w:cstheme="minorHAnsi"/>
          <w:b/>
          <w:sz w:val="24"/>
          <w:szCs w:val="24"/>
          <w:lang w:eastAsia="fr-FR"/>
        </w:rPr>
        <w:t>phase de diffusion et de suivi</w:t>
      </w:r>
      <w:r w:rsidRPr="007F31EA">
        <w:rPr>
          <w:rFonts w:eastAsia="Times New Roman" w:cstheme="minorHAnsi"/>
          <w:sz w:val="24"/>
          <w:szCs w:val="24"/>
          <w:lang w:eastAsia="fr-FR"/>
        </w:rPr>
        <w:t xml:space="preserve">, le rapport d’évaluation sera publié sur le site Internet de l’ONU Femmes après évaluation de la qualité du rapport. </w:t>
      </w:r>
    </w:p>
    <w:p w14:paraId="2F156024" w14:textId="1AD4A0DC" w:rsidR="00BC629F" w:rsidRDefault="00BC629F" w:rsidP="008F0A98">
      <w:pPr>
        <w:pStyle w:val="Style2"/>
      </w:pPr>
      <w:bookmarkStart w:id="171" w:name="_1hmsyys" w:colFirst="0" w:colLast="0"/>
      <w:bookmarkStart w:id="172" w:name="_41mghml" w:colFirst="0" w:colLast="0"/>
      <w:bookmarkStart w:id="173" w:name="_Toc158787141"/>
      <w:bookmarkEnd w:id="171"/>
      <w:bookmarkEnd w:id="172"/>
      <w:r w:rsidRPr="00BC629F">
        <w:t>Echantillonnage</w:t>
      </w:r>
      <w:bookmarkEnd w:id="173"/>
    </w:p>
    <w:p w14:paraId="6A2BDA62" w14:textId="77777777" w:rsidR="008F0A98" w:rsidRPr="008F0A98" w:rsidRDefault="008F0A98" w:rsidP="008F0A98">
      <w:pPr>
        <w:pStyle w:val="Style2"/>
        <w:numPr>
          <w:ilvl w:val="0"/>
          <w:numId w:val="0"/>
        </w:numPr>
        <w:ind w:left="576"/>
      </w:pPr>
    </w:p>
    <w:p w14:paraId="5AB00698" w14:textId="281C698F" w:rsidR="00580C09" w:rsidRPr="00580C09" w:rsidRDefault="00580C09" w:rsidP="008F0A98">
      <w:pPr>
        <w:autoSpaceDE w:val="0"/>
        <w:autoSpaceDN w:val="0"/>
        <w:adjustRightInd w:val="0"/>
        <w:spacing w:after="0" w:line="276" w:lineRule="auto"/>
        <w:jc w:val="both"/>
        <w:rPr>
          <w:rFonts w:eastAsia="Times New Roman" w:cstheme="minorHAnsi"/>
          <w:sz w:val="24"/>
          <w:szCs w:val="24"/>
          <w:lang w:eastAsia="fr-FR"/>
        </w:rPr>
      </w:pPr>
      <w:r w:rsidRPr="00580C09">
        <w:rPr>
          <w:rFonts w:eastAsia="Times New Roman" w:cstheme="minorHAnsi"/>
          <w:sz w:val="24"/>
          <w:szCs w:val="24"/>
          <w:lang w:eastAsia="fr-FR"/>
        </w:rPr>
        <w:t>Dès la phase de démarrage, une cartographie des parties prenantes d</w:t>
      </w:r>
      <w:r w:rsidR="00B736AD">
        <w:rPr>
          <w:rFonts w:eastAsia="Times New Roman" w:cstheme="minorHAnsi"/>
          <w:sz w:val="24"/>
          <w:szCs w:val="24"/>
          <w:lang w:eastAsia="fr-FR"/>
        </w:rPr>
        <w:t>e la Note stratégique 2019-2023 de l’ONU Femmes Burundi</w:t>
      </w:r>
      <w:r w:rsidRPr="00580C09">
        <w:rPr>
          <w:rFonts w:eastAsia="Times New Roman" w:cstheme="minorHAnsi"/>
          <w:sz w:val="24"/>
          <w:szCs w:val="24"/>
          <w:lang w:eastAsia="fr-FR"/>
        </w:rPr>
        <w:t xml:space="preserve"> a été produite. Celle-ci a servi de base pour l’échantillonnage en vue de la sélection des parties prenantes à interroger : partenaires d’exécution, bénéficiaires des interventions et autres structures (partenaires de développement, autres Agences des Nations Unies). Conformément à la politique </w:t>
      </w:r>
      <w:r w:rsidR="00B736AD">
        <w:rPr>
          <w:rFonts w:eastAsia="Times New Roman" w:cstheme="minorHAnsi"/>
          <w:sz w:val="24"/>
          <w:szCs w:val="24"/>
          <w:lang w:eastAsia="fr-FR"/>
        </w:rPr>
        <w:t xml:space="preserve">révisée 2020 </w:t>
      </w:r>
      <w:r w:rsidRPr="00580C09">
        <w:rPr>
          <w:rFonts w:eastAsia="Times New Roman" w:cstheme="minorHAnsi"/>
          <w:sz w:val="24"/>
          <w:szCs w:val="24"/>
          <w:lang w:eastAsia="fr-FR"/>
        </w:rPr>
        <w:t>de l’évaluation, la participation pertinente et ouverte des partenaires (parties prenantes) a été assurée tout au long de ce processus d’</w:t>
      </w:r>
      <w:r w:rsidR="009547D0">
        <w:rPr>
          <w:rFonts w:eastAsia="Times New Roman" w:cstheme="minorHAnsi"/>
          <w:sz w:val="24"/>
          <w:szCs w:val="24"/>
          <w:lang w:eastAsia="fr-FR"/>
        </w:rPr>
        <w:t>é</w:t>
      </w:r>
      <w:r w:rsidRPr="00580C09">
        <w:rPr>
          <w:rFonts w:eastAsia="Times New Roman" w:cstheme="minorHAnsi"/>
          <w:sz w:val="24"/>
          <w:szCs w:val="24"/>
          <w:lang w:eastAsia="fr-FR"/>
        </w:rPr>
        <w:t>valuation de telle sorte qu’ils tirent parti autant que faire se peut</w:t>
      </w:r>
      <w:r w:rsidR="00945812">
        <w:rPr>
          <w:rFonts w:eastAsia="Times New Roman" w:cstheme="minorHAnsi"/>
          <w:sz w:val="24"/>
          <w:szCs w:val="24"/>
          <w:lang w:eastAsia="fr-FR"/>
        </w:rPr>
        <w:t>. Cela inclus,</w:t>
      </w:r>
      <w:r w:rsidRPr="00580C09">
        <w:rPr>
          <w:rFonts w:eastAsia="Times New Roman" w:cstheme="minorHAnsi"/>
          <w:sz w:val="24"/>
          <w:szCs w:val="24"/>
          <w:lang w:eastAsia="fr-FR"/>
        </w:rPr>
        <w:t xml:space="preserve"> l’intégration de ceux qui ont aussi bien des droits que des devoirs lors de la planification, de la conception, de la mise en œuvre et de la prise de décisions. </w:t>
      </w:r>
    </w:p>
    <w:p w14:paraId="0300CDD4" w14:textId="16D01600" w:rsidR="00BC629F" w:rsidRPr="00580C09" w:rsidRDefault="00580C09" w:rsidP="008F0A98">
      <w:pPr>
        <w:autoSpaceDE w:val="0"/>
        <w:autoSpaceDN w:val="0"/>
        <w:adjustRightInd w:val="0"/>
        <w:spacing w:after="0" w:line="276" w:lineRule="auto"/>
        <w:jc w:val="both"/>
        <w:rPr>
          <w:rFonts w:eastAsia="Times New Roman" w:cstheme="minorHAnsi"/>
          <w:sz w:val="24"/>
          <w:szCs w:val="24"/>
          <w:lang w:eastAsia="fr-FR"/>
        </w:rPr>
      </w:pPr>
      <w:r w:rsidRPr="00580C09">
        <w:rPr>
          <w:rFonts w:eastAsia="Times New Roman" w:cstheme="minorHAnsi"/>
          <w:sz w:val="24"/>
          <w:szCs w:val="24"/>
          <w:lang w:eastAsia="fr-FR"/>
        </w:rPr>
        <w:t>La méthodologie d’échantillonnage utilisée est le « choix raisonné », et sur cette base, une stratification a été faite</w:t>
      </w:r>
      <w:r w:rsidR="00945812">
        <w:rPr>
          <w:rFonts w:eastAsia="Times New Roman" w:cstheme="minorHAnsi"/>
          <w:sz w:val="24"/>
          <w:szCs w:val="24"/>
          <w:lang w:eastAsia="fr-FR"/>
        </w:rPr>
        <w:t xml:space="preserve"> selon le</w:t>
      </w:r>
      <w:r w:rsidR="00AC6613">
        <w:rPr>
          <w:rFonts w:eastAsia="Times New Roman" w:cstheme="minorHAnsi"/>
          <w:sz w:val="24"/>
          <w:szCs w:val="24"/>
          <w:lang w:eastAsia="fr-FR"/>
        </w:rPr>
        <w:t xml:space="preserve"> type de partenaires</w:t>
      </w:r>
      <w:r w:rsidRPr="00580C09">
        <w:rPr>
          <w:rFonts w:eastAsia="Times New Roman" w:cstheme="minorHAnsi"/>
          <w:sz w:val="24"/>
          <w:szCs w:val="24"/>
          <w:lang w:eastAsia="fr-FR"/>
        </w:rPr>
        <w:t xml:space="preserve">.  </w:t>
      </w:r>
    </w:p>
    <w:p w14:paraId="6158BD5A" w14:textId="19BA1114" w:rsidR="00924AB7" w:rsidRPr="009C4E30" w:rsidRDefault="0067330D" w:rsidP="0067330D">
      <w:pPr>
        <w:pStyle w:val="Lgende"/>
        <w:rPr>
          <w:rFonts w:asciiTheme="minorHAnsi" w:eastAsia="Times New Roman" w:hAnsiTheme="minorHAnsi" w:cstheme="minorHAnsi"/>
          <w:b/>
          <w:bCs/>
          <w:color w:val="auto"/>
          <w:sz w:val="24"/>
          <w:szCs w:val="24"/>
          <w:lang w:val="fr-FR" w:eastAsia="fr-FR"/>
        </w:rPr>
      </w:pPr>
      <w:bookmarkStart w:id="174" w:name="_Toc158787576"/>
      <w:r w:rsidRPr="009C4E30">
        <w:rPr>
          <w:rFonts w:asciiTheme="minorHAnsi" w:eastAsia="Times New Roman" w:hAnsiTheme="minorHAnsi" w:cstheme="minorHAnsi"/>
          <w:b/>
          <w:bCs/>
          <w:color w:val="auto"/>
          <w:sz w:val="24"/>
          <w:szCs w:val="24"/>
          <w:lang w:val="fr-FR" w:eastAsia="fr-FR"/>
        </w:rPr>
        <w:t xml:space="preserve">Tableau </w:t>
      </w:r>
      <w:r w:rsidRPr="009C4E30">
        <w:rPr>
          <w:rFonts w:asciiTheme="minorHAnsi" w:eastAsia="Times New Roman" w:hAnsiTheme="minorHAnsi" w:cstheme="minorHAnsi"/>
          <w:b/>
          <w:bCs/>
          <w:color w:val="auto"/>
          <w:sz w:val="24"/>
          <w:szCs w:val="24"/>
          <w:lang w:val="fr-FR" w:eastAsia="fr-FR"/>
        </w:rPr>
        <w:fldChar w:fldCharType="begin"/>
      </w:r>
      <w:r w:rsidRPr="009C4E30">
        <w:rPr>
          <w:rFonts w:asciiTheme="minorHAnsi" w:eastAsia="Times New Roman" w:hAnsiTheme="minorHAnsi" w:cstheme="minorHAnsi"/>
          <w:b/>
          <w:bCs/>
          <w:color w:val="auto"/>
          <w:sz w:val="24"/>
          <w:szCs w:val="24"/>
          <w:lang w:val="fr-FR" w:eastAsia="fr-FR"/>
        </w:rPr>
        <w:instrText xml:space="preserve"> SEQ Tableau \* ARABIC </w:instrText>
      </w:r>
      <w:r w:rsidRPr="009C4E30">
        <w:rPr>
          <w:rFonts w:asciiTheme="minorHAnsi" w:eastAsia="Times New Roman" w:hAnsiTheme="minorHAnsi" w:cstheme="minorHAnsi"/>
          <w:b/>
          <w:bCs/>
          <w:color w:val="auto"/>
          <w:sz w:val="24"/>
          <w:szCs w:val="24"/>
          <w:lang w:val="fr-FR" w:eastAsia="fr-FR"/>
        </w:rPr>
        <w:fldChar w:fldCharType="separate"/>
      </w:r>
      <w:r w:rsidR="0025364C">
        <w:rPr>
          <w:rFonts w:asciiTheme="minorHAnsi" w:eastAsia="Times New Roman" w:hAnsiTheme="minorHAnsi" w:cstheme="minorHAnsi"/>
          <w:b/>
          <w:bCs/>
          <w:noProof/>
          <w:color w:val="auto"/>
          <w:sz w:val="24"/>
          <w:szCs w:val="24"/>
          <w:lang w:val="fr-FR" w:eastAsia="fr-FR"/>
        </w:rPr>
        <w:t>8</w:t>
      </w:r>
      <w:r w:rsidRPr="009C4E30">
        <w:rPr>
          <w:rFonts w:asciiTheme="minorHAnsi" w:eastAsia="Times New Roman" w:hAnsiTheme="minorHAnsi" w:cstheme="minorHAnsi"/>
          <w:b/>
          <w:bCs/>
          <w:color w:val="auto"/>
          <w:sz w:val="24"/>
          <w:szCs w:val="24"/>
          <w:lang w:val="fr-FR" w:eastAsia="fr-FR"/>
        </w:rPr>
        <w:fldChar w:fldCharType="end"/>
      </w:r>
      <w:r w:rsidRPr="009C4E30">
        <w:rPr>
          <w:rFonts w:asciiTheme="minorHAnsi" w:eastAsia="Times New Roman" w:hAnsiTheme="minorHAnsi" w:cstheme="minorHAnsi"/>
          <w:b/>
          <w:bCs/>
          <w:color w:val="auto"/>
          <w:sz w:val="24"/>
          <w:szCs w:val="24"/>
          <w:lang w:val="fr-FR" w:eastAsia="fr-FR"/>
        </w:rPr>
        <w:t>: Echantillonnage</w:t>
      </w:r>
      <w:r w:rsidR="00867971">
        <w:rPr>
          <w:rStyle w:val="Appelnotedebasdep"/>
          <w:rFonts w:asciiTheme="minorHAnsi" w:eastAsia="Times New Roman" w:hAnsiTheme="minorHAnsi" w:cstheme="minorHAnsi"/>
          <w:b/>
          <w:bCs/>
          <w:color w:val="auto"/>
          <w:sz w:val="24"/>
          <w:szCs w:val="24"/>
          <w:lang w:val="fr-FR" w:eastAsia="fr-FR"/>
        </w:rPr>
        <w:footnoteReference w:id="34"/>
      </w:r>
      <w:bookmarkEnd w:id="174"/>
    </w:p>
    <w:tbl>
      <w:tblPr>
        <w:tblW w:w="5000" w:type="pct"/>
        <w:tblCellMar>
          <w:left w:w="0" w:type="dxa"/>
          <w:right w:w="0" w:type="dxa"/>
        </w:tblCellMar>
        <w:tblLook w:val="04A0" w:firstRow="1" w:lastRow="0" w:firstColumn="1" w:lastColumn="0" w:noHBand="0" w:noVBand="1"/>
      </w:tblPr>
      <w:tblGrid>
        <w:gridCol w:w="3607"/>
        <w:gridCol w:w="944"/>
        <w:gridCol w:w="1493"/>
        <w:gridCol w:w="1491"/>
        <w:gridCol w:w="1491"/>
      </w:tblGrid>
      <w:tr w:rsidR="008B0141" w:rsidRPr="002C2EC1" w14:paraId="576FFAFB" w14:textId="7C0F2327" w:rsidTr="008B0141">
        <w:trPr>
          <w:trHeight w:val="165"/>
        </w:trPr>
        <w:tc>
          <w:tcPr>
            <w:tcW w:w="1998" w:type="pct"/>
            <w:vMerge w:val="restart"/>
            <w:tcBorders>
              <w:top w:val="single" w:sz="8" w:space="0" w:color="00B0F0"/>
              <w:left w:val="nil"/>
              <w:right w:val="nil"/>
            </w:tcBorders>
            <w:shd w:val="clear" w:color="auto" w:fill="auto"/>
            <w:tcMar>
              <w:top w:w="15" w:type="dxa"/>
              <w:left w:w="108" w:type="dxa"/>
              <w:bottom w:w="0" w:type="dxa"/>
              <w:right w:w="108" w:type="dxa"/>
            </w:tcMar>
            <w:hideMark/>
          </w:tcPr>
          <w:p w14:paraId="08190EBC" w14:textId="77777777" w:rsidR="008B0141" w:rsidRPr="001271D5" w:rsidRDefault="008B0141" w:rsidP="002C2EC1">
            <w:pPr>
              <w:spacing w:after="0" w:line="276" w:lineRule="auto"/>
              <w:jc w:val="center"/>
              <w:rPr>
                <w:rFonts w:ascii="Arial" w:eastAsia="Times New Roman" w:hAnsi="Arial" w:cs="Arial"/>
              </w:rPr>
            </w:pPr>
            <w:r w:rsidRPr="001271D5">
              <w:rPr>
                <w:rFonts w:ascii="Calibri" w:eastAsia="Times New Roman" w:hAnsi="Calibri" w:cs="Calibri"/>
                <w:b/>
                <w:bCs/>
                <w:color w:val="000000" w:themeColor="text1"/>
                <w:kern w:val="24"/>
              </w:rPr>
              <w:t>Institutions/ Organisations</w:t>
            </w:r>
          </w:p>
        </w:tc>
        <w:tc>
          <w:tcPr>
            <w:tcW w:w="1350" w:type="pct"/>
            <w:gridSpan w:val="2"/>
            <w:tcBorders>
              <w:top w:val="single" w:sz="8" w:space="0" w:color="00B0F0"/>
              <w:left w:val="nil"/>
              <w:bottom w:val="single" w:sz="8" w:space="0" w:color="00B0F0"/>
              <w:right w:val="nil"/>
            </w:tcBorders>
          </w:tcPr>
          <w:p w14:paraId="32275B0F" w14:textId="77777777" w:rsidR="008B0141" w:rsidRPr="001271D5" w:rsidRDefault="008B0141" w:rsidP="002C2EC1">
            <w:pPr>
              <w:spacing w:after="0" w:line="276" w:lineRule="auto"/>
              <w:jc w:val="center"/>
              <w:rPr>
                <w:rFonts w:ascii="Calibri" w:eastAsia="Times New Roman" w:hAnsi="Calibri" w:cs="Calibri"/>
                <w:b/>
                <w:bCs/>
                <w:color w:val="000000" w:themeColor="text1"/>
                <w:kern w:val="24"/>
              </w:rPr>
            </w:pPr>
            <w:r w:rsidRPr="001271D5">
              <w:rPr>
                <w:rFonts w:ascii="Calibri" w:eastAsia="Times New Roman" w:hAnsi="Calibri" w:cs="Calibri"/>
                <w:b/>
                <w:bCs/>
                <w:color w:val="000000" w:themeColor="text1"/>
                <w:kern w:val="24"/>
              </w:rPr>
              <w:t xml:space="preserve">Nombre d’interviews / </w:t>
            </w:r>
          </w:p>
          <w:p w14:paraId="4456F7DF" w14:textId="07D546D2" w:rsidR="008B0141" w:rsidRPr="001271D5" w:rsidRDefault="008B0141" w:rsidP="002C2EC1">
            <w:pPr>
              <w:spacing w:after="0" w:line="276" w:lineRule="auto"/>
              <w:jc w:val="center"/>
              <w:rPr>
                <w:rFonts w:ascii="Arial" w:eastAsia="Times New Roman" w:hAnsi="Arial" w:cs="Arial"/>
              </w:rPr>
            </w:pPr>
            <w:r w:rsidRPr="001271D5">
              <w:rPr>
                <w:rFonts w:ascii="Arial" w:eastAsia="Times New Roman" w:hAnsi="Arial" w:cs="Arial"/>
              </w:rPr>
              <w:t>Réalisés</w:t>
            </w:r>
          </w:p>
        </w:tc>
        <w:tc>
          <w:tcPr>
            <w:tcW w:w="1652" w:type="pct"/>
            <w:gridSpan w:val="2"/>
            <w:tcBorders>
              <w:top w:val="single" w:sz="8" w:space="0" w:color="00B0F0"/>
              <w:left w:val="nil"/>
              <w:bottom w:val="single" w:sz="8" w:space="0" w:color="00B0F0"/>
              <w:right w:val="nil"/>
            </w:tcBorders>
          </w:tcPr>
          <w:p w14:paraId="0EE0DC45" w14:textId="77777777" w:rsidR="008B0141" w:rsidRPr="001271D5" w:rsidRDefault="008B0141" w:rsidP="002C2EC1">
            <w:pPr>
              <w:spacing w:after="0" w:line="276" w:lineRule="auto"/>
              <w:jc w:val="center"/>
              <w:rPr>
                <w:rFonts w:ascii="Calibri" w:eastAsia="Times New Roman" w:hAnsi="Calibri" w:cs="Calibri"/>
                <w:b/>
                <w:bCs/>
                <w:color w:val="000000" w:themeColor="text1"/>
                <w:kern w:val="24"/>
              </w:rPr>
            </w:pPr>
            <w:r w:rsidRPr="001271D5">
              <w:rPr>
                <w:rFonts w:ascii="Calibri" w:eastAsia="Times New Roman" w:hAnsi="Calibri" w:cs="Calibri"/>
                <w:b/>
                <w:bCs/>
                <w:color w:val="000000" w:themeColor="text1"/>
                <w:kern w:val="24"/>
              </w:rPr>
              <w:t>Nombre d’interviews /</w:t>
            </w:r>
          </w:p>
          <w:p w14:paraId="6BC48999" w14:textId="70CB4EC4" w:rsidR="008B0141" w:rsidRPr="001271D5" w:rsidRDefault="008B0141" w:rsidP="002C2EC1">
            <w:pPr>
              <w:spacing w:after="0" w:line="276" w:lineRule="auto"/>
              <w:jc w:val="center"/>
              <w:rPr>
                <w:rFonts w:ascii="Calibri" w:eastAsia="Times New Roman" w:hAnsi="Calibri" w:cs="Calibri"/>
                <w:b/>
                <w:bCs/>
                <w:color w:val="000000" w:themeColor="text1"/>
                <w:kern w:val="24"/>
              </w:rPr>
            </w:pPr>
            <w:r w:rsidRPr="001271D5">
              <w:rPr>
                <w:rFonts w:ascii="Calibri" w:eastAsia="Times New Roman" w:hAnsi="Calibri" w:cs="Calibri"/>
                <w:b/>
                <w:bCs/>
                <w:color w:val="000000" w:themeColor="text1"/>
                <w:kern w:val="24"/>
              </w:rPr>
              <w:t>Échantillonnage</w:t>
            </w:r>
          </w:p>
        </w:tc>
      </w:tr>
      <w:tr w:rsidR="008B0141" w:rsidRPr="002C2EC1" w14:paraId="586EA275" w14:textId="6DDFAB4A" w:rsidTr="00DB5DB9">
        <w:trPr>
          <w:trHeight w:val="165"/>
        </w:trPr>
        <w:tc>
          <w:tcPr>
            <w:tcW w:w="1998" w:type="pct"/>
            <w:vMerge/>
            <w:tcBorders>
              <w:left w:val="nil"/>
              <w:bottom w:val="single" w:sz="8" w:space="0" w:color="00B0F0"/>
              <w:right w:val="nil"/>
            </w:tcBorders>
            <w:shd w:val="clear" w:color="auto" w:fill="auto"/>
            <w:tcMar>
              <w:top w:w="15" w:type="dxa"/>
              <w:left w:w="108" w:type="dxa"/>
              <w:bottom w:w="0" w:type="dxa"/>
              <w:right w:w="108" w:type="dxa"/>
            </w:tcMar>
          </w:tcPr>
          <w:p w14:paraId="3576E28C" w14:textId="77777777" w:rsidR="008B0141" w:rsidRPr="001271D5" w:rsidRDefault="008B0141" w:rsidP="008B0141">
            <w:pPr>
              <w:spacing w:after="0" w:line="276" w:lineRule="auto"/>
              <w:jc w:val="center"/>
              <w:rPr>
                <w:rFonts w:ascii="Calibri" w:eastAsia="Times New Roman" w:hAnsi="Calibri" w:cs="Calibri"/>
                <w:b/>
                <w:bCs/>
                <w:color w:val="000000" w:themeColor="text1"/>
                <w:kern w:val="24"/>
              </w:rPr>
            </w:pPr>
          </w:p>
        </w:tc>
        <w:tc>
          <w:tcPr>
            <w:tcW w:w="523" w:type="pct"/>
            <w:tcBorders>
              <w:top w:val="single" w:sz="8" w:space="0" w:color="00B0F0"/>
              <w:left w:val="nil"/>
              <w:bottom w:val="single" w:sz="8" w:space="0" w:color="00B0F0"/>
              <w:right w:val="nil"/>
            </w:tcBorders>
          </w:tcPr>
          <w:p w14:paraId="5F5D603F" w14:textId="6B58F5F8" w:rsidR="008B0141" w:rsidRPr="001271D5" w:rsidRDefault="008B0141" w:rsidP="008B0141">
            <w:pPr>
              <w:spacing w:after="0" w:line="276" w:lineRule="auto"/>
              <w:jc w:val="center"/>
              <w:rPr>
                <w:rFonts w:ascii="Calibri" w:eastAsia="Times New Roman" w:hAnsi="Calibri" w:cs="Calibri"/>
                <w:b/>
                <w:bCs/>
                <w:color w:val="000000" w:themeColor="text1"/>
                <w:kern w:val="24"/>
              </w:rPr>
            </w:pPr>
            <w:r w:rsidRPr="001271D5">
              <w:rPr>
                <w:rFonts w:ascii="Calibri" w:eastAsia="Times New Roman" w:hAnsi="Calibri" w:cs="Calibri"/>
                <w:b/>
                <w:bCs/>
                <w:color w:val="000000" w:themeColor="text1"/>
                <w:kern w:val="24"/>
              </w:rPr>
              <w:t>Hommes</w:t>
            </w:r>
          </w:p>
        </w:tc>
        <w:tc>
          <w:tcPr>
            <w:tcW w:w="827" w:type="pct"/>
            <w:tcBorders>
              <w:top w:val="single" w:sz="8" w:space="0" w:color="00B0F0"/>
              <w:left w:val="nil"/>
              <w:bottom w:val="single" w:sz="8" w:space="0" w:color="00B0F0"/>
              <w:right w:val="nil"/>
            </w:tcBorders>
          </w:tcPr>
          <w:p w14:paraId="2CDDEA34" w14:textId="063EC6C8" w:rsidR="008B0141" w:rsidRPr="001271D5" w:rsidRDefault="008B0141" w:rsidP="008B0141">
            <w:pPr>
              <w:spacing w:after="0" w:line="276" w:lineRule="auto"/>
              <w:jc w:val="center"/>
              <w:rPr>
                <w:rFonts w:ascii="Calibri" w:eastAsia="Times New Roman" w:hAnsi="Calibri" w:cs="Calibri"/>
                <w:b/>
                <w:bCs/>
                <w:color w:val="000000" w:themeColor="text1"/>
                <w:kern w:val="24"/>
              </w:rPr>
            </w:pPr>
            <w:r w:rsidRPr="001271D5">
              <w:rPr>
                <w:rFonts w:ascii="Calibri" w:eastAsia="Times New Roman" w:hAnsi="Calibri" w:cs="Calibri"/>
                <w:b/>
                <w:bCs/>
                <w:color w:val="000000" w:themeColor="text1"/>
                <w:kern w:val="24"/>
              </w:rPr>
              <w:t>Femmes</w:t>
            </w:r>
          </w:p>
        </w:tc>
        <w:tc>
          <w:tcPr>
            <w:tcW w:w="826" w:type="pct"/>
            <w:tcBorders>
              <w:top w:val="single" w:sz="8" w:space="0" w:color="00B0F0"/>
              <w:left w:val="nil"/>
              <w:bottom w:val="single" w:sz="8" w:space="0" w:color="00B0F0"/>
              <w:right w:val="nil"/>
            </w:tcBorders>
          </w:tcPr>
          <w:p w14:paraId="48A30268" w14:textId="7C601BE2" w:rsidR="008B0141" w:rsidRPr="001271D5" w:rsidRDefault="008B0141" w:rsidP="008B0141">
            <w:pPr>
              <w:spacing w:after="0" w:line="276" w:lineRule="auto"/>
              <w:jc w:val="center"/>
              <w:rPr>
                <w:rFonts w:ascii="Calibri" w:eastAsia="Times New Roman" w:hAnsi="Calibri" w:cs="Calibri"/>
                <w:b/>
                <w:bCs/>
                <w:color w:val="000000" w:themeColor="text1"/>
                <w:kern w:val="24"/>
              </w:rPr>
            </w:pPr>
            <w:r w:rsidRPr="001271D5">
              <w:rPr>
                <w:rFonts w:ascii="Calibri" w:eastAsia="Times New Roman" w:hAnsi="Calibri" w:cs="Calibri"/>
                <w:b/>
                <w:bCs/>
                <w:color w:val="000000" w:themeColor="text1"/>
                <w:kern w:val="24"/>
              </w:rPr>
              <w:t>Hommes</w:t>
            </w:r>
          </w:p>
        </w:tc>
        <w:tc>
          <w:tcPr>
            <w:tcW w:w="826" w:type="pct"/>
            <w:tcBorders>
              <w:top w:val="single" w:sz="8" w:space="0" w:color="00B0F0"/>
              <w:left w:val="nil"/>
              <w:bottom w:val="single" w:sz="8" w:space="0" w:color="00B0F0"/>
              <w:right w:val="nil"/>
            </w:tcBorders>
          </w:tcPr>
          <w:p w14:paraId="38BB27B3" w14:textId="02D2BD6E" w:rsidR="008B0141" w:rsidRPr="001271D5" w:rsidRDefault="008B0141" w:rsidP="008B0141">
            <w:pPr>
              <w:spacing w:after="0" w:line="276" w:lineRule="auto"/>
              <w:jc w:val="center"/>
              <w:rPr>
                <w:rFonts w:ascii="Calibri" w:eastAsia="Times New Roman" w:hAnsi="Calibri" w:cs="Calibri"/>
                <w:b/>
                <w:bCs/>
                <w:color w:val="000000" w:themeColor="text1"/>
                <w:kern w:val="24"/>
              </w:rPr>
            </w:pPr>
            <w:r w:rsidRPr="001271D5">
              <w:rPr>
                <w:rFonts w:ascii="Calibri" w:eastAsia="Times New Roman" w:hAnsi="Calibri" w:cs="Calibri"/>
                <w:b/>
                <w:bCs/>
                <w:color w:val="000000" w:themeColor="text1"/>
                <w:kern w:val="24"/>
              </w:rPr>
              <w:t>Femmes</w:t>
            </w:r>
          </w:p>
        </w:tc>
      </w:tr>
      <w:tr w:rsidR="008B0141" w:rsidRPr="001271D5" w14:paraId="4D8D2DAD" w14:textId="7EEED491" w:rsidTr="00DB5DB9">
        <w:tc>
          <w:tcPr>
            <w:tcW w:w="1998" w:type="pct"/>
            <w:tcBorders>
              <w:top w:val="single" w:sz="8" w:space="0" w:color="00B0F0"/>
              <w:left w:val="nil"/>
              <w:bottom w:val="nil"/>
              <w:right w:val="nil"/>
            </w:tcBorders>
            <w:shd w:val="clear" w:color="auto" w:fill="E7F2FC"/>
            <w:tcMar>
              <w:top w:w="15" w:type="dxa"/>
              <w:left w:w="108" w:type="dxa"/>
              <w:bottom w:w="0" w:type="dxa"/>
              <w:right w:w="108" w:type="dxa"/>
            </w:tcMar>
            <w:hideMark/>
          </w:tcPr>
          <w:p w14:paraId="7DFC4845" w14:textId="650A57BB" w:rsidR="008B0141" w:rsidRPr="001271D5" w:rsidRDefault="008B0141" w:rsidP="002C2EC1">
            <w:pPr>
              <w:spacing w:after="0" w:line="276" w:lineRule="auto"/>
              <w:rPr>
                <w:rFonts w:ascii="Arial" w:eastAsia="Times New Roman" w:hAnsi="Arial" w:cs="Arial"/>
              </w:rPr>
            </w:pPr>
            <w:r w:rsidRPr="001271D5">
              <w:rPr>
                <w:rFonts w:ascii="Calibri" w:eastAsia="Times New Roman" w:hAnsi="Calibri" w:cs="Calibri"/>
                <w:color w:val="000000" w:themeColor="text1"/>
                <w:kern w:val="24"/>
              </w:rPr>
              <w:t>Entretiens individuels (ONU Femmes)</w:t>
            </w:r>
          </w:p>
        </w:tc>
        <w:tc>
          <w:tcPr>
            <w:tcW w:w="523" w:type="pct"/>
            <w:tcBorders>
              <w:top w:val="single" w:sz="8" w:space="0" w:color="00B0F0"/>
              <w:left w:val="nil"/>
              <w:bottom w:val="nil"/>
              <w:right w:val="nil"/>
            </w:tcBorders>
            <w:shd w:val="clear" w:color="auto" w:fill="E7F2FC"/>
          </w:tcPr>
          <w:p w14:paraId="235B86F7" w14:textId="5751D807" w:rsidR="008B0141" w:rsidRPr="001271D5" w:rsidRDefault="008B0141"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3</w:t>
            </w:r>
          </w:p>
        </w:tc>
        <w:tc>
          <w:tcPr>
            <w:tcW w:w="827" w:type="pct"/>
            <w:tcBorders>
              <w:top w:val="single" w:sz="8" w:space="0" w:color="00B0F0"/>
              <w:left w:val="nil"/>
              <w:bottom w:val="nil"/>
              <w:right w:val="nil"/>
            </w:tcBorders>
            <w:shd w:val="clear" w:color="auto" w:fill="E7F2FC"/>
            <w:tcMar>
              <w:top w:w="15" w:type="dxa"/>
              <w:left w:w="108" w:type="dxa"/>
              <w:bottom w:w="0" w:type="dxa"/>
              <w:right w:w="108" w:type="dxa"/>
            </w:tcMar>
            <w:hideMark/>
          </w:tcPr>
          <w:p w14:paraId="526D7E25" w14:textId="58D49765" w:rsidR="008B0141" w:rsidRPr="001271D5" w:rsidRDefault="008B0141" w:rsidP="002C2EC1">
            <w:pPr>
              <w:spacing w:after="0" w:line="276" w:lineRule="auto"/>
              <w:jc w:val="center"/>
              <w:rPr>
                <w:rFonts w:ascii="Arial" w:eastAsia="Times New Roman" w:hAnsi="Arial" w:cs="Arial"/>
              </w:rPr>
            </w:pPr>
            <w:r w:rsidRPr="001271D5">
              <w:rPr>
                <w:rFonts w:ascii="Calibri" w:eastAsia="Times New Roman" w:hAnsi="Calibri" w:cs="Calibri"/>
                <w:color w:val="000000" w:themeColor="text1"/>
                <w:kern w:val="24"/>
              </w:rPr>
              <w:t>5</w:t>
            </w:r>
          </w:p>
        </w:tc>
        <w:tc>
          <w:tcPr>
            <w:tcW w:w="826" w:type="pct"/>
            <w:tcBorders>
              <w:top w:val="single" w:sz="8" w:space="0" w:color="00B0F0"/>
              <w:left w:val="nil"/>
              <w:bottom w:val="nil"/>
              <w:right w:val="nil"/>
            </w:tcBorders>
            <w:shd w:val="clear" w:color="auto" w:fill="E7F2FC"/>
          </w:tcPr>
          <w:p w14:paraId="0BBCE6B0" w14:textId="28E0CDF3" w:rsidR="008B0141" w:rsidRPr="001271D5" w:rsidRDefault="008B0141"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2</w:t>
            </w:r>
          </w:p>
        </w:tc>
        <w:tc>
          <w:tcPr>
            <w:tcW w:w="826" w:type="pct"/>
            <w:tcBorders>
              <w:top w:val="single" w:sz="8" w:space="0" w:color="00B0F0"/>
              <w:left w:val="nil"/>
              <w:bottom w:val="nil"/>
              <w:right w:val="nil"/>
            </w:tcBorders>
            <w:shd w:val="clear" w:color="auto" w:fill="E7F2FC"/>
          </w:tcPr>
          <w:p w14:paraId="2B5DB703" w14:textId="5196B24F" w:rsidR="008B0141" w:rsidRPr="001271D5" w:rsidRDefault="008B0141"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2</w:t>
            </w:r>
          </w:p>
        </w:tc>
      </w:tr>
      <w:tr w:rsidR="008B0141" w:rsidRPr="001271D5" w14:paraId="58C949E2" w14:textId="4542BD24" w:rsidTr="00DB5DB9">
        <w:tc>
          <w:tcPr>
            <w:tcW w:w="1998" w:type="pct"/>
            <w:tcBorders>
              <w:top w:val="single" w:sz="8" w:space="0" w:color="00B0F0"/>
              <w:left w:val="nil"/>
              <w:bottom w:val="nil"/>
              <w:right w:val="nil"/>
            </w:tcBorders>
            <w:shd w:val="clear" w:color="auto" w:fill="E7F2FC"/>
            <w:tcMar>
              <w:top w:w="15" w:type="dxa"/>
              <w:left w:w="108" w:type="dxa"/>
              <w:bottom w:w="0" w:type="dxa"/>
              <w:right w:w="108" w:type="dxa"/>
            </w:tcMar>
          </w:tcPr>
          <w:p w14:paraId="40931EBE" w14:textId="29200EA1" w:rsidR="008B0141" w:rsidRPr="001271D5" w:rsidRDefault="008B0141" w:rsidP="002C2EC1">
            <w:pPr>
              <w:spacing w:after="0" w:line="276" w:lineRule="auto"/>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lastRenderedPageBreak/>
              <w:t>Entretiens individuels (Agences des Nations Unies)</w:t>
            </w:r>
          </w:p>
        </w:tc>
        <w:tc>
          <w:tcPr>
            <w:tcW w:w="523" w:type="pct"/>
            <w:tcBorders>
              <w:top w:val="single" w:sz="8" w:space="0" w:color="00B0F0"/>
              <w:left w:val="nil"/>
              <w:bottom w:val="nil"/>
              <w:right w:val="nil"/>
            </w:tcBorders>
            <w:shd w:val="clear" w:color="auto" w:fill="E7F2FC"/>
          </w:tcPr>
          <w:p w14:paraId="670F48F8" w14:textId="48991FF5" w:rsidR="008B0141" w:rsidRPr="001271D5" w:rsidRDefault="008B0141"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2</w:t>
            </w:r>
          </w:p>
        </w:tc>
        <w:tc>
          <w:tcPr>
            <w:tcW w:w="827" w:type="pct"/>
            <w:tcBorders>
              <w:top w:val="single" w:sz="8" w:space="0" w:color="00B0F0"/>
              <w:left w:val="nil"/>
              <w:bottom w:val="nil"/>
              <w:right w:val="nil"/>
            </w:tcBorders>
            <w:shd w:val="clear" w:color="auto" w:fill="E7F2FC"/>
            <w:tcMar>
              <w:top w:w="15" w:type="dxa"/>
              <w:left w:w="108" w:type="dxa"/>
              <w:bottom w:w="0" w:type="dxa"/>
              <w:right w:w="108" w:type="dxa"/>
            </w:tcMar>
          </w:tcPr>
          <w:p w14:paraId="506F4C27" w14:textId="048578D3" w:rsidR="008B0141" w:rsidRPr="001271D5" w:rsidRDefault="008B0141"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7</w:t>
            </w:r>
          </w:p>
        </w:tc>
        <w:tc>
          <w:tcPr>
            <w:tcW w:w="826" w:type="pct"/>
            <w:tcBorders>
              <w:top w:val="single" w:sz="8" w:space="0" w:color="00B0F0"/>
              <w:left w:val="nil"/>
              <w:bottom w:val="nil"/>
              <w:right w:val="nil"/>
            </w:tcBorders>
            <w:shd w:val="clear" w:color="auto" w:fill="E7F2FC"/>
          </w:tcPr>
          <w:p w14:paraId="0B845997" w14:textId="0D0BD0B9" w:rsidR="008B0141" w:rsidRPr="001271D5" w:rsidRDefault="00B12AA3"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4</w:t>
            </w:r>
          </w:p>
        </w:tc>
        <w:tc>
          <w:tcPr>
            <w:tcW w:w="826" w:type="pct"/>
            <w:tcBorders>
              <w:top w:val="single" w:sz="8" w:space="0" w:color="00B0F0"/>
              <w:left w:val="nil"/>
              <w:bottom w:val="nil"/>
              <w:right w:val="nil"/>
            </w:tcBorders>
            <w:shd w:val="clear" w:color="auto" w:fill="E7F2FC"/>
          </w:tcPr>
          <w:p w14:paraId="2C5ED9C2" w14:textId="6FB354CD" w:rsidR="008B0141" w:rsidRPr="001271D5" w:rsidRDefault="00B12AA3"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4</w:t>
            </w:r>
          </w:p>
        </w:tc>
      </w:tr>
      <w:tr w:rsidR="008B0141" w:rsidRPr="001271D5" w14:paraId="19A15A7F" w14:textId="4DD4AC7C" w:rsidTr="00DB5DB9">
        <w:tc>
          <w:tcPr>
            <w:tcW w:w="1998" w:type="pct"/>
            <w:tcBorders>
              <w:top w:val="nil"/>
              <w:left w:val="nil"/>
              <w:bottom w:val="nil"/>
              <w:right w:val="nil"/>
            </w:tcBorders>
            <w:shd w:val="clear" w:color="auto" w:fill="auto"/>
            <w:tcMar>
              <w:top w:w="15" w:type="dxa"/>
              <w:left w:w="108" w:type="dxa"/>
              <w:bottom w:w="0" w:type="dxa"/>
              <w:right w:w="108" w:type="dxa"/>
            </w:tcMar>
            <w:hideMark/>
          </w:tcPr>
          <w:p w14:paraId="3C1E36B1" w14:textId="77777777" w:rsidR="008B0141" w:rsidRPr="001271D5" w:rsidRDefault="008B0141" w:rsidP="002C2EC1">
            <w:pPr>
              <w:spacing w:after="0" w:line="276" w:lineRule="auto"/>
              <w:rPr>
                <w:rFonts w:ascii="Arial" w:eastAsia="Times New Roman" w:hAnsi="Arial" w:cs="Arial"/>
              </w:rPr>
            </w:pPr>
            <w:r w:rsidRPr="001271D5">
              <w:rPr>
                <w:rFonts w:eastAsiaTheme="minorEastAsia" w:hAnsi="Calibri"/>
                <w:color w:val="000000" w:themeColor="text1"/>
                <w:kern w:val="24"/>
              </w:rPr>
              <w:t>Entretiens individuels (Gouvernement)</w:t>
            </w:r>
          </w:p>
        </w:tc>
        <w:tc>
          <w:tcPr>
            <w:tcW w:w="523" w:type="pct"/>
            <w:tcBorders>
              <w:top w:val="nil"/>
              <w:left w:val="nil"/>
              <w:bottom w:val="nil"/>
              <w:right w:val="nil"/>
            </w:tcBorders>
          </w:tcPr>
          <w:p w14:paraId="2C9CADFA" w14:textId="0F78F8E4" w:rsidR="008B0141" w:rsidRPr="001271D5" w:rsidRDefault="008B0141"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5</w:t>
            </w:r>
          </w:p>
        </w:tc>
        <w:tc>
          <w:tcPr>
            <w:tcW w:w="827" w:type="pct"/>
            <w:tcBorders>
              <w:top w:val="nil"/>
              <w:left w:val="nil"/>
              <w:bottom w:val="nil"/>
              <w:right w:val="nil"/>
            </w:tcBorders>
            <w:shd w:val="clear" w:color="auto" w:fill="auto"/>
            <w:tcMar>
              <w:top w:w="15" w:type="dxa"/>
              <w:left w:w="108" w:type="dxa"/>
              <w:bottom w:w="0" w:type="dxa"/>
              <w:right w:w="108" w:type="dxa"/>
            </w:tcMar>
            <w:hideMark/>
          </w:tcPr>
          <w:p w14:paraId="6E24ECE7" w14:textId="6EC0DE32" w:rsidR="008B0141" w:rsidRPr="001271D5" w:rsidRDefault="008B0141" w:rsidP="002C2EC1">
            <w:pPr>
              <w:spacing w:after="0" w:line="276" w:lineRule="auto"/>
              <w:jc w:val="center"/>
              <w:rPr>
                <w:rFonts w:ascii="Arial" w:eastAsia="Times New Roman" w:hAnsi="Arial" w:cs="Arial"/>
              </w:rPr>
            </w:pPr>
            <w:r w:rsidRPr="001271D5">
              <w:rPr>
                <w:rFonts w:ascii="Calibri" w:eastAsia="Times New Roman" w:hAnsi="Calibri" w:cs="Calibri"/>
                <w:color w:val="000000" w:themeColor="text1"/>
                <w:kern w:val="24"/>
              </w:rPr>
              <w:t>6</w:t>
            </w:r>
          </w:p>
        </w:tc>
        <w:tc>
          <w:tcPr>
            <w:tcW w:w="826" w:type="pct"/>
            <w:tcBorders>
              <w:top w:val="nil"/>
              <w:left w:val="nil"/>
              <w:bottom w:val="nil"/>
              <w:right w:val="nil"/>
            </w:tcBorders>
          </w:tcPr>
          <w:p w14:paraId="5CDAD57D" w14:textId="7DAAB2CB" w:rsidR="008B0141" w:rsidRPr="001271D5" w:rsidDel="00082368" w:rsidRDefault="00B12AA3"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4</w:t>
            </w:r>
          </w:p>
        </w:tc>
        <w:tc>
          <w:tcPr>
            <w:tcW w:w="826" w:type="pct"/>
            <w:tcBorders>
              <w:top w:val="nil"/>
              <w:left w:val="nil"/>
              <w:bottom w:val="nil"/>
              <w:right w:val="nil"/>
            </w:tcBorders>
          </w:tcPr>
          <w:p w14:paraId="72E9F60C" w14:textId="61A25604" w:rsidR="008B0141" w:rsidRPr="001271D5" w:rsidDel="00082368" w:rsidRDefault="00B12AA3"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4</w:t>
            </w:r>
          </w:p>
        </w:tc>
      </w:tr>
      <w:tr w:rsidR="008B0141" w:rsidRPr="001271D5" w14:paraId="30C6C738" w14:textId="149124DF" w:rsidTr="00DB5DB9">
        <w:tc>
          <w:tcPr>
            <w:tcW w:w="1998" w:type="pct"/>
            <w:tcBorders>
              <w:top w:val="nil"/>
              <w:left w:val="nil"/>
              <w:bottom w:val="nil"/>
              <w:right w:val="nil"/>
            </w:tcBorders>
            <w:shd w:val="clear" w:color="auto" w:fill="E7F2FC"/>
            <w:tcMar>
              <w:top w:w="15" w:type="dxa"/>
              <w:left w:w="108" w:type="dxa"/>
              <w:bottom w:w="0" w:type="dxa"/>
              <w:right w:w="108" w:type="dxa"/>
            </w:tcMar>
            <w:hideMark/>
          </w:tcPr>
          <w:p w14:paraId="5E198849" w14:textId="77777777" w:rsidR="008B0141" w:rsidRPr="001271D5" w:rsidRDefault="008B0141" w:rsidP="002C2EC1">
            <w:pPr>
              <w:spacing w:after="0" w:line="276" w:lineRule="auto"/>
              <w:rPr>
                <w:rFonts w:ascii="Arial" w:eastAsia="Times New Roman" w:hAnsi="Arial" w:cs="Arial"/>
              </w:rPr>
            </w:pPr>
            <w:r w:rsidRPr="001271D5">
              <w:rPr>
                <w:rFonts w:eastAsiaTheme="minorEastAsia" w:hAnsi="Calibri"/>
                <w:color w:val="000000" w:themeColor="text1"/>
                <w:kern w:val="24"/>
              </w:rPr>
              <w:t>Entretiens individuels (bénéficiaires ou Informateurs clés)</w:t>
            </w:r>
          </w:p>
        </w:tc>
        <w:tc>
          <w:tcPr>
            <w:tcW w:w="523" w:type="pct"/>
            <w:tcBorders>
              <w:top w:val="nil"/>
              <w:left w:val="nil"/>
              <w:bottom w:val="nil"/>
              <w:right w:val="nil"/>
            </w:tcBorders>
            <w:shd w:val="clear" w:color="auto" w:fill="E7F2FC"/>
          </w:tcPr>
          <w:p w14:paraId="3A4F06F7" w14:textId="12DDC3EE" w:rsidR="008B0141" w:rsidRPr="001271D5" w:rsidRDefault="008B0141"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5</w:t>
            </w:r>
          </w:p>
        </w:tc>
        <w:tc>
          <w:tcPr>
            <w:tcW w:w="827" w:type="pct"/>
            <w:tcBorders>
              <w:top w:val="nil"/>
              <w:left w:val="nil"/>
              <w:bottom w:val="nil"/>
              <w:right w:val="nil"/>
            </w:tcBorders>
            <w:shd w:val="clear" w:color="auto" w:fill="E7F2FC"/>
            <w:tcMar>
              <w:top w:w="15" w:type="dxa"/>
              <w:left w:w="108" w:type="dxa"/>
              <w:bottom w:w="0" w:type="dxa"/>
              <w:right w:w="108" w:type="dxa"/>
            </w:tcMar>
            <w:hideMark/>
          </w:tcPr>
          <w:p w14:paraId="148E43AC" w14:textId="774FFEFF" w:rsidR="008B0141" w:rsidRPr="001271D5" w:rsidRDefault="008B0141" w:rsidP="002C2EC1">
            <w:pPr>
              <w:spacing w:after="0" w:line="276" w:lineRule="auto"/>
              <w:jc w:val="center"/>
              <w:rPr>
                <w:rFonts w:ascii="Arial" w:eastAsia="Times New Roman" w:hAnsi="Arial" w:cs="Arial"/>
              </w:rPr>
            </w:pPr>
            <w:r w:rsidRPr="001271D5">
              <w:rPr>
                <w:rFonts w:ascii="Calibri" w:eastAsia="Times New Roman" w:hAnsi="Calibri" w:cs="Calibri"/>
                <w:color w:val="000000" w:themeColor="text1"/>
                <w:kern w:val="24"/>
              </w:rPr>
              <w:t>15</w:t>
            </w:r>
          </w:p>
        </w:tc>
        <w:tc>
          <w:tcPr>
            <w:tcW w:w="826" w:type="pct"/>
            <w:tcBorders>
              <w:top w:val="nil"/>
              <w:left w:val="nil"/>
              <w:bottom w:val="nil"/>
              <w:right w:val="nil"/>
            </w:tcBorders>
            <w:shd w:val="clear" w:color="auto" w:fill="E7F2FC"/>
          </w:tcPr>
          <w:p w14:paraId="0B351F18" w14:textId="087F87F3" w:rsidR="008B0141" w:rsidRPr="001271D5" w:rsidDel="00867971" w:rsidRDefault="00B12AA3"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4</w:t>
            </w:r>
          </w:p>
        </w:tc>
        <w:tc>
          <w:tcPr>
            <w:tcW w:w="826" w:type="pct"/>
            <w:tcBorders>
              <w:top w:val="nil"/>
              <w:left w:val="nil"/>
              <w:bottom w:val="nil"/>
              <w:right w:val="nil"/>
            </w:tcBorders>
            <w:shd w:val="clear" w:color="auto" w:fill="E7F2FC"/>
          </w:tcPr>
          <w:p w14:paraId="1F4031E4" w14:textId="156A25E5" w:rsidR="008B0141" w:rsidRPr="001271D5" w:rsidDel="00867971" w:rsidRDefault="00B12AA3"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6</w:t>
            </w:r>
          </w:p>
        </w:tc>
      </w:tr>
      <w:tr w:rsidR="008B0141" w:rsidRPr="001271D5" w14:paraId="3350C60C" w14:textId="7CC6B81D" w:rsidTr="00DB5DB9">
        <w:tc>
          <w:tcPr>
            <w:tcW w:w="1998" w:type="pct"/>
            <w:tcBorders>
              <w:top w:val="nil"/>
              <w:left w:val="nil"/>
              <w:bottom w:val="nil"/>
              <w:right w:val="nil"/>
            </w:tcBorders>
            <w:shd w:val="clear" w:color="auto" w:fill="auto"/>
            <w:tcMar>
              <w:top w:w="15" w:type="dxa"/>
              <w:left w:w="108" w:type="dxa"/>
              <w:bottom w:w="0" w:type="dxa"/>
              <w:right w:w="108" w:type="dxa"/>
            </w:tcMar>
            <w:hideMark/>
          </w:tcPr>
          <w:p w14:paraId="54D58FDA" w14:textId="77777777" w:rsidR="008B0141" w:rsidRPr="001271D5" w:rsidRDefault="008B0141" w:rsidP="002C2EC1">
            <w:pPr>
              <w:spacing w:after="0" w:line="276" w:lineRule="auto"/>
              <w:rPr>
                <w:rFonts w:ascii="Arial" w:eastAsia="Times New Roman" w:hAnsi="Arial" w:cs="Arial"/>
              </w:rPr>
            </w:pPr>
            <w:r w:rsidRPr="001271D5">
              <w:rPr>
                <w:rFonts w:eastAsiaTheme="minorEastAsia" w:hAnsi="Calibri"/>
                <w:color w:val="000000" w:themeColor="text1"/>
                <w:kern w:val="24"/>
              </w:rPr>
              <w:t>Entretiens individuels (ONG, OSC)</w:t>
            </w:r>
          </w:p>
        </w:tc>
        <w:tc>
          <w:tcPr>
            <w:tcW w:w="523" w:type="pct"/>
            <w:tcBorders>
              <w:top w:val="nil"/>
              <w:left w:val="nil"/>
              <w:bottom w:val="nil"/>
              <w:right w:val="nil"/>
            </w:tcBorders>
          </w:tcPr>
          <w:p w14:paraId="792398C4" w14:textId="77777777" w:rsidR="008B0141" w:rsidRPr="001271D5" w:rsidRDefault="008B0141" w:rsidP="002C2EC1">
            <w:pPr>
              <w:spacing w:after="0" w:line="276" w:lineRule="auto"/>
              <w:jc w:val="center"/>
              <w:rPr>
                <w:rFonts w:ascii="Calibri" w:eastAsia="Times New Roman" w:hAnsi="Calibri" w:cs="Calibri"/>
                <w:color w:val="000000" w:themeColor="text1"/>
                <w:kern w:val="24"/>
              </w:rPr>
            </w:pPr>
          </w:p>
        </w:tc>
        <w:tc>
          <w:tcPr>
            <w:tcW w:w="827" w:type="pct"/>
            <w:tcBorders>
              <w:top w:val="nil"/>
              <w:left w:val="nil"/>
              <w:bottom w:val="nil"/>
              <w:right w:val="nil"/>
            </w:tcBorders>
            <w:shd w:val="clear" w:color="auto" w:fill="auto"/>
            <w:tcMar>
              <w:top w:w="15" w:type="dxa"/>
              <w:left w:w="108" w:type="dxa"/>
              <w:bottom w:w="0" w:type="dxa"/>
              <w:right w:w="108" w:type="dxa"/>
            </w:tcMar>
            <w:hideMark/>
          </w:tcPr>
          <w:p w14:paraId="1FFC763D" w14:textId="04CAF4F2" w:rsidR="008B0141" w:rsidRPr="001271D5" w:rsidRDefault="008B0141" w:rsidP="002C2EC1">
            <w:pPr>
              <w:spacing w:after="0" w:line="276" w:lineRule="auto"/>
              <w:jc w:val="center"/>
              <w:rPr>
                <w:rFonts w:ascii="Arial" w:eastAsia="Times New Roman" w:hAnsi="Arial" w:cs="Arial"/>
              </w:rPr>
            </w:pPr>
            <w:r w:rsidRPr="001271D5">
              <w:rPr>
                <w:rFonts w:ascii="Calibri" w:eastAsia="Times New Roman" w:hAnsi="Calibri" w:cs="Calibri"/>
                <w:color w:val="000000" w:themeColor="text1"/>
                <w:kern w:val="24"/>
              </w:rPr>
              <w:t>7</w:t>
            </w:r>
          </w:p>
        </w:tc>
        <w:tc>
          <w:tcPr>
            <w:tcW w:w="826" w:type="pct"/>
            <w:tcBorders>
              <w:top w:val="nil"/>
              <w:left w:val="nil"/>
              <w:bottom w:val="nil"/>
              <w:right w:val="nil"/>
            </w:tcBorders>
          </w:tcPr>
          <w:p w14:paraId="0050894E" w14:textId="0EE46A1D" w:rsidR="008B0141" w:rsidRPr="001271D5" w:rsidRDefault="00B12AA3"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4</w:t>
            </w:r>
          </w:p>
        </w:tc>
        <w:tc>
          <w:tcPr>
            <w:tcW w:w="826" w:type="pct"/>
            <w:tcBorders>
              <w:top w:val="nil"/>
              <w:left w:val="nil"/>
              <w:bottom w:val="nil"/>
              <w:right w:val="nil"/>
            </w:tcBorders>
          </w:tcPr>
          <w:p w14:paraId="6E922AE4" w14:textId="49ECFE06" w:rsidR="008B0141" w:rsidRPr="001271D5" w:rsidRDefault="00B12AA3" w:rsidP="002C2EC1">
            <w:pPr>
              <w:spacing w:after="0" w:line="276" w:lineRule="auto"/>
              <w:jc w:val="center"/>
              <w:rPr>
                <w:rFonts w:ascii="Calibri" w:eastAsia="Times New Roman" w:hAnsi="Calibri" w:cs="Calibri"/>
                <w:color w:val="000000" w:themeColor="text1"/>
                <w:kern w:val="24"/>
              </w:rPr>
            </w:pPr>
            <w:r w:rsidRPr="001271D5">
              <w:rPr>
                <w:rFonts w:ascii="Calibri" w:eastAsia="Times New Roman" w:hAnsi="Calibri" w:cs="Calibri"/>
                <w:color w:val="000000" w:themeColor="text1"/>
                <w:kern w:val="24"/>
              </w:rPr>
              <w:t>4</w:t>
            </w:r>
          </w:p>
        </w:tc>
      </w:tr>
      <w:tr w:rsidR="008B0141" w:rsidRPr="001271D5" w14:paraId="1049BC31" w14:textId="78845E7E" w:rsidTr="00DB5DB9">
        <w:tc>
          <w:tcPr>
            <w:tcW w:w="1998" w:type="pct"/>
            <w:tcBorders>
              <w:top w:val="nil"/>
              <w:left w:val="nil"/>
              <w:bottom w:val="nil"/>
              <w:right w:val="nil"/>
            </w:tcBorders>
            <w:shd w:val="clear" w:color="auto" w:fill="E7F2FC"/>
            <w:tcMar>
              <w:top w:w="15" w:type="dxa"/>
              <w:left w:w="108" w:type="dxa"/>
              <w:bottom w:w="0" w:type="dxa"/>
              <w:right w:w="108" w:type="dxa"/>
            </w:tcMar>
            <w:hideMark/>
          </w:tcPr>
          <w:p w14:paraId="3CCA8391" w14:textId="77777777" w:rsidR="008B0141" w:rsidRPr="001271D5" w:rsidRDefault="008B0141" w:rsidP="002C2EC1">
            <w:pPr>
              <w:spacing w:after="0" w:line="276" w:lineRule="auto"/>
              <w:rPr>
                <w:rFonts w:ascii="Arial" w:eastAsia="Times New Roman" w:hAnsi="Arial" w:cs="Arial"/>
              </w:rPr>
            </w:pPr>
            <w:r w:rsidRPr="001271D5">
              <w:rPr>
                <w:rFonts w:ascii="Calibri" w:eastAsia="Times New Roman" w:hAnsi="Calibri" w:cs="Calibri"/>
                <w:b/>
                <w:bCs/>
                <w:color w:val="000000" w:themeColor="text1"/>
                <w:kern w:val="24"/>
              </w:rPr>
              <w:t>Total</w:t>
            </w:r>
          </w:p>
        </w:tc>
        <w:tc>
          <w:tcPr>
            <w:tcW w:w="523" w:type="pct"/>
            <w:tcBorders>
              <w:top w:val="nil"/>
              <w:left w:val="nil"/>
              <w:bottom w:val="nil"/>
              <w:right w:val="nil"/>
            </w:tcBorders>
            <w:shd w:val="clear" w:color="auto" w:fill="E7F2FC"/>
          </w:tcPr>
          <w:p w14:paraId="0C7DE84B" w14:textId="6B811824" w:rsidR="008B0141" w:rsidRPr="001271D5" w:rsidRDefault="008B0141" w:rsidP="002C2EC1">
            <w:pPr>
              <w:spacing w:after="0" w:line="276" w:lineRule="auto"/>
              <w:jc w:val="center"/>
              <w:rPr>
                <w:rFonts w:ascii="Calibri" w:eastAsia="Times New Roman" w:hAnsi="Calibri" w:cs="Calibri"/>
                <w:b/>
                <w:bCs/>
                <w:color w:val="000000" w:themeColor="text1"/>
                <w:kern w:val="24"/>
              </w:rPr>
            </w:pPr>
            <w:r w:rsidRPr="001271D5">
              <w:rPr>
                <w:rFonts w:ascii="Calibri" w:eastAsia="Times New Roman" w:hAnsi="Calibri" w:cs="Calibri"/>
                <w:b/>
                <w:bCs/>
                <w:color w:val="000000" w:themeColor="text1"/>
                <w:kern w:val="24"/>
              </w:rPr>
              <w:t>15</w:t>
            </w:r>
          </w:p>
        </w:tc>
        <w:tc>
          <w:tcPr>
            <w:tcW w:w="827" w:type="pct"/>
            <w:tcBorders>
              <w:top w:val="nil"/>
              <w:left w:val="nil"/>
              <w:bottom w:val="nil"/>
              <w:right w:val="nil"/>
            </w:tcBorders>
            <w:shd w:val="clear" w:color="auto" w:fill="E7F2FC"/>
            <w:tcMar>
              <w:top w:w="15" w:type="dxa"/>
              <w:left w:w="108" w:type="dxa"/>
              <w:bottom w:w="0" w:type="dxa"/>
              <w:right w:w="108" w:type="dxa"/>
            </w:tcMar>
            <w:hideMark/>
          </w:tcPr>
          <w:p w14:paraId="402616E9" w14:textId="52F6733F" w:rsidR="008B0141" w:rsidRPr="001271D5" w:rsidRDefault="008B0141" w:rsidP="002C2EC1">
            <w:pPr>
              <w:spacing w:after="0" w:line="276" w:lineRule="auto"/>
              <w:jc w:val="center"/>
              <w:rPr>
                <w:rFonts w:ascii="Arial" w:eastAsia="Times New Roman" w:hAnsi="Arial" w:cs="Arial"/>
              </w:rPr>
            </w:pPr>
            <w:r w:rsidRPr="001271D5">
              <w:rPr>
                <w:rFonts w:ascii="Calibri" w:eastAsia="Times New Roman" w:hAnsi="Calibri" w:cs="Calibri"/>
                <w:b/>
                <w:bCs/>
                <w:color w:val="000000" w:themeColor="text1"/>
                <w:kern w:val="24"/>
              </w:rPr>
              <w:t>40</w:t>
            </w:r>
          </w:p>
        </w:tc>
        <w:tc>
          <w:tcPr>
            <w:tcW w:w="826" w:type="pct"/>
            <w:tcBorders>
              <w:top w:val="nil"/>
              <w:left w:val="nil"/>
              <w:bottom w:val="nil"/>
              <w:right w:val="nil"/>
            </w:tcBorders>
            <w:shd w:val="clear" w:color="auto" w:fill="E7F2FC"/>
          </w:tcPr>
          <w:p w14:paraId="7F2B6D70" w14:textId="3FC40CBF" w:rsidR="008B0141" w:rsidRPr="001271D5" w:rsidDel="00BF592E" w:rsidRDefault="00B12AA3" w:rsidP="002C2EC1">
            <w:pPr>
              <w:spacing w:after="0" w:line="276" w:lineRule="auto"/>
              <w:jc w:val="center"/>
              <w:rPr>
                <w:rFonts w:ascii="Calibri" w:eastAsia="Times New Roman" w:hAnsi="Calibri" w:cs="Calibri"/>
                <w:b/>
                <w:bCs/>
                <w:color w:val="000000" w:themeColor="text1"/>
                <w:kern w:val="24"/>
              </w:rPr>
            </w:pPr>
            <w:r w:rsidRPr="001271D5">
              <w:rPr>
                <w:rFonts w:ascii="Calibri" w:eastAsia="Times New Roman" w:hAnsi="Calibri" w:cs="Calibri"/>
                <w:b/>
                <w:bCs/>
                <w:color w:val="000000" w:themeColor="text1"/>
                <w:kern w:val="24"/>
              </w:rPr>
              <w:t>18</w:t>
            </w:r>
          </w:p>
        </w:tc>
        <w:tc>
          <w:tcPr>
            <w:tcW w:w="826" w:type="pct"/>
            <w:tcBorders>
              <w:top w:val="nil"/>
              <w:left w:val="nil"/>
              <w:bottom w:val="nil"/>
              <w:right w:val="nil"/>
            </w:tcBorders>
            <w:shd w:val="clear" w:color="auto" w:fill="E7F2FC"/>
          </w:tcPr>
          <w:p w14:paraId="0929F6BF" w14:textId="1FA37A3B" w:rsidR="008B0141" w:rsidRPr="001271D5" w:rsidDel="00BF592E" w:rsidRDefault="00B12AA3" w:rsidP="002C2EC1">
            <w:pPr>
              <w:spacing w:after="0" w:line="276" w:lineRule="auto"/>
              <w:jc w:val="center"/>
              <w:rPr>
                <w:rFonts w:ascii="Calibri" w:eastAsia="Times New Roman" w:hAnsi="Calibri" w:cs="Calibri"/>
                <w:b/>
                <w:bCs/>
                <w:color w:val="000000" w:themeColor="text1"/>
                <w:kern w:val="24"/>
              </w:rPr>
            </w:pPr>
            <w:r w:rsidRPr="001271D5">
              <w:rPr>
                <w:rFonts w:ascii="Calibri" w:eastAsia="Times New Roman" w:hAnsi="Calibri" w:cs="Calibri"/>
                <w:b/>
                <w:bCs/>
                <w:color w:val="000000" w:themeColor="text1"/>
                <w:kern w:val="24"/>
              </w:rPr>
              <w:t>20</w:t>
            </w:r>
          </w:p>
        </w:tc>
      </w:tr>
      <w:tr w:rsidR="008B0141" w:rsidRPr="001271D5" w14:paraId="4EB89710" w14:textId="29EBB150" w:rsidTr="00DB5DB9">
        <w:tc>
          <w:tcPr>
            <w:tcW w:w="1998" w:type="pct"/>
            <w:tcBorders>
              <w:top w:val="nil"/>
              <w:left w:val="nil"/>
              <w:bottom w:val="single" w:sz="8" w:space="0" w:color="00B0F0"/>
              <w:right w:val="nil"/>
            </w:tcBorders>
            <w:shd w:val="clear" w:color="auto" w:fill="auto"/>
            <w:tcMar>
              <w:top w:w="15" w:type="dxa"/>
              <w:left w:w="108" w:type="dxa"/>
              <w:bottom w:w="0" w:type="dxa"/>
              <w:right w:w="108" w:type="dxa"/>
            </w:tcMar>
            <w:hideMark/>
          </w:tcPr>
          <w:p w14:paraId="77C56B94" w14:textId="274B77F5" w:rsidR="008B0141" w:rsidRPr="001271D5" w:rsidRDefault="008B0141" w:rsidP="00D4395D">
            <w:pPr>
              <w:spacing w:after="0" w:line="276" w:lineRule="auto"/>
              <w:rPr>
                <w:rFonts w:ascii="Arial" w:eastAsia="Times New Roman" w:hAnsi="Arial" w:cs="Arial"/>
              </w:rPr>
            </w:pPr>
            <w:r w:rsidRPr="001271D5">
              <w:rPr>
                <w:rFonts w:ascii="Calibri" w:eastAsia="Times New Roman" w:hAnsi="Calibri" w:cs="Calibri"/>
                <w:b/>
                <w:bCs/>
                <w:color w:val="000000" w:themeColor="text1"/>
                <w:kern w:val="24"/>
              </w:rPr>
              <w:t xml:space="preserve">Focus groups </w:t>
            </w:r>
            <w:r w:rsidRPr="001271D5">
              <w:rPr>
                <w:rFonts w:eastAsiaTheme="minorEastAsia" w:hAnsi="Calibri"/>
                <w:color w:val="000000" w:themeColor="text1"/>
                <w:kern w:val="24"/>
              </w:rPr>
              <w:t>(100 personnes ont été consultées dont 96% des femmes et 4% des hommes</w:t>
            </w:r>
            <w:r w:rsidR="00C164D7" w:rsidRPr="001271D5">
              <w:rPr>
                <w:rFonts w:eastAsiaTheme="minorEastAsia" w:hAnsi="Calibri"/>
                <w:color w:val="000000" w:themeColor="text1"/>
                <w:kern w:val="24"/>
              </w:rPr>
              <w:t xml:space="preserve"> y compris les vulnérables celles vivants avec handicap</w:t>
            </w:r>
            <w:r w:rsidRPr="001271D5">
              <w:rPr>
                <w:rFonts w:eastAsiaTheme="minorEastAsia" w:hAnsi="Calibri"/>
                <w:color w:val="000000" w:themeColor="text1"/>
                <w:kern w:val="24"/>
              </w:rPr>
              <w:t>)</w:t>
            </w:r>
            <w:r w:rsidRPr="001271D5">
              <w:rPr>
                <w:rStyle w:val="Appelnotedebasdep"/>
                <w:rFonts w:eastAsiaTheme="minorEastAsia" w:hAnsi="Calibri"/>
                <w:color w:val="000000" w:themeColor="text1"/>
                <w:kern w:val="24"/>
              </w:rPr>
              <w:footnoteReference w:id="35"/>
            </w:r>
          </w:p>
        </w:tc>
        <w:tc>
          <w:tcPr>
            <w:tcW w:w="523" w:type="pct"/>
            <w:tcBorders>
              <w:top w:val="nil"/>
              <w:left w:val="nil"/>
              <w:bottom w:val="single" w:sz="8" w:space="0" w:color="00B0F0"/>
              <w:right w:val="nil"/>
            </w:tcBorders>
          </w:tcPr>
          <w:p w14:paraId="5EB45F50" w14:textId="77777777" w:rsidR="008B0141" w:rsidRPr="001271D5" w:rsidRDefault="008B0141" w:rsidP="002C2EC1">
            <w:pPr>
              <w:spacing w:after="0" w:line="276" w:lineRule="auto"/>
              <w:jc w:val="center"/>
              <w:rPr>
                <w:rFonts w:ascii="Calibri" w:eastAsia="Times New Roman" w:hAnsi="Calibri" w:cs="Calibri"/>
                <w:b/>
                <w:bCs/>
                <w:color w:val="000000" w:themeColor="text1"/>
                <w:kern w:val="24"/>
              </w:rPr>
            </w:pPr>
          </w:p>
        </w:tc>
        <w:tc>
          <w:tcPr>
            <w:tcW w:w="827" w:type="pct"/>
            <w:tcBorders>
              <w:top w:val="nil"/>
              <w:left w:val="nil"/>
              <w:bottom w:val="single" w:sz="8" w:space="0" w:color="00B0F0"/>
              <w:right w:val="nil"/>
            </w:tcBorders>
            <w:shd w:val="clear" w:color="auto" w:fill="auto"/>
            <w:tcMar>
              <w:top w:w="15" w:type="dxa"/>
              <w:left w:w="108" w:type="dxa"/>
              <w:bottom w:w="0" w:type="dxa"/>
              <w:right w:w="108" w:type="dxa"/>
            </w:tcMar>
            <w:vAlign w:val="center"/>
            <w:hideMark/>
          </w:tcPr>
          <w:p w14:paraId="6BBD0D6A" w14:textId="55454D53" w:rsidR="008B0141" w:rsidRPr="001271D5" w:rsidRDefault="008B0141" w:rsidP="00DB5DB9">
            <w:pPr>
              <w:spacing w:after="0" w:line="276" w:lineRule="auto"/>
              <w:rPr>
                <w:rFonts w:ascii="Arial" w:eastAsia="Times New Roman" w:hAnsi="Arial" w:cs="Arial"/>
              </w:rPr>
            </w:pPr>
            <w:r w:rsidRPr="001271D5">
              <w:rPr>
                <w:rFonts w:ascii="Calibri" w:eastAsia="Times New Roman" w:hAnsi="Calibri" w:cs="Calibri"/>
                <w:b/>
                <w:bCs/>
                <w:color w:val="000000" w:themeColor="text1"/>
                <w:kern w:val="24"/>
              </w:rPr>
              <w:t>16</w:t>
            </w:r>
          </w:p>
        </w:tc>
        <w:tc>
          <w:tcPr>
            <w:tcW w:w="1652" w:type="pct"/>
            <w:gridSpan w:val="2"/>
            <w:tcBorders>
              <w:top w:val="nil"/>
              <w:left w:val="nil"/>
              <w:bottom w:val="single" w:sz="8" w:space="0" w:color="00B0F0"/>
              <w:right w:val="nil"/>
            </w:tcBorders>
            <w:vAlign w:val="center"/>
          </w:tcPr>
          <w:p w14:paraId="51FE1F2E" w14:textId="168A6351" w:rsidR="008B0141" w:rsidRPr="001271D5" w:rsidRDefault="00B12AA3" w:rsidP="00B12AA3">
            <w:pPr>
              <w:spacing w:after="0" w:line="276" w:lineRule="auto"/>
              <w:jc w:val="center"/>
              <w:rPr>
                <w:rFonts w:ascii="Calibri" w:eastAsia="Times New Roman" w:hAnsi="Calibri" w:cs="Calibri"/>
                <w:b/>
                <w:bCs/>
                <w:color w:val="000000" w:themeColor="text1"/>
                <w:kern w:val="24"/>
              </w:rPr>
            </w:pPr>
            <w:r w:rsidRPr="001271D5">
              <w:rPr>
                <w:rFonts w:ascii="Calibri" w:eastAsia="Times New Roman" w:hAnsi="Calibri" w:cs="Calibri"/>
                <w:b/>
                <w:bCs/>
                <w:color w:val="000000" w:themeColor="text1"/>
                <w:kern w:val="24"/>
              </w:rPr>
              <w:t>12</w:t>
            </w:r>
          </w:p>
        </w:tc>
      </w:tr>
    </w:tbl>
    <w:p w14:paraId="257A4790" w14:textId="77777777" w:rsidR="00614A8A" w:rsidRDefault="00614A8A" w:rsidP="0077764E">
      <w:pPr>
        <w:spacing w:after="30" w:line="240" w:lineRule="auto"/>
        <w:ind w:left="1"/>
        <w:jc w:val="both"/>
        <w:rPr>
          <w:rFonts w:eastAsia="Times New Roman" w:cstheme="minorHAnsi"/>
          <w:sz w:val="24"/>
          <w:szCs w:val="24"/>
          <w:lang w:eastAsia="fr-FR"/>
        </w:rPr>
      </w:pPr>
    </w:p>
    <w:p w14:paraId="3AE4B9BB" w14:textId="47D8F3BC" w:rsidR="0068314A" w:rsidRDefault="00614A8A" w:rsidP="007D289B">
      <w:pPr>
        <w:spacing w:after="30" w:line="276" w:lineRule="auto"/>
        <w:ind w:left="1"/>
        <w:jc w:val="both"/>
        <w:rPr>
          <w:rFonts w:eastAsia="Times New Roman" w:cstheme="minorHAnsi"/>
          <w:sz w:val="24"/>
          <w:szCs w:val="24"/>
          <w:lang w:eastAsia="fr-FR"/>
        </w:rPr>
      </w:pPr>
      <w:r w:rsidRPr="00614A8A">
        <w:rPr>
          <w:rFonts w:eastAsia="Times New Roman" w:cstheme="minorHAnsi"/>
          <w:sz w:val="24"/>
          <w:szCs w:val="24"/>
          <w:lang w:eastAsia="fr-FR"/>
        </w:rPr>
        <w:t xml:space="preserve">L’équipe de consultants a effectué </w:t>
      </w:r>
      <w:r w:rsidR="00945812">
        <w:rPr>
          <w:rFonts w:eastAsia="Times New Roman" w:cstheme="minorHAnsi"/>
          <w:sz w:val="24"/>
          <w:szCs w:val="24"/>
          <w:lang w:eastAsia="fr-FR"/>
        </w:rPr>
        <w:t>cinquante-cinq (</w:t>
      </w:r>
      <w:r>
        <w:rPr>
          <w:rFonts w:eastAsia="Times New Roman" w:cstheme="minorHAnsi"/>
          <w:sz w:val="24"/>
          <w:szCs w:val="24"/>
          <w:lang w:eastAsia="fr-FR"/>
        </w:rPr>
        <w:t>55</w:t>
      </w:r>
      <w:r w:rsidR="00945812">
        <w:rPr>
          <w:rFonts w:eastAsia="Times New Roman" w:cstheme="minorHAnsi"/>
          <w:sz w:val="24"/>
          <w:szCs w:val="24"/>
          <w:lang w:eastAsia="fr-FR"/>
        </w:rPr>
        <w:t>)</w:t>
      </w:r>
      <w:r w:rsidRPr="00614A8A">
        <w:rPr>
          <w:rFonts w:eastAsia="Times New Roman" w:cstheme="minorHAnsi"/>
          <w:sz w:val="24"/>
          <w:szCs w:val="24"/>
          <w:lang w:eastAsia="fr-FR"/>
        </w:rPr>
        <w:t xml:space="preserve"> interviews (sur </w:t>
      </w:r>
      <w:r>
        <w:rPr>
          <w:rFonts w:eastAsia="Times New Roman" w:cstheme="minorHAnsi"/>
          <w:sz w:val="24"/>
          <w:szCs w:val="24"/>
          <w:lang w:eastAsia="fr-FR"/>
        </w:rPr>
        <w:t>55</w:t>
      </w:r>
      <w:r w:rsidRPr="00614A8A">
        <w:rPr>
          <w:rFonts w:eastAsia="Times New Roman" w:cstheme="minorHAnsi"/>
          <w:sz w:val="24"/>
          <w:szCs w:val="24"/>
          <w:lang w:eastAsia="fr-FR"/>
        </w:rPr>
        <w:t xml:space="preserve"> prévues dans la phase de démarrage par choix raisonné)</w:t>
      </w:r>
      <w:r w:rsidR="00867971">
        <w:rPr>
          <w:rFonts w:eastAsia="Times New Roman" w:cstheme="minorHAnsi"/>
          <w:sz w:val="24"/>
          <w:szCs w:val="24"/>
          <w:lang w:eastAsia="fr-FR"/>
        </w:rPr>
        <w:t xml:space="preserve"> (voir annexe 4)</w:t>
      </w:r>
      <w:r w:rsidRPr="00614A8A">
        <w:rPr>
          <w:rFonts w:eastAsia="Times New Roman" w:cstheme="minorHAnsi"/>
          <w:sz w:val="24"/>
          <w:szCs w:val="24"/>
          <w:lang w:eastAsia="fr-FR"/>
        </w:rPr>
        <w:t xml:space="preserve"> et </w:t>
      </w:r>
      <w:r w:rsidR="00945812">
        <w:rPr>
          <w:rFonts w:eastAsia="Times New Roman" w:cstheme="minorHAnsi"/>
          <w:sz w:val="24"/>
          <w:szCs w:val="24"/>
          <w:lang w:eastAsia="fr-FR"/>
        </w:rPr>
        <w:t>seize (</w:t>
      </w:r>
      <w:r>
        <w:rPr>
          <w:rFonts w:eastAsia="Times New Roman" w:cstheme="minorHAnsi"/>
          <w:sz w:val="24"/>
          <w:szCs w:val="24"/>
          <w:lang w:eastAsia="fr-FR"/>
        </w:rPr>
        <w:t>16</w:t>
      </w:r>
      <w:r w:rsidR="00945812">
        <w:rPr>
          <w:rFonts w:eastAsia="Times New Roman" w:cstheme="minorHAnsi"/>
          <w:sz w:val="24"/>
          <w:szCs w:val="24"/>
          <w:lang w:eastAsia="fr-FR"/>
        </w:rPr>
        <w:t>)</w:t>
      </w:r>
      <w:r w:rsidRPr="00614A8A">
        <w:rPr>
          <w:rFonts w:eastAsia="Times New Roman" w:cstheme="minorHAnsi"/>
          <w:sz w:val="24"/>
          <w:szCs w:val="24"/>
          <w:lang w:eastAsia="fr-FR"/>
        </w:rPr>
        <w:t xml:space="preserve"> groupes de discussions </w:t>
      </w:r>
      <w:r w:rsidR="00CC0648">
        <w:rPr>
          <w:rFonts w:eastAsia="Times New Roman" w:cstheme="minorHAnsi"/>
          <w:sz w:val="24"/>
          <w:szCs w:val="24"/>
          <w:lang w:eastAsia="fr-FR"/>
        </w:rPr>
        <w:t xml:space="preserve">(entretiens groupés) </w:t>
      </w:r>
      <w:r w:rsidRPr="00614A8A">
        <w:rPr>
          <w:rFonts w:eastAsia="Times New Roman" w:cstheme="minorHAnsi"/>
          <w:sz w:val="24"/>
          <w:szCs w:val="24"/>
          <w:lang w:eastAsia="fr-FR"/>
        </w:rPr>
        <w:t xml:space="preserve">dans les sites (sur </w:t>
      </w:r>
      <w:r>
        <w:rPr>
          <w:rFonts w:eastAsia="Times New Roman" w:cstheme="minorHAnsi"/>
          <w:sz w:val="24"/>
          <w:szCs w:val="24"/>
          <w:lang w:eastAsia="fr-FR"/>
        </w:rPr>
        <w:t>16</w:t>
      </w:r>
      <w:r w:rsidRPr="00614A8A">
        <w:rPr>
          <w:rFonts w:eastAsia="Times New Roman" w:cstheme="minorHAnsi"/>
          <w:sz w:val="24"/>
          <w:szCs w:val="24"/>
          <w:lang w:eastAsia="fr-FR"/>
        </w:rPr>
        <w:t xml:space="preserve"> prévus</w:t>
      </w:r>
      <w:r w:rsidR="00867971">
        <w:rPr>
          <w:rFonts w:eastAsia="Times New Roman" w:cstheme="minorHAnsi"/>
          <w:sz w:val="24"/>
          <w:szCs w:val="24"/>
          <w:lang w:eastAsia="fr-FR"/>
        </w:rPr>
        <w:t>, voir annexe 5</w:t>
      </w:r>
      <w:r w:rsidRPr="00614A8A">
        <w:rPr>
          <w:rFonts w:eastAsia="Times New Roman" w:cstheme="minorHAnsi"/>
          <w:sz w:val="24"/>
          <w:szCs w:val="24"/>
          <w:lang w:eastAsia="fr-FR"/>
        </w:rPr>
        <w:t xml:space="preserve">). Le choix dans la phase de démarrage a été raisonné délibérément en fonction des contraintes de temps et du budget de l’évaluation. Lors des visites sur le terrain, l’opportunité avec les bénéficiaires a permis de réaliser plus de groupes de discussions.  En </w:t>
      </w:r>
      <w:r w:rsidR="00C912C0">
        <w:rPr>
          <w:rFonts w:eastAsia="Times New Roman" w:cstheme="minorHAnsi"/>
          <w:sz w:val="24"/>
          <w:szCs w:val="24"/>
          <w:lang w:eastAsia="fr-FR"/>
        </w:rPr>
        <w:t>outre</w:t>
      </w:r>
      <w:r w:rsidRPr="00614A8A">
        <w:rPr>
          <w:rFonts w:eastAsia="Times New Roman" w:cstheme="minorHAnsi"/>
          <w:sz w:val="24"/>
          <w:szCs w:val="24"/>
          <w:lang w:eastAsia="fr-FR"/>
        </w:rPr>
        <w:t xml:space="preserve">, </w:t>
      </w:r>
      <w:r w:rsidR="00945812">
        <w:rPr>
          <w:rFonts w:eastAsia="Times New Roman" w:cstheme="minorHAnsi"/>
          <w:sz w:val="24"/>
          <w:szCs w:val="24"/>
          <w:lang w:eastAsia="fr-FR"/>
        </w:rPr>
        <w:t>dix (</w:t>
      </w:r>
      <w:r w:rsidR="00BC6DA8">
        <w:rPr>
          <w:rFonts w:eastAsia="Times New Roman" w:cstheme="minorHAnsi"/>
          <w:sz w:val="24"/>
          <w:szCs w:val="24"/>
          <w:lang w:eastAsia="fr-FR"/>
        </w:rPr>
        <w:t>10</w:t>
      </w:r>
      <w:r w:rsidR="00945812">
        <w:rPr>
          <w:rFonts w:eastAsia="Times New Roman" w:cstheme="minorHAnsi"/>
          <w:sz w:val="24"/>
          <w:szCs w:val="24"/>
          <w:lang w:eastAsia="fr-FR"/>
        </w:rPr>
        <w:t>)</w:t>
      </w:r>
      <w:r w:rsidRPr="00614A8A">
        <w:rPr>
          <w:rFonts w:eastAsia="Times New Roman" w:cstheme="minorHAnsi"/>
          <w:sz w:val="24"/>
          <w:szCs w:val="24"/>
          <w:lang w:eastAsia="fr-FR"/>
        </w:rPr>
        <w:t xml:space="preserve"> structures </w:t>
      </w:r>
      <w:r w:rsidR="00C912C0">
        <w:rPr>
          <w:rFonts w:eastAsia="Times New Roman" w:cstheme="minorHAnsi"/>
          <w:sz w:val="24"/>
          <w:szCs w:val="24"/>
          <w:lang w:eastAsia="fr-FR"/>
        </w:rPr>
        <w:t xml:space="preserve">de partenaires </w:t>
      </w:r>
      <w:r w:rsidRPr="00614A8A">
        <w:rPr>
          <w:rFonts w:eastAsia="Times New Roman" w:cstheme="minorHAnsi"/>
          <w:sz w:val="24"/>
          <w:szCs w:val="24"/>
          <w:lang w:eastAsia="fr-FR"/>
        </w:rPr>
        <w:t xml:space="preserve">ont été visitées </w:t>
      </w:r>
      <w:r w:rsidR="00C912C0">
        <w:rPr>
          <w:rFonts w:eastAsia="Times New Roman" w:cstheme="minorHAnsi"/>
          <w:sz w:val="24"/>
          <w:szCs w:val="24"/>
          <w:lang w:eastAsia="fr-FR"/>
        </w:rPr>
        <w:t xml:space="preserve">comprenant </w:t>
      </w:r>
      <w:r w:rsidR="00945812">
        <w:rPr>
          <w:rFonts w:eastAsia="Times New Roman" w:cstheme="minorHAnsi"/>
          <w:sz w:val="24"/>
          <w:szCs w:val="24"/>
          <w:lang w:eastAsia="fr-FR"/>
        </w:rPr>
        <w:t>huit (</w:t>
      </w:r>
      <w:r w:rsidR="00BC6DA8">
        <w:rPr>
          <w:rFonts w:eastAsia="Times New Roman" w:cstheme="minorHAnsi"/>
          <w:sz w:val="24"/>
          <w:szCs w:val="24"/>
          <w:lang w:eastAsia="fr-FR"/>
        </w:rPr>
        <w:t>8</w:t>
      </w:r>
      <w:r w:rsidR="00945812">
        <w:rPr>
          <w:rFonts w:eastAsia="Times New Roman" w:cstheme="minorHAnsi"/>
          <w:sz w:val="24"/>
          <w:szCs w:val="24"/>
          <w:lang w:eastAsia="fr-FR"/>
        </w:rPr>
        <w:t>)</w:t>
      </w:r>
      <w:r w:rsidRPr="00614A8A">
        <w:rPr>
          <w:rFonts w:eastAsia="Times New Roman" w:cstheme="minorHAnsi"/>
          <w:sz w:val="24"/>
          <w:szCs w:val="24"/>
          <w:lang w:eastAsia="fr-FR"/>
        </w:rPr>
        <w:t xml:space="preserve"> partenaires de mise en œuvre </w:t>
      </w:r>
      <w:r w:rsidR="00C912C0">
        <w:rPr>
          <w:rFonts w:eastAsia="Times New Roman" w:cstheme="minorHAnsi"/>
          <w:sz w:val="24"/>
          <w:szCs w:val="24"/>
          <w:lang w:eastAsia="fr-FR"/>
        </w:rPr>
        <w:t xml:space="preserve">des projets </w:t>
      </w:r>
      <w:r w:rsidRPr="00614A8A">
        <w:rPr>
          <w:rFonts w:eastAsia="Times New Roman" w:cstheme="minorHAnsi"/>
          <w:sz w:val="24"/>
          <w:szCs w:val="24"/>
          <w:lang w:eastAsia="fr-FR"/>
        </w:rPr>
        <w:t xml:space="preserve">et </w:t>
      </w:r>
      <w:r w:rsidR="00945812">
        <w:rPr>
          <w:rFonts w:eastAsia="Times New Roman" w:cstheme="minorHAnsi"/>
          <w:sz w:val="24"/>
          <w:szCs w:val="24"/>
          <w:lang w:eastAsia="fr-FR"/>
        </w:rPr>
        <w:t>deux (</w:t>
      </w:r>
      <w:r w:rsidRPr="00614A8A">
        <w:rPr>
          <w:rFonts w:eastAsia="Times New Roman" w:cstheme="minorHAnsi"/>
          <w:sz w:val="24"/>
          <w:szCs w:val="24"/>
          <w:lang w:eastAsia="fr-FR"/>
        </w:rPr>
        <w:t>2</w:t>
      </w:r>
      <w:r w:rsidR="00945812">
        <w:rPr>
          <w:rFonts w:eastAsia="Times New Roman" w:cstheme="minorHAnsi"/>
          <w:sz w:val="24"/>
          <w:szCs w:val="24"/>
          <w:lang w:eastAsia="fr-FR"/>
        </w:rPr>
        <w:t>)</w:t>
      </w:r>
      <w:r w:rsidRPr="00614A8A">
        <w:rPr>
          <w:rFonts w:eastAsia="Times New Roman" w:cstheme="minorHAnsi"/>
          <w:sz w:val="24"/>
          <w:szCs w:val="24"/>
          <w:lang w:eastAsia="fr-FR"/>
        </w:rPr>
        <w:t xml:space="preserve"> autres partenaires de développement.</w:t>
      </w:r>
    </w:p>
    <w:p w14:paraId="3B90E419" w14:textId="77777777" w:rsidR="008F0A98" w:rsidRDefault="008F0A98" w:rsidP="007D289B">
      <w:pPr>
        <w:spacing w:after="30" w:line="276" w:lineRule="auto"/>
        <w:ind w:left="1"/>
        <w:jc w:val="both"/>
        <w:rPr>
          <w:rFonts w:eastAsia="Times New Roman" w:cstheme="minorHAnsi"/>
          <w:sz w:val="24"/>
          <w:szCs w:val="24"/>
          <w:lang w:eastAsia="fr-FR"/>
        </w:rPr>
      </w:pPr>
    </w:p>
    <w:p w14:paraId="751C8B27" w14:textId="73B6209C" w:rsidR="0068314A" w:rsidRPr="00F51000" w:rsidRDefault="0068314A" w:rsidP="008F0A98">
      <w:pPr>
        <w:pStyle w:val="Style2"/>
      </w:pPr>
      <w:bookmarkStart w:id="175" w:name="_Toc531795342"/>
      <w:bookmarkStart w:id="176" w:name="_Toc158787142"/>
      <w:r w:rsidRPr="0068314A">
        <w:t>Collecte des données sur terrain</w:t>
      </w:r>
      <w:bookmarkEnd w:id="175"/>
      <w:bookmarkEnd w:id="176"/>
    </w:p>
    <w:p w14:paraId="2D0DED2B" w14:textId="77777777" w:rsidR="0068314A" w:rsidRPr="0068314A" w:rsidRDefault="0068314A" w:rsidP="0068314A">
      <w:pPr>
        <w:spacing w:after="30" w:line="240" w:lineRule="auto"/>
        <w:jc w:val="both"/>
        <w:rPr>
          <w:rFonts w:eastAsia="Times New Roman" w:cstheme="minorHAnsi"/>
          <w:sz w:val="24"/>
          <w:szCs w:val="24"/>
          <w:lang w:eastAsia="fr-FR"/>
        </w:rPr>
      </w:pPr>
    </w:p>
    <w:p w14:paraId="03F2A7FF" w14:textId="77777777" w:rsidR="00945812" w:rsidRDefault="0068314A" w:rsidP="007D289B">
      <w:pPr>
        <w:spacing w:after="30" w:line="276" w:lineRule="auto"/>
        <w:ind w:left="1"/>
        <w:jc w:val="both"/>
        <w:rPr>
          <w:rFonts w:eastAsia="Times New Roman" w:cstheme="minorHAnsi"/>
          <w:color w:val="000000" w:themeColor="text1"/>
          <w:sz w:val="24"/>
          <w:szCs w:val="24"/>
          <w:lang w:eastAsia="fr-FR"/>
        </w:rPr>
      </w:pPr>
      <w:r w:rsidRPr="0068314A">
        <w:rPr>
          <w:rFonts w:eastAsia="Times New Roman" w:cstheme="minorHAnsi"/>
          <w:color w:val="000000" w:themeColor="text1"/>
          <w:sz w:val="24"/>
          <w:szCs w:val="24"/>
          <w:lang w:eastAsia="fr-FR"/>
        </w:rPr>
        <w:t>En matière de méthode</w:t>
      </w:r>
      <w:r w:rsidR="00945812">
        <w:rPr>
          <w:rFonts w:eastAsia="Times New Roman" w:cstheme="minorHAnsi"/>
          <w:color w:val="000000" w:themeColor="text1"/>
          <w:sz w:val="24"/>
          <w:szCs w:val="24"/>
          <w:lang w:eastAsia="fr-FR"/>
        </w:rPr>
        <w:t>s</w:t>
      </w:r>
      <w:r w:rsidRPr="0068314A">
        <w:rPr>
          <w:rFonts w:eastAsia="Times New Roman" w:cstheme="minorHAnsi"/>
          <w:color w:val="000000" w:themeColor="text1"/>
          <w:sz w:val="24"/>
          <w:szCs w:val="24"/>
          <w:lang w:eastAsia="fr-FR"/>
        </w:rPr>
        <w:t xml:space="preserve"> et techniques de collecte des données, les évaluateurs ont recouru à quatre principa</w:t>
      </w:r>
      <w:r w:rsidR="00945812">
        <w:rPr>
          <w:rFonts w:eastAsia="Times New Roman" w:cstheme="minorHAnsi"/>
          <w:color w:val="000000" w:themeColor="text1"/>
          <w:sz w:val="24"/>
          <w:szCs w:val="24"/>
          <w:lang w:eastAsia="fr-FR"/>
        </w:rPr>
        <w:t>ux moyens</w:t>
      </w:r>
      <w:r w:rsidR="003A2F17">
        <w:rPr>
          <w:rFonts w:eastAsia="Times New Roman" w:cstheme="minorHAnsi"/>
          <w:color w:val="000000" w:themeColor="text1"/>
          <w:sz w:val="24"/>
          <w:szCs w:val="24"/>
          <w:lang w:eastAsia="fr-FR"/>
        </w:rPr>
        <w:t xml:space="preserve"> </w:t>
      </w:r>
      <w:r w:rsidRPr="0068314A">
        <w:rPr>
          <w:rFonts w:eastAsia="Times New Roman" w:cstheme="minorHAnsi"/>
          <w:color w:val="000000" w:themeColor="text1"/>
          <w:sz w:val="24"/>
          <w:szCs w:val="24"/>
          <w:lang w:eastAsia="fr-FR"/>
        </w:rPr>
        <w:t xml:space="preserve">: </w:t>
      </w:r>
    </w:p>
    <w:p w14:paraId="62AAC050" w14:textId="1C94AE5A" w:rsidR="00945812" w:rsidRPr="00945812" w:rsidRDefault="00945812" w:rsidP="00945812">
      <w:pPr>
        <w:pStyle w:val="Paragraphedeliste"/>
        <w:numPr>
          <w:ilvl w:val="0"/>
          <w:numId w:val="48"/>
        </w:numPr>
        <w:spacing w:after="30" w:line="276" w:lineRule="auto"/>
        <w:jc w:val="both"/>
        <w:rPr>
          <w:rFonts w:eastAsia="Times New Roman" w:cstheme="minorHAnsi"/>
          <w:color w:val="000000" w:themeColor="text1"/>
          <w:sz w:val="24"/>
          <w:szCs w:val="24"/>
          <w:lang w:eastAsia="fr-FR"/>
        </w:rPr>
      </w:pPr>
      <w:r w:rsidRPr="00945812">
        <w:rPr>
          <w:rFonts w:eastAsia="Times New Roman" w:cstheme="minorHAnsi"/>
          <w:color w:val="000000" w:themeColor="text1"/>
          <w:sz w:val="24"/>
          <w:szCs w:val="24"/>
          <w:lang w:eastAsia="fr-FR"/>
        </w:rPr>
        <w:t>L’analyse</w:t>
      </w:r>
      <w:r w:rsidR="0068314A" w:rsidRPr="00945812">
        <w:rPr>
          <w:rFonts w:eastAsia="Times New Roman" w:cstheme="minorHAnsi"/>
          <w:color w:val="000000" w:themeColor="text1"/>
          <w:sz w:val="24"/>
          <w:szCs w:val="24"/>
          <w:lang w:eastAsia="fr-FR"/>
        </w:rPr>
        <w:t xml:space="preserve"> documentaire</w:t>
      </w:r>
      <w:r w:rsidRPr="00945812">
        <w:rPr>
          <w:rFonts w:eastAsia="Times New Roman" w:cstheme="minorHAnsi"/>
          <w:color w:val="000000" w:themeColor="text1"/>
          <w:sz w:val="24"/>
          <w:szCs w:val="24"/>
          <w:lang w:eastAsia="fr-FR"/>
        </w:rPr>
        <w:t> ;</w:t>
      </w:r>
      <w:r w:rsidR="0068314A" w:rsidRPr="00945812">
        <w:rPr>
          <w:rFonts w:eastAsia="Times New Roman" w:cstheme="minorHAnsi"/>
          <w:color w:val="000000" w:themeColor="text1"/>
          <w:sz w:val="24"/>
          <w:szCs w:val="24"/>
          <w:lang w:eastAsia="fr-FR"/>
        </w:rPr>
        <w:t xml:space="preserve"> </w:t>
      </w:r>
    </w:p>
    <w:p w14:paraId="222E2953" w14:textId="50BBCB38" w:rsidR="00945812" w:rsidRPr="00E235C0" w:rsidRDefault="00945812">
      <w:pPr>
        <w:pStyle w:val="Paragraphedeliste"/>
        <w:numPr>
          <w:ilvl w:val="0"/>
          <w:numId w:val="48"/>
        </w:numPr>
        <w:spacing w:after="30" w:line="276" w:lineRule="auto"/>
        <w:jc w:val="both"/>
        <w:rPr>
          <w:rFonts w:eastAsia="Times New Roman" w:cstheme="minorHAnsi"/>
          <w:color w:val="000000" w:themeColor="text1"/>
          <w:sz w:val="24"/>
          <w:szCs w:val="24"/>
          <w:lang w:eastAsia="fr-FR"/>
        </w:rPr>
      </w:pPr>
      <w:r w:rsidRPr="00D4395D">
        <w:rPr>
          <w:rFonts w:eastAsia="Times New Roman" w:cstheme="minorHAnsi"/>
          <w:color w:val="000000" w:themeColor="text1"/>
          <w:sz w:val="24"/>
          <w:szCs w:val="24"/>
          <w:lang w:eastAsia="fr-FR"/>
        </w:rPr>
        <w:t>Les</w:t>
      </w:r>
      <w:r w:rsidR="0068314A" w:rsidRPr="00EC5336">
        <w:rPr>
          <w:rFonts w:eastAsia="Times New Roman" w:cstheme="minorHAnsi"/>
          <w:color w:val="000000" w:themeColor="text1"/>
          <w:sz w:val="24"/>
          <w:szCs w:val="24"/>
          <w:lang w:eastAsia="fr-FR"/>
        </w:rPr>
        <w:t xml:space="preserve"> entretiens semi-directifs approfondis avec des informateurs clés (les points focaux, les agents de terrains</w:t>
      </w:r>
      <w:r w:rsidRPr="00E235C0">
        <w:rPr>
          <w:rFonts w:eastAsia="Times New Roman" w:cstheme="minorHAnsi"/>
          <w:color w:val="000000" w:themeColor="text1"/>
          <w:sz w:val="24"/>
          <w:szCs w:val="24"/>
          <w:lang w:eastAsia="fr-FR"/>
        </w:rPr>
        <w:t> </w:t>
      </w:r>
      <w:r w:rsidR="00E235C0" w:rsidRPr="00E235C0">
        <w:rPr>
          <w:rFonts w:eastAsia="Times New Roman" w:cstheme="minorHAnsi"/>
          <w:color w:val="000000" w:themeColor="text1"/>
          <w:sz w:val="24"/>
          <w:szCs w:val="24"/>
          <w:lang w:eastAsia="fr-FR"/>
        </w:rPr>
        <w:t xml:space="preserve">(avec les agents du Gouvernement, </w:t>
      </w:r>
      <w:r w:rsidR="00E235C0" w:rsidRPr="00EC5336">
        <w:rPr>
          <w:rFonts w:eastAsia="Times New Roman" w:cstheme="minorHAnsi"/>
          <w:color w:val="000000" w:themeColor="text1"/>
          <w:sz w:val="24"/>
          <w:szCs w:val="24"/>
          <w:lang w:eastAsia="fr-FR"/>
        </w:rPr>
        <w:t>l</w:t>
      </w:r>
      <w:r w:rsidRPr="00E235C0">
        <w:rPr>
          <w:rFonts w:eastAsia="Times New Roman" w:cstheme="minorHAnsi"/>
          <w:color w:val="000000" w:themeColor="text1"/>
          <w:sz w:val="24"/>
          <w:szCs w:val="24"/>
          <w:lang w:eastAsia="fr-FR"/>
        </w:rPr>
        <w:t xml:space="preserve">es </w:t>
      </w:r>
      <w:r w:rsidR="0068314A" w:rsidRPr="00E235C0">
        <w:rPr>
          <w:rFonts w:eastAsia="Times New Roman" w:cstheme="minorHAnsi"/>
          <w:color w:val="000000" w:themeColor="text1"/>
          <w:sz w:val="24"/>
          <w:szCs w:val="24"/>
          <w:lang w:eastAsia="fr-FR"/>
        </w:rPr>
        <w:t xml:space="preserve">gestionnaires du </w:t>
      </w:r>
      <w:r w:rsidR="008D2EEC" w:rsidRPr="00E235C0">
        <w:rPr>
          <w:rFonts w:eastAsia="Times New Roman" w:cstheme="minorHAnsi"/>
          <w:color w:val="000000" w:themeColor="text1"/>
          <w:sz w:val="24"/>
          <w:szCs w:val="24"/>
          <w:lang w:eastAsia="fr-FR"/>
        </w:rPr>
        <w:t xml:space="preserve">Portefeuille </w:t>
      </w:r>
      <w:r w:rsidR="009547D0" w:rsidRPr="00E235C0">
        <w:rPr>
          <w:rFonts w:eastAsia="Times New Roman" w:cstheme="minorHAnsi"/>
          <w:color w:val="000000" w:themeColor="text1"/>
          <w:sz w:val="24"/>
          <w:szCs w:val="24"/>
          <w:lang w:eastAsia="fr-FR"/>
        </w:rPr>
        <w:t>P</w:t>
      </w:r>
      <w:r w:rsidR="008D2EEC" w:rsidRPr="00E235C0">
        <w:rPr>
          <w:rFonts w:eastAsia="Times New Roman" w:cstheme="minorHAnsi"/>
          <w:color w:val="000000" w:themeColor="text1"/>
          <w:sz w:val="24"/>
          <w:szCs w:val="24"/>
          <w:lang w:eastAsia="fr-FR"/>
        </w:rPr>
        <w:t>ays</w:t>
      </w:r>
      <w:r w:rsidRPr="00E235C0">
        <w:rPr>
          <w:rFonts w:eastAsia="Times New Roman" w:cstheme="minorHAnsi"/>
          <w:color w:val="000000" w:themeColor="text1"/>
          <w:sz w:val="24"/>
          <w:szCs w:val="24"/>
          <w:lang w:eastAsia="fr-FR"/>
        </w:rPr>
        <w:t> ;</w:t>
      </w:r>
      <w:r w:rsidR="00E235C0" w:rsidRPr="00E235C0">
        <w:rPr>
          <w:rFonts w:eastAsia="Times New Roman" w:cstheme="minorHAnsi"/>
          <w:color w:val="000000" w:themeColor="text1"/>
          <w:sz w:val="24"/>
          <w:szCs w:val="24"/>
          <w:lang w:eastAsia="fr-FR"/>
        </w:rPr>
        <w:t xml:space="preserve"> l</w:t>
      </w:r>
      <w:r w:rsidRPr="00E235C0">
        <w:rPr>
          <w:rFonts w:eastAsia="Times New Roman" w:cstheme="minorHAnsi"/>
          <w:color w:val="000000" w:themeColor="text1"/>
          <w:sz w:val="24"/>
          <w:szCs w:val="24"/>
          <w:lang w:eastAsia="fr-FR"/>
        </w:rPr>
        <w:t xml:space="preserve">es </w:t>
      </w:r>
      <w:r w:rsidR="0068314A" w:rsidRPr="00E235C0">
        <w:rPr>
          <w:rFonts w:eastAsia="Times New Roman" w:cstheme="minorHAnsi"/>
          <w:color w:val="000000" w:themeColor="text1"/>
          <w:sz w:val="24"/>
          <w:szCs w:val="24"/>
          <w:lang w:eastAsia="fr-FR"/>
        </w:rPr>
        <w:t>partenaires d’exécution</w:t>
      </w:r>
      <w:r w:rsidRPr="00E235C0">
        <w:rPr>
          <w:rFonts w:eastAsia="Times New Roman" w:cstheme="minorHAnsi"/>
          <w:color w:val="000000" w:themeColor="text1"/>
          <w:sz w:val="24"/>
          <w:szCs w:val="24"/>
          <w:lang w:eastAsia="fr-FR"/>
        </w:rPr>
        <w:t> </w:t>
      </w:r>
      <w:r w:rsidR="00E235C0" w:rsidRPr="00E235C0">
        <w:rPr>
          <w:rFonts w:eastAsia="Times New Roman" w:cstheme="minorHAnsi"/>
          <w:color w:val="000000" w:themeColor="text1"/>
          <w:sz w:val="24"/>
          <w:szCs w:val="24"/>
          <w:lang w:eastAsia="fr-FR"/>
        </w:rPr>
        <w:t xml:space="preserve">et les </w:t>
      </w:r>
      <w:r w:rsidR="0068314A" w:rsidRPr="00E235C0">
        <w:rPr>
          <w:rFonts w:eastAsia="Times New Roman" w:cstheme="minorHAnsi"/>
          <w:color w:val="000000" w:themeColor="text1"/>
          <w:sz w:val="24"/>
          <w:szCs w:val="24"/>
          <w:lang w:eastAsia="fr-FR"/>
        </w:rPr>
        <w:t xml:space="preserve">autres parties prenantes impliquées dans la mise en œuvre </w:t>
      </w:r>
      <w:r w:rsidR="008D2EEC" w:rsidRPr="00E235C0">
        <w:rPr>
          <w:rFonts w:eastAsia="Times New Roman" w:cstheme="minorHAnsi"/>
          <w:color w:val="000000" w:themeColor="text1"/>
          <w:sz w:val="24"/>
          <w:szCs w:val="24"/>
          <w:lang w:eastAsia="fr-FR"/>
        </w:rPr>
        <w:t xml:space="preserve">du </w:t>
      </w:r>
      <w:bookmarkStart w:id="177" w:name="_Hlk144140646"/>
      <w:r w:rsidR="008D2EEC" w:rsidRPr="00E235C0">
        <w:rPr>
          <w:rFonts w:eastAsia="Times New Roman" w:cstheme="minorHAnsi"/>
          <w:color w:val="000000" w:themeColor="text1"/>
          <w:sz w:val="24"/>
          <w:szCs w:val="24"/>
          <w:lang w:eastAsia="fr-FR"/>
        </w:rPr>
        <w:t xml:space="preserve">Portefeuille </w:t>
      </w:r>
      <w:r w:rsidR="009547D0" w:rsidRPr="00E235C0">
        <w:rPr>
          <w:rFonts w:eastAsia="Times New Roman" w:cstheme="minorHAnsi"/>
          <w:color w:val="000000" w:themeColor="text1"/>
          <w:sz w:val="24"/>
          <w:szCs w:val="24"/>
          <w:lang w:eastAsia="fr-FR"/>
        </w:rPr>
        <w:t>P</w:t>
      </w:r>
      <w:r w:rsidR="008D2EEC" w:rsidRPr="00E235C0">
        <w:rPr>
          <w:rFonts w:eastAsia="Times New Roman" w:cstheme="minorHAnsi"/>
          <w:color w:val="000000" w:themeColor="text1"/>
          <w:sz w:val="24"/>
          <w:szCs w:val="24"/>
          <w:lang w:eastAsia="fr-FR"/>
        </w:rPr>
        <w:t xml:space="preserve">ays </w:t>
      </w:r>
      <w:bookmarkEnd w:id="177"/>
      <w:r w:rsidR="0068314A" w:rsidRPr="00E235C0">
        <w:rPr>
          <w:rFonts w:eastAsia="Times New Roman" w:cstheme="minorHAnsi"/>
          <w:color w:val="000000" w:themeColor="text1"/>
          <w:sz w:val="24"/>
          <w:szCs w:val="24"/>
          <w:lang w:eastAsia="fr-FR"/>
        </w:rPr>
        <w:t>et d’autres partenaires stratégiques)</w:t>
      </w:r>
      <w:r w:rsidRPr="00E235C0">
        <w:rPr>
          <w:rFonts w:eastAsia="Times New Roman" w:cstheme="minorHAnsi"/>
          <w:color w:val="000000" w:themeColor="text1"/>
          <w:sz w:val="24"/>
          <w:szCs w:val="24"/>
          <w:lang w:eastAsia="fr-FR"/>
        </w:rPr>
        <w:t> ;</w:t>
      </w:r>
    </w:p>
    <w:p w14:paraId="2FED7ACF" w14:textId="6429EB84" w:rsidR="00945812" w:rsidRPr="00945812" w:rsidRDefault="00945812" w:rsidP="00945812">
      <w:pPr>
        <w:pStyle w:val="Paragraphedeliste"/>
        <w:numPr>
          <w:ilvl w:val="0"/>
          <w:numId w:val="48"/>
        </w:numPr>
        <w:spacing w:after="30" w:line="276" w:lineRule="auto"/>
        <w:jc w:val="both"/>
        <w:rPr>
          <w:rFonts w:eastAsia="Times New Roman" w:cstheme="minorHAnsi"/>
          <w:color w:val="000000" w:themeColor="text1"/>
          <w:sz w:val="24"/>
          <w:szCs w:val="24"/>
          <w:lang w:eastAsia="fr-FR"/>
        </w:rPr>
      </w:pPr>
      <w:r w:rsidRPr="00945812">
        <w:rPr>
          <w:rFonts w:eastAsia="Times New Roman" w:cstheme="minorHAnsi"/>
          <w:color w:val="000000" w:themeColor="text1"/>
          <w:sz w:val="24"/>
          <w:szCs w:val="24"/>
          <w:lang w:eastAsia="fr-FR"/>
        </w:rPr>
        <w:t>Les</w:t>
      </w:r>
      <w:r w:rsidR="0068314A" w:rsidRPr="00945812">
        <w:rPr>
          <w:rFonts w:eastAsia="Times New Roman" w:cstheme="minorHAnsi"/>
          <w:color w:val="000000" w:themeColor="text1"/>
          <w:sz w:val="24"/>
          <w:szCs w:val="24"/>
          <w:lang w:eastAsia="fr-FR"/>
        </w:rPr>
        <w:t xml:space="preserve"> groupes de discussions</w:t>
      </w:r>
      <w:r w:rsidR="00AA6375" w:rsidRPr="00945812">
        <w:rPr>
          <w:rFonts w:eastAsia="Times New Roman" w:cstheme="minorHAnsi"/>
          <w:color w:val="000000" w:themeColor="text1"/>
          <w:sz w:val="24"/>
          <w:szCs w:val="24"/>
          <w:lang w:eastAsia="fr-FR"/>
        </w:rPr>
        <w:t xml:space="preserve"> </w:t>
      </w:r>
      <w:r w:rsidR="0068314A" w:rsidRPr="00945812">
        <w:rPr>
          <w:rFonts w:eastAsia="Times New Roman" w:cstheme="minorHAnsi"/>
          <w:color w:val="000000" w:themeColor="text1"/>
          <w:sz w:val="24"/>
          <w:szCs w:val="24"/>
          <w:lang w:eastAsia="fr-FR"/>
        </w:rPr>
        <w:t>(essentiellement avec les bénéficiaires directs d</w:t>
      </w:r>
      <w:r w:rsidR="00230EF7" w:rsidRPr="00945812">
        <w:rPr>
          <w:rFonts w:eastAsia="Times New Roman" w:cstheme="minorHAnsi"/>
          <w:color w:val="000000" w:themeColor="text1"/>
          <w:sz w:val="24"/>
          <w:szCs w:val="24"/>
          <w:lang w:eastAsia="fr-FR"/>
        </w:rPr>
        <w:t>es interventions</w:t>
      </w:r>
      <w:r w:rsidR="00E235C0">
        <w:rPr>
          <w:rFonts w:eastAsia="Times New Roman" w:cstheme="minorHAnsi"/>
          <w:color w:val="000000" w:themeColor="text1"/>
          <w:sz w:val="24"/>
          <w:szCs w:val="24"/>
          <w:lang w:eastAsia="fr-FR"/>
        </w:rPr>
        <w:t xml:space="preserve"> qui sont composé de membres femmes et hommes y compris jeunes des groupements et des communautés</w:t>
      </w:r>
      <w:r w:rsidR="0068314A" w:rsidRPr="00945812">
        <w:rPr>
          <w:rFonts w:eastAsia="Times New Roman" w:cstheme="minorHAnsi"/>
          <w:color w:val="000000" w:themeColor="text1"/>
          <w:sz w:val="24"/>
          <w:szCs w:val="24"/>
          <w:lang w:eastAsia="fr-FR"/>
        </w:rPr>
        <w:t>)</w:t>
      </w:r>
      <w:r>
        <w:rPr>
          <w:rFonts w:eastAsia="Times New Roman" w:cstheme="minorHAnsi"/>
          <w:color w:val="000000" w:themeColor="text1"/>
          <w:sz w:val="24"/>
          <w:szCs w:val="24"/>
          <w:lang w:eastAsia="fr-FR"/>
        </w:rPr>
        <w:t> ;</w:t>
      </w:r>
    </w:p>
    <w:p w14:paraId="31EDAEF1" w14:textId="1FFCDF7C" w:rsidR="00945812" w:rsidRPr="00945812" w:rsidRDefault="00945812" w:rsidP="00945812">
      <w:pPr>
        <w:pStyle w:val="Paragraphedeliste"/>
        <w:numPr>
          <w:ilvl w:val="0"/>
          <w:numId w:val="48"/>
        </w:numPr>
        <w:spacing w:after="30" w:line="276" w:lineRule="auto"/>
        <w:jc w:val="both"/>
        <w:rPr>
          <w:rFonts w:eastAsia="Times New Roman" w:cstheme="minorHAnsi"/>
          <w:color w:val="000000" w:themeColor="text1"/>
          <w:sz w:val="24"/>
          <w:szCs w:val="24"/>
          <w:lang w:eastAsia="fr-FR"/>
        </w:rPr>
      </w:pPr>
      <w:r w:rsidRPr="00945812">
        <w:rPr>
          <w:rFonts w:eastAsia="Times New Roman" w:cstheme="minorHAnsi"/>
          <w:color w:val="000000" w:themeColor="text1"/>
          <w:sz w:val="24"/>
          <w:szCs w:val="24"/>
          <w:lang w:eastAsia="fr-FR"/>
        </w:rPr>
        <w:t>Les</w:t>
      </w:r>
      <w:r w:rsidR="0068314A" w:rsidRPr="00945812">
        <w:rPr>
          <w:rFonts w:eastAsia="Times New Roman" w:cstheme="minorHAnsi"/>
          <w:color w:val="000000" w:themeColor="text1"/>
          <w:sz w:val="24"/>
          <w:szCs w:val="24"/>
          <w:lang w:eastAsia="fr-FR"/>
        </w:rPr>
        <w:t xml:space="preserve"> observations directes des structures sur les sites de mise en œuvre d</w:t>
      </w:r>
      <w:r w:rsidR="00230EF7" w:rsidRPr="00945812">
        <w:rPr>
          <w:rFonts w:eastAsia="Times New Roman" w:cstheme="minorHAnsi"/>
          <w:color w:val="000000" w:themeColor="text1"/>
          <w:sz w:val="24"/>
          <w:szCs w:val="24"/>
          <w:lang w:eastAsia="fr-FR"/>
        </w:rPr>
        <w:t>es activités</w:t>
      </w:r>
      <w:r w:rsidR="0068314A" w:rsidRPr="00945812">
        <w:rPr>
          <w:rFonts w:eastAsia="Times New Roman" w:cstheme="minorHAnsi"/>
          <w:color w:val="000000" w:themeColor="text1"/>
          <w:sz w:val="24"/>
          <w:szCs w:val="24"/>
          <w:lang w:eastAsia="fr-FR"/>
        </w:rPr>
        <w:t xml:space="preserve">. </w:t>
      </w:r>
    </w:p>
    <w:p w14:paraId="63133B6C" w14:textId="4F6FF41E" w:rsidR="0068314A" w:rsidRPr="006F0EB5" w:rsidRDefault="0068314A" w:rsidP="007D289B">
      <w:pPr>
        <w:spacing w:after="30" w:line="276" w:lineRule="auto"/>
        <w:ind w:left="1"/>
        <w:jc w:val="both"/>
        <w:rPr>
          <w:rFonts w:eastAsia="Times New Roman" w:cstheme="minorHAnsi"/>
          <w:color w:val="000000" w:themeColor="text1"/>
          <w:sz w:val="24"/>
          <w:szCs w:val="24"/>
          <w:lang w:eastAsia="fr-FR"/>
        </w:rPr>
      </w:pPr>
      <w:r w:rsidRPr="0068314A">
        <w:rPr>
          <w:rFonts w:eastAsia="Times New Roman" w:cstheme="minorHAnsi"/>
          <w:color w:val="000000" w:themeColor="text1"/>
          <w:sz w:val="24"/>
          <w:szCs w:val="24"/>
          <w:lang w:eastAsia="fr-FR"/>
        </w:rPr>
        <w:t xml:space="preserve">A travers la matrice </w:t>
      </w:r>
      <w:r w:rsidRPr="006F0EB5">
        <w:rPr>
          <w:rFonts w:eastAsia="Times New Roman" w:cstheme="minorHAnsi"/>
          <w:color w:val="000000" w:themeColor="text1"/>
          <w:sz w:val="24"/>
          <w:szCs w:val="24"/>
          <w:lang w:eastAsia="fr-FR"/>
        </w:rPr>
        <w:t xml:space="preserve">d’évaluation (voir Annexe </w:t>
      </w:r>
      <w:r w:rsidR="00E901E0" w:rsidRPr="006F0EB5">
        <w:rPr>
          <w:rFonts w:eastAsia="Times New Roman" w:cstheme="minorHAnsi"/>
          <w:color w:val="000000" w:themeColor="text1"/>
          <w:sz w:val="24"/>
          <w:szCs w:val="24"/>
          <w:lang w:eastAsia="fr-FR"/>
        </w:rPr>
        <w:t>11</w:t>
      </w:r>
      <w:r w:rsidRPr="006F0EB5">
        <w:rPr>
          <w:rFonts w:eastAsia="Times New Roman" w:cstheme="minorHAnsi"/>
          <w:color w:val="000000" w:themeColor="text1"/>
          <w:sz w:val="24"/>
          <w:szCs w:val="24"/>
          <w:lang w:eastAsia="fr-FR"/>
        </w:rPr>
        <w:t xml:space="preserve">), chaque méthode correspond de façon spécifique à une ou plusieurs questions évaluatives. </w:t>
      </w:r>
    </w:p>
    <w:p w14:paraId="45D3BFFD" w14:textId="14F4F566" w:rsidR="0068314A" w:rsidRDefault="0068314A" w:rsidP="007D289B">
      <w:pPr>
        <w:spacing w:after="30" w:line="276" w:lineRule="auto"/>
        <w:ind w:left="1"/>
        <w:jc w:val="both"/>
        <w:rPr>
          <w:rFonts w:eastAsia="Times New Roman" w:cstheme="minorHAnsi"/>
          <w:sz w:val="24"/>
          <w:szCs w:val="24"/>
          <w:lang w:eastAsia="fr-FR"/>
        </w:rPr>
      </w:pPr>
      <w:r w:rsidRPr="006F0EB5">
        <w:rPr>
          <w:rFonts w:eastAsia="Times New Roman" w:cstheme="minorHAnsi"/>
          <w:color w:val="000000" w:themeColor="text1"/>
          <w:sz w:val="24"/>
          <w:szCs w:val="24"/>
          <w:lang w:eastAsia="fr-FR"/>
        </w:rPr>
        <w:lastRenderedPageBreak/>
        <w:t xml:space="preserve">Les données primaires ont été recueillies à l’aide </w:t>
      </w:r>
      <w:r w:rsidRPr="0068314A">
        <w:rPr>
          <w:rFonts w:eastAsia="Times New Roman" w:cstheme="minorHAnsi"/>
          <w:sz w:val="24"/>
          <w:szCs w:val="24"/>
          <w:lang w:eastAsia="fr-FR"/>
        </w:rPr>
        <w:t>des guides d’entretien</w:t>
      </w:r>
      <w:r w:rsidR="00945812">
        <w:rPr>
          <w:rFonts w:eastAsia="Times New Roman" w:cstheme="minorHAnsi"/>
          <w:sz w:val="24"/>
          <w:szCs w:val="24"/>
          <w:lang w:eastAsia="fr-FR"/>
        </w:rPr>
        <w:t xml:space="preserve">, transmis </w:t>
      </w:r>
      <w:r w:rsidRPr="0068314A">
        <w:rPr>
          <w:rFonts w:eastAsia="Times New Roman" w:cstheme="minorHAnsi"/>
          <w:sz w:val="24"/>
          <w:szCs w:val="24"/>
          <w:lang w:eastAsia="fr-FR"/>
        </w:rPr>
        <w:t xml:space="preserve">par les consultants de façon indépendante aux informateurs clés, lors de discussions de groupes avec les bénéficiaires et à partir des visites sur </w:t>
      </w:r>
      <w:r w:rsidR="003A2F17">
        <w:rPr>
          <w:rFonts w:eastAsia="Times New Roman" w:cstheme="minorHAnsi"/>
          <w:sz w:val="24"/>
          <w:szCs w:val="24"/>
          <w:lang w:eastAsia="fr-FR"/>
        </w:rPr>
        <w:t xml:space="preserve">le </w:t>
      </w:r>
      <w:r w:rsidRPr="0068314A">
        <w:rPr>
          <w:rFonts w:eastAsia="Times New Roman" w:cstheme="minorHAnsi"/>
          <w:sz w:val="24"/>
          <w:szCs w:val="24"/>
          <w:lang w:eastAsia="fr-FR"/>
        </w:rPr>
        <w:t xml:space="preserve">terrain. Les entretiens spécifiques ont été réalisés </w:t>
      </w:r>
      <w:r w:rsidR="00945812">
        <w:rPr>
          <w:rFonts w:eastAsia="Times New Roman" w:cstheme="minorHAnsi"/>
          <w:sz w:val="24"/>
          <w:szCs w:val="24"/>
          <w:lang w:eastAsia="fr-FR"/>
        </w:rPr>
        <w:t xml:space="preserve">en se basant sur </w:t>
      </w:r>
      <w:r w:rsidRPr="0068314A">
        <w:rPr>
          <w:rFonts w:eastAsia="Times New Roman" w:cstheme="minorHAnsi"/>
          <w:sz w:val="24"/>
          <w:szCs w:val="24"/>
          <w:lang w:eastAsia="fr-FR"/>
        </w:rPr>
        <w:t>le temps consacré à la collecte des informations contenu</w:t>
      </w:r>
      <w:r w:rsidR="009547D0">
        <w:rPr>
          <w:rFonts w:eastAsia="Times New Roman" w:cstheme="minorHAnsi"/>
          <w:sz w:val="24"/>
          <w:szCs w:val="24"/>
          <w:lang w:eastAsia="fr-FR"/>
        </w:rPr>
        <w:t>es</w:t>
      </w:r>
      <w:r w:rsidRPr="0068314A">
        <w:rPr>
          <w:rFonts w:eastAsia="Times New Roman" w:cstheme="minorHAnsi"/>
          <w:sz w:val="24"/>
          <w:szCs w:val="24"/>
          <w:lang w:eastAsia="fr-FR"/>
        </w:rPr>
        <w:t xml:space="preserve"> dans les guides. Les données secondaires sont issues des rapports de diverses études, divers documents et autres rapports </w:t>
      </w:r>
      <w:r w:rsidR="009547D0">
        <w:rPr>
          <w:rFonts w:eastAsia="Times New Roman" w:cstheme="minorHAnsi"/>
          <w:sz w:val="24"/>
          <w:szCs w:val="24"/>
          <w:lang w:eastAsia="fr-FR"/>
        </w:rPr>
        <w:t xml:space="preserve">narratifs et financiers </w:t>
      </w:r>
      <w:r w:rsidRPr="0068314A">
        <w:rPr>
          <w:rFonts w:eastAsia="Times New Roman" w:cstheme="minorHAnsi"/>
          <w:sz w:val="24"/>
          <w:szCs w:val="24"/>
          <w:lang w:eastAsia="fr-FR"/>
        </w:rPr>
        <w:t>mis à la disposition des évaluateurs par l</w:t>
      </w:r>
      <w:r w:rsidR="0094457C">
        <w:rPr>
          <w:rFonts w:eastAsia="Times New Roman" w:cstheme="minorHAnsi"/>
          <w:sz w:val="24"/>
          <w:szCs w:val="24"/>
          <w:lang w:eastAsia="fr-FR"/>
        </w:rPr>
        <w:t>e Bureau pays de l’ONU Femmes au Burundi</w:t>
      </w:r>
      <w:r w:rsidRPr="0068314A">
        <w:rPr>
          <w:rFonts w:eastAsia="Times New Roman" w:cstheme="minorHAnsi"/>
          <w:sz w:val="24"/>
          <w:szCs w:val="24"/>
          <w:lang w:eastAsia="fr-FR"/>
        </w:rPr>
        <w:t xml:space="preserve"> et par d’autres partenaires de mise en œuvre.</w:t>
      </w:r>
    </w:p>
    <w:p w14:paraId="6F8DE8E6" w14:textId="77777777" w:rsidR="003320C5" w:rsidRPr="0068314A" w:rsidRDefault="003320C5" w:rsidP="007D289B">
      <w:pPr>
        <w:spacing w:after="30" w:line="276" w:lineRule="auto"/>
        <w:ind w:left="1"/>
        <w:jc w:val="both"/>
        <w:rPr>
          <w:rFonts w:eastAsia="Times New Roman" w:cstheme="minorHAnsi"/>
          <w:sz w:val="24"/>
          <w:szCs w:val="24"/>
          <w:lang w:eastAsia="fr-FR"/>
        </w:rPr>
      </w:pPr>
    </w:p>
    <w:p w14:paraId="2CEA6FC5" w14:textId="77777777" w:rsidR="0068314A" w:rsidRPr="008F0A98" w:rsidRDefault="0068314A" w:rsidP="008F0A98">
      <w:pPr>
        <w:pStyle w:val="Style2"/>
      </w:pPr>
      <w:bookmarkStart w:id="178" w:name="_Toc531795343"/>
      <w:bookmarkStart w:id="179" w:name="_Toc158787143"/>
      <w:r w:rsidRPr="008F0A98">
        <w:t>Outils et méthodes employés pour la collecte et l’analyse de données</w:t>
      </w:r>
      <w:bookmarkEnd w:id="178"/>
      <w:bookmarkEnd w:id="179"/>
    </w:p>
    <w:p w14:paraId="6DF9B2D9" w14:textId="77777777" w:rsidR="0094457C" w:rsidRDefault="0094457C" w:rsidP="0068314A">
      <w:pPr>
        <w:spacing w:after="30" w:line="240" w:lineRule="auto"/>
        <w:ind w:left="1"/>
        <w:jc w:val="both"/>
        <w:rPr>
          <w:rFonts w:eastAsia="Times New Roman" w:cstheme="minorHAnsi"/>
          <w:b/>
          <w:sz w:val="24"/>
          <w:szCs w:val="24"/>
          <w:lang w:eastAsia="fr-FR"/>
        </w:rPr>
      </w:pPr>
    </w:p>
    <w:p w14:paraId="38CEA25F" w14:textId="1122E5EB" w:rsidR="0068314A" w:rsidRPr="0068314A" w:rsidRDefault="0068314A" w:rsidP="00AF55F8">
      <w:pPr>
        <w:spacing w:after="0" w:line="276" w:lineRule="auto"/>
        <w:ind w:left="1"/>
        <w:jc w:val="both"/>
        <w:rPr>
          <w:rFonts w:eastAsia="Times New Roman" w:cstheme="minorHAnsi"/>
          <w:sz w:val="24"/>
          <w:szCs w:val="24"/>
          <w:lang w:eastAsia="fr-FR"/>
        </w:rPr>
      </w:pPr>
      <w:r w:rsidRPr="0068314A">
        <w:rPr>
          <w:rFonts w:eastAsia="Times New Roman" w:cstheme="minorHAnsi"/>
          <w:b/>
          <w:sz w:val="24"/>
          <w:szCs w:val="24"/>
          <w:lang w:eastAsia="fr-FR"/>
        </w:rPr>
        <w:t>Revue documentaire</w:t>
      </w:r>
      <w:r w:rsidRPr="0068314A">
        <w:rPr>
          <w:rFonts w:eastAsia="Times New Roman" w:cstheme="minorHAnsi"/>
          <w:sz w:val="24"/>
          <w:szCs w:val="24"/>
          <w:lang w:eastAsia="fr-FR"/>
        </w:rPr>
        <w:t xml:space="preserve"> : La revue documentaire a </w:t>
      </w:r>
      <w:r w:rsidR="00945812">
        <w:rPr>
          <w:rFonts w:eastAsia="Times New Roman" w:cstheme="minorHAnsi"/>
          <w:sz w:val="24"/>
          <w:szCs w:val="24"/>
          <w:lang w:eastAsia="fr-FR"/>
        </w:rPr>
        <w:t>débuté dès</w:t>
      </w:r>
      <w:r w:rsidRPr="0068314A">
        <w:rPr>
          <w:rFonts w:eastAsia="Times New Roman" w:cstheme="minorHAnsi"/>
          <w:sz w:val="24"/>
          <w:szCs w:val="24"/>
          <w:lang w:eastAsia="fr-FR"/>
        </w:rPr>
        <w:t xml:space="preserve"> la phase de démarrage de l’évaluation. Elle a porté sur les documents clés, fournis par </w:t>
      </w:r>
      <w:r w:rsidR="00A723B8" w:rsidRPr="00A723B8">
        <w:rPr>
          <w:rFonts w:eastAsia="Times New Roman" w:cstheme="minorHAnsi"/>
          <w:sz w:val="24"/>
          <w:szCs w:val="24"/>
          <w:lang w:eastAsia="fr-FR"/>
        </w:rPr>
        <w:t>le Bureau pays de l’ONU Femmes au Burundi</w:t>
      </w:r>
      <w:r w:rsidRPr="0068314A">
        <w:rPr>
          <w:rFonts w:eastAsia="Times New Roman" w:cstheme="minorHAnsi"/>
          <w:sz w:val="24"/>
          <w:szCs w:val="24"/>
          <w:lang w:eastAsia="fr-FR"/>
        </w:rPr>
        <w:t xml:space="preserve"> et d’autres partenaires, tant au niveau national qu’au niveau local, y compris les documents stratégiques, documents de politique nationale, les rapports semestriels et annuels liés aux activités ou interventions thématiques de l’</w:t>
      </w:r>
      <w:r w:rsidR="00A723B8">
        <w:rPr>
          <w:rFonts w:eastAsia="Times New Roman" w:cstheme="minorHAnsi"/>
          <w:sz w:val="24"/>
          <w:szCs w:val="24"/>
          <w:lang w:eastAsia="fr-FR"/>
        </w:rPr>
        <w:t>ONU Femmes</w:t>
      </w:r>
      <w:r w:rsidRPr="0068314A">
        <w:rPr>
          <w:rFonts w:eastAsia="Times New Roman" w:cstheme="minorHAnsi"/>
          <w:sz w:val="24"/>
          <w:szCs w:val="24"/>
          <w:lang w:eastAsia="fr-FR"/>
        </w:rPr>
        <w:t>. Les documents incluant les données financières issues du système d’information de l’</w:t>
      </w:r>
      <w:r w:rsidR="00A723B8">
        <w:rPr>
          <w:rFonts w:eastAsia="Times New Roman" w:cstheme="minorHAnsi"/>
          <w:sz w:val="24"/>
          <w:szCs w:val="24"/>
          <w:lang w:eastAsia="fr-FR"/>
        </w:rPr>
        <w:t>ONU Femmes</w:t>
      </w:r>
      <w:r w:rsidRPr="0068314A">
        <w:rPr>
          <w:rFonts w:eastAsia="Times New Roman" w:cstheme="minorHAnsi"/>
          <w:sz w:val="24"/>
          <w:szCs w:val="24"/>
          <w:lang w:eastAsia="fr-FR"/>
        </w:rPr>
        <w:t xml:space="preserve"> ont été partagés et revus. </w:t>
      </w:r>
    </w:p>
    <w:p w14:paraId="6A37ED20" w14:textId="7E3A72D4" w:rsidR="0068314A" w:rsidRPr="0068314A" w:rsidRDefault="0068314A" w:rsidP="00AF55F8">
      <w:pPr>
        <w:spacing w:after="0" w:line="276" w:lineRule="auto"/>
        <w:ind w:left="1"/>
        <w:jc w:val="both"/>
        <w:rPr>
          <w:rFonts w:eastAsia="Times New Roman" w:cstheme="minorHAnsi"/>
          <w:sz w:val="24"/>
          <w:szCs w:val="24"/>
          <w:lang w:eastAsia="fr-FR"/>
        </w:rPr>
      </w:pPr>
      <w:r w:rsidRPr="0068314A">
        <w:rPr>
          <w:rFonts w:eastAsia="Times New Roman" w:cstheme="minorHAnsi"/>
          <w:sz w:val="24"/>
          <w:szCs w:val="24"/>
          <w:lang w:eastAsia="fr-FR"/>
        </w:rPr>
        <w:t xml:space="preserve">La revue documentaire s’est poursuivie durant la phase de terrain et de synthèse. Cela a permis de compléter la documentation qui n’était pas disponible durant la phase de démarrage. Au cours de cette phase, l’équipe d’évaluation a notamment porté </w:t>
      </w:r>
      <w:r w:rsidR="001271D5" w:rsidRPr="0068314A">
        <w:rPr>
          <w:rFonts w:eastAsia="Times New Roman" w:cstheme="minorHAnsi"/>
          <w:sz w:val="24"/>
          <w:szCs w:val="24"/>
          <w:lang w:eastAsia="fr-FR"/>
        </w:rPr>
        <w:t>son</w:t>
      </w:r>
      <w:r w:rsidR="001271D5">
        <w:rPr>
          <w:rFonts w:eastAsia="Times New Roman" w:cstheme="minorHAnsi"/>
          <w:sz w:val="24"/>
          <w:szCs w:val="24"/>
          <w:lang w:eastAsia="fr-FR"/>
        </w:rPr>
        <w:t xml:space="preserve"> </w:t>
      </w:r>
      <w:r w:rsidR="001271D5" w:rsidRPr="0068314A">
        <w:rPr>
          <w:rFonts w:eastAsia="Times New Roman" w:cstheme="minorHAnsi"/>
          <w:sz w:val="24"/>
          <w:szCs w:val="24"/>
          <w:lang w:eastAsia="fr-FR"/>
        </w:rPr>
        <w:t>attention</w:t>
      </w:r>
      <w:r w:rsidR="001271D5">
        <w:rPr>
          <w:rFonts w:eastAsia="Times New Roman" w:cstheme="minorHAnsi"/>
          <w:sz w:val="24"/>
          <w:szCs w:val="24"/>
          <w:lang w:eastAsia="fr-FR"/>
        </w:rPr>
        <w:t>,</w:t>
      </w:r>
      <w:r w:rsidR="001271D5" w:rsidRPr="0068314A">
        <w:rPr>
          <w:rFonts w:eastAsia="Times New Roman" w:cstheme="minorHAnsi"/>
          <w:sz w:val="24"/>
          <w:szCs w:val="24"/>
          <w:lang w:eastAsia="fr-FR"/>
        </w:rPr>
        <w:t xml:space="preserve"> sur</w:t>
      </w:r>
      <w:r w:rsidRPr="0068314A">
        <w:rPr>
          <w:rFonts w:eastAsia="Times New Roman" w:cstheme="minorHAnsi"/>
          <w:sz w:val="24"/>
          <w:szCs w:val="24"/>
          <w:lang w:eastAsia="fr-FR"/>
        </w:rPr>
        <w:t xml:space="preserve"> : </w:t>
      </w:r>
    </w:p>
    <w:p w14:paraId="7E90E3ED" w14:textId="1158B792" w:rsidR="0068314A" w:rsidRPr="001271D5" w:rsidRDefault="0068314A" w:rsidP="001271D5">
      <w:pPr>
        <w:pStyle w:val="Paragraphedeliste"/>
        <w:numPr>
          <w:ilvl w:val="0"/>
          <w:numId w:val="67"/>
        </w:numPr>
        <w:spacing w:after="0" w:line="276" w:lineRule="auto"/>
        <w:jc w:val="both"/>
        <w:rPr>
          <w:rFonts w:eastAsia="Times New Roman" w:cstheme="minorHAnsi"/>
          <w:sz w:val="24"/>
          <w:szCs w:val="24"/>
          <w:lang w:eastAsia="fr-FR"/>
        </w:rPr>
      </w:pPr>
      <w:r w:rsidRPr="001271D5">
        <w:rPr>
          <w:rFonts w:eastAsia="Times New Roman" w:cstheme="minorHAnsi"/>
          <w:sz w:val="24"/>
          <w:szCs w:val="24"/>
          <w:lang w:eastAsia="fr-FR"/>
        </w:rPr>
        <w:t xml:space="preserve">Les </w:t>
      </w:r>
      <w:r w:rsidR="009547D0" w:rsidRPr="001271D5">
        <w:rPr>
          <w:rFonts w:eastAsia="Times New Roman" w:cstheme="minorHAnsi"/>
          <w:sz w:val="24"/>
          <w:szCs w:val="24"/>
          <w:lang w:eastAsia="fr-FR"/>
        </w:rPr>
        <w:t>P</w:t>
      </w:r>
      <w:r w:rsidRPr="001271D5">
        <w:rPr>
          <w:rFonts w:eastAsia="Times New Roman" w:cstheme="minorHAnsi"/>
          <w:sz w:val="24"/>
          <w:szCs w:val="24"/>
          <w:lang w:eastAsia="fr-FR"/>
        </w:rPr>
        <w:t xml:space="preserve">lans de </w:t>
      </w:r>
      <w:r w:rsidR="009547D0" w:rsidRPr="001271D5">
        <w:rPr>
          <w:rFonts w:eastAsia="Times New Roman" w:cstheme="minorHAnsi"/>
          <w:sz w:val="24"/>
          <w:szCs w:val="24"/>
          <w:lang w:eastAsia="fr-FR"/>
        </w:rPr>
        <w:t>T</w:t>
      </w:r>
      <w:r w:rsidRPr="001271D5">
        <w:rPr>
          <w:rFonts w:eastAsia="Times New Roman" w:cstheme="minorHAnsi"/>
          <w:sz w:val="24"/>
          <w:szCs w:val="24"/>
          <w:lang w:eastAsia="fr-FR"/>
        </w:rPr>
        <w:t xml:space="preserve">ravail </w:t>
      </w:r>
      <w:r w:rsidR="009547D0" w:rsidRPr="001271D5">
        <w:rPr>
          <w:rFonts w:eastAsia="Times New Roman" w:cstheme="minorHAnsi"/>
          <w:sz w:val="24"/>
          <w:szCs w:val="24"/>
          <w:lang w:eastAsia="fr-FR"/>
        </w:rPr>
        <w:t>A</w:t>
      </w:r>
      <w:r w:rsidRPr="001271D5">
        <w:rPr>
          <w:rFonts w:eastAsia="Times New Roman" w:cstheme="minorHAnsi"/>
          <w:sz w:val="24"/>
          <w:szCs w:val="24"/>
          <w:lang w:eastAsia="fr-FR"/>
        </w:rPr>
        <w:t xml:space="preserve">nnuels (PTA) relatifs à chaque composante du programme ;  </w:t>
      </w:r>
    </w:p>
    <w:p w14:paraId="1784EC3E" w14:textId="77777777" w:rsidR="0068314A" w:rsidRPr="001271D5" w:rsidRDefault="0068314A" w:rsidP="001271D5">
      <w:pPr>
        <w:pStyle w:val="Paragraphedeliste"/>
        <w:numPr>
          <w:ilvl w:val="0"/>
          <w:numId w:val="67"/>
        </w:numPr>
        <w:spacing w:after="0" w:line="276" w:lineRule="auto"/>
        <w:jc w:val="both"/>
        <w:rPr>
          <w:rFonts w:eastAsia="Times New Roman" w:cstheme="minorHAnsi"/>
          <w:sz w:val="24"/>
          <w:szCs w:val="24"/>
          <w:lang w:eastAsia="fr-FR"/>
        </w:rPr>
      </w:pPr>
      <w:r w:rsidRPr="001271D5">
        <w:rPr>
          <w:rFonts w:eastAsia="Times New Roman" w:cstheme="minorHAnsi"/>
          <w:sz w:val="24"/>
          <w:szCs w:val="24"/>
          <w:lang w:eastAsia="fr-FR"/>
        </w:rPr>
        <w:t xml:space="preserve">Les documents gouvernementaux stratégiques pertinents, comprenant les politiques nationales et les cadres stratégiques de ces politiques ;  </w:t>
      </w:r>
    </w:p>
    <w:p w14:paraId="6167C4CA" w14:textId="77777777" w:rsidR="0068314A" w:rsidRPr="001271D5" w:rsidRDefault="0068314A" w:rsidP="001271D5">
      <w:pPr>
        <w:pStyle w:val="Paragraphedeliste"/>
        <w:numPr>
          <w:ilvl w:val="0"/>
          <w:numId w:val="67"/>
        </w:numPr>
        <w:spacing w:after="0" w:line="276" w:lineRule="auto"/>
        <w:jc w:val="both"/>
        <w:rPr>
          <w:rFonts w:eastAsia="Times New Roman" w:cstheme="minorHAnsi"/>
          <w:sz w:val="24"/>
          <w:szCs w:val="24"/>
          <w:lang w:eastAsia="fr-FR"/>
        </w:rPr>
      </w:pPr>
      <w:r w:rsidRPr="001271D5">
        <w:rPr>
          <w:rFonts w:eastAsia="Times New Roman" w:cstheme="minorHAnsi"/>
          <w:sz w:val="24"/>
          <w:szCs w:val="24"/>
          <w:lang w:eastAsia="fr-FR"/>
        </w:rPr>
        <w:t xml:space="preserve">Les données de suivi disponibles au bureau de pays ; </w:t>
      </w:r>
    </w:p>
    <w:p w14:paraId="64F5510C" w14:textId="7065C911" w:rsidR="0068314A" w:rsidRPr="001271D5" w:rsidRDefault="0068314A" w:rsidP="001271D5">
      <w:pPr>
        <w:pStyle w:val="Paragraphedeliste"/>
        <w:numPr>
          <w:ilvl w:val="0"/>
          <w:numId w:val="67"/>
        </w:numPr>
        <w:spacing w:after="0" w:line="276" w:lineRule="auto"/>
        <w:jc w:val="both"/>
        <w:rPr>
          <w:rFonts w:eastAsia="Times New Roman" w:cstheme="minorHAnsi"/>
          <w:sz w:val="24"/>
          <w:szCs w:val="24"/>
          <w:lang w:eastAsia="fr-FR"/>
        </w:rPr>
      </w:pPr>
      <w:r w:rsidRPr="001271D5">
        <w:rPr>
          <w:rFonts w:eastAsia="Times New Roman" w:cstheme="minorHAnsi"/>
          <w:sz w:val="24"/>
          <w:szCs w:val="24"/>
          <w:lang w:eastAsia="fr-FR"/>
        </w:rPr>
        <w:t>Les rapports annuels au Bureau pays ;</w:t>
      </w:r>
    </w:p>
    <w:p w14:paraId="32332721" w14:textId="545847E1" w:rsidR="0068314A" w:rsidRPr="001271D5" w:rsidRDefault="0068314A" w:rsidP="001271D5">
      <w:pPr>
        <w:pStyle w:val="Paragraphedeliste"/>
        <w:numPr>
          <w:ilvl w:val="0"/>
          <w:numId w:val="67"/>
        </w:numPr>
        <w:spacing w:after="0" w:line="276" w:lineRule="auto"/>
        <w:jc w:val="both"/>
        <w:rPr>
          <w:rFonts w:eastAsia="Times New Roman" w:cstheme="minorHAnsi"/>
          <w:sz w:val="24"/>
          <w:szCs w:val="24"/>
          <w:lang w:eastAsia="fr-FR"/>
        </w:rPr>
      </w:pPr>
      <w:r w:rsidRPr="001271D5">
        <w:rPr>
          <w:rFonts w:eastAsia="Times New Roman" w:cstheme="minorHAnsi"/>
          <w:sz w:val="24"/>
          <w:szCs w:val="24"/>
          <w:lang w:eastAsia="fr-FR"/>
        </w:rPr>
        <w:t>Les documents décrivant et définissant la relation entre l’</w:t>
      </w:r>
      <w:r w:rsidR="00763A0E" w:rsidRPr="001271D5">
        <w:rPr>
          <w:rFonts w:eastAsia="Times New Roman" w:cstheme="minorHAnsi"/>
          <w:sz w:val="24"/>
          <w:szCs w:val="24"/>
          <w:lang w:eastAsia="fr-FR"/>
        </w:rPr>
        <w:t>ONU Femmes</w:t>
      </w:r>
      <w:r w:rsidRPr="001271D5">
        <w:rPr>
          <w:rFonts w:eastAsia="Times New Roman" w:cstheme="minorHAnsi"/>
          <w:sz w:val="24"/>
          <w:szCs w:val="24"/>
          <w:lang w:eastAsia="fr-FR"/>
        </w:rPr>
        <w:t xml:space="preserve"> et ses partenaires dans le pays, tels que les rapports des partenaires d’exécution ou les protocoles d’accord (</w:t>
      </w:r>
      <w:proofErr w:type="spellStart"/>
      <w:r w:rsidRPr="001271D5">
        <w:rPr>
          <w:rFonts w:eastAsia="Times New Roman" w:cstheme="minorHAnsi"/>
          <w:sz w:val="24"/>
          <w:szCs w:val="24"/>
          <w:lang w:eastAsia="fr-FR"/>
        </w:rPr>
        <w:t>MoU</w:t>
      </w:r>
      <w:proofErr w:type="spellEnd"/>
      <w:r w:rsidRPr="001271D5">
        <w:rPr>
          <w:rFonts w:eastAsia="Times New Roman" w:cstheme="minorHAnsi"/>
          <w:sz w:val="24"/>
          <w:szCs w:val="24"/>
          <w:lang w:eastAsia="fr-FR"/>
        </w:rPr>
        <w:t xml:space="preserve">) avec des partenaires de développement ou le gouvernement ; </w:t>
      </w:r>
    </w:p>
    <w:p w14:paraId="6F70FACC" w14:textId="0F3D4AF1" w:rsidR="0068314A" w:rsidRPr="001271D5" w:rsidRDefault="0068314A" w:rsidP="001271D5">
      <w:pPr>
        <w:pStyle w:val="Paragraphedeliste"/>
        <w:numPr>
          <w:ilvl w:val="0"/>
          <w:numId w:val="67"/>
        </w:numPr>
        <w:spacing w:after="0" w:line="276" w:lineRule="auto"/>
        <w:jc w:val="both"/>
        <w:rPr>
          <w:rFonts w:eastAsia="Times New Roman" w:cstheme="minorHAnsi"/>
          <w:sz w:val="24"/>
          <w:szCs w:val="24"/>
          <w:lang w:eastAsia="fr-FR"/>
        </w:rPr>
      </w:pPr>
      <w:r w:rsidRPr="001271D5">
        <w:rPr>
          <w:rFonts w:eastAsia="Times New Roman" w:cstheme="minorHAnsi"/>
          <w:sz w:val="24"/>
          <w:szCs w:val="24"/>
          <w:lang w:eastAsia="fr-FR"/>
        </w:rPr>
        <w:t>Les évaluations relatives aux interventions soutenues par l’</w:t>
      </w:r>
      <w:r w:rsidR="00763A0E" w:rsidRPr="001271D5">
        <w:rPr>
          <w:rFonts w:eastAsia="Times New Roman" w:cstheme="minorHAnsi"/>
          <w:sz w:val="24"/>
          <w:szCs w:val="24"/>
          <w:lang w:eastAsia="fr-FR"/>
        </w:rPr>
        <w:t>ONU Femmes</w:t>
      </w:r>
      <w:r w:rsidRPr="001271D5">
        <w:rPr>
          <w:rFonts w:eastAsia="Times New Roman" w:cstheme="minorHAnsi"/>
          <w:sz w:val="24"/>
          <w:szCs w:val="24"/>
          <w:lang w:eastAsia="fr-FR"/>
        </w:rPr>
        <w:t xml:space="preserve"> ou d’autres partenaires </w:t>
      </w:r>
      <w:r w:rsidR="00763A0E" w:rsidRPr="001271D5">
        <w:rPr>
          <w:rFonts w:eastAsia="Times New Roman" w:cstheme="minorHAnsi"/>
          <w:sz w:val="24"/>
          <w:szCs w:val="24"/>
          <w:lang w:eastAsia="fr-FR"/>
        </w:rPr>
        <w:t>au</w:t>
      </w:r>
      <w:r w:rsidRPr="001271D5">
        <w:rPr>
          <w:rFonts w:eastAsia="Times New Roman" w:cstheme="minorHAnsi"/>
          <w:sz w:val="24"/>
          <w:szCs w:val="24"/>
          <w:lang w:eastAsia="fr-FR"/>
        </w:rPr>
        <w:t xml:space="preserve"> </w:t>
      </w:r>
      <w:r w:rsidR="00763A0E" w:rsidRPr="001271D5">
        <w:rPr>
          <w:rFonts w:eastAsia="Times New Roman" w:cstheme="minorHAnsi"/>
          <w:sz w:val="24"/>
          <w:szCs w:val="24"/>
          <w:lang w:eastAsia="fr-FR"/>
        </w:rPr>
        <w:t>Burundi</w:t>
      </w:r>
      <w:r w:rsidRPr="001271D5">
        <w:rPr>
          <w:rFonts w:eastAsia="Times New Roman" w:cstheme="minorHAnsi"/>
          <w:sz w:val="24"/>
          <w:szCs w:val="24"/>
          <w:lang w:eastAsia="fr-FR"/>
        </w:rPr>
        <w:t xml:space="preserve">.  </w:t>
      </w:r>
    </w:p>
    <w:p w14:paraId="6CEA6247" w14:textId="77777777" w:rsidR="0094457C" w:rsidRDefault="0094457C" w:rsidP="00AF55F8">
      <w:pPr>
        <w:spacing w:after="0" w:line="276" w:lineRule="auto"/>
        <w:ind w:left="1"/>
        <w:jc w:val="both"/>
        <w:rPr>
          <w:rFonts w:eastAsia="Times New Roman" w:cstheme="minorHAnsi"/>
          <w:b/>
          <w:sz w:val="24"/>
          <w:szCs w:val="24"/>
          <w:lang w:eastAsia="fr-FR"/>
        </w:rPr>
      </w:pPr>
    </w:p>
    <w:p w14:paraId="5C524DD5" w14:textId="482716C9" w:rsidR="0068314A" w:rsidRPr="0068314A" w:rsidRDefault="0068314A" w:rsidP="00AF55F8">
      <w:pPr>
        <w:spacing w:after="0" w:line="276" w:lineRule="auto"/>
        <w:ind w:left="1"/>
        <w:jc w:val="both"/>
        <w:rPr>
          <w:rFonts w:eastAsia="Times New Roman" w:cstheme="minorHAnsi"/>
          <w:sz w:val="24"/>
          <w:szCs w:val="24"/>
          <w:lang w:eastAsia="fr-FR"/>
        </w:rPr>
      </w:pPr>
      <w:r w:rsidRPr="0068314A">
        <w:rPr>
          <w:rFonts w:eastAsia="Times New Roman" w:cstheme="minorHAnsi"/>
          <w:b/>
          <w:sz w:val="24"/>
          <w:szCs w:val="24"/>
          <w:lang w:eastAsia="fr-FR"/>
        </w:rPr>
        <w:t>Interviews individuel</w:t>
      </w:r>
      <w:r w:rsidR="00650E9F">
        <w:rPr>
          <w:rFonts w:eastAsia="Times New Roman" w:cstheme="minorHAnsi"/>
          <w:b/>
          <w:sz w:val="24"/>
          <w:szCs w:val="24"/>
          <w:lang w:eastAsia="fr-FR"/>
        </w:rPr>
        <w:t>le</w:t>
      </w:r>
      <w:r w:rsidRPr="0068314A">
        <w:rPr>
          <w:rFonts w:eastAsia="Times New Roman" w:cstheme="minorHAnsi"/>
          <w:b/>
          <w:sz w:val="24"/>
          <w:szCs w:val="24"/>
          <w:lang w:eastAsia="fr-FR"/>
        </w:rPr>
        <w:t>s et groupé</w:t>
      </w:r>
      <w:r w:rsidR="00650E9F">
        <w:rPr>
          <w:rFonts w:eastAsia="Times New Roman" w:cstheme="minorHAnsi"/>
          <w:b/>
          <w:sz w:val="24"/>
          <w:szCs w:val="24"/>
          <w:lang w:eastAsia="fr-FR"/>
        </w:rPr>
        <w:t>e</w:t>
      </w:r>
      <w:r w:rsidRPr="0068314A">
        <w:rPr>
          <w:rFonts w:eastAsia="Times New Roman" w:cstheme="minorHAnsi"/>
          <w:b/>
          <w:sz w:val="24"/>
          <w:szCs w:val="24"/>
          <w:lang w:eastAsia="fr-FR"/>
        </w:rPr>
        <w:t>s</w:t>
      </w:r>
      <w:r w:rsidRPr="0068314A">
        <w:rPr>
          <w:rFonts w:eastAsia="Times New Roman" w:cstheme="minorHAnsi"/>
          <w:sz w:val="24"/>
          <w:szCs w:val="24"/>
          <w:lang w:eastAsia="fr-FR"/>
        </w:rPr>
        <w:t> : des interviews semi-structurées auprès d'informateurs ont servi à recueillir de l’information auprès de divers intervenants. Des interviews individuelles et groupées ont</w:t>
      </w:r>
      <w:r w:rsidR="00945812">
        <w:rPr>
          <w:rFonts w:eastAsia="Times New Roman" w:cstheme="minorHAnsi"/>
          <w:sz w:val="24"/>
          <w:szCs w:val="24"/>
          <w:lang w:eastAsia="fr-FR"/>
        </w:rPr>
        <w:t xml:space="preserve"> également</w:t>
      </w:r>
      <w:r w:rsidRPr="0068314A">
        <w:rPr>
          <w:rFonts w:eastAsia="Times New Roman" w:cstheme="minorHAnsi"/>
          <w:sz w:val="24"/>
          <w:szCs w:val="24"/>
          <w:lang w:eastAsia="fr-FR"/>
        </w:rPr>
        <w:t xml:space="preserve"> été menées. L’équipe d’évaluation a conduit des interviews individuelles et groupées à </w:t>
      </w:r>
      <w:r w:rsidR="00C5211D">
        <w:rPr>
          <w:rFonts w:eastAsia="Times New Roman" w:cstheme="minorHAnsi"/>
          <w:sz w:val="24"/>
          <w:szCs w:val="24"/>
          <w:lang w:eastAsia="fr-FR"/>
        </w:rPr>
        <w:t>Bujumbura Mairie</w:t>
      </w:r>
      <w:r w:rsidRPr="0068314A">
        <w:rPr>
          <w:rFonts w:eastAsia="Times New Roman" w:cstheme="minorHAnsi"/>
          <w:sz w:val="24"/>
          <w:szCs w:val="24"/>
          <w:lang w:eastAsia="fr-FR"/>
        </w:rPr>
        <w:t xml:space="preserve"> avec le personnel du bureau pays de l’</w:t>
      </w:r>
      <w:r w:rsidR="00456954">
        <w:rPr>
          <w:rFonts w:eastAsia="Times New Roman" w:cstheme="minorHAnsi"/>
          <w:sz w:val="24"/>
          <w:szCs w:val="24"/>
          <w:lang w:eastAsia="fr-FR"/>
        </w:rPr>
        <w:t>ONU Femmes</w:t>
      </w:r>
      <w:r w:rsidRPr="0068314A">
        <w:rPr>
          <w:rFonts w:eastAsia="Times New Roman" w:cstheme="minorHAnsi"/>
          <w:sz w:val="24"/>
          <w:szCs w:val="24"/>
          <w:lang w:eastAsia="fr-FR"/>
        </w:rPr>
        <w:t xml:space="preserve"> ainsi qu’avec les représentants des principaux partenaires au niveau central et dans les </w:t>
      </w:r>
      <w:r w:rsidR="00456954">
        <w:rPr>
          <w:rFonts w:eastAsia="Times New Roman" w:cstheme="minorHAnsi"/>
          <w:sz w:val="24"/>
          <w:szCs w:val="24"/>
          <w:lang w:eastAsia="fr-FR"/>
        </w:rPr>
        <w:t>7 provinces</w:t>
      </w:r>
      <w:r w:rsidRPr="0068314A">
        <w:rPr>
          <w:rFonts w:eastAsia="Times New Roman" w:cstheme="minorHAnsi"/>
          <w:sz w:val="24"/>
          <w:szCs w:val="24"/>
          <w:lang w:eastAsia="fr-FR"/>
        </w:rPr>
        <w:t xml:space="preserve"> visitées, à savoir</w:t>
      </w:r>
      <w:r w:rsidR="00EB2A24">
        <w:rPr>
          <w:rFonts w:eastAsia="Times New Roman" w:cstheme="minorHAnsi"/>
          <w:sz w:val="24"/>
          <w:szCs w:val="24"/>
          <w:lang w:eastAsia="fr-FR"/>
        </w:rPr>
        <w:t xml:space="preserve"> : </w:t>
      </w:r>
      <w:r w:rsidRPr="0068314A">
        <w:rPr>
          <w:rFonts w:eastAsia="Times New Roman" w:cstheme="minorHAnsi"/>
          <w:sz w:val="24"/>
          <w:szCs w:val="24"/>
          <w:lang w:eastAsia="fr-FR"/>
        </w:rPr>
        <w:t xml:space="preserve"> </w:t>
      </w:r>
      <w:r w:rsidR="00456954" w:rsidRPr="00456954">
        <w:rPr>
          <w:rFonts w:eastAsia="Times New Roman" w:cstheme="minorHAnsi"/>
          <w:sz w:val="24"/>
          <w:szCs w:val="24"/>
          <w:lang w:eastAsia="fr-FR"/>
        </w:rPr>
        <w:t>Province</w:t>
      </w:r>
      <w:r w:rsidR="00BC66DC">
        <w:rPr>
          <w:rFonts w:eastAsia="Times New Roman" w:cstheme="minorHAnsi"/>
          <w:sz w:val="24"/>
          <w:szCs w:val="24"/>
          <w:lang w:eastAsia="fr-FR"/>
        </w:rPr>
        <w:t>s</w:t>
      </w:r>
      <w:r w:rsidR="00456954" w:rsidRPr="00456954">
        <w:rPr>
          <w:rFonts w:eastAsia="Times New Roman" w:cstheme="minorHAnsi"/>
          <w:sz w:val="24"/>
          <w:szCs w:val="24"/>
          <w:lang w:eastAsia="fr-FR"/>
        </w:rPr>
        <w:t xml:space="preserve"> </w:t>
      </w:r>
      <w:proofErr w:type="spellStart"/>
      <w:r w:rsidR="00456954" w:rsidRPr="00456954">
        <w:rPr>
          <w:rFonts w:eastAsia="Times New Roman" w:cstheme="minorHAnsi"/>
          <w:sz w:val="24"/>
          <w:szCs w:val="24"/>
          <w:lang w:eastAsia="fr-FR"/>
        </w:rPr>
        <w:t>Kirundo</w:t>
      </w:r>
      <w:proofErr w:type="spellEnd"/>
      <w:r w:rsidR="00456954" w:rsidRPr="00456954">
        <w:rPr>
          <w:rFonts w:eastAsia="Times New Roman" w:cstheme="minorHAnsi"/>
          <w:sz w:val="24"/>
          <w:szCs w:val="24"/>
          <w:lang w:eastAsia="fr-FR"/>
        </w:rPr>
        <w:t xml:space="preserve">, </w:t>
      </w:r>
      <w:proofErr w:type="spellStart"/>
      <w:r w:rsidR="00456954" w:rsidRPr="00456954">
        <w:rPr>
          <w:rFonts w:eastAsia="Times New Roman" w:cstheme="minorHAnsi"/>
          <w:sz w:val="24"/>
          <w:szCs w:val="24"/>
          <w:lang w:eastAsia="fr-FR"/>
        </w:rPr>
        <w:t>Muyinga</w:t>
      </w:r>
      <w:proofErr w:type="spellEnd"/>
      <w:r w:rsidR="00456954" w:rsidRPr="00456954">
        <w:rPr>
          <w:rFonts w:eastAsia="Times New Roman" w:cstheme="minorHAnsi"/>
          <w:sz w:val="24"/>
          <w:szCs w:val="24"/>
          <w:lang w:eastAsia="fr-FR"/>
        </w:rPr>
        <w:t>, Gitega,</w:t>
      </w:r>
      <w:r w:rsidR="00BC66DC">
        <w:rPr>
          <w:rFonts w:eastAsia="Times New Roman" w:cstheme="minorHAnsi"/>
          <w:sz w:val="24"/>
          <w:szCs w:val="24"/>
          <w:lang w:eastAsia="fr-FR"/>
        </w:rPr>
        <w:t xml:space="preserve"> </w:t>
      </w:r>
      <w:proofErr w:type="spellStart"/>
      <w:r w:rsidR="00456954" w:rsidRPr="00456954">
        <w:rPr>
          <w:rFonts w:eastAsia="Times New Roman" w:cstheme="minorHAnsi"/>
          <w:sz w:val="24"/>
          <w:szCs w:val="24"/>
          <w:lang w:eastAsia="fr-FR"/>
        </w:rPr>
        <w:t>Rumonge</w:t>
      </w:r>
      <w:proofErr w:type="spellEnd"/>
      <w:r w:rsidR="00456954" w:rsidRPr="00456954">
        <w:rPr>
          <w:rFonts w:eastAsia="Times New Roman" w:cstheme="minorHAnsi"/>
          <w:sz w:val="24"/>
          <w:szCs w:val="24"/>
          <w:lang w:eastAsia="fr-FR"/>
        </w:rPr>
        <w:t xml:space="preserve">, </w:t>
      </w:r>
      <w:proofErr w:type="spellStart"/>
      <w:r w:rsidR="00456954" w:rsidRPr="00456954">
        <w:rPr>
          <w:rFonts w:eastAsia="Times New Roman" w:cstheme="minorHAnsi"/>
          <w:sz w:val="24"/>
          <w:szCs w:val="24"/>
          <w:lang w:eastAsia="fr-FR"/>
        </w:rPr>
        <w:t>Cibitoke</w:t>
      </w:r>
      <w:proofErr w:type="spellEnd"/>
      <w:r w:rsidR="00456954" w:rsidRPr="00456954">
        <w:rPr>
          <w:rFonts w:eastAsia="Times New Roman" w:cstheme="minorHAnsi"/>
          <w:sz w:val="24"/>
          <w:szCs w:val="24"/>
          <w:lang w:eastAsia="fr-FR"/>
        </w:rPr>
        <w:t>,</w:t>
      </w:r>
      <w:r w:rsidR="00456954">
        <w:rPr>
          <w:rFonts w:eastAsia="Times New Roman" w:cstheme="minorHAnsi"/>
          <w:sz w:val="24"/>
          <w:szCs w:val="24"/>
          <w:lang w:eastAsia="fr-FR"/>
        </w:rPr>
        <w:t xml:space="preserve"> </w:t>
      </w:r>
      <w:r w:rsidR="00456954" w:rsidRPr="00456954">
        <w:rPr>
          <w:rFonts w:eastAsia="Times New Roman" w:cstheme="minorHAnsi"/>
          <w:sz w:val="24"/>
          <w:szCs w:val="24"/>
          <w:lang w:eastAsia="fr-FR"/>
        </w:rPr>
        <w:t xml:space="preserve">Bujumbura </w:t>
      </w:r>
      <w:r w:rsidR="00456954">
        <w:rPr>
          <w:rFonts w:eastAsia="Times New Roman" w:cstheme="minorHAnsi"/>
          <w:sz w:val="24"/>
          <w:szCs w:val="24"/>
          <w:lang w:eastAsia="fr-FR"/>
        </w:rPr>
        <w:t xml:space="preserve">et </w:t>
      </w:r>
      <w:r w:rsidR="00456954" w:rsidRPr="00456954">
        <w:rPr>
          <w:rFonts w:eastAsia="Times New Roman" w:cstheme="minorHAnsi"/>
          <w:sz w:val="24"/>
          <w:szCs w:val="24"/>
          <w:lang w:eastAsia="fr-FR"/>
        </w:rPr>
        <w:t xml:space="preserve">Bujumbura Mairie </w:t>
      </w:r>
      <w:r w:rsidRPr="0068314A">
        <w:rPr>
          <w:rFonts w:eastAsia="Times New Roman" w:cstheme="minorHAnsi"/>
          <w:sz w:val="24"/>
          <w:szCs w:val="24"/>
          <w:lang w:eastAsia="fr-FR"/>
        </w:rPr>
        <w:t xml:space="preserve">(partenaires du gouvernement, organismes non gouvernementaux (ONG), partenaires techniques et financiers, etc.).  Au total, l’équipe a </w:t>
      </w:r>
      <w:r w:rsidRPr="0068314A">
        <w:rPr>
          <w:rFonts w:eastAsia="Times New Roman" w:cstheme="minorHAnsi"/>
          <w:sz w:val="24"/>
          <w:szCs w:val="24"/>
          <w:lang w:eastAsia="fr-FR"/>
        </w:rPr>
        <w:lastRenderedPageBreak/>
        <w:t xml:space="preserve">conduit environ </w:t>
      </w:r>
      <w:r w:rsidR="00456954">
        <w:rPr>
          <w:rFonts w:eastAsia="Times New Roman" w:cstheme="minorHAnsi"/>
          <w:sz w:val="24"/>
          <w:szCs w:val="24"/>
          <w:lang w:eastAsia="fr-FR"/>
        </w:rPr>
        <w:t>55</w:t>
      </w:r>
      <w:r w:rsidRPr="0068314A">
        <w:rPr>
          <w:rFonts w:eastAsia="Times New Roman" w:cstheme="minorHAnsi"/>
          <w:sz w:val="24"/>
          <w:szCs w:val="24"/>
          <w:lang w:eastAsia="fr-FR"/>
        </w:rPr>
        <w:t xml:space="preserve"> interviews individuelles et </w:t>
      </w:r>
      <w:r w:rsidR="008B2709">
        <w:rPr>
          <w:rFonts w:eastAsia="Times New Roman" w:cstheme="minorHAnsi"/>
          <w:sz w:val="24"/>
          <w:szCs w:val="24"/>
          <w:lang w:eastAsia="fr-FR"/>
        </w:rPr>
        <w:t>16</w:t>
      </w:r>
      <w:r w:rsidRPr="0068314A">
        <w:rPr>
          <w:rFonts w:eastAsia="Times New Roman" w:cstheme="minorHAnsi"/>
          <w:sz w:val="24"/>
          <w:szCs w:val="24"/>
          <w:lang w:eastAsia="fr-FR"/>
        </w:rPr>
        <w:t xml:space="preserve"> entretiens groupés pour les </w:t>
      </w:r>
      <w:r w:rsidR="008B2709">
        <w:rPr>
          <w:rFonts w:eastAsia="Times New Roman" w:cstheme="minorHAnsi"/>
          <w:sz w:val="24"/>
          <w:szCs w:val="24"/>
          <w:lang w:eastAsia="fr-FR"/>
        </w:rPr>
        <w:t>trois</w:t>
      </w:r>
      <w:r w:rsidRPr="0068314A">
        <w:rPr>
          <w:rFonts w:eastAsia="Times New Roman" w:cstheme="minorHAnsi"/>
          <w:sz w:val="24"/>
          <w:szCs w:val="24"/>
          <w:lang w:eastAsia="fr-FR"/>
        </w:rPr>
        <w:t xml:space="preserve"> composantes.</w:t>
      </w:r>
    </w:p>
    <w:p w14:paraId="5C80C99B" w14:textId="235F2928" w:rsidR="0068314A" w:rsidRPr="0068314A" w:rsidRDefault="0068314A" w:rsidP="00AF55F8">
      <w:pPr>
        <w:spacing w:after="0" w:line="276" w:lineRule="auto"/>
        <w:ind w:left="1"/>
        <w:jc w:val="both"/>
        <w:rPr>
          <w:rFonts w:eastAsia="Times New Roman" w:cstheme="minorHAnsi"/>
          <w:sz w:val="24"/>
          <w:szCs w:val="24"/>
          <w:lang w:eastAsia="fr-FR"/>
        </w:rPr>
      </w:pPr>
      <w:r w:rsidRPr="0068314A">
        <w:rPr>
          <w:rFonts w:eastAsia="Times New Roman" w:cstheme="minorHAnsi"/>
          <w:b/>
          <w:sz w:val="24"/>
          <w:szCs w:val="24"/>
          <w:lang w:eastAsia="fr-FR"/>
        </w:rPr>
        <w:t>Visites de sites / Observation</w:t>
      </w:r>
      <w:r w:rsidRPr="0068314A">
        <w:rPr>
          <w:rFonts w:eastAsia="Times New Roman" w:cstheme="minorHAnsi"/>
          <w:sz w:val="24"/>
          <w:szCs w:val="24"/>
          <w:lang w:eastAsia="fr-FR"/>
        </w:rPr>
        <w:t> : Les visites de sites sur</w:t>
      </w:r>
      <w:r w:rsidR="00945812">
        <w:rPr>
          <w:rFonts w:eastAsia="Times New Roman" w:cstheme="minorHAnsi"/>
          <w:sz w:val="24"/>
          <w:szCs w:val="24"/>
          <w:lang w:eastAsia="fr-FR"/>
        </w:rPr>
        <w:t xml:space="preserve"> le</w:t>
      </w:r>
      <w:r w:rsidRPr="0068314A">
        <w:rPr>
          <w:rFonts w:eastAsia="Times New Roman" w:cstheme="minorHAnsi"/>
          <w:sz w:val="24"/>
          <w:szCs w:val="24"/>
          <w:lang w:eastAsia="fr-FR"/>
        </w:rPr>
        <w:t xml:space="preserve"> terrain ont été importantes</w:t>
      </w:r>
      <w:r w:rsidR="00945812">
        <w:rPr>
          <w:rFonts w:eastAsia="Times New Roman" w:cstheme="minorHAnsi"/>
          <w:sz w:val="24"/>
          <w:szCs w:val="24"/>
          <w:lang w:eastAsia="fr-FR"/>
        </w:rPr>
        <w:t xml:space="preserve"> dans le but de </w:t>
      </w:r>
      <w:r w:rsidRPr="0068314A">
        <w:rPr>
          <w:rFonts w:eastAsia="Times New Roman" w:cstheme="minorHAnsi"/>
          <w:sz w:val="24"/>
          <w:szCs w:val="24"/>
          <w:lang w:eastAsia="fr-FR"/>
        </w:rPr>
        <w:t xml:space="preserve">permettre à l’équipe d’évaluation d’observer directement </w:t>
      </w:r>
      <w:r w:rsidR="00945812">
        <w:rPr>
          <w:rFonts w:eastAsia="Times New Roman" w:cstheme="minorHAnsi"/>
          <w:sz w:val="24"/>
          <w:szCs w:val="24"/>
          <w:lang w:eastAsia="fr-FR"/>
        </w:rPr>
        <w:t>d</w:t>
      </w:r>
      <w:r w:rsidRPr="0068314A">
        <w:rPr>
          <w:rFonts w:eastAsia="Times New Roman" w:cstheme="minorHAnsi"/>
          <w:sz w:val="24"/>
          <w:szCs w:val="24"/>
          <w:lang w:eastAsia="fr-FR"/>
        </w:rPr>
        <w:t>es sites d’interventions appuyé</w:t>
      </w:r>
      <w:r w:rsidR="00BC66DC">
        <w:rPr>
          <w:rFonts w:eastAsia="Times New Roman" w:cstheme="minorHAnsi"/>
          <w:sz w:val="24"/>
          <w:szCs w:val="24"/>
          <w:lang w:eastAsia="fr-FR"/>
        </w:rPr>
        <w:t>e</w:t>
      </w:r>
      <w:r w:rsidRPr="0068314A">
        <w:rPr>
          <w:rFonts w:eastAsia="Times New Roman" w:cstheme="minorHAnsi"/>
          <w:sz w:val="24"/>
          <w:szCs w:val="24"/>
          <w:lang w:eastAsia="fr-FR"/>
        </w:rPr>
        <w:t>s par l’</w:t>
      </w:r>
      <w:r w:rsidR="008B2709">
        <w:rPr>
          <w:rFonts w:eastAsia="Times New Roman" w:cstheme="minorHAnsi"/>
          <w:sz w:val="24"/>
          <w:szCs w:val="24"/>
          <w:lang w:eastAsia="fr-FR"/>
        </w:rPr>
        <w:t>ONU Femmes</w:t>
      </w:r>
      <w:r w:rsidRPr="0068314A">
        <w:rPr>
          <w:rFonts w:eastAsia="Times New Roman" w:cstheme="minorHAnsi"/>
          <w:sz w:val="24"/>
          <w:szCs w:val="24"/>
          <w:lang w:eastAsia="fr-FR"/>
        </w:rPr>
        <w:t xml:space="preserve"> tels que les </w:t>
      </w:r>
      <w:r w:rsidR="00970B7F">
        <w:rPr>
          <w:rFonts w:eastAsia="Times New Roman" w:cstheme="minorHAnsi"/>
          <w:sz w:val="24"/>
          <w:szCs w:val="24"/>
          <w:lang w:eastAsia="fr-FR"/>
        </w:rPr>
        <w:t>m</w:t>
      </w:r>
      <w:r w:rsidR="00EA0BED">
        <w:rPr>
          <w:rFonts w:eastAsia="Times New Roman" w:cstheme="minorHAnsi"/>
          <w:sz w:val="24"/>
          <w:szCs w:val="24"/>
          <w:lang w:eastAsia="fr-FR"/>
        </w:rPr>
        <w:t>oulins, les commerces, les exploitations agricoles</w:t>
      </w:r>
      <w:r w:rsidRPr="0068314A">
        <w:rPr>
          <w:rFonts w:eastAsia="Times New Roman" w:cstheme="minorHAnsi"/>
          <w:sz w:val="24"/>
          <w:szCs w:val="24"/>
          <w:lang w:eastAsia="fr-FR"/>
        </w:rPr>
        <w:t>.</w:t>
      </w:r>
    </w:p>
    <w:p w14:paraId="53C3285B" w14:textId="568D6A65" w:rsidR="0068314A" w:rsidRPr="0068314A" w:rsidRDefault="0068314A" w:rsidP="00AF55F8">
      <w:pPr>
        <w:spacing w:after="0" w:line="276" w:lineRule="auto"/>
        <w:ind w:left="1"/>
        <w:jc w:val="both"/>
        <w:rPr>
          <w:rFonts w:eastAsia="Times New Roman" w:cstheme="minorHAnsi"/>
          <w:sz w:val="24"/>
          <w:szCs w:val="24"/>
          <w:lang w:eastAsia="fr-FR"/>
        </w:rPr>
      </w:pPr>
      <w:r w:rsidRPr="0068314A">
        <w:rPr>
          <w:rFonts w:eastAsia="Times New Roman" w:cstheme="minorHAnsi"/>
          <w:b/>
          <w:sz w:val="24"/>
          <w:szCs w:val="24"/>
          <w:lang w:eastAsia="fr-FR"/>
        </w:rPr>
        <w:t>Groupes de discussion </w:t>
      </w:r>
      <w:r w:rsidRPr="0068314A">
        <w:rPr>
          <w:rFonts w:eastAsia="Times New Roman" w:cstheme="minorHAnsi"/>
          <w:sz w:val="24"/>
          <w:szCs w:val="24"/>
          <w:lang w:eastAsia="fr-FR"/>
        </w:rPr>
        <w:t xml:space="preserve">: les groupes de discussion ont été utilisés </w:t>
      </w:r>
      <w:r w:rsidR="00896148">
        <w:rPr>
          <w:rFonts w:eastAsia="Times New Roman" w:cstheme="minorHAnsi"/>
          <w:sz w:val="24"/>
          <w:szCs w:val="24"/>
          <w:lang w:eastAsia="fr-FR"/>
        </w:rPr>
        <w:t>dans le but d’</w:t>
      </w:r>
      <w:r w:rsidRPr="0068314A">
        <w:rPr>
          <w:rFonts w:eastAsia="Times New Roman" w:cstheme="minorHAnsi"/>
          <w:sz w:val="24"/>
          <w:szCs w:val="24"/>
          <w:lang w:eastAsia="fr-FR"/>
        </w:rPr>
        <w:t xml:space="preserve">obtenir des informations provenant </w:t>
      </w:r>
      <w:r w:rsidRPr="00C757D4">
        <w:rPr>
          <w:rFonts w:eastAsia="Times New Roman" w:cstheme="minorHAnsi"/>
          <w:sz w:val="24"/>
          <w:szCs w:val="24"/>
          <w:lang w:eastAsia="fr-FR"/>
        </w:rPr>
        <w:t>de</w:t>
      </w:r>
      <w:r w:rsidR="00EB2A24" w:rsidRPr="00C757D4">
        <w:rPr>
          <w:rFonts w:eastAsia="Times New Roman" w:cstheme="minorHAnsi"/>
          <w:sz w:val="24"/>
          <w:szCs w:val="24"/>
          <w:lang w:eastAsia="fr-FR"/>
        </w:rPr>
        <w:t>s</w:t>
      </w:r>
      <w:r w:rsidRPr="0068314A">
        <w:rPr>
          <w:rFonts w:eastAsia="Times New Roman" w:cstheme="minorHAnsi"/>
          <w:sz w:val="24"/>
          <w:szCs w:val="24"/>
          <w:lang w:eastAsia="fr-FR"/>
        </w:rPr>
        <w:t xml:space="preserve"> groupes homogènes bénéficiaires des interventions (ce sont des détenteurs des droits). Ainsi, les femmes y compris les jeunes filles, les femmes victimes des VBG,</w:t>
      </w:r>
      <w:r w:rsidR="00C164D7">
        <w:rPr>
          <w:rFonts w:eastAsia="Times New Roman" w:cstheme="minorHAnsi"/>
          <w:sz w:val="24"/>
          <w:szCs w:val="24"/>
          <w:lang w:eastAsia="fr-FR"/>
        </w:rPr>
        <w:t xml:space="preserve"> les personnes-vivants avec handicaps, les migrants,</w:t>
      </w:r>
      <w:r w:rsidRPr="0068314A">
        <w:rPr>
          <w:rFonts w:eastAsia="Times New Roman" w:cstheme="minorHAnsi"/>
          <w:sz w:val="24"/>
          <w:szCs w:val="24"/>
          <w:lang w:eastAsia="fr-FR"/>
        </w:rPr>
        <w:t xml:space="preserve"> les femmes </w:t>
      </w:r>
      <w:r w:rsidR="00EE5FE3">
        <w:rPr>
          <w:rFonts w:eastAsia="Times New Roman" w:cstheme="minorHAnsi"/>
          <w:sz w:val="24"/>
          <w:szCs w:val="24"/>
          <w:lang w:eastAsia="fr-FR"/>
        </w:rPr>
        <w:t>médiatrices de paix</w:t>
      </w:r>
      <w:r w:rsidR="00FE5504">
        <w:rPr>
          <w:rFonts w:eastAsia="Times New Roman" w:cstheme="minorHAnsi"/>
          <w:sz w:val="24"/>
          <w:szCs w:val="24"/>
          <w:lang w:eastAsia="fr-FR"/>
        </w:rPr>
        <w:t xml:space="preserve"> </w:t>
      </w:r>
      <w:r w:rsidR="00FE5504" w:rsidRPr="00C757D4">
        <w:rPr>
          <w:rFonts w:eastAsia="Times New Roman" w:cstheme="minorHAnsi"/>
          <w:sz w:val="24"/>
          <w:szCs w:val="24"/>
          <w:lang w:eastAsia="fr-FR"/>
        </w:rPr>
        <w:t>ainsi que</w:t>
      </w:r>
      <w:r w:rsidRPr="00C757D4">
        <w:rPr>
          <w:rFonts w:eastAsia="Times New Roman" w:cstheme="minorHAnsi"/>
          <w:sz w:val="24"/>
          <w:szCs w:val="24"/>
          <w:lang w:eastAsia="fr-FR"/>
        </w:rPr>
        <w:t xml:space="preserve"> les</w:t>
      </w:r>
      <w:r w:rsidR="00FD4C8F" w:rsidRPr="00C757D4">
        <w:rPr>
          <w:rFonts w:eastAsia="Times New Roman" w:cstheme="minorHAnsi"/>
          <w:sz w:val="24"/>
          <w:szCs w:val="24"/>
          <w:lang w:eastAsia="fr-FR"/>
        </w:rPr>
        <w:t xml:space="preserve"> </w:t>
      </w:r>
      <w:r w:rsidRPr="00C757D4">
        <w:rPr>
          <w:rFonts w:eastAsia="Times New Roman" w:cstheme="minorHAnsi"/>
          <w:sz w:val="24"/>
          <w:szCs w:val="24"/>
          <w:lang w:eastAsia="fr-FR"/>
        </w:rPr>
        <w:t>hommes</w:t>
      </w:r>
      <w:r w:rsidR="00FE5504" w:rsidRPr="00C757D4">
        <w:rPr>
          <w:rFonts w:eastAsia="Times New Roman" w:cstheme="minorHAnsi"/>
          <w:sz w:val="24"/>
          <w:szCs w:val="24"/>
          <w:lang w:eastAsia="fr-FR"/>
        </w:rPr>
        <w:t xml:space="preserve"> ont pris part à ces discussions</w:t>
      </w:r>
      <w:r w:rsidRPr="0068314A">
        <w:rPr>
          <w:rFonts w:eastAsia="Times New Roman" w:cstheme="minorHAnsi"/>
          <w:sz w:val="24"/>
          <w:szCs w:val="24"/>
          <w:lang w:eastAsia="fr-FR"/>
        </w:rPr>
        <w:t xml:space="preserve">. Ces groupes de discussions </w:t>
      </w:r>
      <w:r w:rsidR="00896148">
        <w:rPr>
          <w:rFonts w:eastAsia="Times New Roman" w:cstheme="minorHAnsi"/>
          <w:sz w:val="24"/>
          <w:szCs w:val="24"/>
          <w:lang w:eastAsia="fr-FR"/>
        </w:rPr>
        <w:t>ont été</w:t>
      </w:r>
      <w:r w:rsidRPr="0068314A">
        <w:rPr>
          <w:rFonts w:eastAsia="Times New Roman" w:cstheme="minorHAnsi"/>
          <w:sz w:val="24"/>
          <w:szCs w:val="24"/>
          <w:lang w:eastAsia="fr-FR"/>
        </w:rPr>
        <w:t xml:space="preserve"> menés selon les guides développés lors de la phase de </w:t>
      </w:r>
      <w:r w:rsidR="003F5518">
        <w:rPr>
          <w:rFonts w:eastAsia="Times New Roman" w:cstheme="minorHAnsi"/>
          <w:sz w:val="24"/>
          <w:szCs w:val="24"/>
          <w:lang w:eastAsia="fr-FR"/>
        </w:rPr>
        <w:t>démarrage</w:t>
      </w:r>
      <w:r w:rsidRPr="0068314A">
        <w:rPr>
          <w:rFonts w:eastAsia="Times New Roman" w:cstheme="minorHAnsi"/>
          <w:sz w:val="24"/>
          <w:szCs w:val="24"/>
          <w:lang w:eastAsia="fr-FR"/>
        </w:rPr>
        <w:t xml:space="preserve">, et selon les thématiques d’intervention. </w:t>
      </w:r>
      <w:r w:rsidR="00BC66DC">
        <w:rPr>
          <w:rFonts w:eastAsia="Times New Roman" w:cstheme="minorHAnsi"/>
          <w:sz w:val="24"/>
          <w:szCs w:val="24"/>
          <w:lang w:eastAsia="fr-FR"/>
        </w:rPr>
        <w:t>`</w:t>
      </w:r>
      <w:r w:rsidRPr="0068314A">
        <w:rPr>
          <w:rFonts w:eastAsia="Times New Roman" w:cstheme="minorHAnsi"/>
          <w:sz w:val="24"/>
          <w:szCs w:val="24"/>
          <w:lang w:eastAsia="fr-FR"/>
        </w:rPr>
        <w:t xml:space="preserve">Le processus a été </w:t>
      </w:r>
      <w:r w:rsidR="00896148">
        <w:rPr>
          <w:rFonts w:eastAsia="Times New Roman" w:cstheme="minorHAnsi"/>
          <w:sz w:val="24"/>
          <w:szCs w:val="24"/>
          <w:lang w:eastAsia="fr-FR"/>
        </w:rPr>
        <w:t>conduit</w:t>
      </w:r>
      <w:r w:rsidRPr="0068314A">
        <w:rPr>
          <w:rFonts w:eastAsia="Times New Roman" w:cstheme="minorHAnsi"/>
          <w:sz w:val="24"/>
          <w:szCs w:val="24"/>
          <w:lang w:eastAsia="fr-FR"/>
        </w:rPr>
        <w:t xml:space="preserve"> selon une approche participative pour favoriser l’expression des femmes, hommes et jeunes impliqués d’une manière ou d’une autre dans</w:t>
      </w:r>
      <w:r w:rsidR="00BC66DC">
        <w:rPr>
          <w:rFonts w:eastAsia="Times New Roman" w:cstheme="minorHAnsi"/>
          <w:sz w:val="24"/>
          <w:szCs w:val="24"/>
          <w:lang w:eastAsia="fr-FR"/>
        </w:rPr>
        <w:t xml:space="preserve"> la mise en œuvre du </w:t>
      </w:r>
      <w:r w:rsidR="003F5518">
        <w:rPr>
          <w:rFonts w:eastAsia="Times New Roman" w:cstheme="minorHAnsi"/>
          <w:sz w:val="24"/>
          <w:szCs w:val="24"/>
          <w:lang w:eastAsia="fr-FR"/>
        </w:rPr>
        <w:t>Portefeuille</w:t>
      </w:r>
      <w:r w:rsidR="00FD4C8F">
        <w:rPr>
          <w:rFonts w:eastAsia="Times New Roman" w:cstheme="minorHAnsi"/>
          <w:sz w:val="24"/>
          <w:szCs w:val="24"/>
          <w:lang w:eastAsia="fr-FR"/>
        </w:rPr>
        <w:t xml:space="preserve"> </w:t>
      </w:r>
      <w:r w:rsidR="003F5518">
        <w:rPr>
          <w:rFonts w:eastAsia="Times New Roman" w:cstheme="minorHAnsi"/>
          <w:sz w:val="24"/>
          <w:szCs w:val="24"/>
          <w:lang w:eastAsia="fr-FR"/>
        </w:rPr>
        <w:t>pays</w:t>
      </w:r>
      <w:r w:rsidRPr="0068314A">
        <w:rPr>
          <w:rFonts w:eastAsia="Times New Roman" w:cstheme="minorHAnsi"/>
          <w:sz w:val="24"/>
          <w:szCs w:val="24"/>
          <w:lang w:eastAsia="fr-FR"/>
        </w:rPr>
        <w:t>.</w:t>
      </w:r>
    </w:p>
    <w:p w14:paraId="781B97AC" w14:textId="77777777" w:rsidR="00D315FA" w:rsidRPr="0068314A" w:rsidRDefault="00D315FA" w:rsidP="00D86C60">
      <w:pPr>
        <w:spacing w:after="30" w:line="240" w:lineRule="auto"/>
        <w:jc w:val="both"/>
        <w:rPr>
          <w:rFonts w:eastAsia="Times New Roman" w:cstheme="minorHAnsi"/>
          <w:sz w:val="24"/>
          <w:szCs w:val="24"/>
          <w:lang w:eastAsia="fr-FR"/>
        </w:rPr>
      </w:pPr>
    </w:p>
    <w:p w14:paraId="16C45184" w14:textId="4DB702F3" w:rsidR="0068314A" w:rsidRPr="008F0A98" w:rsidRDefault="0068314A" w:rsidP="008F0A98">
      <w:pPr>
        <w:pStyle w:val="Style2"/>
      </w:pPr>
      <w:bookmarkStart w:id="180" w:name="_Toc531795344"/>
      <w:bookmarkStart w:id="181" w:name="_Toc158787144"/>
      <w:r w:rsidRPr="0068314A">
        <w:t>Analyse, interprétation des données et validation :</w:t>
      </w:r>
      <w:bookmarkEnd w:id="180"/>
      <w:bookmarkEnd w:id="181"/>
    </w:p>
    <w:p w14:paraId="00F90B62" w14:textId="77777777" w:rsidR="0094457C" w:rsidRPr="0068314A" w:rsidRDefault="0094457C" w:rsidP="0094457C">
      <w:pPr>
        <w:spacing w:after="30" w:line="240" w:lineRule="auto"/>
        <w:ind w:left="720"/>
        <w:jc w:val="both"/>
        <w:rPr>
          <w:rFonts w:eastAsia="Times New Roman" w:cstheme="minorHAnsi"/>
          <w:sz w:val="24"/>
          <w:szCs w:val="24"/>
          <w:lang w:eastAsia="fr-FR"/>
        </w:rPr>
      </w:pPr>
    </w:p>
    <w:p w14:paraId="04780282" w14:textId="1ED09937" w:rsidR="0068314A" w:rsidRPr="0068314A" w:rsidRDefault="0068314A" w:rsidP="00AF55F8">
      <w:pPr>
        <w:spacing w:after="30" w:line="276" w:lineRule="auto"/>
        <w:ind w:left="1"/>
        <w:jc w:val="both"/>
        <w:rPr>
          <w:rFonts w:eastAsia="Times New Roman" w:cstheme="minorHAnsi"/>
          <w:sz w:val="24"/>
          <w:szCs w:val="24"/>
          <w:lang w:eastAsia="fr-FR"/>
        </w:rPr>
      </w:pPr>
      <w:r w:rsidRPr="0068314A">
        <w:rPr>
          <w:rFonts w:eastAsia="Times New Roman" w:cstheme="minorHAnsi"/>
          <w:sz w:val="24"/>
          <w:szCs w:val="24"/>
          <w:lang w:eastAsia="fr-FR"/>
        </w:rPr>
        <w:t xml:space="preserve">L'analyse des données a </w:t>
      </w:r>
      <w:r w:rsidR="00896148">
        <w:rPr>
          <w:rFonts w:eastAsia="Times New Roman" w:cstheme="minorHAnsi"/>
          <w:sz w:val="24"/>
          <w:szCs w:val="24"/>
          <w:lang w:eastAsia="fr-FR"/>
        </w:rPr>
        <w:t>débuté</w:t>
      </w:r>
      <w:r w:rsidRPr="0068314A">
        <w:rPr>
          <w:rFonts w:eastAsia="Times New Roman" w:cstheme="minorHAnsi"/>
          <w:sz w:val="24"/>
          <w:szCs w:val="24"/>
          <w:lang w:eastAsia="fr-FR"/>
        </w:rPr>
        <w:t xml:space="preserve"> </w:t>
      </w:r>
      <w:r w:rsidR="00896148">
        <w:rPr>
          <w:rFonts w:eastAsia="Times New Roman" w:cstheme="minorHAnsi"/>
          <w:sz w:val="24"/>
          <w:szCs w:val="24"/>
          <w:lang w:eastAsia="fr-FR"/>
        </w:rPr>
        <w:t>durant</w:t>
      </w:r>
      <w:r w:rsidRPr="0068314A">
        <w:rPr>
          <w:rFonts w:eastAsia="Times New Roman" w:cstheme="minorHAnsi"/>
          <w:sz w:val="24"/>
          <w:szCs w:val="24"/>
          <w:lang w:eastAsia="fr-FR"/>
        </w:rPr>
        <w:t xml:space="preserve"> la phase de collecte des données et s’est poursuivie tout au long du processus d'évaluation</w:t>
      </w:r>
      <w:r w:rsidR="005C6921">
        <w:rPr>
          <w:rFonts w:eastAsia="Times New Roman" w:cstheme="minorHAnsi"/>
          <w:sz w:val="24"/>
          <w:szCs w:val="24"/>
          <w:lang w:eastAsia="fr-FR"/>
        </w:rPr>
        <w:t>,</w:t>
      </w:r>
      <w:r w:rsidRPr="0068314A">
        <w:rPr>
          <w:rFonts w:eastAsia="Times New Roman" w:cstheme="minorHAnsi"/>
          <w:sz w:val="24"/>
          <w:szCs w:val="24"/>
          <w:lang w:eastAsia="fr-FR"/>
        </w:rPr>
        <w:t xml:space="preserve"> jusqu'à la production du rapport final. Cela a permis de repérer rapidement les problèmes émergents, d'intégrer l'information mise à jour, de confirmer les ententes et de recueillir des commentaires</w:t>
      </w:r>
      <w:r w:rsidR="005C6921">
        <w:rPr>
          <w:rFonts w:eastAsia="Times New Roman" w:cstheme="minorHAnsi"/>
          <w:sz w:val="24"/>
          <w:szCs w:val="24"/>
          <w:lang w:eastAsia="fr-FR"/>
        </w:rPr>
        <w:t xml:space="preserve">. Ces derniers </w:t>
      </w:r>
      <w:r w:rsidRPr="0068314A">
        <w:rPr>
          <w:rFonts w:eastAsia="Times New Roman" w:cstheme="minorHAnsi"/>
          <w:sz w:val="24"/>
          <w:szCs w:val="24"/>
          <w:lang w:eastAsia="fr-FR"/>
        </w:rPr>
        <w:t>ont éclairé tous les résultats</w:t>
      </w:r>
      <w:r w:rsidR="005C6921">
        <w:rPr>
          <w:rFonts w:eastAsia="Times New Roman" w:cstheme="minorHAnsi"/>
          <w:sz w:val="24"/>
          <w:szCs w:val="24"/>
          <w:lang w:eastAsia="fr-FR"/>
        </w:rPr>
        <w:t>,</w:t>
      </w:r>
      <w:r w:rsidRPr="0068314A">
        <w:rPr>
          <w:rFonts w:eastAsia="Times New Roman" w:cstheme="minorHAnsi"/>
          <w:sz w:val="24"/>
          <w:szCs w:val="24"/>
          <w:lang w:eastAsia="fr-FR"/>
        </w:rPr>
        <w:t xml:space="preserve"> les conclusions et </w:t>
      </w:r>
      <w:r w:rsidR="005C6921">
        <w:rPr>
          <w:rFonts w:eastAsia="Times New Roman" w:cstheme="minorHAnsi"/>
          <w:sz w:val="24"/>
          <w:szCs w:val="24"/>
          <w:lang w:eastAsia="fr-FR"/>
        </w:rPr>
        <w:t>ont</w:t>
      </w:r>
      <w:r w:rsidRPr="0068314A">
        <w:rPr>
          <w:rFonts w:eastAsia="Times New Roman" w:cstheme="minorHAnsi"/>
          <w:sz w:val="24"/>
          <w:szCs w:val="24"/>
          <w:lang w:eastAsia="fr-FR"/>
        </w:rPr>
        <w:t xml:space="preserve"> facilit</w:t>
      </w:r>
      <w:r w:rsidR="005C6921">
        <w:rPr>
          <w:rFonts w:eastAsia="Times New Roman" w:cstheme="minorHAnsi"/>
          <w:sz w:val="24"/>
          <w:szCs w:val="24"/>
          <w:lang w:eastAsia="fr-FR"/>
        </w:rPr>
        <w:t>é</w:t>
      </w:r>
      <w:r w:rsidRPr="0068314A">
        <w:rPr>
          <w:rFonts w:eastAsia="Times New Roman" w:cstheme="minorHAnsi"/>
          <w:sz w:val="24"/>
          <w:szCs w:val="24"/>
          <w:lang w:eastAsia="fr-FR"/>
        </w:rPr>
        <w:t xml:space="preserve"> les recommandations pertinentes. La matrice d'évaluation a fourni la structure directrice pour l'analyse des données. Un dialogue permanent entre les consultants en évaluation et le gestionnaire de l'évaluation sur ces questions a permis d'effectuer des ajustements au fur et </w:t>
      </w:r>
      <w:r w:rsidR="00BC66DC">
        <w:rPr>
          <w:rFonts w:eastAsia="Times New Roman" w:cstheme="minorHAnsi"/>
          <w:sz w:val="24"/>
          <w:szCs w:val="24"/>
          <w:lang w:eastAsia="fr-FR"/>
        </w:rPr>
        <w:t>en</w:t>
      </w:r>
      <w:r w:rsidRPr="0068314A">
        <w:rPr>
          <w:rFonts w:eastAsia="Times New Roman" w:cstheme="minorHAnsi"/>
          <w:sz w:val="24"/>
          <w:szCs w:val="24"/>
          <w:lang w:eastAsia="fr-FR"/>
        </w:rPr>
        <w:t xml:space="preserve"> mesure et au besoin.</w:t>
      </w:r>
    </w:p>
    <w:p w14:paraId="0B04F422" w14:textId="77777777" w:rsidR="0068314A" w:rsidRPr="0068314A" w:rsidRDefault="0068314A" w:rsidP="00202BCB">
      <w:pPr>
        <w:spacing w:after="30" w:line="276" w:lineRule="auto"/>
        <w:ind w:left="1"/>
        <w:jc w:val="both"/>
        <w:rPr>
          <w:rFonts w:eastAsia="Times New Roman" w:cstheme="minorHAnsi"/>
          <w:sz w:val="24"/>
          <w:szCs w:val="24"/>
          <w:lang w:eastAsia="fr-FR"/>
        </w:rPr>
      </w:pPr>
    </w:p>
    <w:p w14:paraId="15B58B56" w14:textId="7DA3F7BA" w:rsidR="00F8058E" w:rsidRDefault="0068314A" w:rsidP="00AF55F8">
      <w:pPr>
        <w:spacing w:after="30" w:line="276" w:lineRule="auto"/>
        <w:ind w:left="1"/>
        <w:jc w:val="both"/>
        <w:rPr>
          <w:rFonts w:eastAsia="Times New Roman" w:cstheme="minorHAnsi"/>
          <w:sz w:val="24"/>
          <w:szCs w:val="24"/>
          <w:lang w:eastAsia="fr-FR"/>
        </w:rPr>
      </w:pPr>
      <w:r w:rsidRPr="0068314A">
        <w:rPr>
          <w:rFonts w:eastAsia="Times New Roman" w:cstheme="minorHAnsi"/>
          <w:sz w:val="24"/>
          <w:szCs w:val="24"/>
          <w:lang w:eastAsia="fr-FR"/>
        </w:rPr>
        <w:t>En plus de l’analyse de contenu et des analyses descriptives, quantitatives, qualitatives et comparatives des données recueillies, l’analyse et l’interprétation des données collectées ont été réalisées en recourant à la triangulation des données, des sources, des outils et des approches et aux techniques de validation, notamment pour des raisons de cohérence. Les approches qualitatives ont été enrichies</w:t>
      </w:r>
      <w:r w:rsidR="00896148">
        <w:rPr>
          <w:rFonts w:eastAsia="Times New Roman" w:cstheme="minorHAnsi"/>
          <w:sz w:val="24"/>
          <w:szCs w:val="24"/>
          <w:lang w:eastAsia="fr-FR"/>
        </w:rPr>
        <w:t xml:space="preserve"> avec</w:t>
      </w:r>
      <w:r w:rsidRPr="0068314A">
        <w:rPr>
          <w:rFonts w:eastAsia="Times New Roman" w:cstheme="minorHAnsi"/>
          <w:sz w:val="24"/>
          <w:szCs w:val="24"/>
          <w:lang w:eastAsia="fr-FR"/>
        </w:rPr>
        <w:t xml:space="preserve"> des approches quantitatives. Un processus de validation itératif avec le recoupement des informations et le partage des données recueillies avec des personnes ressources a été mis en place pour s’assurer de la qualité des données à analyser. Les rencontres de débriefing avec le bureau pays et les échanges avec le Groupe de référence (examen</w:t>
      </w:r>
      <w:r w:rsidR="005C6921">
        <w:rPr>
          <w:rFonts w:eastAsia="Times New Roman" w:cstheme="minorHAnsi"/>
          <w:sz w:val="24"/>
          <w:szCs w:val="24"/>
          <w:lang w:eastAsia="fr-FR"/>
        </w:rPr>
        <w:t xml:space="preserve"> du</w:t>
      </w:r>
      <w:r w:rsidRPr="0068314A">
        <w:rPr>
          <w:rFonts w:eastAsia="Times New Roman" w:cstheme="minorHAnsi"/>
          <w:sz w:val="24"/>
          <w:szCs w:val="24"/>
          <w:lang w:eastAsia="fr-FR"/>
        </w:rPr>
        <w:t xml:space="preserve"> rapport de démarrage et du rapport intérimaire) ont également constitué des opportunités de feedback pour consolider l’analyse.</w:t>
      </w:r>
    </w:p>
    <w:p w14:paraId="6F72AE09" w14:textId="77777777" w:rsidR="00A31C83" w:rsidRDefault="00A31C83" w:rsidP="00AF55F8">
      <w:pPr>
        <w:spacing w:after="30" w:line="276" w:lineRule="auto"/>
        <w:ind w:left="1"/>
        <w:jc w:val="both"/>
        <w:rPr>
          <w:rFonts w:eastAsia="Times New Roman" w:cstheme="minorHAnsi"/>
          <w:sz w:val="24"/>
          <w:szCs w:val="24"/>
          <w:lang w:eastAsia="fr-FR"/>
        </w:rPr>
      </w:pPr>
    </w:p>
    <w:p w14:paraId="16639B00" w14:textId="525058FC" w:rsidR="00A31C83" w:rsidRDefault="00A31C83" w:rsidP="00AF55F8">
      <w:pPr>
        <w:spacing w:after="30" w:line="276" w:lineRule="auto"/>
        <w:ind w:left="1"/>
        <w:jc w:val="both"/>
        <w:rPr>
          <w:rFonts w:eastAsia="Times New Roman" w:cstheme="minorHAnsi"/>
          <w:sz w:val="24"/>
          <w:szCs w:val="24"/>
          <w:lang w:eastAsia="fr-FR"/>
        </w:rPr>
      </w:pPr>
      <w:r w:rsidRPr="00A31C83">
        <w:rPr>
          <w:rFonts w:eastAsia="Times New Roman" w:cstheme="minorHAnsi"/>
          <w:sz w:val="24"/>
          <w:szCs w:val="24"/>
          <w:lang w:eastAsia="fr-FR"/>
        </w:rPr>
        <w:t xml:space="preserve">La fiabilité a été assurée grâce à la triangulation des données et des méthodes (en utilisant la convergence de multiples sources de données et méthodes de collecte de données) et au respect du manuel d’évaluation de l’ONU Femmes 2022 (Comment gérer des évaluations sensibles au Genre). Cette triangulation a reposé sur le croisement systématique des sources </w:t>
      </w:r>
      <w:r w:rsidRPr="00A31C83">
        <w:rPr>
          <w:rFonts w:eastAsia="Times New Roman" w:cstheme="minorHAnsi"/>
          <w:sz w:val="24"/>
          <w:szCs w:val="24"/>
          <w:lang w:eastAsia="fr-FR"/>
        </w:rPr>
        <w:lastRenderedPageBreak/>
        <w:t>de données et d’information ainsi que sur le croisement systématique des outils et méthodes de collecte de données (revue documentaire, entretiens individuels et de groupes, groupes focaux, observation directe).</w:t>
      </w:r>
    </w:p>
    <w:p w14:paraId="1AC13C18" w14:textId="75FCE1E3" w:rsidR="009B2081" w:rsidRDefault="009B2081" w:rsidP="00302334">
      <w:pPr>
        <w:spacing w:after="30" w:line="276" w:lineRule="auto"/>
        <w:ind w:left="1"/>
        <w:jc w:val="both"/>
        <w:rPr>
          <w:rFonts w:eastAsia="Times New Roman" w:cstheme="minorHAnsi"/>
          <w:sz w:val="24"/>
          <w:szCs w:val="24"/>
          <w:lang w:eastAsia="fr-FR"/>
        </w:rPr>
      </w:pPr>
    </w:p>
    <w:p w14:paraId="7D93A53D" w14:textId="43928CC0" w:rsidR="005D0945" w:rsidRPr="005D0945" w:rsidRDefault="005D0945" w:rsidP="005D0945">
      <w:pPr>
        <w:pStyle w:val="Style2"/>
      </w:pPr>
      <w:bookmarkStart w:id="182" w:name="_Toc158787145"/>
      <w:r w:rsidRPr="005D0945">
        <w:t>Limites de l’évaluation</w:t>
      </w:r>
      <w:bookmarkEnd w:id="182"/>
    </w:p>
    <w:p w14:paraId="0E3B8061" w14:textId="24372001" w:rsidR="00E92368" w:rsidRPr="008F0A98" w:rsidRDefault="00E92368" w:rsidP="00DB5DB9">
      <w:pPr>
        <w:pStyle w:val="Style2"/>
        <w:numPr>
          <w:ilvl w:val="0"/>
          <w:numId w:val="0"/>
        </w:numPr>
        <w:ind w:left="576"/>
      </w:pPr>
    </w:p>
    <w:p w14:paraId="1BB8B6A6" w14:textId="5958DDB4" w:rsidR="00E92368" w:rsidRPr="00310C91" w:rsidRDefault="00E92368" w:rsidP="00AF55F8">
      <w:pPr>
        <w:spacing w:after="0" w:line="276" w:lineRule="auto"/>
        <w:jc w:val="both"/>
        <w:rPr>
          <w:rFonts w:eastAsia="Times New Roman" w:cstheme="minorHAnsi"/>
          <w:sz w:val="24"/>
          <w:szCs w:val="24"/>
          <w:lang w:eastAsia="fr-FR"/>
        </w:rPr>
      </w:pPr>
      <w:r w:rsidRPr="00310C91">
        <w:rPr>
          <w:rFonts w:eastAsia="Times New Roman" w:cstheme="minorHAnsi"/>
          <w:sz w:val="24"/>
          <w:szCs w:val="24"/>
          <w:lang w:eastAsia="fr-FR"/>
        </w:rPr>
        <w:t xml:space="preserve">L’équipe d’évaluateurs a rencontré plusieurs difficultés durant tout le processus d’évaluation, particulièrement durant la phase de collecte des données sur </w:t>
      </w:r>
      <w:r w:rsidR="005C6921">
        <w:rPr>
          <w:rFonts w:eastAsia="Times New Roman" w:cstheme="minorHAnsi"/>
          <w:sz w:val="24"/>
          <w:szCs w:val="24"/>
          <w:lang w:eastAsia="fr-FR"/>
        </w:rPr>
        <w:t xml:space="preserve">le </w:t>
      </w:r>
      <w:r w:rsidRPr="00310C91">
        <w:rPr>
          <w:rFonts w:eastAsia="Times New Roman" w:cstheme="minorHAnsi"/>
          <w:sz w:val="24"/>
          <w:szCs w:val="24"/>
          <w:lang w:eastAsia="fr-FR"/>
        </w:rPr>
        <w:t xml:space="preserve">terrain, parmi lesquelles : </w:t>
      </w:r>
    </w:p>
    <w:p w14:paraId="1843B4A1" w14:textId="4FE0A67A" w:rsidR="00E92368" w:rsidRPr="00310C91" w:rsidRDefault="00E92368" w:rsidP="00E81339">
      <w:pPr>
        <w:numPr>
          <w:ilvl w:val="0"/>
          <w:numId w:val="30"/>
        </w:numPr>
        <w:pBdr>
          <w:top w:val="nil"/>
          <w:left w:val="nil"/>
          <w:bottom w:val="nil"/>
          <w:right w:val="nil"/>
          <w:between w:val="nil"/>
        </w:pBdr>
        <w:spacing w:after="0" w:line="276" w:lineRule="auto"/>
        <w:contextualSpacing/>
        <w:jc w:val="both"/>
        <w:rPr>
          <w:rFonts w:eastAsia="Calibri" w:cstheme="minorHAnsi"/>
          <w:sz w:val="24"/>
          <w:szCs w:val="24"/>
          <w:lang w:eastAsia="fr-FR"/>
        </w:rPr>
      </w:pPr>
      <w:r w:rsidRPr="00310C91">
        <w:rPr>
          <w:rFonts w:eastAsia="Times New Roman" w:cstheme="minorHAnsi"/>
          <w:sz w:val="24"/>
          <w:szCs w:val="24"/>
          <w:lang w:eastAsia="fr-FR"/>
        </w:rPr>
        <w:t>L’indisponibilité de certains acteurs clés. L</w:t>
      </w:r>
      <w:r w:rsidR="00310C91" w:rsidRPr="00310C91">
        <w:rPr>
          <w:rFonts w:eastAsia="Times New Roman" w:cstheme="minorHAnsi"/>
          <w:sz w:val="24"/>
          <w:szCs w:val="24"/>
          <w:lang w:eastAsia="fr-FR"/>
        </w:rPr>
        <w:t xml:space="preserve">’équipe d’évaluation a constaté l’indisponibilité de plusieurs informateurs clés et certains membres du Groupe Thématique Genre des Agences des Nations Unies. </w:t>
      </w:r>
      <w:r w:rsidRPr="00310C91">
        <w:rPr>
          <w:rFonts w:eastAsia="Times New Roman" w:cstheme="minorHAnsi"/>
          <w:sz w:val="24"/>
          <w:szCs w:val="24"/>
          <w:lang w:eastAsia="fr-FR"/>
        </w:rPr>
        <w:t xml:space="preserve">Cependant, certaines mesures ont été prises pour pallier </w:t>
      </w:r>
      <w:r w:rsidR="00BC66DC">
        <w:rPr>
          <w:rFonts w:eastAsia="Times New Roman" w:cstheme="minorHAnsi"/>
          <w:sz w:val="24"/>
          <w:szCs w:val="24"/>
          <w:lang w:eastAsia="fr-FR"/>
        </w:rPr>
        <w:t xml:space="preserve">à </w:t>
      </w:r>
      <w:r w:rsidRPr="00310C91">
        <w:rPr>
          <w:rFonts w:eastAsia="Times New Roman" w:cstheme="minorHAnsi"/>
          <w:sz w:val="24"/>
          <w:szCs w:val="24"/>
          <w:lang w:eastAsia="fr-FR"/>
        </w:rPr>
        <w:t>ce problème grâce à la triangulation des informations</w:t>
      </w:r>
      <w:r w:rsidR="00310C91">
        <w:rPr>
          <w:rFonts w:eastAsia="Times New Roman" w:cstheme="minorHAnsi"/>
          <w:sz w:val="24"/>
          <w:szCs w:val="24"/>
          <w:lang w:eastAsia="fr-FR"/>
        </w:rPr>
        <w:t xml:space="preserve"> </w:t>
      </w:r>
      <w:r w:rsidR="00310C91" w:rsidRPr="00310C91">
        <w:rPr>
          <w:rFonts w:eastAsia="Times New Roman" w:cstheme="minorHAnsi"/>
          <w:sz w:val="24"/>
          <w:szCs w:val="24"/>
          <w:lang w:eastAsia="fr-FR"/>
        </w:rPr>
        <w:t>notamment en rencontrant d’autres acteurs ou leur</w:t>
      </w:r>
      <w:r w:rsidR="00310C91">
        <w:rPr>
          <w:rFonts w:eastAsia="Times New Roman" w:cstheme="minorHAnsi"/>
          <w:sz w:val="24"/>
          <w:szCs w:val="24"/>
          <w:lang w:eastAsia="fr-FR"/>
        </w:rPr>
        <w:t>s</w:t>
      </w:r>
      <w:r w:rsidR="00310C91" w:rsidRPr="00310C91">
        <w:rPr>
          <w:rFonts w:eastAsia="Times New Roman" w:cstheme="minorHAnsi"/>
          <w:sz w:val="24"/>
          <w:szCs w:val="24"/>
          <w:lang w:eastAsia="fr-FR"/>
        </w:rPr>
        <w:t xml:space="preserve"> intérimaire</w:t>
      </w:r>
      <w:r w:rsidR="00310C91">
        <w:rPr>
          <w:rFonts w:eastAsia="Times New Roman" w:cstheme="minorHAnsi"/>
          <w:sz w:val="24"/>
          <w:szCs w:val="24"/>
          <w:lang w:eastAsia="fr-FR"/>
        </w:rPr>
        <w:t>s</w:t>
      </w:r>
      <w:r w:rsidRPr="00310C91">
        <w:rPr>
          <w:rFonts w:eastAsia="Times New Roman" w:cstheme="minorHAnsi"/>
          <w:sz w:val="24"/>
          <w:szCs w:val="24"/>
          <w:lang w:eastAsia="fr-FR"/>
        </w:rPr>
        <w:t xml:space="preserve">.   </w:t>
      </w:r>
    </w:p>
    <w:p w14:paraId="78755269" w14:textId="2FE71432" w:rsidR="00E92368" w:rsidRPr="00310C91" w:rsidRDefault="00E92368" w:rsidP="00E81339">
      <w:pPr>
        <w:numPr>
          <w:ilvl w:val="0"/>
          <w:numId w:val="30"/>
        </w:numPr>
        <w:pBdr>
          <w:top w:val="nil"/>
          <w:left w:val="nil"/>
          <w:bottom w:val="nil"/>
          <w:right w:val="nil"/>
          <w:between w:val="nil"/>
        </w:pBdr>
        <w:spacing w:after="0" w:line="276" w:lineRule="auto"/>
        <w:contextualSpacing/>
        <w:jc w:val="both"/>
        <w:rPr>
          <w:rFonts w:eastAsia="Calibri" w:cstheme="minorHAnsi"/>
          <w:sz w:val="24"/>
          <w:szCs w:val="24"/>
          <w:lang w:eastAsia="fr-FR"/>
        </w:rPr>
      </w:pPr>
      <w:r w:rsidRPr="00310C91">
        <w:rPr>
          <w:rFonts w:eastAsia="Times New Roman" w:cstheme="minorHAnsi"/>
          <w:sz w:val="24"/>
          <w:szCs w:val="24"/>
          <w:lang w:eastAsia="fr-FR"/>
        </w:rPr>
        <w:t xml:space="preserve">L’insuffisance ou le retard dans l’obtention de documents et de données de suivi auprès des partenaires de mise en œuvre. Certains documents n’ont pas pu être mis à la disposition des évaluateurs malgré de nombreux efforts pour les obtenir, en particulier les rapports de suivi et des données désagrégées et spécifiques auprès des </w:t>
      </w:r>
      <w:r w:rsidR="00310C91" w:rsidRPr="00310C91">
        <w:rPr>
          <w:rFonts w:eastAsia="Times New Roman" w:cstheme="minorHAnsi"/>
          <w:sz w:val="24"/>
          <w:szCs w:val="24"/>
          <w:lang w:eastAsia="fr-FR"/>
        </w:rPr>
        <w:t>partenaires de mise en œuvre</w:t>
      </w:r>
      <w:r w:rsidRPr="00310C91">
        <w:rPr>
          <w:rFonts w:eastAsia="Times New Roman" w:cstheme="minorHAnsi"/>
          <w:sz w:val="24"/>
          <w:szCs w:val="24"/>
          <w:lang w:eastAsia="fr-FR"/>
        </w:rPr>
        <w:t xml:space="preserve">. </w:t>
      </w:r>
      <w:r w:rsidR="00310C91" w:rsidRPr="00310C91">
        <w:rPr>
          <w:rFonts w:eastAsia="Times New Roman" w:cstheme="minorHAnsi"/>
          <w:sz w:val="24"/>
          <w:szCs w:val="24"/>
          <w:lang w:eastAsia="fr-FR"/>
        </w:rPr>
        <w:t>L</w:t>
      </w:r>
      <w:r w:rsidR="00310C91">
        <w:rPr>
          <w:rFonts w:eastAsia="Times New Roman" w:cstheme="minorHAnsi"/>
          <w:sz w:val="24"/>
          <w:szCs w:val="24"/>
          <w:lang w:eastAsia="fr-FR"/>
        </w:rPr>
        <w:t>’</w:t>
      </w:r>
      <w:r w:rsidR="00310C91" w:rsidRPr="00310C91">
        <w:rPr>
          <w:rFonts w:eastAsia="Times New Roman" w:cstheme="minorHAnsi"/>
          <w:sz w:val="24"/>
          <w:szCs w:val="24"/>
          <w:lang w:eastAsia="fr-FR"/>
        </w:rPr>
        <w:t>équipe</w:t>
      </w:r>
      <w:r w:rsidR="00310C91">
        <w:rPr>
          <w:rFonts w:eastAsia="Times New Roman" w:cstheme="minorHAnsi"/>
          <w:sz w:val="24"/>
          <w:szCs w:val="24"/>
          <w:lang w:eastAsia="fr-FR"/>
        </w:rPr>
        <w:t xml:space="preserve"> a</w:t>
      </w:r>
      <w:r w:rsidR="00310C91" w:rsidRPr="00310C91">
        <w:rPr>
          <w:rFonts w:eastAsia="Times New Roman" w:cstheme="minorHAnsi"/>
          <w:sz w:val="24"/>
          <w:szCs w:val="24"/>
          <w:lang w:eastAsia="fr-FR"/>
        </w:rPr>
        <w:t xml:space="preserve"> collecté les documents durant les entretiens avec les partenaires de mises en œuvre</w:t>
      </w:r>
      <w:r w:rsidR="00E03973">
        <w:rPr>
          <w:rFonts w:eastAsia="Times New Roman" w:cstheme="minorHAnsi"/>
          <w:sz w:val="24"/>
          <w:szCs w:val="24"/>
          <w:lang w:eastAsia="fr-FR"/>
        </w:rPr>
        <w:t>.</w:t>
      </w:r>
    </w:p>
    <w:p w14:paraId="74A727BE" w14:textId="77777777" w:rsidR="00E92368" w:rsidRPr="00E92368" w:rsidRDefault="00E92368" w:rsidP="00E92368">
      <w:pPr>
        <w:pBdr>
          <w:top w:val="nil"/>
          <w:left w:val="nil"/>
          <w:bottom w:val="nil"/>
          <w:right w:val="nil"/>
          <w:between w:val="nil"/>
        </w:pBdr>
        <w:spacing w:after="0" w:line="240" w:lineRule="auto"/>
        <w:ind w:left="720"/>
        <w:contextualSpacing/>
        <w:jc w:val="both"/>
        <w:rPr>
          <w:rFonts w:ascii="Calibri" w:eastAsia="Calibri" w:hAnsi="Calibri" w:cs="Calibri"/>
          <w:color w:val="FF0000"/>
          <w:lang w:eastAsia="fr-FR"/>
        </w:rPr>
      </w:pPr>
    </w:p>
    <w:p w14:paraId="178FDC4A" w14:textId="0FCD58C4" w:rsidR="00E92368" w:rsidRPr="00E61470" w:rsidRDefault="00E92368" w:rsidP="00AF55F8">
      <w:pPr>
        <w:keepNext/>
        <w:keepLines/>
        <w:spacing w:before="40" w:after="0" w:line="276" w:lineRule="auto"/>
        <w:jc w:val="both"/>
        <w:rPr>
          <w:rFonts w:eastAsia="Times New Roman" w:cstheme="minorHAnsi"/>
          <w:sz w:val="24"/>
          <w:szCs w:val="24"/>
          <w:lang w:eastAsia="fr-FR"/>
        </w:rPr>
      </w:pPr>
      <w:bookmarkStart w:id="183" w:name="_2u6wntf" w:colFirst="0" w:colLast="0"/>
      <w:bookmarkEnd w:id="183"/>
      <w:r w:rsidRPr="00E61470">
        <w:rPr>
          <w:rFonts w:eastAsia="Times New Roman" w:cstheme="minorHAnsi"/>
          <w:sz w:val="24"/>
          <w:szCs w:val="24"/>
          <w:lang w:eastAsia="fr-FR"/>
        </w:rPr>
        <w:t xml:space="preserve">La limite de cette évaluation </w:t>
      </w:r>
      <w:r w:rsidR="00472140" w:rsidRPr="00E61470">
        <w:rPr>
          <w:rFonts w:eastAsia="Times New Roman" w:cstheme="minorHAnsi"/>
          <w:sz w:val="24"/>
          <w:szCs w:val="24"/>
          <w:lang w:eastAsia="fr-FR"/>
        </w:rPr>
        <w:t>serai</w:t>
      </w:r>
      <w:r w:rsidR="00472140">
        <w:rPr>
          <w:rFonts w:eastAsia="Times New Roman" w:cstheme="minorHAnsi"/>
          <w:sz w:val="24"/>
          <w:szCs w:val="24"/>
          <w:lang w:eastAsia="fr-FR"/>
        </w:rPr>
        <w:t>t</w:t>
      </w:r>
      <w:r w:rsidR="00E61470" w:rsidRPr="00E61470">
        <w:rPr>
          <w:rFonts w:eastAsia="Times New Roman" w:cstheme="minorHAnsi"/>
          <w:sz w:val="24"/>
          <w:szCs w:val="24"/>
          <w:lang w:eastAsia="fr-FR"/>
        </w:rPr>
        <w:t xml:space="preserve"> </w:t>
      </w:r>
      <w:r w:rsidRPr="00E61470">
        <w:rPr>
          <w:rFonts w:eastAsia="Times New Roman" w:cstheme="minorHAnsi"/>
          <w:sz w:val="24"/>
          <w:szCs w:val="24"/>
          <w:lang w:eastAsia="fr-FR"/>
        </w:rPr>
        <w:t>l’absence de zone de contrôle/témoin</w:t>
      </w:r>
      <w:r w:rsidR="0041112F">
        <w:rPr>
          <w:rFonts w:eastAsia="Times New Roman" w:cstheme="minorHAnsi"/>
          <w:sz w:val="24"/>
          <w:szCs w:val="24"/>
          <w:lang w:eastAsia="fr-FR"/>
        </w:rPr>
        <w:t xml:space="preserve"> et la pluralité des acteurs intervenants avec les mêmes bénéficiaires</w:t>
      </w:r>
      <w:r w:rsidR="00896148">
        <w:rPr>
          <w:rFonts w:eastAsia="Times New Roman" w:cstheme="minorHAnsi"/>
          <w:sz w:val="24"/>
          <w:szCs w:val="24"/>
          <w:lang w:eastAsia="fr-FR"/>
        </w:rPr>
        <w:t xml:space="preserve">. Ce dernier point marque un frein dans le fait de pouvoir attribuer </w:t>
      </w:r>
      <w:r w:rsidRPr="00E61470">
        <w:rPr>
          <w:rFonts w:eastAsia="Times New Roman" w:cstheme="minorHAnsi"/>
          <w:sz w:val="24"/>
          <w:szCs w:val="24"/>
          <w:lang w:eastAsia="fr-FR"/>
        </w:rPr>
        <w:t xml:space="preserve">de façon rigoureuse les changements observés </w:t>
      </w:r>
      <w:r w:rsidR="00896148">
        <w:rPr>
          <w:rFonts w:eastAsia="Times New Roman" w:cstheme="minorHAnsi"/>
          <w:sz w:val="24"/>
          <w:szCs w:val="24"/>
          <w:lang w:eastAsia="fr-FR"/>
        </w:rPr>
        <w:t>sur les cibles</w:t>
      </w:r>
      <w:r w:rsidR="00896148" w:rsidRPr="00E61470">
        <w:rPr>
          <w:rFonts w:eastAsia="Times New Roman" w:cstheme="minorHAnsi"/>
          <w:sz w:val="24"/>
          <w:szCs w:val="24"/>
          <w:lang w:eastAsia="fr-FR"/>
        </w:rPr>
        <w:t xml:space="preserve"> </w:t>
      </w:r>
      <w:r w:rsidRPr="00E61470">
        <w:rPr>
          <w:rFonts w:eastAsia="Times New Roman" w:cstheme="minorHAnsi"/>
          <w:sz w:val="24"/>
          <w:szCs w:val="24"/>
          <w:lang w:eastAsia="fr-FR"/>
        </w:rPr>
        <w:t>dans les zones de mise en œuvre d</w:t>
      </w:r>
      <w:r w:rsidR="00E61470">
        <w:rPr>
          <w:rFonts w:eastAsia="Times New Roman" w:cstheme="minorHAnsi"/>
          <w:sz w:val="24"/>
          <w:szCs w:val="24"/>
          <w:lang w:eastAsia="fr-FR"/>
        </w:rPr>
        <w:t>es activités</w:t>
      </w:r>
      <w:r w:rsidRPr="00E61470">
        <w:rPr>
          <w:rFonts w:eastAsia="Times New Roman" w:cstheme="minorHAnsi"/>
          <w:sz w:val="24"/>
          <w:szCs w:val="24"/>
          <w:lang w:eastAsia="fr-FR"/>
        </w:rPr>
        <w:t>. Par conséquent, la méthode utilisée pour apprécier les changements dans les zones de mise en œuvre a consisté en une mesure avant et après l</w:t>
      </w:r>
      <w:r w:rsidR="0041112F">
        <w:rPr>
          <w:rFonts w:eastAsia="Times New Roman" w:cstheme="minorHAnsi"/>
          <w:sz w:val="24"/>
          <w:szCs w:val="24"/>
          <w:lang w:eastAsia="fr-FR"/>
        </w:rPr>
        <w:t>es interventions</w:t>
      </w:r>
      <w:r w:rsidRPr="00E61470">
        <w:rPr>
          <w:rFonts w:eastAsia="Times New Roman" w:cstheme="minorHAnsi"/>
          <w:sz w:val="24"/>
          <w:szCs w:val="24"/>
          <w:lang w:eastAsia="fr-FR"/>
        </w:rPr>
        <w:t>, se basant principalement sur les indicateurs d</w:t>
      </w:r>
      <w:r w:rsidR="00E61470" w:rsidRPr="00E61470">
        <w:rPr>
          <w:rFonts w:eastAsia="Times New Roman" w:cstheme="minorHAnsi"/>
          <w:sz w:val="24"/>
          <w:szCs w:val="24"/>
          <w:lang w:eastAsia="fr-FR"/>
        </w:rPr>
        <w:t>e la Note stratégique</w:t>
      </w:r>
      <w:r w:rsidR="0041112F">
        <w:rPr>
          <w:rFonts w:eastAsia="Times New Roman" w:cstheme="minorHAnsi"/>
          <w:sz w:val="24"/>
          <w:szCs w:val="24"/>
          <w:lang w:eastAsia="fr-FR"/>
        </w:rPr>
        <w:t xml:space="preserve"> à travers le cadre des résultats (DRF)</w:t>
      </w:r>
      <w:r w:rsidRPr="00E61470">
        <w:rPr>
          <w:rFonts w:eastAsia="Times New Roman" w:cstheme="minorHAnsi"/>
          <w:sz w:val="24"/>
          <w:szCs w:val="24"/>
          <w:lang w:eastAsia="fr-FR"/>
        </w:rPr>
        <w:t>. Cependant, l</w:t>
      </w:r>
      <w:r w:rsidR="00E61470" w:rsidRPr="00E61470">
        <w:rPr>
          <w:rFonts w:eastAsia="Times New Roman" w:cstheme="minorHAnsi"/>
          <w:sz w:val="24"/>
          <w:szCs w:val="24"/>
          <w:lang w:eastAsia="fr-FR"/>
        </w:rPr>
        <w:t xml:space="preserve">a </w:t>
      </w:r>
      <w:r w:rsidRPr="00E61470">
        <w:rPr>
          <w:rFonts w:eastAsia="Times New Roman" w:cstheme="minorHAnsi"/>
          <w:sz w:val="24"/>
          <w:szCs w:val="24"/>
          <w:lang w:eastAsia="fr-FR"/>
        </w:rPr>
        <w:t xml:space="preserve">théorie de changement qui </w:t>
      </w:r>
      <w:r w:rsidR="00E61470" w:rsidRPr="00E61470">
        <w:rPr>
          <w:rFonts w:eastAsia="Times New Roman" w:cstheme="minorHAnsi"/>
          <w:sz w:val="24"/>
          <w:szCs w:val="24"/>
          <w:lang w:eastAsia="fr-FR"/>
        </w:rPr>
        <w:t>a</w:t>
      </w:r>
      <w:r w:rsidRPr="00E61470">
        <w:rPr>
          <w:rFonts w:eastAsia="Times New Roman" w:cstheme="minorHAnsi"/>
          <w:sz w:val="24"/>
          <w:szCs w:val="24"/>
          <w:lang w:eastAsia="fr-FR"/>
        </w:rPr>
        <w:t xml:space="preserve"> été développée </w:t>
      </w:r>
      <w:r w:rsidR="00E61470" w:rsidRPr="00E61470">
        <w:rPr>
          <w:rFonts w:eastAsia="Times New Roman" w:cstheme="minorHAnsi"/>
          <w:sz w:val="24"/>
          <w:szCs w:val="24"/>
          <w:lang w:eastAsia="fr-FR"/>
        </w:rPr>
        <w:t>a</w:t>
      </w:r>
      <w:r w:rsidRPr="00E61470">
        <w:rPr>
          <w:rFonts w:eastAsia="Times New Roman" w:cstheme="minorHAnsi"/>
          <w:sz w:val="24"/>
          <w:szCs w:val="24"/>
          <w:lang w:eastAsia="fr-FR"/>
        </w:rPr>
        <w:t xml:space="preserve"> pu permettre, dans une certaine mesure, de renforcer l’analyse de la contribution des interventions </w:t>
      </w:r>
      <w:r w:rsidR="00E61470" w:rsidRPr="00E61470">
        <w:rPr>
          <w:rFonts w:eastAsia="Times New Roman" w:cstheme="minorHAnsi"/>
          <w:sz w:val="24"/>
          <w:szCs w:val="24"/>
          <w:lang w:eastAsia="fr-FR"/>
        </w:rPr>
        <w:t>de l’ONU Femmes Burundi</w:t>
      </w:r>
      <w:r w:rsidRPr="00E61470">
        <w:rPr>
          <w:rFonts w:eastAsia="Times New Roman" w:cstheme="minorHAnsi"/>
          <w:sz w:val="24"/>
          <w:szCs w:val="24"/>
          <w:lang w:eastAsia="fr-FR"/>
        </w:rPr>
        <w:t xml:space="preserve"> dans ces résultats et d’identifier de probables facteurs confondants.</w:t>
      </w:r>
    </w:p>
    <w:p w14:paraId="0172B828" w14:textId="77777777" w:rsidR="00704EB4" w:rsidRDefault="00704EB4" w:rsidP="00AF55F8">
      <w:pPr>
        <w:spacing w:after="30" w:line="276" w:lineRule="auto"/>
        <w:ind w:left="1"/>
        <w:jc w:val="both"/>
        <w:rPr>
          <w:rFonts w:eastAsia="Times New Roman" w:cstheme="minorHAnsi"/>
          <w:sz w:val="24"/>
          <w:szCs w:val="24"/>
          <w:lang w:eastAsia="fr-FR"/>
        </w:rPr>
      </w:pPr>
    </w:p>
    <w:p w14:paraId="018C207F" w14:textId="77777777" w:rsidR="00566797" w:rsidRPr="008F0A98" w:rsidRDefault="00566797" w:rsidP="008F0A98">
      <w:pPr>
        <w:pStyle w:val="Style2"/>
      </w:pPr>
      <w:bookmarkStart w:id="184" w:name="_Toc531795347"/>
      <w:bookmarkStart w:id="185" w:name="_Toc158787146"/>
      <w:r w:rsidRPr="00566797">
        <w:t>Considérations éthiques et code de conduite</w:t>
      </w:r>
      <w:bookmarkEnd w:id="184"/>
      <w:bookmarkEnd w:id="185"/>
    </w:p>
    <w:p w14:paraId="77C74AE6" w14:textId="0A3792C4" w:rsidR="00566797" w:rsidRDefault="00566797" w:rsidP="00AF55F8">
      <w:pPr>
        <w:spacing w:after="240" w:line="276" w:lineRule="auto"/>
        <w:jc w:val="both"/>
        <w:rPr>
          <w:rFonts w:eastAsia="Times New Roman" w:cstheme="minorHAnsi"/>
          <w:sz w:val="24"/>
          <w:szCs w:val="24"/>
          <w:lang w:eastAsia="fr-FR"/>
        </w:rPr>
      </w:pPr>
      <w:bookmarkStart w:id="186" w:name="_3tbugp1" w:colFirst="0" w:colLast="0"/>
      <w:bookmarkEnd w:id="186"/>
      <w:r w:rsidRPr="00566797">
        <w:rPr>
          <w:rFonts w:eastAsia="Times New Roman" w:cstheme="minorHAnsi"/>
          <w:sz w:val="24"/>
          <w:szCs w:val="24"/>
          <w:lang w:eastAsia="fr-FR"/>
        </w:rPr>
        <w:t xml:space="preserve">Les normes pour assurer la protection et le respect des participants ainsi que leur confidentialité ont été appliquées tout au long du processus de cette évaluation. Les participants ont été informés de leurs droits après la phase d’explication du but et objectifs de la mission d’évaluation. L’ensemble des </w:t>
      </w:r>
      <w:r w:rsidR="00B40C08">
        <w:rPr>
          <w:rFonts w:eastAsia="Times New Roman" w:cstheme="minorHAnsi"/>
          <w:sz w:val="24"/>
          <w:szCs w:val="24"/>
          <w:lang w:eastAsia="fr-FR"/>
        </w:rPr>
        <w:t>entretiens</w:t>
      </w:r>
      <w:r w:rsidR="00B40C08" w:rsidRPr="00566797">
        <w:rPr>
          <w:rFonts w:eastAsia="Times New Roman" w:cstheme="minorHAnsi"/>
          <w:sz w:val="24"/>
          <w:szCs w:val="24"/>
          <w:lang w:eastAsia="fr-FR"/>
        </w:rPr>
        <w:t xml:space="preserve"> </w:t>
      </w:r>
      <w:r w:rsidRPr="00566797">
        <w:rPr>
          <w:rFonts w:eastAsia="Times New Roman" w:cstheme="minorHAnsi"/>
          <w:sz w:val="24"/>
          <w:szCs w:val="24"/>
          <w:lang w:eastAsia="fr-FR"/>
        </w:rPr>
        <w:t xml:space="preserve">semi-dirigées et des </w:t>
      </w:r>
      <w:r w:rsidR="00B40C08">
        <w:rPr>
          <w:rFonts w:eastAsia="Times New Roman" w:cstheme="minorHAnsi"/>
          <w:sz w:val="24"/>
          <w:szCs w:val="24"/>
          <w:lang w:eastAsia="fr-FR"/>
        </w:rPr>
        <w:t xml:space="preserve">groupes de </w:t>
      </w:r>
      <w:r w:rsidRPr="00566797">
        <w:rPr>
          <w:rFonts w:eastAsia="Times New Roman" w:cstheme="minorHAnsi"/>
          <w:sz w:val="24"/>
          <w:szCs w:val="24"/>
          <w:lang w:eastAsia="fr-FR"/>
        </w:rPr>
        <w:t>discussions a été réalisé avec le consentement</w:t>
      </w:r>
      <w:r w:rsidR="00BC66DC">
        <w:rPr>
          <w:rFonts w:eastAsia="Times New Roman" w:cstheme="minorHAnsi"/>
          <w:sz w:val="24"/>
          <w:szCs w:val="24"/>
          <w:lang w:eastAsia="fr-FR"/>
        </w:rPr>
        <w:t xml:space="preserve"> éclairé des participants</w:t>
      </w:r>
      <w:r w:rsidRPr="00566797">
        <w:rPr>
          <w:rFonts w:eastAsia="Times New Roman" w:cstheme="minorHAnsi"/>
          <w:sz w:val="24"/>
          <w:szCs w:val="24"/>
          <w:lang w:eastAsia="fr-FR"/>
        </w:rPr>
        <w:t xml:space="preserve">. L'indépendance des évaluateurs a été clairement </w:t>
      </w:r>
      <w:r w:rsidR="00896148">
        <w:rPr>
          <w:rFonts w:eastAsia="Times New Roman" w:cstheme="minorHAnsi"/>
          <w:sz w:val="24"/>
          <w:szCs w:val="24"/>
          <w:lang w:eastAsia="fr-FR"/>
        </w:rPr>
        <w:t>déclarée</w:t>
      </w:r>
      <w:r w:rsidRPr="00566797">
        <w:rPr>
          <w:rFonts w:eastAsia="Times New Roman" w:cstheme="minorHAnsi"/>
          <w:sz w:val="24"/>
          <w:szCs w:val="24"/>
          <w:lang w:eastAsia="fr-FR"/>
        </w:rPr>
        <w:t xml:space="preserve"> et les participants ont reçu </w:t>
      </w:r>
      <w:r w:rsidR="00896148">
        <w:rPr>
          <w:rFonts w:eastAsia="Times New Roman" w:cstheme="minorHAnsi"/>
          <w:sz w:val="24"/>
          <w:szCs w:val="24"/>
          <w:lang w:eastAsia="fr-FR"/>
        </w:rPr>
        <w:t>l’</w:t>
      </w:r>
      <w:r w:rsidRPr="00566797">
        <w:rPr>
          <w:rFonts w:eastAsia="Times New Roman" w:cstheme="minorHAnsi"/>
          <w:sz w:val="24"/>
          <w:szCs w:val="24"/>
          <w:lang w:eastAsia="fr-FR"/>
        </w:rPr>
        <w:t>assurance d</w:t>
      </w:r>
      <w:r w:rsidR="00896148">
        <w:rPr>
          <w:rFonts w:eastAsia="Times New Roman" w:cstheme="minorHAnsi"/>
          <w:sz w:val="24"/>
          <w:szCs w:val="24"/>
          <w:lang w:eastAsia="fr-FR"/>
        </w:rPr>
        <w:t xml:space="preserve">’une totale </w:t>
      </w:r>
      <w:r w:rsidRPr="00566797">
        <w:rPr>
          <w:rFonts w:eastAsia="Times New Roman" w:cstheme="minorHAnsi"/>
          <w:sz w:val="24"/>
          <w:szCs w:val="24"/>
          <w:lang w:eastAsia="fr-FR"/>
        </w:rPr>
        <w:t>confidentialité de</w:t>
      </w:r>
      <w:r w:rsidR="00322F64">
        <w:rPr>
          <w:rFonts w:eastAsia="Times New Roman" w:cstheme="minorHAnsi"/>
          <w:sz w:val="24"/>
          <w:szCs w:val="24"/>
          <w:lang w:eastAsia="fr-FR"/>
        </w:rPr>
        <w:t xml:space="preserve"> leur</w:t>
      </w:r>
      <w:r w:rsidRPr="00566797">
        <w:rPr>
          <w:rFonts w:eastAsia="Times New Roman" w:cstheme="minorHAnsi"/>
          <w:sz w:val="24"/>
          <w:szCs w:val="24"/>
          <w:lang w:eastAsia="fr-FR"/>
        </w:rPr>
        <w:t xml:space="preserve"> propos dès le début de l’entrevue avant d’obtenir leur consentement. Le choix des participants des groupes de discussions a été </w:t>
      </w:r>
      <w:r w:rsidR="00322F64">
        <w:rPr>
          <w:rFonts w:eastAsia="Times New Roman" w:cstheme="minorHAnsi"/>
          <w:sz w:val="24"/>
          <w:szCs w:val="24"/>
          <w:lang w:eastAsia="fr-FR"/>
        </w:rPr>
        <w:t>établi</w:t>
      </w:r>
      <w:r w:rsidRPr="00566797">
        <w:rPr>
          <w:rFonts w:eastAsia="Times New Roman" w:cstheme="minorHAnsi"/>
          <w:sz w:val="24"/>
          <w:szCs w:val="24"/>
          <w:lang w:eastAsia="fr-FR"/>
        </w:rPr>
        <w:t xml:space="preserve"> avec les partenaires de mise en œuvre</w:t>
      </w:r>
      <w:r w:rsidR="00E03973">
        <w:rPr>
          <w:rFonts w:eastAsia="Times New Roman" w:cstheme="minorHAnsi"/>
          <w:sz w:val="24"/>
          <w:szCs w:val="24"/>
          <w:lang w:eastAsia="fr-FR"/>
        </w:rPr>
        <w:t>,</w:t>
      </w:r>
      <w:r w:rsidRPr="00566797">
        <w:rPr>
          <w:rFonts w:eastAsia="Times New Roman" w:cstheme="minorHAnsi"/>
          <w:sz w:val="24"/>
          <w:szCs w:val="24"/>
          <w:lang w:eastAsia="fr-FR"/>
        </w:rPr>
        <w:t xml:space="preserve"> de sorte que l’inclusion des titulaires de droits a été effective. Tout le processus de </w:t>
      </w:r>
      <w:r w:rsidRPr="00566797">
        <w:rPr>
          <w:rFonts w:eastAsia="Times New Roman" w:cstheme="minorHAnsi"/>
          <w:sz w:val="24"/>
          <w:szCs w:val="24"/>
          <w:lang w:eastAsia="fr-FR"/>
        </w:rPr>
        <w:lastRenderedPageBreak/>
        <w:t>mise en œuvre de l'évaluation a été sensible au genre en utilisant les spécificités contextuelles selon les localités, les régions et une analyse des rôles des personnes telle que décrite selon l’approche de l’intégration du genre et des Droits humains dans les évaluations</w:t>
      </w:r>
      <w:r w:rsidRPr="00566797">
        <w:rPr>
          <w:rFonts w:eastAsia="Times New Roman" w:cstheme="minorHAnsi"/>
          <w:sz w:val="24"/>
          <w:szCs w:val="24"/>
          <w:vertAlign w:val="superscript"/>
          <w:lang w:eastAsia="fr-FR"/>
        </w:rPr>
        <w:footnoteReference w:id="36"/>
      </w:r>
      <w:r w:rsidRPr="00566797">
        <w:rPr>
          <w:rFonts w:eastAsia="Times New Roman" w:cstheme="minorHAnsi"/>
          <w:sz w:val="24"/>
          <w:szCs w:val="24"/>
          <w:lang w:eastAsia="fr-FR"/>
        </w:rPr>
        <w:t xml:space="preserve">. Les conclusions et les recommandations ont été faites sur la base des constatations, des jugements et des leçons apprises, reflétant de manière appropriée la qualité de la méthodologie, des procédures et de l'analyse utilisées lors de la collecte et de l'interprétation des données. L'équipe a suivi le manuel d'évaluation qui fournissait des lignes directrices sur la façon de concevoir et de mener l'évaluation de </w:t>
      </w:r>
      <w:r w:rsidR="009B2081">
        <w:rPr>
          <w:rFonts w:eastAsia="Times New Roman" w:cstheme="minorHAnsi"/>
          <w:sz w:val="24"/>
          <w:szCs w:val="24"/>
          <w:lang w:eastAsia="fr-FR"/>
        </w:rPr>
        <w:t xml:space="preserve">portefeuille </w:t>
      </w:r>
      <w:r w:rsidRPr="00566797">
        <w:rPr>
          <w:rFonts w:eastAsia="Times New Roman" w:cstheme="minorHAnsi"/>
          <w:sz w:val="24"/>
          <w:szCs w:val="24"/>
          <w:lang w:eastAsia="fr-FR"/>
        </w:rPr>
        <w:t>pays, un outil utile pour parvenir à un consensus sur la terminologie et les méthodes utilisées dans l'évaluation et les résultats rapportés.</w:t>
      </w:r>
    </w:p>
    <w:p w14:paraId="6BCB0A66" w14:textId="77777777" w:rsidR="00736E53" w:rsidRPr="00D769F0" w:rsidRDefault="00736E53" w:rsidP="00D769F0">
      <w:pPr>
        <w:pStyle w:val="Style1"/>
      </w:pPr>
      <w:bookmarkStart w:id="187" w:name="_Toc158787147"/>
      <w:r w:rsidRPr="00D769F0">
        <w:t>PRINCIPALES CONSTATATIONS</w:t>
      </w:r>
      <w:bookmarkEnd w:id="187"/>
      <w:r w:rsidRPr="00D769F0">
        <w:t xml:space="preserve"> </w:t>
      </w:r>
    </w:p>
    <w:p w14:paraId="5DA82B5F" w14:textId="77777777" w:rsidR="00D769F0" w:rsidRDefault="00D769F0" w:rsidP="00736E53">
      <w:pPr>
        <w:jc w:val="both"/>
        <w:rPr>
          <w:b/>
          <w:bCs/>
          <w:sz w:val="28"/>
          <w:szCs w:val="28"/>
        </w:rPr>
      </w:pPr>
    </w:p>
    <w:p w14:paraId="6BB63F92" w14:textId="77777777" w:rsidR="00D769F0" w:rsidRPr="00D769F0" w:rsidRDefault="00D769F0" w:rsidP="00D769F0">
      <w:pPr>
        <w:pStyle w:val="Paragraphedeliste"/>
        <w:keepNext/>
        <w:keepLines/>
        <w:numPr>
          <w:ilvl w:val="0"/>
          <w:numId w:val="31"/>
        </w:numPr>
        <w:spacing w:before="240" w:after="0"/>
        <w:contextualSpacing w:val="0"/>
        <w:outlineLvl w:val="0"/>
        <w:rPr>
          <w:rFonts w:asciiTheme="majorHAnsi" w:eastAsiaTheme="majorEastAsia" w:hAnsiTheme="majorHAnsi" w:cstheme="majorBidi"/>
          <w:vanish/>
          <w:color w:val="2F5496" w:themeColor="accent1" w:themeShade="BF"/>
          <w:sz w:val="32"/>
          <w:szCs w:val="32"/>
        </w:rPr>
      </w:pPr>
      <w:bookmarkStart w:id="188" w:name="_Toc152036376"/>
      <w:bookmarkStart w:id="189" w:name="_Toc152037948"/>
      <w:bookmarkStart w:id="190" w:name="_Toc158787148"/>
      <w:bookmarkEnd w:id="188"/>
      <w:bookmarkEnd w:id="189"/>
      <w:bookmarkEnd w:id="190"/>
    </w:p>
    <w:p w14:paraId="675ADF6B" w14:textId="536A02EA" w:rsidR="00736E53" w:rsidRDefault="00D769F0" w:rsidP="00D769F0">
      <w:pPr>
        <w:pStyle w:val="Style2"/>
      </w:pPr>
      <w:bookmarkStart w:id="191" w:name="_Toc158787149"/>
      <w:r>
        <w:t>P</w:t>
      </w:r>
      <w:r w:rsidRPr="00736E53">
        <w:t>ertinence</w:t>
      </w:r>
      <w:bookmarkEnd w:id="191"/>
      <w:r w:rsidRPr="00736E53">
        <w:t xml:space="preserve"> </w:t>
      </w:r>
    </w:p>
    <w:p w14:paraId="0EA87D7A" w14:textId="77777777" w:rsidR="00D769F0" w:rsidRPr="00D769F0" w:rsidRDefault="00D769F0" w:rsidP="00D769F0">
      <w:pPr>
        <w:pStyle w:val="Style2"/>
        <w:numPr>
          <w:ilvl w:val="0"/>
          <w:numId w:val="0"/>
        </w:numPr>
        <w:ind w:left="576"/>
      </w:pPr>
    </w:p>
    <w:p w14:paraId="2439E929" w14:textId="708FFE7C" w:rsidR="00736E53" w:rsidRPr="00736E53" w:rsidRDefault="00736E53" w:rsidP="00736E53">
      <w:pPr>
        <w:jc w:val="both"/>
        <w:rPr>
          <w:rFonts w:ascii="Calibri" w:hAnsi="Calibri" w:cs="Calibri"/>
          <w:b/>
          <w:bCs/>
          <w:sz w:val="24"/>
          <w:szCs w:val="24"/>
        </w:rPr>
      </w:pPr>
      <w:r w:rsidRPr="00736E53">
        <w:rPr>
          <w:rFonts w:ascii="Calibri" w:hAnsi="Calibri" w:cs="Calibri"/>
          <w:b/>
          <w:bCs/>
          <w:sz w:val="24"/>
          <w:szCs w:val="24"/>
        </w:rPr>
        <w:t xml:space="preserve">QE 1 : </w:t>
      </w:r>
      <w:bookmarkStart w:id="192" w:name="_Hlk146436293"/>
      <w:r w:rsidRPr="00736E53">
        <w:rPr>
          <w:rFonts w:ascii="Calibri" w:hAnsi="Calibri" w:cs="Calibri"/>
          <w:b/>
          <w:bCs/>
          <w:sz w:val="24"/>
          <w:szCs w:val="24"/>
        </w:rPr>
        <w:t xml:space="preserve">Les </w:t>
      </w:r>
      <w:bookmarkStart w:id="193" w:name="_Hlk146709701"/>
      <w:r w:rsidRPr="00736E53">
        <w:rPr>
          <w:rFonts w:ascii="Calibri" w:hAnsi="Calibri" w:cs="Calibri"/>
          <w:b/>
          <w:bCs/>
          <w:sz w:val="24"/>
          <w:szCs w:val="24"/>
        </w:rPr>
        <w:t xml:space="preserve">objectifs </w:t>
      </w:r>
      <w:bookmarkStart w:id="194" w:name="_Hlk146542966"/>
      <w:r w:rsidRPr="00736E53">
        <w:rPr>
          <w:rFonts w:ascii="Calibri" w:hAnsi="Calibri" w:cs="Calibri"/>
          <w:b/>
          <w:bCs/>
          <w:sz w:val="24"/>
          <w:szCs w:val="24"/>
        </w:rPr>
        <w:t>de</w:t>
      </w:r>
      <w:bookmarkEnd w:id="192"/>
      <w:r w:rsidRPr="00736E53">
        <w:rPr>
          <w:rFonts w:ascii="Calibri" w:hAnsi="Calibri" w:cs="Calibri"/>
          <w:b/>
          <w:bCs/>
          <w:sz w:val="24"/>
          <w:szCs w:val="24"/>
        </w:rPr>
        <w:t xml:space="preserve"> l'intervention </w:t>
      </w:r>
      <w:bookmarkEnd w:id="194"/>
      <w:r w:rsidRPr="00736E53">
        <w:rPr>
          <w:rFonts w:ascii="Calibri" w:hAnsi="Calibri" w:cs="Calibri"/>
          <w:b/>
          <w:bCs/>
          <w:sz w:val="24"/>
          <w:szCs w:val="24"/>
        </w:rPr>
        <w:t>sont-ils adéquatement définis, réalistes et réalisables</w:t>
      </w:r>
      <w:bookmarkEnd w:id="193"/>
      <w:r w:rsidRPr="00736E53">
        <w:rPr>
          <w:rFonts w:ascii="Calibri" w:hAnsi="Calibri" w:cs="Calibri"/>
          <w:b/>
          <w:bCs/>
          <w:sz w:val="24"/>
          <w:szCs w:val="24"/>
        </w:rPr>
        <w:t xml:space="preserve">? </w:t>
      </w:r>
    </w:p>
    <w:p w14:paraId="5CB282D7" w14:textId="521B77CA" w:rsidR="00736E53" w:rsidRPr="00736E53" w:rsidRDefault="00736E53" w:rsidP="00736E53">
      <w:pPr>
        <w:shd w:val="clear" w:color="auto" w:fill="F2F2F2" w:themeFill="background1" w:themeFillShade="F2"/>
        <w:jc w:val="both"/>
        <w:rPr>
          <w:sz w:val="24"/>
          <w:szCs w:val="24"/>
        </w:rPr>
      </w:pPr>
      <w:r w:rsidRPr="00736E53">
        <w:rPr>
          <w:b/>
          <w:bCs/>
          <w:sz w:val="24"/>
          <w:szCs w:val="24"/>
        </w:rPr>
        <w:t>Constat 1 :</w:t>
      </w:r>
      <w:r w:rsidRPr="00736E53">
        <w:rPr>
          <w:sz w:val="24"/>
          <w:szCs w:val="24"/>
        </w:rPr>
        <w:t xml:space="preserve"> </w:t>
      </w:r>
      <w:bookmarkStart w:id="195" w:name="_Hlk146575465"/>
      <w:r w:rsidRPr="00736E53">
        <w:rPr>
          <w:sz w:val="24"/>
          <w:szCs w:val="24"/>
        </w:rPr>
        <w:t>Les objectifs de l'intervention</w:t>
      </w:r>
      <w:r w:rsidRPr="00736E53">
        <w:rPr>
          <w:rFonts w:ascii="Calibri" w:hAnsi="Calibri" w:cs="Calibri"/>
          <w:b/>
          <w:bCs/>
          <w:sz w:val="24"/>
          <w:szCs w:val="24"/>
        </w:rPr>
        <w:t xml:space="preserve"> </w:t>
      </w:r>
      <w:bookmarkStart w:id="196" w:name="_Hlk146575507"/>
      <w:bookmarkEnd w:id="195"/>
      <w:r w:rsidRPr="00736E53">
        <w:rPr>
          <w:sz w:val="24"/>
          <w:szCs w:val="24"/>
        </w:rPr>
        <w:t xml:space="preserve">sont en droite ligne avec les référentiels stratégiques nationaux </w:t>
      </w:r>
      <w:bookmarkEnd w:id="196"/>
      <w:r w:rsidRPr="00736E53">
        <w:rPr>
          <w:sz w:val="24"/>
          <w:szCs w:val="24"/>
        </w:rPr>
        <w:t xml:space="preserve">tout en étant en phase avec </w:t>
      </w:r>
      <w:bookmarkStart w:id="197" w:name="_Hlk146575637"/>
      <w:r w:rsidRPr="00736E53">
        <w:rPr>
          <w:sz w:val="24"/>
          <w:szCs w:val="24"/>
        </w:rPr>
        <w:t>les cadres internationaux de planification du développement tels que les Objectifs de Développement Durable</w:t>
      </w:r>
      <w:bookmarkEnd w:id="197"/>
      <w:r w:rsidRPr="00736E53">
        <w:rPr>
          <w:sz w:val="24"/>
          <w:szCs w:val="24"/>
        </w:rPr>
        <w:t>.</w:t>
      </w:r>
    </w:p>
    <w:p w14:paraId="47524DBE" w14:textId="351DCD49" w:rsidR="00736E53" w:rsidRPr="00736E53" w:rsidRDefault="00736E53" w:rsidP="00736E53">
      <w:pPr>
        <w:jc w:val="both"/>
        <w:rPr>
          <w:sz w:val="24"/>
          <w:szCs w:val="24"/>
        </w:rPr>
      </w:pPr>
      <w:r w:rsidRPr="00736E53">
        <w:rPr>
          <w:sz w:val="24"/>
          <w:szCs w:val="24"/>
        </w:rPr>
        <w:t>Les objectifs de l'intervention, visés par les 3 composantes sont étroitement liés aux cadres de politique nationaux et internationaux où sont définies les priorités. Au niveau national, ils sont en adéquation, notamment avec : (i) la Vision Burundi 2025</w:t>
      </w:r>
      <w:r w:rsidR="00AB5B03">
        <w:rPr>
          <w:rStyle w:val="Appelnotedebasdep"/>
          <w:sz w:val="24"/>
          <w:szCs w:val="24"/>
        </w:rPr>
        <w:footnoteReference w:id="37"/>
      </w:r>
      <w:r w:rsidRPr="00736E53">
        <w:rPr>
          <w:sz w:val="24"/>
          <w:szCs w:val="24"/>
        </w:rPr>
        <w:t xml:space="preserve"> et son Plan </w:t>
      </w:r>
      <w:r w:rsidR="00BC66DC">
        <w:rPr>
          <w:sz w:val="24"/>
          <w:szCs w:val="24"/>
        </w:rPr>
        <w:t>N</w:t>
      </w:r>
      <w:r w:rsidRPr="00736E53">
        <w:rPr>
          <w:sz w:val="24"/>
          <w:szCs w:val="24"/>
        </w:rPr>
        <w:t xml:space="preserve">ational de </w:t>
      </w:r>
      <w:r w:rsidR="00BC66DC">
        <w:rPr>
          <w:sz w:val="24"/>
          <w:szCs w:val="24"/>
        </w:rPr>
        <w:t>D</w:t>
      </w:r>
      <w:r w:rsidRPr="00736E53">
        <w:rPr>
          <w:sz w:val="24"/>
          <w:szCs w:val="24"/>
        </w:rPr>
        <w:t>éveloppement (</w:t>
      </w:r>
      <w:bookmarkStart w:id="198" w:name="_Hlk146573304"/>
      <w:r w:rsidRPr="00736E53">
        <w:rPr>
          <w:sz w:val="24"/>
          <w:szCs w:val="24"/>
        </w:rPr>
        <w:t>PND Burundi 2018-2027</w:t>
      </w:r>
      <w:bookmarkEnd w:id="198"/>
      <w:r w:rsidRPr="00736E53">
        <w:rPr>
          <w:sz w:val="24"/>
          <w:szCs w:val="24"/>
        </w:rPr>
        <w:t xml:space="preserve">) et avec (ii) la Politique </w:t>
      </w:r>
      <w:r w:rsidR="00BC66DC">
        <w:rPr>
          <w:sz w:val="24"/>
          <w:szCs w:val="24"/>
        </w:rPr>
        <w:t>N</w:t>
      </w:r>
      <w:r w:rsidRPr="00736E53">
        <w:rPr>
          <w:sz w:val="24"/>
          <w:szCs w:val="24"/>
        </w:rPr>
        <w:t>ationale Genre 2012-2025 dans ses différents axes</w:t>
      </w:r>
      <w:r w:rsidR="00E0521C">
        <w:rPr>
          <w:sz w:val="24"/>
          <w:szCs w:val="24"/>
        </w:rPr>
        <w:t xml:space="preserve"> (voir Annexe 17)</w:t>
      </w:r>
      <w:r w:rsidRPr="00736E53">
        <w:rPr>
          <w:sz w:val="24"/>
          <w:szCs w:val="24"/>
        </w:rPr>
        <w:t xml:space="preserve">. </w:t>
      </w:r>
    </w:p>
    <w:p w14:paraId="7A71B461" w14:textId="77777777" w:rsidR="00322F64" w:rsidRDefault="00736E53" w:rsidP="00736E53">
      <w:pPr>
        <w:jc w:val="both"/>
        <w:rPr>
          <w:sz w:val="24"/>
          <w:szCs w:val="24"/>
        </w:rPr>
      </w:pPr>
      <w:r w:rsidRPr="00736E53">
        <w:rPr>
          <w:sz w:val="24"/>
          <w:szCs w:val="24"/>
        </w:rPr>
        <w:t xml:space="preserve">De façon spécifique, les objectifs et les stratégies sont déclinés du </w:t>
      </w:r>
      <w:bookmarkStart w:id="199" w:name="_Hlk146575549"/>
      <w:r w:rsidRPr="00736E53">
        <w:rPr>
          <w:sz w:val="24"/>
          <w:szCs w:val="24"/>
        </w:rPr>
        <w:t>PND Burundi 2018-2027</w:t>
      </w:r>
      <w:r w:rsidRPr="00736E53">
        <w:rPr>
          <w:color w:val="000000"/>
          <w:sz w:val="24"/>
          <w:szCs w:val="24"/>
        </w:rPr>
        <w:t xml:space="preserve"> </w:t>
      </w:r>
      <w:bookmarkEnd w:id="199"/>
      <w:r w:rsidRPr="00736E53">
        <w:rPr>
          <w:color w:val="000000"/>
          <w:sz w:val="24"/>
          <w:szCs w:val="24"/>
        </w:rPr>
        <w:t>pour « </w:t>
      </w:r>
      <w:r w:rsidRPr="00736E53">
        <w:rPr>
          <w:i/>
          <w:color w:val="000000"/>
          <w:sz w:val="24"/>
          <w:szCs w:val="24"/>
        </w:rPr>
        <w:t>réaliser une croissance forte, inclusive et durable favorisant les changements significatifs pour l’épanouissement individuel et collectif des populations »</w:t>
      </w:r>
      <w:r w:rsidRPr="00736E53">
        <w:rPr>
          <w:i/>
          <w:color w:val="000000"/>
          <w:sz w:val="24"/>
          <w:szCs w:val="24"/>
          <w:vertAlign w:val="superscript"/>
        </w:rPr>
        <w:footnoteReference w:id="38"/>
      </w:r>
      <w:r w:rsidRPr="00736E53">
        <w:rPr>
          <w:color w:val="000000"/>
          <w:sz w:val="24"/>
          <w:szCs w:val="24"/>
        </w:rPr>
        <w:t>. Ils ont été définis de façons réalistes à partir de la Politique Nationale Genre (</w:t>
      </w:r>
      <w:bookmarkStart w:id="200" w:name="_Hlk146575594"/>
      <w:r w:rsidRPr="00736E53">
        <w:rPr>
          <w:color w:val="000000"/>
          <w:sz w:val="24"/>
          <w:szCs w:val="24"/>
        </w:rPr>
        <w:t>PNG, 2012-2025</w:t>
      </w:r>
      <w:bookmarkEnd w:id="200"/>
      <w:r w:rsidRPr="00736E53">
        <w:rPr>
          <w:color w:val="000000"/>
          <w:sz w:val="24"/>
          <w:szCs w:val="24"/>
        </w:rPr>
        <w:t xml:space="preserve">) articulée en six orientations stratégiques qui ont été, à leur tour, déclinées en objectifs spécifiques et stratégies </w:t>
      </w:r>
      <w:r w:rsidRPr="00736E53">
        <w:rPr>
          <w:sz w:val="24"/>
          <w:szCs w:val="24"/>
        </w:rPr>
        <w:t xml:space="preserve">opérationnelles. Ces orientations sont ainsi libellées : </w:t>
      </w:r>
    </w:p>
    <w:p w14:paraId="6954742E" w14:textId="77777777" w:rsidR="00322F64" w:rsidRPr="00322F64" w:rsidRDefault="00736E53" w:rsidP="00322F64">
      <w:pPr>
        <w:pStyle w:val="Paragraphedeliste"/>
        <w:numPr>
          <w:ilvl w:val="0"/>
          <w:numId w:val="49"/>
        </w:numPr>
        <w:jc w:val="both"/>
        <w:rPr>
          <w:sz w:val="24"/>
          <w:szCs w:val="24"/>
        </w:rPr>
      </w:pPr>
      <w:r w:rsidRPr="00322F64">
        <w:rPr>
          <w:sz w:val="24"/>
          <w:szCs w:val="24"/>
        </w:rPr>
        <w:t xml:space="preserve">OS1 : Amélioration du statut social et culturel de la femme dans la famille et dans la société ; </w:t>
      </w:r>
    </w:p>
    <w:p w14:paraId="78F38733" w14:textId="77777777" w:rsidR="00322F64" w:rsidRPr="00322F64" w:rsidRDefault="00736E53" w:rsidP="00322F64">
      <w:pPr>
        <w:pStyle w:val="Paragraphedeliste"/>
        <w:numPr>
          <w:ilvl w:val="0"/>
          <w:numId w:val="49"/>
        </w:numPr>
        <w:jc w:val="both"/>
        <w:rPr>
          <w:sz w:val="24"/>
          <w:szCs w:val="24"/>
        </w:rPr>
      </w:pPr>
      <w:r w:rsidRPr="00322F64">
        <w:rPr>
          <w:sz w:val="24"/>
          <w:szCs w:val="24"/>
        </w:rPr>
        <w:lastRenderedPageBreak/>
        <w:t xml:space="preserve">OS2 : Renforcement de l'accès équitable des femmes, des hommes et des adolescent(e)s aux services sociaux de base ; </w:t>
      </w:r>
    </w:p>
    <w:p w14:paraId="7E619959" w14:textId="77777777" w:rsidR="00322F64" w:rsidRPr="00322F64" w:rsidRDefault="00736E53" w:rsidP="00322F64">
      <w:pPr>
        <w:pStyle w:val="Paragraphedeliste"/>
        <w:numPr>
          <w:ilvl w:val="0"/>
          <w:numId w:val="49"/>
        </w:numPr>
        <w:jc w:val="both"/>
        <w:rPr>
          <w:sz w:val="24"/>
          <w:szCs w:val="24"/>
        </w:rPr>
      </w:pPr>
      <w:r w:rsidRPr="00322F64">
        <w:rPr>
          <w:sz w:val="24"/>
          <w:szCs w:val="24"/>
        </w:rPr>
        <w:t xml:space="preserve">OS3 : Promotion équitable du potentiel et de la position de la femme et de l’homme au sein de l’économie ; </w:t>
      </w:r>
    </w:p>
    <w:p w14:paraId="4AC22750" w14:textId="77777777" w:rsidR="00322F64" w:rsidRPr="00322F64" w:rsidRDefault="00736E53" w:rsidP="00322F64">
      <w:pPr>
        <w:pStyle w:val="Paragraphedeliste"/>
        <w:numPr>
          <w:ilvl w:val="0"/>
          <w:numId w:val="49"/>
        </w:numPr>
        <w:jc w:val="both"/>
        <w:rPr>
          <w:sz w:val="24"/>
          <w:szCs w:val="24"/>
        </w:rPr>
      </w:pPr>
      <w:r w:rsidRPr="00322F64">
        <w:rPr>
          <w:sz w:val="24"/>
          <w:szCs w:val="24"/>
        </w:rPr>
        <w:t>OS4 : Promotion de l’exercice équitable des droits et devoirs des femmes et des hommes ;</w:t>
      </w:r>
    </w:p>
    <w:p w14:paraId="7973C552" w14:textId="0F356D52" w:rsidR="00322F64" w:rsidRPr="00322F64" w:rsidRDefault="00736E53" w:rsidP="00322F64">
      <w:pPr>
        <w:pStyle w:val="Paragraphedeliste"/>
        <w:numPr>
          <w:ilvl w:val="0"/>
          <w:numId w:val="49"/>
        </w:numPr>
        <w:jc w:val="both"/>
        <w:rPr>
          <w:sz w:val="24"/>
          <w:szCs w:val="24"/>
        </w:rPr>
      </w:pPr>
      <w:r w:rsidRPr="00322F64">
        <w:rPr>
          <w:sz w:val="24"/>
          <w:szCs w:val="24"/>
        </w:rPr>
        <w:t>OS5 : Promotion équitable de la participation des femmes et des hommes dans les sphères de décision et dans les mécanismes de consolidation de la paix et de la sécurité</w:t>
      </w:r>
      <w:r w:rsidR="00322F64">
        <w:rPr>
          <w:sz w:val="24"/>
          <w:szCs w:val="24"/>
        </w:rPr>
        <w:t xml:space="preserve"> </w:t>
      </w:r>
      <w:r w:rsidRPr="00322F64">
        <w:rPr>
          <w:sz w:val="24"/>
          <w:szCs w:val="24"/>
        </w:rPr>
        <w:t xml:space="preserve">; </w:t>
      </w:r>
    </w:p>
    <w:p w14:paraId="3B7D517C" w14:textId="472BE16C" w:rsidR="00736E53" w:rsidRPr="00322F64" w:rsidRDefault="00736E53" w:rsidP="00322F64">
      <w:pPr>
        <w:pStyle w:val="Paragraphedeliste"/>
        <w:numPr>
          <w:ilvl w:val="0"/>
          <w:numId w:val="49"/>
        </w:numPr>
        <w:jc w:val="both"/>
        <w:rPr>
          <w:color w:val="000000"/>
          <w:sz w:val="24"/>
          <w:szCs w:val="24"/>
        </w:rPr>
      </w:pPr>
      <w:r w:rsidRPr="00322F64">
        <w:rPr>
          <w:sz w:val="24"/>
          <w:szCs w:val="24"/>
        </w:rPr>
        <w:t>OS6 : Renforcement des capacités d'intervention des mécanismes institutionnels de mise en œuvre de la PNG.</w:t>
      </w:r>
      <w:r w:rsidRPr="00736E53">
        <w:t xml:space="preserve"> </w:t>
      </w:r>
    </w:p>
    <w:p w14:paraId="51ABC542" w14:textId="77777777" w:rsidR="00736E53" w:rsidRPr="00736E53" w:rsidRDefault="00736E53" w:rsidP="00736E53">
      <w:pPr>
        <w:jc w:val="both"/>
        <w:rPr>
          <w:color w:val="000000"/>
          <w:sz w:val="24"/>
          <w:szCs w:val="24"/>
        </w:rPr>
      </w:pPr>
      <w:r w:rsidRPr="00736E53">
        <w:rPr>
          <w:color w:val="000000"/>
          <w:sz w:val="24"/>
          <w:szCs w:val="24"/>
        </w:rPr>
        <w:t xml:space="preserve">Selon les entrevus avec les partenaires, la PNG 2012-2025 s’est construite en tenant compte des résultats et des leçons apprises de la PNG de 2003, d’un diagnostic approfondi de l’état de lieu du Genre au Burundi, ainsi que des données du Recensement Général de la Population et de l’Habitat (RGPH) de 2008. </w:t>
      </w:r>
    </w:p>
    <w:p w14:paraId="45BB4C31" w14:textId="0BF06315" w:rsidR="00736E53" w:rsidRDefault="00736E53" w:rsidP="00736E53">
      <w:pPr>
        <w:jc w:val="both"/>
        <w:rPr>
          <w:color w:val="000000"/>
          <w:sz w:val="24"/>
          <w:szCs w:val="24"/>
        </w:rPr>
      </w:pPr>
      <w:r w:rsidRPr="00736E53">
        <w:rPr>
          <w:color w:val="000000"/>
          <w:sz w:val="24"/>
          <w:szCs w:val="24"/>
        </w:rPr>
        <w:t xml:space="preserve">Ainsi </w:t>
      </w:r>
      <w:r w:rsidR="00904E3D">
        <w:rPr>
          <w:color w:val="000000"/>
          <w:sz w:val="24"/>
          <w:szCs w:val="24"/>
        </w:rPr>
        <w:t>l</w:t>
      </w:r>
      <w:r w:rsidRPr="00736E53">
        <w:rPr>
          <w:color w:val="000000"/>
          <w:sz w:val="24"/>
          <w:szCs w:val="24"/>
        </w:rPr>
        <w:t>es objectifs de l'intervention sont en droite ligne avec l</w:t>
      </w:r>
      <w:r w:rsidR="00904E3D">
        <w:rPr>
          <w:color w:val="000000"/>
          <w:sz w:val="24"/>
          <w:szCs w:val="24"/>
        </w:rPr>
        <w:t>e</w:t>
      </w:r>
      <w:r w:rsidRPr="00736E53">
        <w:rPr>
          <w:color w:val="000000"/>
          <w:sz w:val="24"/>
          <w:szCs w:val="24"/>
        </w:rPr>
        <w:t xml:space="preserve"> PND Burundi 2018-2027 et la PNG 2012-2025 qui ont été élaborés en tenant compte des cadres internationaux tels que la CEDEF, la Résolution 1325 et l’Agenda 20</w:t>
      </w:r>
      <w:r w:rsidR="00904E3D">
        <w:rPr>
          <w:color w:val="000000"/>
          <w:sz w:val="24"/>
          <w:szCs w:val="24"/>
        </w:rPr>
        <w:t>30</w:t>
      </w:r>
      <w:r w:rsidRPr="00736E53">
        <w:rPr>
          <w:color w:val="000000"/>
          <w:sz w:val="24"/>
          <w:szCs w:val="24"/>
        </w:rPr>
        <w:t xml:space="preserve"> traduits par les Objectifs de Développement Durable. Ils sont réalistes et réalisables car leur choix a été fait sur la base d</w:t>
      </w:r>
      <w:r w:rsidR="00322F64">
        <w:rPr>
          <w:color w:val="000000"/>
          <w:sz w:val="24"/>
          <w:szCs w:val="24"/>
        </w:rPr>
        <w:t>’</w:t>
      </w:r>
      <w:r w:rsidRPr="00736E53">
        <w:rPr>
          <w:color w:val="000000"/>
          <w:sz w:val="24"/>
          <w:szCs w:val="24"/>
        </w:rPr>
        <w:t>analyses</w:t>
      </w:r>
      <w:r w:rsidR="00322F64">
        <w:rPr>
          <w:color w:val="000000"/>
          <w:sz w:val="24"/>
          <w:szCs w:val="24"/>
        </w:rPr>
        <w:t xml:space="preserve"> elles-mêmes</w:t>
      </w:r>
      <w:r w:rsidRPr="00736E53">
        <w:rPr>
          <w:color w:val="000000"/>
          <w:sz w:val="24"/>
          <w:szCs w:val="24"/>
        </w:rPr>
        <w:t xml:space="preserve"> fondées sur des preuves et des études sur les politiques. </w:t>
      </w:r>
    </w:p>
    <w:p w14:paraId="573D1696" w14:textId="2015D5BA" w:rsidR="00736E53" w:rsidRPr="00736E53" w:rsidRDefault="00736E53" w:rsidP="00736E53">
      <w:pPr>
        <w:shd w:val="clear" w:color="auto" w:fill="F2F2F2" w:themeFill="background1" w:themeFillShade="F2"/>
        <w:jc w:val="both"/>
        <w:rPr>
          <w:sz w:val="24"/>
          <w:szCs w:val="24"/>
        </w:rPr>
      </w:pPr>
      <w:r w:rsidRPr="00736E53">
        <w:rPr>
          <w:b/>
          <w:bCs/>
          <w:sz w:val="24"/>
          <w:szCs w:val="24"/>
        </w:rPr>
        <w:t xml:space="preserve">Constat 2 : </w:t>
      </w:r>
      <w:r w:rsidR="002D1A47">
        <w:rPr>
          <w:sz w:val="24"/>
          <w:szCs w:val="24"/>
        </w:rPr>
        <w:t>L</w:t>
      </w:r>
      <w:r w:rsidRPr="00736E53">
        <w:rPr>
          <w:sz w:val="24"/>
          <w:szCs w:val="24"/>
        </w:rPr>
        <w:t xml:space="preserve">es domaines </w:t>
      </w:r>
      <w:r w:rsidR="002D1A47" w:rsidRPr="002D1A47">
        <w:rPr>
          <w:sz w:val="24"/>
          <w:szCs w:val="24"/>
        </w:rPr>
        <w:t xml:space="preserve">thématiques de la SN </w:t>
      </w:r>
      <w:r w:rsidRPr="00736E53">
        <w:rPr>
          <w:sz w:val="24"/>
          <w:szCs w:val="24"/>
        </w:rPr>
        <w:t xml:space="preserve">ont été conceptualisés sur la base des besoins réels en matière d’égalité des sexes et de l’autonomisation des femmes et des filles dans le contexte local </w:t>
      </w:r>
      <w:r w:rsidR="00322F64">
        <w:rPr>
          <w:sz w:val="24"/>
          <w:szCs w:val="24"/>
        </w:rPr>
        <w:t>a</w:t>
      </w:r>
      <w:r w:rsidRPr="00736E53">
        <w:rPr>
          <w:sz w:val="24"/>
          <w:szCs w:val="24"/>
        </w:rPr>
        <w:t>u moment de la conception de la stratégie (</w:t>
      </w:r>
      <w:r w:rsidRPr="00736E53">
        <w:rPr>
          <w:b/>
          <w:bCs/>
          <w:i/>
          <w:iCs/>
          <w:sz w:val="24"/>
          <w:szCs w:val="24"/>
        </w:rPr>
        <w:t>la veille des élections de 2020</w:t>
      </w:r>
      <w:r w:rsidRPr="00736E53">
        <w:rPr>
          <w:sz w:val="24"/>
          <w:szCs w:val="24"/>
        </w:rPr>
        <w:t>) et les objectifs des interventions ont été définis conséquemment pour répondre adéquatement aux</w:t>
      </w:r>
      <w:r w:rsidR="00322F64">
        <w:rPr>
          <w:sz w:val="24"/>
          <w:szCs w:val="24"/>
        </w:rPr>
        <w:t xml:space="preserve"> </w:t>
      </w:r>
      <w:r w:rsidRPr="00736E53">
        <w:rPr>
          <w:sz w:val="24"/>
          <w:szCs w:val="24"/>
        </w:rPr>
        <w:t>besoins exprimés par les bénéficiaires.</w:t>
      </w:r>
    </w:p>
    <w:p w14:paraId="5D984C69" w14:textId="0DA62CE1" w:rsidR="00736E53" w:rsidRPr="00736E53" w:rsidRDefault="00736E53" w:rsidP="00736E53">
      <w:pPr>
        <w:jc w:val="both"/>
        <w:rPr>
          <w:sz w:val="24"/>
          <w:szCs w:val="24"/>
        </w:rPr>
      </w:pPr>
      <w:r w:rsidRPr="00736E53">
        <w:rPr>
          <w:sz w:val="24"/>
          <w:szCs w:val="24"/>
        </w:rPr>
        <w:t>Entre 2015-2020, le Burundi a traversé une période d'incertitudes, tant politiques que sécuritaires, sanitaires</w:t>
      </w:r>
      <w:r w:rsidR="00DB1598">
        <w:rPr>
          <w:sz w:val="24"/>
          <w:szCs w:val="24"/>
        </w:rPr>
        <w:t xml:space="preserve">, </w:t>
      </w:r>
      <w:r w:rsidRPr="00736E53">
        <w:rPr>
          <w:sz w:val="24"/>
          <w:szCs w:val="24"/>
        </w:rPr>
        <w:t xml:space="preserve">sociales, etc. En ce temps, le président Pierre </w:t>
      </w:r>
      <w:proofErr w:type="spellStart"/>
      <w:r w:rsidRPr="00736E53">
        <w:rPr>
          <w:sz w:val="24"/>
          <w:szCs w:val="24"/>
        </w:rPr>
        <w:t>Nkurunziza</w:t>
      </w:r>
      <w:proofErr w:type="spellEnd"/>
      <w:r w:rsidRPr="00736E53">
        <w:rPr>
          <w:sz w:val="24"/>
          <w:szCs w:val="24"/>
        </w:rPr>
        <w:t xml:space="preserve"> du parti du Conseil </w:t>
      </w:r>
      <w:r w:rsidR="000848A9">
        <w:rPr>
          <w:sz w:val="24"/>
          <w:szCs w:val="24"/>
        </w:rPr>
        <w:t>N</w:t>
      </w:r>
      <w:r w:rsidRPr="00736E53">
        <w:rPr>
          <w:sz w:val="24"/>
          <w:szCs w:val="24"/>
        </w:rPr>
        <w:t xml:space="preserve">ational pour la </w:t>
      </w:r>
      <w:r w:rsidR="000848A9">
        <w:rPr>
          <w:sz w:val="24"/>
          <w:szCs w:val="24"/>
        </w:rPr>
        <w:t>D</w:t>
      </w:r>
      <w:r w:rsidRPr="00736E53">
        <w:rPr>
          <w:sz w:val="24"/>
          <w:szCs w:val="24"/>
        </w:rPr>
        <w:t xml:space="preserve">éfense de la </w:t>
      </w:r>
      <w:r w:rsidR="000848A9">
        <w:rPr>
          <w:sz w:val="24"/>
          <w:szCs w:val="24"/>
        </w:rPr>
        <w:t>D</w:t>
      </w:r>
      <w:r w:rsidRPr="00736E53">
        <w:rPr>
          <w:sz w:val="24"/>
          <w:szCs w:val="24"/>
        </w:rPr>
        <w:t xml:space="preserve">émocratie-Forces de </w:t>
      </w:r>
      <w:r w:rsidR="000848A9">
        <w:rPr>
          <w:sz w:val="24"/>
          <w:szCs w:val="24"/>
        </w:rPr>
        <w:t>D</w:t>
      </w:r>
      <w:r w:rsidRPr="00736E53">
        <w:rPr>
          <w:sz w:val="24"/>
          <w:szCs w:val="24"/>
        </w:rPr>
        <w:t xml:space="preserve">éfense de la </w:t>
      </w:r>
      <w:r w:rsidR="000848A9">
        <w:rPr>
          <w:sz w:val="24"/>
          <w:szCs w:val="24"/>
        </w:rPr>
        <w:t>D</w:t>
      </w:r>
      <w:r w:rsidRPr="00736E53">
        <w:rPr>
          <w:sz w:val="24"/>
          <w:szCs w:val="24"/>
        </w:rPr>
        <w:t>émocratie (CNDD-FDD) avait créé un climat particulier en décidant de se présenter pour un troisième mandat, ce qui est interdit par la Constitution burundaise. À la suite de ces évènements, une tentative de coup d'État a échoué, des milliers de personnes sont mortes durant des manifestations et 400 000 personnes</w:t>
      </w:r>
      <w:r w:rsidR="009F41B8">
        <w:rPr>
          <w:sz w:val="24"/>
          <w:szCs w:val="24"/>
        </w:rPr>
        <w:t xml:space="preserve"> (dont </w:t>
      </w:r>
      <w:r w:rsidR="009F41B8" w:rsidRPr="009F41B8">
        <w:rPr>
          <w:sz w:val="24"/>
          <w:szCs w:val="24"/>
        </w:rPr>
        <w:t>53,6</w:t>
      </w:r>
      <w:r w:rsidR="009F41B8">
        <w:rPr>
          <w:sz w:val="24"/>
          <w:szCs w:val="24"/>
        </w:rPr>
        <w:t xml:space="preserve"> des femmes et </w:t>
      </w:r>
      <w:r w:rsidR="009F41B8" w:rsidRPr="009F41B8">
        <w:rPr>
          <w:sz w:val="24"/>
          <w:szCs w:val="24"/>
        </w:rPr>
        <w:t>46,4</w:t>
      </w:r>
      <w:r w:rsidR="009F41B8">
        <w:rPr>
          <w:sz w:val="24"/>
          <w:szCs w:val="24"/>
        </w:rPr>
        <w:t xml:space="preserve"> des hommes)</w:t>
      </w:r>
      <w:r w:rsidR="009F41B8">
        <w:rPr>
          <w:rStyle w:val="Appelnotedebasdep"/>
          <w:sz w:val="24"/>
          <w:szCs w:val="24"/>
        </w:rPr>
        <w:footnoteReference w:id="39"/>
      </w:r>
      <w:r w:rsidRPr="00736E53">
        <w:rPr>
          <w:sz w:val="24"/>
          <w:szCs w:val="24"/>
        </w:rPr>
        <w:t xml:space="preserve"> ont fui le pays. À l'élection de 2020, </w:t>
      </w:r>
      <w:proofErr w:type="spellStart"/>
      <w:r w:rsidRPr="00736E53">
        <w:rPr>
          <w:sz w:val="24"/>
          <w:szCs w:val="24"/>
        </w:rPr>
        <w:t>Nkurunziza</w:t>
      </w:r>
      <w:proofErr w:type="spellEnd"/>
      <w:r w:rsidRPr="00736E53">
        <w:rPr>
          <w:sz w:val="24"/>
          <w:szCs w:val="24"/>
        </w:rPr>
        <w:t xml:space="preserve"> a décidé de ne pas se représenter, malgré </w:t>
      </w:r>
      <w:r w:rsidR="000848A9">
        <w:rPr>
          <w:sz w:val="24"/>
          <w:szCs w:val="24"/>
        </w:rPr>
        <w:t xml:space="preserve">l’amendement </w:t>
      </w:r>
      <w:r w:rsidR="00DB1598">
        <w:rPr>
          <w:sz w:val="24"/>
          <w:szCs w:val="24"/>
        </w:rPr>
        <w:t>de</w:t>
      </w:r>
      <w:r w:rsidRPr="00736E53">
        <w:rPr>
          <w:sz w:val="24"/>
          <w:szCs w:val="24"/>
        </w:rPr>
        <w:t xml:space="preserve"> la Constitution.</w:t>
      </w:r>
    </w:p>
    <w:p w14:paraId="36B842C5" w14:textId="1F1BB74A" w:rsidR="00736E53" w:rsidRPr="00736E53" w:rsidRDefault="00736E53" w:rsidP="00736E53">
      <w:pPr>
        <w:jc w:val="both"/>
        <w:rPr>
          <w:sz w:val="24"/>
          <w:szCs w:val="24"/>
        </w:rPr>
      </w:pPr>
      <w:bookmarkStart w:id="201" w:name="_Hlk151716749"/>
      <w:r w:rsidRPr="00736E53">
        <w:rPr>
          <w:sz w:val="24"/>
          <w:szCs w:val="24"/>
        </w:rPr>
        <w:t>La définition des objectifs</w:t>
      </w:r>
      <w:r w:rsidR="002D1A47" w:rsidRPr="002D1A47">
        <w:t xml:space="preserve"> </w:t>
      </w:r>
      <w:r w:rsidR="002D1A47" w:rsidRPr="002D1A47">
        <w:rPr>
          <w:sz w:val="24"/>
          <w:szCs w:val="24"/>
        </w:rPr>
        <w:t>de la SN</w:t>
      </w:r>
      <w:r w:rsidRPr="00736E53">
        <w:rPr>
          <w:sz w:val="24"/>
          <w:szCs w:val="24"/>
        </w:rPr>
        <w:t xml:space="preserve"> a tenu compte de la réalité contextuelle et des besoins exprimés par les différentes catégories de bénéficiaires. </w:t>
      </w:r>
    </w:p>
    <w:bookmarkEnd w:id="201"/>
    <w:p w14:paraId="55E64540" w14:textId="1B40DE34" w:rsidR="00736E53" w:rsidRPr="00736E53" w:rsidRDefault="00736E53" w:rsidP="00736E53">
      <w:pPr>
        <w:jc w:val="both"/>
        <w:rPr>
          <w:sz w:val="24"/>
          <w:szCs w:val="24"/>
        </w:rPr>
      </w:pPr>
      <w:r w:rsidRPr="00736E53">
        <w:rPr>
          <w:sz w:val="24"/>
          <w:szCs w:val="24"/>
        </w:rPr>
        <w:t xml:space="preserve">En matière de participation politique, le contexte était influencé par le dialogue inter-burundais visant à ouvrir la voie à des élections pacifiques en 2020. La participation au </w:t>
      </w:r>
      <w:r w:rsidRPr="00736E53">
        <w:rPr>
          <w:sz w:val="24"/>
          <w:szCs w:val="24"/>
        </w:rPr>
        <w:lastRenderedPageBreak/>
        <w:t>dialogue était limitée aux partis politiques et</w:t>
      </w:r>
      <w:r w:rsidR="00DB1598">
        <w:rPr>
          <w:sz w:val="24"/>
          <w:szCs w:val="24"/>
        </w:rPr>
        <w:t xml:space="preserve"> m</w:t>
      </w:r>
      <w:r w:rsidRPr="00736E53">
        <w:rPr>
          <w:sz w:val="24"/>
          <w:szCs w:val="24"/>
        </w:rPr>
        <w:t>algré le quota constitutionnel de 30 %, aucune mesure ne garantit la participation des femmes en dehors des partis politiques</w:t>
      </w:r>
      <w:r w:rsidR="0015056E">
        <w:rPr>
          <w:rStyle w:val="Appelnotedebasdep"/>
          <w:sz w:val="24"/>
          <w:szCs w:val="24"/>
        </w:rPr>
        <w:footnoteReference w:id="40"/>
      </w:r>
      <w:r w:rsidRPr="00736E53">
        <w:rPr>
          <w:sz w:val="24"/>
          <w:szCs w:val="24"/>
        </w:rPr>
        <w:t xml:space="preserve">. </w:t>
      </w:r>
      <w:bookmarkStart w:id="202" w:name="_Hlk158030353"/>
      <w:r w:rsidR="004879E3" w:rsidRPr="004879E3">
        <w:rPr>
          <w:sz w:val="24"/>
          <w:szCs w:val="24"/>
        </w:rPr>
        <w:br/>
        <w:t>C'était le moment opportun pour établir la participation politique des femmes dans les organes de prise de décision tant au niveau national qu'au niveau local comme priorité initiale de la Note stratégique. Cela vise à favoriser la création d'un environnement propice en impliquant les principales parties prenantes gouvernementales et non gouvernementales</w:t>
      </w:r>
      <w:bookmarkEnd w:id="202"/>
      <w:r w:rsidRPr="00736E53">
        <w:rPr>
          <w:vertAlign w:val="superscript"/>
        </w:rPr>
        <w:footnoteReference w:id="41"/>
      </w:r>
      <w:r w:rsidRPr="00736E53">
        <w:rPr>
          <w:sz w:val="24"/>
          <w:szCs w:val="24"/>
        </w:rPr>
        <w:t xml:space="preserve">. Cela justifie la concentration de la stratégie de l’intervention sur l'exploitation des réseaux de femmes médiatrices de la paix au niveau local ainsi que d'autres défenseurs du genre pour la prévention et la résolution des conflits. Pour rappel, au cours du cycle précédent de programmation des interventions (2014-2018), les interventions de consolidation de la paix ont connu plus de succès au niveau communautaire grâce au réseau de médiatrices de paix communautaires dans toutes les provinces. Ainsi, 534 femmes médiatrices évoluant dans ces réseaux, créés et soutenus par </w:t>
      </w:r>
      <w:proofErr w:type="spellStart"/>
      <w:r w:rsidRPr="00736E53">
        <w:rPr>
          <w:sz w:val="24"/>
          <w:szCs w:val="24"/>
        </w:rPr>
        <w:t>ONUF</w:t>
      </w:r>
      <w:r w:rsidR="002D1A47" w:rsidRPr="00736E53">
        <w:rPr>
          <w:sz w:val="24"/>
          <w:szCs w:val="24"/>
        </w:rPr>
        <w:t>emmes</w:t>
      </w:r>
      <w:proofErr w:type="spellEnd"/>
      <w:r w:rsidRPr="00736E53">
        <w:rPr>
          <w:sz w:val="24"/>
          <w:szCs w:val="24"/>
        </w:rPr>
        <w:t>, ont contribué à restaurer et maintenir la cohésion sociale à travers les mécanismes de dialogue local et social.</w:t>
      </w:r>
    </w:p>
    <w:p w14:paraId="7DFB7F3D" w14:textId="63706E1F" w:rsidR="00736E53" w:rsidRPr="00736E53" w:rsidRDefault="00736E53" w:rsidP="00736E53">
      <w:pPr>
        <w:jc w:val="both"/>
        <w:rPr>
          <w:sz w:val="24"/>
          <w:szCs w:val="24"/>
        </w:rPr>
      </w:pPr>
      <w:r w:rsidRPr="00736E53">
        <w:rPr>
          <w:sz w:val="24"/>
          <w:szCs w:val="24"/>
        </w:rPr>
        <w:t>S</w:t>
      </w:r>
      <w:r w:rsidR="00DB1598">
        <w:rPr>
          <w:sz w:val="24"/>
          <w:szCs w:val="24"/>
        </w:rPr>
        <w:t>’agissant d</w:t>
      </w:r>
      <w:r w:rsidRPr="00736E53">
        <w:rPr>
          <w:sz w:val="24"/>
          <w:szCs w:val="24"/>
        </w:rPr>
        <w:t>es questions humanitaires, la situation au Burundi était marquée par un</w:t>
      </w:r>
      <w:r w:rsidR="00DB1598">
        <w:rPr>
          <w:sz w:val="24"/>
          <w:szCs w:val="24"/>
        </w:rPr>
        <w:t xml:space="preserve">e combinaison </w:t>
      </w:r>
      <w:r w:rsidRPr="00736E53">
        <w:rPr>
          <w:sz w:val="24"/>
          <w:szCs w:val="24"/>
        </w:rPr>
        <w:t xml:space="preserve">de catastrophes naturelles, de crises économiques et sociopolitiques et du récent rapatriement des réfugiés burundais. Entre septembre 2017 et août 2018, environ 45 000 réfugiés burundais </w:t>
      </w:r>
      <w:r w:rsidR="002835B8">
        <w:rPr>
          <w:sz w:val="24"/>
          <w:szCs w:val="24"/>
        </w:rPr>
        <w:t>(dont 44% des hommes, 31% des femmes et 25% des enfants)</w:t>
      </w:r>
      <w:r w:rsidR="002835B8">
        <w:rPr>
          <w:rStyle w:val="Appelnotedebasdep"/>
          <w:sz w:val="24"/>
          <w:szCs w:val="24"/>
        </w:rPr>
        <w:footnoteReference w:id="42"/>
      </w:r>
      <w:r w:rsidR="002835B8">
        <w:rPr>
          <w:sz w:val="24"/>
          <w:szCs w:val="24"/>
        </w:rPr>
        <w:t xml:space="preserve"> </w:t>
      </w:r>
      <w:r w:rsidRPr="00736E53">
        <w:rPr>
          <w:sz w:val="24"/>
          <w:szCs w:val="24"/>
        </w:rPr>
        <w:t>sont rentrés chez eux et d’autres étaient attendus en provenance de Tanzanie, ce qui pourrait exercer une pression sur les communautés affectées</w:t>
      </w:r>
      <w:r w:rsidRPr="00736E53">
        <w:rPr>
          <w:sz w:val="24"/>
          <w:szCs w:val="24"/>
          <w:vertAlign w:val="superscript"/>
        </w:rPr>
        <w:footnoteReference w:id="43"/>
      </w:r>
      <w:r w:rsidRPr="00736E53">
        <w:rPr>
          <w:sz w:val="24"/>
          <w:szCs w:val="24"/>
        </w:rPr>
        <w:t>. Les pluies torrentielles entre avril et mai 2018 ont provoqué des inondations, des glissements de terrain et la destruction de cultures et de maisons, affectant environ 80 000 personnes</w:t>
      </w:r>
      <w:r w:rsidRPr="00736E53">
        <w:rPr>
          <w:sz w:val="24"/>
          <w:szCs w:val="24"/>
          <w:vertAlign w:val="superscript"/>
        </w:rPr>
        <w:footnoteReference w:id="44"/>
      </w:r>
      <w:r w:rsidR="002835B8">
        <w:rPr>
          <w:sz w:val="24"/>
          <w:szCs w:val="24"/>
        </w:rPr>
        <w:t xml:space="preserve"> (44% des femmes et 56% des hommes)</w:t>
      </w:r>
      <w:r w:rsidR="002835B8">
        <w:rPr>
          <w:rStyle w:val="Appelnotedebasdep"/>
          <w:sz w:val="24"/>
          <w:szCs w:val="24"/>
        </w:rPr>
        <w:footnoteReference w:id="45"/>
      </w:r>
      <w:r w:rsidRPr="00736E53">
        <w:rPr>
          <w:sz w:val="24"/>
          <w:szCs w:val="24"/>
        </w:rPr>
        <w:t>. Ce contexte justifie la définition du deuxième objectif réaliste et réalisable de l’intervention : Les femmes, y compris celles qui se trouvent dans des camps de réfugiés/ Personnes Déplacées dans leur propre Pays et d'autres situations vulnérables, bénéficient d'une sécurité, d'une santé physique et mentale améliorées et de leurs droits humains respectés conformément aux instruments régionaux et internationaux ratifiés.</w:t>
      </w:r>
    </w:p>
    <w:p w14:paraId="16549C14" w14:textId="77777777" w:rsidR="00DB1598" w:rsidRDefault="00736E53" w:rsidP="00736E53">
      <w:pPr>
        <w:jc w:val="both"/>
        <w:rPr>
          <w:sz w:val="24"/>
          <w:szCs w:val="24"/>
        </w:rPr>
      </w:pPr>
      <w:r w:rsidRPr="00736E53">
        <w:rPr>
          <w:sz w:val="24"/>
          <w:szCs w:val="24"/>
        </w:rPr>
        <w:t>En matière d'égalité des sexes et de l'autonomisation des femmes, le contexte général était marqué par la faible mise en pratique</w:t>
      </w:r>
      <w:r w:rsidR="00DB1598">
        <w:rPr>
          <w:sz w:val="24"/>
          <w:szCs w:val="24"/>
        </w:rPr>
        <w:t> :</w:t>
      </w:r>
    </w:p>
    <w:p w14:paraId="360D25C6" w14:textId="4E402841" w:rsidR="00DB1598" w:rsidRPr="00DB1598" w:rsidRDefault="00DB1598" w:rsidP="00DB1598">
      <w:pPr>
        <w:pStyle w:val="Paragraphedeliste"/>
        <w:numPr>
          <w:ilvl w:val="0"/>
          <w:numId w:val="50"/>
        </w:numPr>
        <w:jc w:val="both"/>
        <w:rPr>
          <w:sz w:val="24"/>
          <w:szCs w:val="24"/>
        </w:rPr>
      </w:pPr>
      <w:r w:rsidRPr="00DB1598">
        <w:rPr>
          <w:sz w:val="24"/>
          <w:szCs w:val="24"/>
        </w:rPr>
        <w:t>Des</w:t>
      </w:r>
      <w:r w:rsidR="00736E53" w:rsidRPr="00DB1598">
        <w:rPr>
          <w:sz w:val="24"/>
          <w:szCs w:val="24"/>
        </w:rPr>
        <w:t xml:space="preserve"> dispositions constitutionnelles (notamment les articles</w:t>
      </w:r>
      <w:r w:rsidR="00736E53" w:rsidRPr="00DB1598">
        <w:t xml:space="preserve"> </w:t>
      </w:r>
      <w:r w:rsidR="00736E53" w:rsidRPr="00DB1598">
        <w:rPr>
          <w:sz w:val="24"/>
          <w:szCs w:val="24"/>
        </w:rPr>
        <w:t>13, 16 et 22 sur la participation et représentativité des femmes)</w:t>
      </w:r>
      <w:r>
        <w:rPr>
          <w:sz w:val="24"/>
          <w:szCs w:val="24"/>
        </w:rPr>
        <w:t> ;</w:t>
      </w:r>
      <w:r w:rsidR="00736E53" w:rsidRPr="00DB1598">
        <w:rPr>
          <w:sz w:val="24"/>
          <w:szCs w:val="24"/>
        </w:rPr>
        <w:t xml:space="preserve"> </w:t>
      </w:r>
    </w:p>
    <w:p w14:paraId="05577F46" w14:textId="1F77E9EF" w:rsidR="00DB1598" w:rsidRPr="00DB1598" w:rsidRDefault="00DB1598" w:rsidP="00DB1598">
      <w:pPr>
        <w:pStyle w:val="Paragraphedeliste"/>
        <w:numPr>
          <w:ilvl w:val="0"/>
          <w:numId w:val="50"/>
        </w:numPr>
        <w:jc w:val="both"/>
        <w:rPr>
          <w:sz w:val="24"/>
          <w:szCs w:val="24"/>
        </w:rPr>
      </w:pPr>
      <w:r w:rsidRPr="00DB1598">
        <w:rPr>
          <w:sz w:val="24"/>
          <w:szCs w:val="24"/>
        </w:rPr>
        <w:t>D’instruments</w:t>
      </w:r>
      <w:r w:rsidR="00736E53" w:rsidRPr="00DB1598">
        <w:rPr>
          <w:sz w:val="24"/>
          <w:szCs w:val="24"/>
        </w:rPr>
        <w:t xml:space="preserve"> internationaux et régionaux ratifiés</w:t>
      </w:r>
      <w:r>
        <w:rPr>
          <w:sz w:val="24"/>
          <w:szCs w:val="24"/>
        </w:rPr>
        <w:t>.</w:t>
      </w:r>
      <w:r w:rsidR="00736E53" w:rsidRPr="00DB1598">
        <w:rPr>
          <w:sz w:val="24"/>
          <w:szCs w:val="24"/>
        </w:rPr>
        <w:t xml:space="preserve"> </w:t>
      </w:r>
    </w:p>
    <w:p w14:paraId="344D42F1" w14:textId="22993201" w:rsidR="00736E53" w:rsidRPr="00736E53" w:rsidRDefault="00DB1598" w:rsidP="00736E53">
      <w:pPr>
        <w:jc w:val="both"/>
        <w:rPr>
          <w:sz w:val="24"/>
          <w:szCs w:val="24"/>
        </w:rPr>
      </w:pPr>
      <w:r>
        <w:rPr>
          <w:sz w:val="24"/>
          <w:szCs w:val="24"/>
        </w:rPr>
        <w:t xml:space="preserve">Cela est notamment dû à des </w:t>
      </w:r>
      <w:r w:rsidR="00736E53" w:rsidRPr="00736E53">
        <w:rPr>
          <w:sz w:val="24"/>
          <w:szCs w:val="24"/>
        </w:rPr>
        <w:t>pesanteurs socioculturelles</w:t>
      </w:r>
      <w:r>
        <w:rPr>
          <w:sz w:val="24"/>
          <w:szCs w:val="24"/>
        </w:rPr>
        <w:t>, à</w:t>
      </w:r>
      <w:r w:rsidR="00736E53" w:rsidRPr="00736E53">
        <w:rPr>
          <w:sz w:val="24"/>
          <w:szCs w:val="24"/>
        </w:rPr>
        <w:t xml:space="preserve"> l’insuffisance des ressources et </w:t>
      </w:r>
      <w:r>
        <w:rPr>
          <w:sz w:val="24"/>
          <w:szCs w:val="24"/>
        </w:rPr>
        <w:t xml:space="preserve">au </w:t>
      </w:r>
      <w:r w:rsidR="000848A9">
        <w:rPr>
          <w:sz w:val="24"/>
          <w:szCs w:val="24"/>
        </w:rPr>
        <w:t xml:space="preserve">la faible </w:t>
      </w:r>
      <w:r>
        <w:rPr>
          <w:sz w:val="24"/>
          <w:szCs w:val="24"/>
        </w:rPr>
        <w:t>de</w:t>
      </w:r>
      <w:r w:rsidR="00736E53" w:rsidRPr="00736E53">
        <w:rPr>
          <w:sz w:val="24"/>
          <w:szCs w:val="24"/>
        </w:rPr>
        <w:t xml:space="preserve"> volonté politique. L’on notait une recrudescence des violences faites aux femmes et aux filles dans les contextes de paix, de conflit et de relèvement, avec la moitié </w:t>
      </w:r>
      <w:r w:rsidR="00736E53" w:rsidRPr="00736E53">
        <w:rPr>
          <w:sz w:val="24"/>
          <w:szCs w:val="24"/>
        </w:rPr>
        <w:lastRenderedPageBreak/>
        <w:t>des femmes (50 %) admettant avoir subi des violences émotionnelles, physiques ou sexuelles de la part de leur mari/partenaire</w:t>
      </w:r>
      <w:r w:rsidR="00736E53" w:rsidRPr="00736E53">
        <w:rPr>
          <w:sz w:val="24"/>
          <w:szCs w:val="24"/>
          <w:vertAlign w:val="superscript"/>
        </w:rPr>
        <w:footnoteReference w:id="46"/>
      </w:r>
      <w:r w:rsidR="00736E53" w:rsidRPr="00736E53">
        <w:rPr>
          <w:sz w:val="24"/>
          <w:szCs w:val="24"/>
        </w:rPr>
        <w:t>.</w:t>
      </w:r>
    </w:p>
    <w:p w14:paraId="130DF417" w14:textId="01E94269" w:rsidR="00736E53" w:rsidRPr="00736E53" w:rsidRDefault="00736E53" w:rsidP="00736E53">
      <w:pPr>
        <w:jc w:val="both"/>
        <w:rPr>
          <w:sz w:val="24"/>
          <w:szCs w:val="24"/>
        </w:rPr>
      </w:pPr>
      <w:r w:rsidRPr="00736E53">
        <w:rPr>
          <w:sz w:val="24"/>
          <w:szCs w:val="24"/>
        </w:rPr>
        <w:t xml:space="preserve">En matière de situation socio-économique, le pays était en proie aux problèmes de sécurité alimentaire et de malnutrition, affectant différemment les femmes et les enfants. Compte tenu du niveau de précarité, les femmes étaient affectées par l’insuffisance d’accès aux opportunités économiques et en particulier dans le secteur agricole qui </w:t>
      </w:r>
      <w:r w:rsidR="00DB1598">
        <w:rPr>
          <w:sz w:val="24"/>
          <w:szCs w:val="24"/>
        </w:rPr>
        <w:t xml:space="preserve">représente un taux d’emploi de </w:t>
      </w:r>
      <w:r w:rsidRPr="00736E53">
        <w:rPr>
          <w:sz w:val="24"/>
          <w:szCs w:val="24"/>
        </w:rPr>
        <w:t>plus de 90 %</w:t>
      </w:r>
      <w:r w:rsidRPr="00736E53">
        <w:rPr>
          <w:sz w:val="24"/>
          <w:szCs w:val="24"/>
          <w:vertAlign w:val="superscript"/>
        </w:rPr>
        <w:footnoteReference w:id="47"/>
      </w:r>
      <w:r w:rsidRPr="00736E53">
        <w:rPr>
          <w:sz w:val="24"/>
          <w:szCs w:val="24"/>
        </w:rPr>
        <w:t>.  Le troisième objectif réaliste et réalisable consistait à faire participer et bénéficier les femmes et les filles des opportunités de relèvement socio-économique dans le contexte de la paix et du renforcement de la résilience.</w:t>
      </w:r>
    </w:p>
    <w:p w14:paraId="1959D659" w14:textId="6A202448" w:rsidR="00736E53" w:rsidRPr="00736E53" w:rsidRDefault="00736E53" w:rsidP="00736E53">
      <w:pPr>
        <w:jc w:val="both"/>
        <w:rPr>
          <w:sz w:val="24"/>
          <w:szCs w:val="24"/>
        </w:rPr>
      </w:pPr>
      <w:r w:rsidRPr="00736E53">
        <w:rPr>
          <w:sz w:val="24"/>
          <w:szCs w:val="24"/>
        </w:rPr>
        <w:t>Ainsi, le processus de planification qui a conduit au choix des objectifs réalistes et réalisables a pris en compte les besoins exprimés par les populations burundaises (les bénéficiaires des interventions), en particulier des groupes vulnérables les plus affectés par les aléas contextuels. L’ONU Femmes a aussi travaillé, avec les institutions publiques et la société civile partenaires des interventions, afin que ces derniers puissent prendre en compte les besoins des femmes</w:t>
      </w:r>
      <w:r w:rsidR="00DB1598">
        <w:rPr>
          <w:sz w:val="24"/>
          <w:szCs w:val="24"/>
        </w:rPr>
        <w:t xml:space="preserve"> et</w:t>
      </w:r>
      <w:r w:rsidRPr="00736E53">
        <w:rPr>
          <w:sz w:val="24"/>
          <w:szCs w:val="24"/>
        </w:rPr>
        <w:t xml:space="preserve"> des filles dans leurs objectifs et stratégies respectifs.</w:t>
      </w:r>
    </w:p>
    <w:p w14:paraId="724921F0" w14:textId="5218D76C" w:rsidR="00D769F0" w:rsidRDefault="00D769F0" w:rsidP="00736E53">
      <w:pPr>
        <w:jc w:val="both"/>
        <w:rPr>
          <w:rFonts w:ascii="Calibri" w:hAnsi="Calibri" w:cs="Calibri"/>
          <w:b/>
          <w:bCs/>
          <w:sz w:val="24"/>
          <w:szCs w:val="24"/>
        </w:rPr>
      </w:pPr>
    </w:p>
    <w:p w14:paraId="363059DB" w14:textId="1AE22AB3" w:rsidR="00736E53" w:rsidRPr="00736E53" w:rsidRDefault="00736E53" w:rsidP="00736E53">
      <w:pPr>
        <w:jc w:val="both"/>
        <w:rPr>
          <w:b/>
          <w:bCs/>
          <w:sz w:val="24"/>
          <w:szCs w:val="24"/>
        </w:rPr>
      </w:pPr>
      <w:r w:rsidRPr="00736E53">
        <w:rPr>
          <w:rFonts w:ascii="Calibri" w:hAnsi="Calibri" w:cs="Calibri"/>
          <w:b/>
          <w:bCs/>
          <w:sz w:val="24"/>
          <w:szCs w:val="24"/>
        </w:rPr>
        <w:t xml:space="preserve">QE 2 : </w:t>
      </w:r>
      <w:bookmarkStart w:id="203" w:name="_Hlk146635781"/>
      <w:r w:rsidRPr="00736E53">
        <w:rPr>
          <w:rFonts w:ascii="Calibri" w:hAnsi="Calibri" w:cs="Calibri"/>
          <w:b/>
          <w:bCs/>
          <w:sz w:val="24"/>
          <w:szCs w:val="24"/>
        </w:rPr>
        <w:t>Les résultats sont-ils vérifiables et alignés sur les normes internationales actuelles</w:t>
      </w:r>
      <w:r w:rsidR="00D769F0">
        <w:rPr>
          <w:rFonts w:ascii="Calibri" w:hAnsi="Calibri" w:cs="Calibri"/>
          <w:b/>
          <w:bCs/>
          <w:sz w:val="24"/>
          <w:szCs w:val="24"/>
        </w:rPr>
        <w:t xml:space="preserve"> </w:t>
      </w:r>
      <w:r w:rsidRPr="00736E53">
        <w:rPr>
          <w:rFonts w:ascii="Calibri" w:hAnsi="Calibri" w:cs="Calibri"/>
          <w:b/>
          <w:bCs/>
          <w:sz w:val="24"/>
          <w:szCs w:val="24"/>
        </w:rPr>
        <w:t xml:space="preserve">pour les interventions de développement </w:t>
      </w:r>
      <w:bookmarkEnd w:id="203"/>
      <w:r w:rsidRPr="00736E53">
        <w:rPr>
          <w:rFonts w:ascii="Calibri" w:hAnsi="Calibri" w:cs="Calibri"/>
          <w:b/>
          <w:bCs/>
          <w:sz w:val="24"/>
          <w:szCs w:val="24"/>
        </w:rPr>
        <w:t>?</w:t>
      </w:r>
      <w:r w:rsidRPr="00736E53">
        <w:rPr>
          <w:b/>
          <w:bCs/>
          <w:sz w:val="24"/>
          <w:szCs w:val="24"/>
        </w:rPr>
        <w:t xml:space="preserve"> </w:t>
      </w:r>
    </w:p>
    <w:p w14:paraId="77F3E69F" w14:textId="5D7FE47C" w:rsidR="00736E53" w:rsidRPr="00736E53" w:rsidRDefault="00736E53" w:rsidP="00736E53">
      <w:pPr>
        <w:shd w:val="clear" w:color="auto" w:fill="F2F2F2" w:themeFill="background1" w:themeFillShade="F2"/>
        <w:jc w:val="both"/>
        <w:rPr>
          <w:sz w:val="24"/>
          <w:szCs w:val="24"/>
        </w:rPr>
      </w:pPr>
      <w:r w:rsidRPr="00736E53">
        <w:rPr>
          <w:b/>
          <w:bCs/>
          <w:sz w:val="24"/>
          <w:szCs w:val="24"/>
        </w:rPr>
        <w:t>Constat 3 :</w:t>
      </w:r>
      <w:r w:rsidRPr="00736E53">
        <w:rPr>
          <w:sz w:val="24"/>
          <w:szCs w:val="24"/>
        </w:rPr>
        <w:t xml:space="preserve"> </w:t>
      </w:r>
      <w:bookmarkStart w:id="204" w:name="_Hlk146635258"/>
      <w:r w:rsidRPr="00736E53">
        <w:rPr>
          <w:sz w:val="24"/>
          <w:szCs w:val="24"/>
        </w:rPr>
        <w:t>Les résultats de la Note Stratégique se réfèrent aux cadres juridiques, conventions et autres instruments en matière d’égalité des sexes auxquels le Burundi a souscrit</w:t>
      </w:r>
      <w:bookmarkEnd w:id="204"/>
      <w:r w:rsidRPr="00736E53">
        <w:rPr>
          <w:sz w:val="24"/>
          <w:szCs w:val="24"/>
        </w:rPr>
        <w:t xml:space="preserve">, en l’occurrence : la Résolution 1325 du Conseil de Sécurité des Nations </w:t>
      </w:r>
      <w:r w:rsidR="00DB1598">
        <w:rPr>
          <w:sz w:val="24"/>
          <w:szCs w:val="24"/>
        </w:rPr>
        <w:t>U</w:t>
      </w:r>
      <w:r w:rsidRPr="00736E53">
        <w:rPr>
          <w:sz w:val="24"/>
          <w:szCs w:val="24"/>
        </w:rPr>
        <w:t>nies sur les femmes, la paix et la sécurité</w:t>
      </w:r>
      <w:r w:rsidR="00904E3D">
        <w:rPr>
          <w:sz w:val="24"/>
          <w:szCs w:val="24"/>
        </w:rPr>
        <w:t>,</w:t>
      </w:r>
      <w:r w:rsidRPr="00736E53">
        <w:rPr>
          <w:sz w:val="24"/>
          <w:szCs w:val="24"/>
        </w:rPr>
        <w:t xml:space="preserve"> la Convention sur l’élimination de toutes formes de discrimination à l’égard des femmes (CEDEF) ainsi que le Plan d’Action de Beijing pour la Promotion de la Femme.</w:t>
      </w:r>
    </w:p>
    <w:p w14:paraId="08E6A08F" w14:textId="6E1CC8C7" w:rsidR="008F4CBE" w:rsidRDefault="00736E53" w:rsidP="00736E53">
      <w:pPr>
        <w:jc w:val="both"/>
        <w:rPr>
          <w:color w:val="000000" w:themeColor="text1"/>
          <w:sz w:val="24"/>
          <w:szCs w:val="24"/>
        </w:rPr>
      </w:pPr>
      <w:r w:rsidRPr="00736E53">
        <w:rPr>
          <w:color w:val="000000" w:themeColor="text1"/>
          <w:sz w:val="24"/>
          <w:szCs w:val="24"/>
        </w:rPr>
        <w:t xml:space="preserve">Le Burundi a traduit sa volonté de promouvoir l’égalité de genre dans ses engagements internationaux qui transparaissent notamment par l’adoption </w:t>
      </w:r>
      <w:r w:rsidR="00D4395D">
        <w:rPr>
          <w:color w:val="000000" w:themeColor="text1"/>
          <w:sz w:val="24"/>
          <w:szCs w:val="24"/>
        </w:rPr>
        <w:t>ou</w:t>
      </w:r>
      <w:r w:rsidR="00E972E1" w:rsidRPr="00736E53">
        <w:rPr>
          <w:color w:val="000000" w:themeColor="text1"/>
          <w:sz w:val="24"/>
          <w:szCs w:val="24"/>
        </w:rPr>
        <w:t xml:space="preserve"> </w:t>
      </w:r>
      <w:r w:rsidRPr="00736E53">
        <w:rPr>
          <w:color w:val="000000" w:themeColor="text1"/>
          <w:sz w:val="24"/>
          <w:szCs w:val="24"/>
        </w:rPr>
        <w:t xml:space="preserve">la ratification des textes suivants : </w:t>
      </w:r>
    </w:p>
    <w:p w14:paraId="277D5134" w14:textId="614F6656" w:rsidR="008F4CBE" w:rsidRPr="008F4CBE" w:rsidRDefault="008F4CBE" w:rsidP="008F4CBE">
      <w:pPr>
        <w:pStyle w:val="Paragraphedeliste"/>
        <w:numPr>
          <w:ilvl w:val="0"/>
          <w:numId w:val="51"/>
        </w:numPr>
        <w:jc w:val="both"/>
        <w:rPr>
          <w:color w:val="000000" w:themeColor="text1"/>
          <w:sz w:val="24"/>
          <w:szCs w:val="24"/>
        </w:rPr>
      </w:pPr>
      <w:r w:rsidRPr="008F4CBE">
        <w:rPr>
          <w:color w:val="000000" w:themeColor="text1"/>
          <w:sz w:val="24"/>
          <w:szCs w:val="24"/>
        </w:rPr>
        <w:t>La</w:t>
      </w:r>
      <w:r w:rsidR="00736E53" w:rsidRPr="008F4CBE">
        <w:rPr>
          <w:color w:val="000000" w:themeColor="text1"/>
          <w:sz w:val="24"/>
          <w:szCs w:val="24"/>
        </w:rPr>
        <w:t xml:space="preserve"> Convention sur l’élimination de toutes les formes de discrimination à l’égard des femmes-CEDEF(19</w:t>
      </w:r>
      <w:r w:rsidR="00904E3D">
        <w:rPr>
          <w:color w:val="000000" w:themeColor="text1"/>
          <w:sz w:val="24"/>
          <w:szCs w:val="24"/>
        </w:rPr>
        <w:t>79</w:t>
      </w:r>
      <w:r w:rsidR="00736E53" w:rsidRPr="008F4CBE">
        <w:rPr>
          <w:color w:val="000000" w:themeColor="text1"/>
          <w:sz w:val="24"/>
          <w:szCs w:val="24"/>
        </w:rPr>
        <w:t>)</w:t>
      </w:r>
      <w:r>
        <w:rPr>
          <w:color w:val="000000" w:themeColor="text1"/>
          <w:sz w:val="24"/>
          <w:szCs w:val="24"/>
        </w:rPr>
        <w:t> ;</w:t>
      </w:r>
      <w:r w:rsidR="00736E53" w:rsidRPr="008F4CBE">
        <w:rPr>
          <w:color w:val="000000" w:themeColor="text1"/>
          <w:sz w:val="24"/>
          <w:szCs w:val="24"/>
        </w:rPr>
        <w:t xml:space="preserve"> </w:t>
      </w:r>
    </w:p>
    <w:p w14:paraId="75A55673" w14:textId="48336724" w:rsidR="008F4CBE" w:rsidRPr="008F4CBE" w:rsidRDefault="008F4CBE" w:rsidP="008F4CBE">
      <w:pPr>
        <w:pStyle w:val="Paragraphedeliste"/>
        <w:numPr>
          <w:ilvl w:val="0"/>
          <w:numId w:val="51"/>
        </w:numPr>
        <w:jc w:val="both"/>
        <w:rPr>
          <w:color w:val="000000" w:themeColor="text1"/>
          <w:sz w:val="24"/>
          <w:szCs w:val="24"/>
        </w:rPr>
      </w:pPr>
      <w:r w:rsidRPr="008F4CBE">
        <w:rPr>
          <w:color w:val="000000" w:themeColor="text1"/>
          <w:sz w:val="24"/>
          <w:szCs w:val="24"/>
        </w:rPr>
        <w:t>La</w:t>
      </w:r>
      <w:r w:rsidR="00736E53" w:rsidRPr="008F4CBE">
        <w:rPr>
          <w:color w:val="000000" w:themeColor="text1"/>
          <w:sz w:val="24"/>
          <w:szCs w:val="24"/>
        </w:rPr>
        <w:t xml:space="preserve"> Déclaration et le programme d’action de Beijing (1995)</w:t>
      </w:r>
      <w:r>
        <w:rPr>
          <w:color w:val="000000" w:themeColor="text1"/>
          <w:sz w:val="24"/>
          <w:szCs w:val="24"/>
        </w:rPr>
        <w:t> ;</w:t>
      </w:r>
      <w:r w:rsidR="00736E53" w:rsidRPr="008F4CBE">
        <w:rPr>
          <w:color w:val="000000" w:themeColor="text1"/>
          <w:sz w:val="24"/>
          <w:szCs w:val="24"/>
        </w:rPr>
        <w:t xml:space="preserve"> </w:t>
      </w:r>
    </w:p>
    <w:p w14:paraId="0A2A7059" w14:textId="201868D1" w:rsidR="008F4CBE" w:rsidRPr="008F4CBE" w:rsidRDefault="008F4CBE" w:rsidP="008F4CBE">
      <w:pPr>
        <w:pStyle w:val="Paragraphedeliste"/>
        <w:numPr>
          <w:ilvl w:val="0"/>
          <w:numId w:val="51"/>
        </w:numPr>
        <w:jc w:val="both"/>
        <w:rPr>
          <w:color w:val="000000" w:themeColor="text1"/>
          <w:sz w:val="24"/>
          <w:szCs w:val="24"/>
        </w:rPr>
      </w:pPr>
      <w:r w:rsidRPr="008F4CBE">
        <w:rPr>
          <w:color w:val="000000" w:themeColor="text1"/>
          <w:sz w:val="24"/>
          <w:szCs w:val="24"/>
        </w:rPr>
        <w:t>La</w:t>
      </w:r>
      <w:r w:rsidR="00736E53" w:rsidRPr="008F4CBE">
        <w:rPr>
          <w:color w:val="000000" w:themeColor="text1"/>
          <w:sz w:val="24"/>
          <w:szCs w:val="24"/>
        </w:rPr>
        <w:t xml:space="preserve"> Résolution 1325 du Conseil de sécurité des Nations Unies sur les femmes, la paix et la sécurité (2000)</w:t>
      </w:r>
      <w:r>
        <w:rPr>
          <w:color w:val="000000" w:themeColor="text1"/>
          <w:sz w:val="24"/>
          <w:szCs w:val="24"/>
        </w:rPr>
        <w:t> ;</w:t>
      </w:r>
      <w:r w:rsidR="00736E53" w:rsidRPr="008F4CBE">
        <w:rPr>
          <w:color w:val="000000" w:themeColor="text1"/>
          <w:sz w:val="24"/>
          <w:szCs w:val="24"/>
        </w:rPr>
        <w:t xml:space="preserve"> </w:t>
      </w:r>
    </w:p>
    <w:p w14:paraId="33BF0BEE" w14:textId="54172B16" w:rsidR="008F4CBE" w:rsidRPr="008F4CBE" w:rsidRDefault="008F4CBE" w:rsidP="008F4CBE">
      <w:pPr>
        <w:pStyle w:val="Paragraphedeliste"/>
        <w:numPr>
          <w:ilvl w:val="0"/>
          <w:numId w:val="51"/>
        </w:numPr>
        <w:jc w:val="both"/>
        <w:rPr>
          <w:color w:val="000000" w:themeColor="text1"/>
          <w:sz w:val="24"/>
          <w:szCs w:val="24"/>
        </w:rPr>
      </w:pPr>
      <w:r w:rsidRPr="008F4CBE">
        <w:rPr>
          <w:color w:val="000000" w:themeColor="text1"/>
          <w:sz w:val="24"/>
          <w:szCs w:val="24"/>
        </w:rPr>
        <w:t>L’Agenda</w:t>
      </w:r>
      <w:r w:rsidR="00736E53" w:rsidRPr="008F4CBE">
        <w:rPr>
          <w:color w:val="000000" w:themeColor="text1"/>
          <w:sz w:val="24"/>
          <w:szCs w:val="24"/>
        </w:rPr>
        <w:t xml:space="preserve"> 2030 et les objectifs de développement durable des Nations Unies (2015)</w:t>
      </w:r>
      <w:r>
        <w:rPr>
          <w:color w:val="000000" w:themeColor="text1"/>
          <w:sz w:val="24"/>
          <w:szCs w:val="24"/>
        </w:rPr>
        <w:t> ;</w:t>
      </w:r>
      <w:r w:rsidR="00736E53" w:rsidRPr="008F4CBE">
        <w:rPr>
          <w:color w:val="000000" w:themeColor="text1"/>
          <w:sz w:val="24"/>
          <w:szCs w:val="24"/>
        </w:rPr>
        <w:t xml:space="preserve"> </w:t>
      </w:r>
    </w:p>
    <w:p w14:paraId="0D4CF6BB" w14:textId="0E800E23" w:rsidR="008F4CBE" w:rsidRPr="008F4CBE" w:rsidRDefault="008F4CBE" w:rsidP="008F4CBE">
      <w:pPr>
        <w:pStyle w:val="Paragraphedeliste"/>
        <w:numPr>
          <w:ilvl w:val="0"/>
          <w:numId w:val="51"/>
        </w:numPr>
        <w:jc w:val="both"/>
        <w:rPr>
          <w:color w:val="000000" w:themeColor="text1"/>
          <w:sz w:val="24"/>
          <w:szCs w:val="24"/>
        </w:rPr>
      </w:pPr>
      <w:r w:rsidRPr="008F4CBE">
        <w:rPr>
          <w:color w:val="000000" w:themeColor="text1"/>
          <w:sz w:val="24"/>
          <w:szCs w:val="24"/>
        </w:rPr>
        <w:t>L’Agenda</w:t>
      </w:r>
      <w:r w:rsidR="00736E53" w:rsidRPr="008F4CBE">
        <w:rPr>
          <w:color w:val="000000" w:themeColor="text1"/>
          <w:sz w:val="24"/>
          <w:szCs w:val="24"/>
        </w:rPr>
        <w:t xml:space="preserve"> 2063 de l’Union Africaine (2015)</w:t>
      </w:r>
      <w:r>
        <w:rPr>
          <w:color w:val="000000" w:themeColor="text1"/>
          <w:sz w:val="24"/>
          <w:szCs w:val="24"/>
        </w:rPr>
        <w:t> ;</w:t>
      </w:r>
    </w:p>
    <w:p w14:paraId="62E34736" w14:textId="794F1281" w:rsidR="00736E53" w:rsidRPr="008F4CBE" w:rsidRDefault="008F4CBE" w:rsidP="008F4CBE">
      <w:pPr>
        <w:pStyle w:val="Paragraphedeliste"/>
        <w:numPr>
          <w:ilvl w:val="0"/>
          <w:numId w:val="51"/>
        </w:numPr>
        <w:jc w:val="both"/>
        <w:rPr>
          <w:color w:val="000000" w:themeColor="text1"/>
          <w:sz w:val="24"/>
          <w:szCs w:val="24"/>
        </w:rPr>
      </w:pPr>
      <w:r w:rsidRPr="008F4CBE">
        <w:rPr>
          <w:color w:val="000000" w:themeColor="text1"/>
          <w:sz w:val="24"/>
          <w:szCs w:val="24"/>
        </w:rPr>
        <w:t>La</w:t>
      </w:r>
      <w:r w:rsidR="00736E53" w:rsidRPr="008F4CBE">
        <w:rPr>
          <w:color w:val="000000" w:themeColor="text1"/>
          <w:sz w:val="24"/>
          <w:szCs w:val="24"/>
        </w:rPr>
        <w:t xml:space="preserve"> déclaration de Kampala sur la lutte contre les violences sexuelles et basées sur le genre (2011)</w:t>
      </w:r>
      <w:r w:rsidR="00736E53" w:rsidRPr="00736E53">
        <w:rPr>
          <w:vertAlign w:val="superscript"/>
        </w:rPr>
        <w:footnoteReference w:id="48"/>
      </w:r>
      <w:r w:rsidR="00736E53" w:rsidRPr="008F4CBE">
        <w:rPr>
          <w:color w:val="000000" w:themeColor="text1"/>
          <w:sz w:val="24"/>
          <w:szCs w:val="24"/>
        </w:rPr>
        <w:t xml:space="preserve">. </w:t>
      </w:r>
    </w:p>
    <w:p w14:paraId="442FE0B9" w14:textId="3E15EEBF" w:rsidR="00736E53" w:rsidRDefault="00736E53" w:rsidP="00736E53">
      <w:pPr>
        <w:jc w:val="both"/>
        <w:rPr>
          <w:color w:val="000000" w:themeColor="text1"/>
          <w:sz w:val="24"/>
          <w:szCs w:val="24"/>
        </w:rPr>
      </w:pPr>
      <w:r w:rsidRPr="00736E53">
        <w:rPr>
          <w:color w:val="000000" w:themeColor="text1"/>
          <w:sz w:val="24"/>
          <w:szCs w:val="24"/>
        </w:rPr>
        <w:lastRenderedPageBreak/>
        <w:t xml:space="preserve">Les trois principaux résultats de la Note Stratégique 2019-2023 se réfèrent aux cadres juridiques, conventions et autres instruments en matière d’égalité des sexes auxquels le Burundi a souscrit. Il convient de souligner qu’au-delà de la Politique Nationale Genre qui est assortie de son plan d’action ainsi que d’un processus de suivi et d’évaluation de sa mise en œuvre, il existe un comité </w:t>
      </w:r>
      <w:r w:rsidR="000848A9">
        <w:rPr>
          <w:color w:val="000000" w:themeColor="text1"/>
          <w:sz w:val="24"/>
          <w:szCs w:val="24"/>
        </w:rPr>
        <w:t xml:space="preserve">de pilotage conjoint </w:t>
      </w:r>
      <w:r w:rsidRPr="00736E53">
        <w:rPr>
          <w:color w:val="000000" w:themeColor="text1"/>
          <w:sz w:val="24"/>
          <w:szCs w:val="24"/>
        </w:rPr>
        <w:t>sur la Résolution 1325 qui est multi-sectoriel et son second Plan d’Action National, doté d’un mécanisme de suivi et des indicateurs.</w:t>
      </w:r>
      <w:r w:rsidRPr="00736E53">
        <w:rPr>
          <w:color w:val="000000" w:themeColor="text1"/>
        </w:rPr>
        <w:t xml:space="preserve"> </w:t>
      </w:r>
      <w:r w:rsidRPr="00736E53">
        <w:rPr>
          <w:color w:val="000000" w:themeColor="text1"/>
          <w:sz w:val="24"/>
          <w:szCs w:val="24"/>
        </w:rPr>
        <w:t>Les trois résultats vérifiables de la Note stratégique sont alignés sur la Résolution 1325</w:t>
      </w:r>
      <w:r w:rsidRPr="00736E53">
        <w:rPr>
          <w:color w:val="000000" w:themeColor="text1"/>
          <w:sz w:val="24"/>
          <w:szCs w:val="24"/>
          <w:vertAlign w:val="superscript"/>
        </w:rPr>
        <w:footnoteReference w:id="49"/>
      </w:r>
      <w:r w:rsidRPr="00736E53">
        <w:rPr>
          <w:color w:val="000000" w:themeColor="text1"/>
          <w:sz w:val="24"/>
          <w:szCs w:val="24"/>
        </w:rPr>
        <w:t xml:space="preserve">. </w:t>
      </w:r>
    </w:p>
    <w:p w14:paraId="6139C605" w14:textId="6732359D" w:rsidR="00494646" w:rsidRDefault="00494646" w:rsidP="00736E53">
      <w:pPr>
        <w:jc w:val="both"/>
        <w:rPr>
          <w:color w:val="000000" w:themeColor="text1"/>
          <w:sz w:val="24"/>
          <w:szCs w:val="24"/>
        </w:rPr>
      </w:pPr>
    </w:p>
    <w:p w14:paraId="0C3FC877" w14:textId="77777777" w:rsidR="00494646" w:rsidRPr="00736E53" w:rsidRDefault="00494646" w:rsidP="00736E53">
      <w:pPr>
        <w:jc w:val="both"/>
        <w:rPr>
          <w:color w:val="000000" w:themeColor="text1"/>
          <w:sz w:val="24"/>
          <w:szCs w:val="24"/>
        </w:rPr>
      </w:pPr>
    </w:p>
    <w:p w14:paraId="7EDD18D1" w14:textId="0455FD03" w:rsidR="00736E53" w:rsidRDefault="00D769F0" w:rsidP="00D769F0">
      <w:pPr>
        <w:pStyle w:val="Style2"/>
      </w:pPr>
      <w:bookmarkStart w:id="205" w:name="_Toc158787150"/>
      <w:bookmarkStart w:id="206" w:name="_Hlk146437878"/>
      <w:r w:rsidRPr="00736E53">
        <w:t>Efficacité</w:t>
      </w:r>
      <w:bookmarkEnd w:id="205"/>
      <w:r w:rsidRPr="00736E53">
        <w:t xml:space="preserve"> </w:t>
      </w:r>
    </w:p>
    <w:p w14:paraId="223FD858" w14:textId="77777777" w:rsidR="00D769F0" w:rsidRPr="00D769F0" w:rsidRDefault="00D769F0" w:rsidP="00D769F0">
      <w:pPr>
        <w:pStyle w:val="Style2"/>
        <w:numPr>
          <w:ilvl w:val="0"/>
          <w:numId w:val="0"/>
        </w:numPr>
        <w:ind w:left="576"/>
      </w:pPr>
    </w:p>
    <w:bookmarkEnd w:id="206"/>
    <w:p w14:paraId="030DF41A" w14:textId="77777777" w:rsidR="00736E53" w:rsidRPr="00736E53" w:rsidRDefault="00736E53" w:rsidP="00736E53">
      <w:pPr>
        <w:jc w:val="both"/>
        <w:rPr>
          <w:rFonts w:ascii="Calibri" w:hAnsi="Calibri" w:cs="Calibri"/>
          <w:sz w:val="24"/>
          <w:szCs w:val="24"/>
        </w:rPr>
      </w:pPr>
      <w:r w:rsidRPr="00736E53">
        <w:rPr>
          <w:rFonts w:ascii="Calibri" w:hAnsi="Calibri" w:cs="Calibri"/>
          <w:b/>
          <w:bCs/>
          <w:sz w:val="24"/>
          <w:szCs w:val="24"/>
        </w:rPr>
        <w:t>QE 3</w:t>
      </w:r>
      <w:r w:rsidRPr="00736E53">
        <w:rPr>
          <w:rFonts w:ascii="Calibri" w:hAnsi="Calibri" w:cs="Calibri"/>
          <w:sz w:val="24"/>
          <w:szCs w:val="24"/>
        </w:rPr>
        <w:t> </w:t>
      </w:r>
      <w:r w:rsidRPr="00736E53">
        <w:rPr>
          <w:rFonts w:ascii="Calibri" w:hAnsi="Calibri" w:cs="Calibri"/>
          <w:b/>
          <w:bCs/>
          <w:sz w:val="24"/>
          <w:szCs w:val="24"/>
        </w:rPr>
        <w:t>: Dans quelle mesure ONU Femmes a-t-elle contribué aux résultats attendus ? Quels ont été les catalyseurs et les obstacles ?</w:t>
      </w:r>
    </w:p>
    <w:p w14:paraId="495A4BC2" w14:textId="19407F31" w:rsidR="00736E53" w:rsidRPr="00736E53" w:rsidRDefault="00736E53" w:rsidP="00736E53">
      <w:pPr>
        <w:shd w:val="clear" w:color="auto" w:fill="F2F2F2" w:themeFill="background1" w:themeFillShade="F2"/>
        <w:jc w:val="both"/>
        <w:rPr>
          <w:sz w:val="24"/>
          <w:szCs w:val="24"/>
        </w:rPr>
      </w:pPr>
      <w:r w:rsidRPr="00736E53">
        <w:rPr>
          <w:b/>
          <w:bCs/>
          <w:sz w:val="24"/>
          <w:szCs w:val="24"/>
        </w:rPr>
        <w:t xml:space="preserve">Constat 4 : </w:t>
      </w:r>
      <w:r w:rsidRPr="00736E53">
        <w:rPr>
          <w:sz w:val="24"/>
          <w:szCs w:val="24"/>
        </w:rPr>
        <w:t>La Note stratégique a permis au Bureau d’ONU Femmes au Burundi de faire des progrès remarquables dans le cadre de son triple mandat malgré les défis contextuels et l’ampleur des expectatives des partenaires.</w:t>
      </w:r>
      <w:r w:rsidR="00821758" w:rsidRPr="00821758">
        <w:t xml:space="preserve"> </w:t>
      </w:r>
      <w:r w:rsidR="00821758" w:rsidRPr="00821758">
        <w:rPr>
          <w:sz w:val="24"/>
          <w:szCs w:val="24"/>
        </w:rPr>
        <w:t>Sur le plan normatif, ONU Femmes a apporté une grande contribution au Gouvernement pour la mise en œuvre et l’élaboration des Plans d’Actions Nationales de la Résolutions 1325</w:t>
      </w:r>
      <w:r w:rsidR="00821758">
        <w:rPr>
          <w:sz w:val="24"/>
          <w:szCs w:val="24"/>
        </w:rPr>
        <w:t xml:space="preserve"> et intégration du Genre dans les documents politiques et stratégiques clés</w:t>
      </w:r>
      <w:r w:rsidR="00821758" w:rsidRPr="00821758">
        <w:rPr>
          <w:sz w:val="24"/>
          <w:szCs w:val="24"/>
        </w:rPr>
        <w:t>.</w:t>
      </w:r>
      <w:r w:rsidR="00821758" w:rsidRPr="00821758">
        <w:t xml:space="preserve"> </w:t>
      </w:r>
      <w:r w:rsidR="00821758" w:rsidRPr="00821758">
        <w:rPr>
          <w:sz w:val="24"/>
          <w:szCs w:val="24"/>
        </w:rPr>
        <w:t xml:space="preserve">Au   niveau de la Coordination, la Note stratégique constitue un instrument puissant de coordination des </w:t>
      </w:r>
      <w:r w:rsidR="00821758">
        <w:rPr>
          <w:sz w:val="24"/>
          <w:szCs w:val="24"/>
        </w:rPr>
        <w:t>partenaires</w:t>
      </w:r>
      <w:r w:rsidR="00821758" w:rsidRPr="00821758">
        <w:rPr>
          <w:sz w:val="24"/>
          <w:szCs w:val="24"/>
        </w:rPr>
        <w:t xml:space="preserve"> dans le domaine genre, principalement à travers le Groupe Thématique genre et Droits Humains</w:t>
      </w:r>
      <w:r w:rsidR="00821758">
        <w:rPr>
          <w:sz w:val="24"/>
          <w:szCs w:val="24"/>
        </w:rPr>
        <w:t xml:space="preserve"> et l’appui au Ministère en charge du Genre malgré les efforts de renforcement à fournir. </w:t>
      </w:r>
    </w:p>
    <w:p w14:paraId="281921CE" w14:textId="24776552" w:rsidR="00736E53" w:rsidRPr="00736E53" w:rsidRDefault="00736E53" w:rsidP="00736E53">
      <w:pPr>
        <w:jc w:val="both"/>
        <w:rPr>
          <w:rFonts w:ascii="Calibri" w:hAnsi="Calibri" w:cs="Calibri"/>
          <w:sz w:val="24"/>
          <w:szCs w:val="24"/>
        </w:rPr>
      </w:pPr>
      <w:r w:rsidRPr="00736E53">
        <w:rPr>
          <w:rFonts w:ascii="Calibri" w:hAnsi="Calibri" w:cs="Calibri"/>
          <w:b/>
          <w:bCs/>
          <w:sz w:val="24"/>
          <w:szCs w:val="24"/>
        </w:rPr>
        <w:t>Sur le plan normatif</w:t>
      </w:r>
      <w:r w:rsidRPr="00736E53">
        <w:rPr>
          <w:rFonts w:ascii="Calibri" w:hAnsi="Calibri" w:cs="Calibri"/>
          <w:sz w:val="24"/>
          <w:szCs w:val="24"/>
        </w:rPr>
        <w:t xml:space="preserve">, ONU Femmes a apporté une grande contribution au Gouvernement pour la mise en œuvre et l’élaboration des </w:t>
      </w:r>
      <w:r w:rsidR="000848A9">
        <w:rPr>
          <w:rFonts w:ascii="Calibri" w:hAnsi="Calibri" w:cs="Calibri"/>
          <w:sz w:val="24"/>
          <w:szCs w:val="24"/>
        </w:rPr>
        <w:t>P</w:t>
      </w:r>
      <w:r w:rsidRPr="00736E53">
        <w:rPr>
          <w:rFonts w:ascii="Calibri" w:hAnsi="Calibri" w:cs="Calibri"/>
          <w:sz w:val="24"/>
          <w:szCs w:val="24"/>
        </w:rPr>
        <w:t>lans d’</w:t>
      </w:r>
      <w:r w:rsidR="000848A9">
        <w:rPr>
          <w:rFonts w:ascii="Calibri" w:hAnsi="Calibri" w:cs="Calibri"/>
          <w:sz w:val="24"/>
          <w:szCs w:val="24"/>
        </w:rPr>
        <w:t>A</w:t>
      </w:r>
      <w:r w:rsidRPr="00736E53">
        <w:rPr>
          <w:rFonts w:ascii="Calibri" w:hAnsi="Calibri" w:cs="Calibri"/>
          <w:sz w:val="24"/>
          <w:szCs w:val="24"/>
        </w:rPr>
        <w:t xml:space="preserve">ctions </w:t>
      </w:r>
      <w:r w:rsidR="000848A9">
        <w:t>Nationales</w:t>
      </w:r>
      <w:r w:rsidR="00064F86">
        <w:t xml:space="preserve"> </w:t>
      </w:r>
      <w:r w:rsidRPr="00736E53">
        <w:rPr>
          <w:rFonts w:ascii="Calibri" w:hAnsi="Calibri" w:cs="Calibri"/>
          <w:sz w:val="24"/>
          <w:szCs w:val="24"/>
        </w:rPr>
        <w:t>de la Résolutions 1325.</w:t>
      </w:r>
    </w:p>
    <w:p w14:paraId="67329B86" w14:textId="097336D2" w:rsidR="00736E53" w:rsidRPr="00736E53" w:rsidRDefault="00736E53" w:rsidP="00736E53">
      <w:pPr>
        <w:jc w:val="both"/>
        <w:rPr>
          <w:rFonts w:ascii="Calibri" w:hAnsi="Calibri" w:cs="Calibri"/>
          <w:sz w:val="24"/>
          <w:szCs w:val="24"/>
        </w:rPr>
      </w:pPr>
      <w:r w:rsidRPr="00736E53">
        <w:rPr>
          <w:rFonts w:ascii="Calibri" w:hAnsi="Calibri" w:cs="Calibri"/>
          <w:sz w:val="24"/>
          <w:szCs w:val="24"/>
        </w:rPr>
        <w:t xml:space="preserve"> En 2019, il n’était pas aisé pour le gouvernement de mettre à disposition des partenaires au développement des données sur le niveau d'intégration et de budgétisation des dispositions de la Résolution 1325 dans les politiques sectorielles des département ministériels (Sécurité publique, Défense nationale, Intérieur et des entités administratives communales).</w:t>
      </w:r>
      <w:r w:rsidRPr="00736E53">
        <w:t xml:space="preserve"> S</w:t>
      </w:r>
      <w:r w:rsidRPr="00736E53">
        <w:rPr>
          <w:rFonts w:ascii="Calibri" w:hAnsi="Calibri" w:cs="Calibri"/>
          <w:sz w:val="24"/>
          <w:szCs w:val="24"/>
        </w:rPr>
        <w:t>ous le patronage du Ministère en charge du Genre, ONU Femmes a soutenu techniquement et financièrement l'organisation de la journée portes ouvertes sur la résolution 1325 dans la province de Gitega en octobre 2019</w:t>
      </w:r>
      <w:r w:rsidRPr="00736E53">
        <w:rPr>
          <w:rFonts w:ascii="Calibri" w:hAnsi="Calibri" w:cs="Calibri"/>
          <w:sz w:val="24"/>
          <w:szCs w:val="24"/>
          <w:vertAlign w:val="superscript"/>
        </w:rPr>
        <w:footnoteReference w:id="50"/>
      </w:r>
      <w:r w:rsidRPr="00736E53">
        <w:rPr>
          <w:rFonts w:ascii="Calibri" w:hAnsi="Calibri" w:cs="Calibri"/>
          <w:sz w:val="24"/>
          <w:szCs w:val="24"/>
        </w:rPr>
        <w:t>. Cet élément déclencheur a facilité la sensibilisation des partenaires à prendre en compte les aspects Genre dans les politiques. Par conséquent, au lendemain de la mise en place de nouvelles institutions nationales issues des élections de 2020, ONU Femme</w:t>
      </w:r>
      <w:r w:rsidR="00FB2D27">
        <w:rPr>
          <w:rFonts w:ascii="Calibri" w:hAnsi="Calibri" w:cs="Calibri"/>
          <w:sz w:val="24"/>
          <w:szCs w:val="24"/>
        </w:rPr>
        <w:t>s</w:t>
      </w:r>
      <w:r w:rsidRPr="00736E53">
        <w:rPr>
          <w:rFonts w:ascii="Calibri" w:hAnsi="Calibri" w:cs="Calibri"/>
          <w:sz w:val="24"/>
          <w:szCs w:val="24"/>
        </w:rPr>
        <w:t xml:space="preserve"> a appuyé l’élaboration du troisième Plan d’Actions</w:t>
      </w:r>
      <w:r w:rsidR="000848A9">
        <w:rPr>
          <w:rFonts w:ascii="Calibri" w:hAnsi="Calibri" w:cs="Calibri"/>
          <w:sz w:val="24"/>
          <w:szCs w:val="24"/>
        </w:rPr>
        <w:t xml:space="preserve"> Nationale</w:t>
      </w:r>
      <w:r w:rsidRPr="00736E53">
        <w:rPr>
          <w:rFonts w:ascii="Calibri" w:hAnsi="Calibri" w:cs="Calibri"/>
          <w:sz w:val="24"/>
          <w:szCs w:val="24"/>
        </w:rPr>
        <w:t xml:space="preserve"> 2022-2027 de mise en œuvre de la Résolution 1325. </w:t>
      </w:r>
      <w:r w:rsidR="00494646">
        <w:rPr>
          <w:rFonts w:ascii="Calibri" w:hAnsi="Calibri" w:cs="Calibri"/>
          <w:sz w:val="24"/>
          <w:szCs w:val="24"/>
        </w:rPr>
        <w:t>Ce plan d’actions</w:t>
      </w:r>
      <w:r w:rsidR="00494646" w:rsidRPr="00736E53">
        <w:rPr>
          <w:rFonts w:ascii="Calibri" w:hAnsi="Calibri" w:cs="Calibri"/>
          <w:sz w:val="24"/>
          <w:szCs w:val="24"/>
        </w:rPr>
        <w:t xml:space="preserve"> </w:t>
      </w:r>
      <w:r w:rsidRPr="00736E53">
        <w:rPr>
          <w:rFonts w:ascii="Calibri" w:hAnsi="Calibri" w:cs="Calibri"/>
          <w:sz w:val="24"/>
          <w:szCs w:val="24"/>
        </w:rPr>
        <w:t xml:space="preserve">est doté d’un mécanisme de suivi </w:t>
      </w:r>
      <w:r w:rsidR="00494646">
        <w:rPr>
          <w:rFonts w:ascii="Calibri" w:hAnsi="Calibri" w:cs="Calibri"/>
          <w:sz w:val="24"/>
          <w:szCs w:val="24"/>
        </w:rPr>
        <w:t>avec</w:t>
      </w:r>
      <w:r w:rsidR="00494646" w:rsidRPr="00736E53">
        <w:rPr>
          <w:rFonts w:ascii="Calibri" w:hAnsi="Calibri" w:cs="Calibri"/>
          <w:sz w:val="24"/>
          <w:szCs w:val="24"/>
        </w:rPr>
        <w:t xml:space="preserve"> </w:t>
      </w:r>
      <w:r w:rsidRPr="00736E53">
        <w:rPr>
          <w:rFonts w:ascii="Calibri" w:hAnsi="Calibri" w:cs="Calibri"/>
          <w:sz w:val="24"/>
          <w:szCs w:val="24"/>
        </w:rPr>
        <w:t xml:space="preserve">des indicateurs y afférant qui s’inscrivent en cohérence avec les cadres juridiques </w:t>
      </w:r>
      <w:r w:rsidRPr="00736E53">
        <w:rPr>
          <w:rFonts w:ascii="Calibri" w:hAnsi="Calibri" w:cs="Calibri"/>
          <w:sz w:val="24"/>
          <w:szCs w:val="24"/>
        </w:rPr>
        <w:lastRenderedPageBreak/>
        <w:t xml:space="preserve">normatifs sur le plan international et national. </w:t>
      </w:r>
      <w:r w:rsidR="008F4CBE">
        <w:rPr>
          <w:rFonts w:ascii="Calibri" w:hAnsi="Calibri" w:cs="Calibri"/>
          <w:sz w:val="24"/>
          <w:szCs w:val="24"/>
        </w:rPr>
        <w:t>De ce qu’il résulte des</w:t>
      </w:r>
      <w:r w:rsidRPr="00736E53">
        <w:rPr>
          <w:rFonts w:ascii="Calibri" w:hAnsi="Calibri" w:cs="Calibri"/>
          <w:sz w:val="24"/>
          <w:szCs w:val="24"/>
        </w:rPr>
        <w:t xml:space="preserve"> entretiens avec les partenaires étatiques, la mise en œuvre de ce plan connait du retard </w:t>
      </w:r>
      <w:r w:rsidR="008F4CBE">
        <w:rPr>
          <w:rFonts w:ascii="Calibri" w:hAnsi="Calibri" w:cs="Calibri"/>
          <w:sz w:val="24"/>
          <w:szCs w:val="24"/>
        </w:rPr>
        <w:t>du fait</w:t>
      </w:r>
      <w:r w:rsidRPr="00736E53">
        <w:rPr>
          <w:rFonts w:ascii="Calibri" w:hAnsi="Calibri" w:cs="Calibri"/>
          <w:sz w:val="24"/>
          <w:szCs w:val="24"/>
        </w:rPr>
        <w:t xml:space="preserve"> de l’insuffisance de ressources financières et </w:t>
      </w:r>
      <w:r w:rsidR="008F4CBE">
        <w:rPr>
          <w:rFonts w:ascii="Calibri" w:hAnsi="Calibri" w:cs="Calibri"/>
          <w:sz w:val="24"/>
          <w:szCs w:val="24"/>
        </w:rPr>
        <w:t>d</w:t>
      </w:r>
      <w:r w:rsidR="000848A9">
        <w:rPr>
          <w:rFonts w:ascii="Calibri" w:hAnsi="Calibri" w:cs="Calibri"/>
          <w:sz w:val="24"/>
          <w:szCs w:val="24"/>
        </w:rPr>
        <w:t>e faible</w:t>
      </w:r>
      <w:r w:rsidR="008F4CBE">
        <w:rPr>
          <w:rFonts w:ascii="Calibri" w:hAnsi="Calibri" w:cs="Calibri"/>
          <w:sz w:val="24"/>
          <w:szCs w:val="24"/>
        </w:rPr>
        <w:t xml:space="preserve"> de</w:t>
      </w:r>
      <w:r w:rsidRPr="00736E53">
        <w:rPr>
          <w:rFonts w:ascii="Calibri" w:hAnsi="Calibri" w:cs="Calibri"/>
          <w:sz w:val="24"/>
          <w:szCs w:val="24"/>
        </w:rPr>
        <w:t xml:space="preserve"> capacité</w:t>
      </w:r>
      <w:r w:rsidR="000848A9">
        <w:rPr>
          <w:rFonts w:ascii="Calibri" w:hAnsi="Calibri" w:cs="Calibri"/>
          <w:sz w:val="24"/>
          <w:szCs w:val="24"/>
        </w:rPr>
        <w:t>s</w:t>
      </w:r>
      <w:r w:rsidRPr="00736E53">
        <w:rPr>
          <w:rFonts w:ascii="Calibri" w:hAnsi="Calibri" w:cs="Calibri"/>
          <w:sz w:val="24"/>
          <w:szCs w:val="24"/>
        </w:rPr>
        <w:t xml:space="preserve"> du Gouvernement à mobiliser plusieurs autres partenaires. </w:t>
      </w:r>
    </w:p>
    <w:p w14:paraId="1B854CA8" w14:textId="77777777" w:rsidR="00736E53" w:rsidRPr="00736E53" w:rsidRDefault="00736E53" w:rsidP="00736E53">
      <w:pPr>
        <w:jc w:val="both"/>
        <w:rPr>
          <w:rFonts w:ascii="Calibri" w:hAnsi="Calibri" w:cs="Calibri"/>
          <w:sz w:val="24"/>
          <w:szCs w:val="24"/>
        </w:rPr>
      </w:pPr>
      <w:r w:rsidRPr="00736E53">
        <w:rPr>
          <w:rFonts w:ascii="Calibri" w:hAnsi="Calibri" w:cs="Calibri"/>
          <w:sz w:val="24"/>
          <w:szCs w:val="24"/>
        </w:rPr>
        <w:t>Plusieurs autres instruments normatifs pour la promotion et la protection des femmes et des filles ont été renforcés. Il s’agit entres autres de :</w:t>
      </w:r>
    </w:p>
    <w:p w14:paraId="63DA8EDD" w14:textId="77777777" w:rsidR="00736E53" w:rsidRPr="00736E53" w:rsidRDefault="00736E53" w:rsidP="00E81339">
      <w:pPr>
        <w:numPr>
          <w:ilvl w:val="0"/>
          <w:numId w:val="37"/>
        </w:numPr>
        <w:contextualSpacing/>
        <w:jc w:val="both"/>
        <w:rPr>
          <w:rFonts w:ascii="Calibri" w:hAnsi="Calibri" w:cs="Calibri"/>
          <w:sz w:val="24"/>
          <w:szCs w:val="24"/>
        </w:rPr>
      </w:pPr>
      <w:r w:rsidRPr="00736E53">
        <w:rPr>
          <w:rFonts w:ascii="Calibri" w:hAnsi="Calibri" w:cs="Calibri"/>
          <w:sz w:val="24"/>
          <w:szCs w:val="24"/>
        </w:rPr>
        <w:t>Code électoral 2019 ;</w:t>
      </w:r>
    </w:p>
    <w:p w14:paraId="52A79936" w14:textId="77777777" w:rsidR="00736E53" w:rsidRPr="00736E53" w:rsidRDefault="00736E53" w:rsidP="00E81339">
      <w:pPr>
        <w:numPr>
          <w:ilvl w:val="0"/>
          <w:numId w:val="37"/>
        </w:numPr>
        <w:contextualSpacing/>
        <w:jc w:val="both"/>
        <w:rPr>
          <w:rFonts w:ascii="Calibri" w:hAnsi="Calibri" w:cs="Calibri"/>
          <w:sz w:val="24"/>
          <w:szCs w:val="24"/>
        </w:rPr>
      </w:pPr>
      <w:r w:rsidRPr="00736E53">
        <w:rPr>
          <w:rFonts w:ascii="Calibri" w:hAnsi="Calibri" w:cs="Calibri"/>
          <w:sz w:val="24"/>
          <w:szCs w:val="24"/>
        </w:rPr>
        <w:t>L’Evaluation, l’élaboration, la dissémination des plans de la PNG&amp;R1325 ;</w:t>
      </w:r>
    </w:p>
    <w:p w14:paraId="02ADA029" w14:textId="77777777" w:rsidR="00736E53" w:rsidRPr="00736E53" w:rsidRDefault="00736E53" w:rsidP="00E81339">
      <w:pPr>
        <w:numPr>
          <w:ilvl w:val="0"/>
          <w:numId w:val="37"/>
        </w:numPr>
        <w:contextualSpacing/>
        <w:jc w:val="both"/>
        <w:rPr>
          <w:rFonts w:ascii="Calibri" w:hAnsi="Calibri" w:cs="Calibri"/>
          <w:sz w:val="24"/>
          <w:szCs w:val="24"/>
        </w:rPr>
      </w:pPr>
      <w:r w:rsidRPr="00736E53">
        <w:rPr>
          <w:rFonts w:ascii="Calibri" w:hAnsi="Calibri" w:cs="Calibri"/>
          <w:sz w:val="24"/>
          <w:szCs w:val="24"/>
        </w:rPr>
        <w:t>Plan d’action des femmes parlementaires pour l’intégration du genre dans les lois nationales ;</w:t>
      </w:r>
    </w:p>
    <w:p w14:paraId="59E5FBD1" w14:textId="3B02EC34" w:rsidR="00736E53" w:rsidRPr="00736E53" w:rsidRDefault="00736E53" w:rsidP="004077C4">
      <w:pPr>
        <w:ind w:left="720"/>
        <w:contextualSpacing/>
        <w:jc w:val="both"/>
        <w:rPr>
          <w:rFonts w:ascii="Calibri" w:hAnsi="Calibri" w:cs="Calibri"/>
          <w:sz w:val="24"/>
          <w:szCs w:val="24"/>
        </w:rPr>
      </w:pPr>
    </w:p>
    <w:p w14:paraId="3E51E6CA" w14:textId="43F5E4C2" w:rsidR="00494646" w:rsidRDefault="00494646" w:rsidP="00736E53">
      <w:pPr>
        <w:jc w:val="both"/>
        <w:rPr>
          <w:rFonts w:ascii="Calibri" w:hAnsi="Calibri" w:cs="Calibri"/>
          <w:sz w:val="24"/>
          <w:szCs w:val="24"/>
        </w:rPr>
      </w:pPr>
      <w:r w:rsidRPr="00494646">
        <w:rPr>
          <w:rFonts w:ascii="Calibri" w:hAnsi="Calibri" w:cs="Calibri"/>
          <w:sz w:val="24"/>
          <w:szCs w:val="24"/>
        </w:rPr>
        <w:t>Ce renforcement s’est effectué par l’ajout et modification des lois et des politiques qui garantissent l'égalité des sexes, la protection contre la discrimination et la violence fondée sur le genre, ainsi que l'accès équitable aux opportunités dans tous les domaines de la société. Plusieurs séances visant à renforcer les capacités des institutions gouvernementales, des acteurs de la société civile et des organisations communautaires ont été effectuées pour garantir une mise en œuvre efficace des instruments normatifs.</w:t>
      </w:r>
    </w:p>
    <w:p w14:paraId="66FA603C" w14:textId="7A2C5F27" w:rsidR="00736E53" w:rsidRPr="00736E53" w:rsidRDefault="00736E53" w:rsidP="00736E53">
      <w:pPr>
        <w:jc w:val="both"/>
        <w:rPr>
          <w:rFonts w:ascii="Calibri" w:hAnsi="Calibri" w:cs="Calibri"/>
          <w:sz w:val="24"/>
          <w:szCs w:val="24"/>
        </w:rPr>
      </w:pPr>
      <w:r w:rsidRPr="00736E53">
        <w:rPr>
          <w:rFonts w:ascii="Calibri" w:hAnsi="Calibri" w:cs="Calibri"/>
          <w:sz w:val="24"/>
          <w:szCs w:val="24"/>
        </w:rPr>
        <w:t>ONU Femmes a participé de façon conséquente à l’élaboration et à la mise en œuvre de l’</w:t>
      </w:r>
      <w:r w:rsidR="00413F0D">
        <w:rPr>
          <w:rFonts w:ascii="Calibri" w:hAnsi="Calibri" w:cs="Calibri"/>
          <w:sz w:val="24"/>
          <w:szCs w:val="24"/>
        </w:rPr>
        <w:t>PNUAD</w:t>
      </w:r>
      <w:r w:rsidRPr="00736E53">
        <w:rPr>
          <w:rFonts w:ascii="Calibri" w:hAnsi="Calibri" w:cs="Calibri"/>
          <w:sz w:val="24"/>
          <w:szCs w:val="24"/>
        </w:rPr>
        <w:t xml:space="preserve"> 2019-2023 et de l’UNSDCF 2023-2027, qui sont des documents normatifs de références traduisant la contribution du Système des Nations Unies dans la réalisation des </w:t>
      </w:r>
      <w:r w:rsidR="008F4CBE">
        <w:rPr>
          <w:rFonts w:ascii="Calibri" w:hAnsi="Calibri" w:cs="Calibri"/>
          <w:sz w:val="24"/>
          <w:szCs w:val="24"/>
        </w:rPr>
        <w:t>O</w:t>
      </w:r>
      <w:r w:rsidRPr="00736E53">
        <w:rPr>
          <w:rFonts w:ascii="Calibri" w:hAnsi="Calibri" w:cs="Calibri"/>
          <w:sz w:val="24"/>
          <w:szCs w:val="24"/>
        </w:rPr>
        <w:t xml:space="preserve">bjectifs de </w:t>
      </w:r>
      <w:r w:rsidR="008F4CBE">
        <w:rPr>
          <w:rFonts w:ascii="Calibri" w:hAnsi="Calibri" w:cs="Calibri"/>
          <w:sz w:val="24"/>
          <w:szCs w:val="24"/>
        </w:rPr>
        <w:t>D</w:t>
      </w:r>
      <w:r w:rsidRPr="00736E53">
        <w:rPr>
          <w:rFonts w:ascii="Calibri" w:hAnsi="Calibri" w:cs="Calibri"/>
          <w:sz w:val="24"/>
          <w:szCs w:val="24"/>
        </w:rPr>
        <w:t xml:space="preserve">éveloppement </w:t>
      </w:r>
      <w:r w:rsidR="008F4CBE">
        <w:rPr>
          <w:rFonts w:ascii="Calibri" w:hAnsi="Calibri" w:cs="Calibri"/>
          <w:sz w:val="24"/>
          <w:szCs w:val="24"/>
        </w:rPr>
        <w:t>D</w:t>
      </w:r>
      <w:r w:rsidRPr="00736E53">
        <w:rPr>
          <w:rFonts w:ascii="Calibri" w:hAnsi="Calibri" w:cs="Calibri"/>
          <w:sz w:val="24"/>
          <w:szCs w:val="24"/>
        </w:rPr>
        <w:t>urable au niveau pays. Cet appui a consisté à introduire l’utilisation des outils d’intégration du genre dans les processus de planification, de mise en œuvre et de suivi pour améliorer l’intégration du genre et la responsabilisation des agences des Nations Unies au Burundi en matière d’égalité des sexes</w:t>
      </w:r>
      <w:r w:rsidRPr="00736E53">
        <w:rPr>
          <w:rFonts w:ascii="Calibri" w:hAnsi="Calibri" w:cs="Calibri"/>
          <w:sz w:val="24"/>
          <w:szCs w:val="24"/>
          <w:vertAlign w:val="superscript"/>
        </w:rPr>
        <w:footnoteReference w:id="51"/>
      </w:r>
      <w:r w:rsidRPr="00736E53">
        <w:rPr>
          <w:rFonts w:ascii="Calibri" w:hAnsi="Calibri" w:cs="Calibri"/>
          <w:sz w:val="24"/>
          <w:szCs w:val="24"/>
        </w:rPr>
        <w:t>.</w:t>
      </w:r>
    </w:p>
    <w:p w14:paraId="2E4AD070" w14:textId="70B83C03" w:rsidR="00736E53" w:rsidRPr="00736E53" w:rsidRDefault="00736E53" w:rsidP="00736E53">
      <w:pPr>
        <w:jc w:val="both"/>
        <w:rPr>
          <w:rFonts w:ascii="Calibri" w:hAnsi="Calibri" w:cs="Calibri"/>
          <w:sz w:val="24"/>
          <w:szCs w:val="24"/>
        </w:rPr>
      </w:pPr>
      <w:r w:rsidRPr="00736E53">
        <w:rPr>
          <w:rFonts w:ascii="Calibri" w:hAnsi="Calibri" w:cs="Calibri"/>
          <w:sz w:val="24"/>
          <w:szCs w:val="24"/>
        </w:rPr>
        <w:t xml:space="preserve">En matière de lutte contre les Violences faites aux femmes, ONU Femmes a beaucoup appuyé le Gouvernement à travers le Ministère de la Justice </w:t>
      </w:r>
      <w:r w:rsidR="008F4CBE">
        <w:rPr>
          <w:rFonts w:ascii="Calibri" w:hAnsi="Calibri" w:cs="Calibri"/>
          <w:sz w:val="24"/>
          <w:szCs w:val="24"/>
        </w:rPr>
        <w:t>et</w:t>
      </w:r>
      <w:r w:rsidRPr="00736E53">
        <w:rPr>
          <w:rFonts w:ascii="Calibri" w:hAnsi="Calibri" w:cs="Calibri"/>
          <w:sz w:val="24"/>
          <w:szCs w:val="24"/>
        </w:rPr>
        <w:t xml:space="preserve"> le Ministère en charge du Genre </w:t>
      </w:r>
      <w:r w:rsidR="008F4CBE">
        <w:rPr>
          <w:rFonts w:ascii="Calibri" w:hAnsi="Calibri" w:cs="Calibri"/>
          <w:sz w:val="24"/>
          <w:szCs w:val="24"/>
        </w:rPr>
        <w:t>via</w:t>
      </w:r>
      <w:r w:rsidRPr="00736E53">
        <w:rPr>
          <w:rFonts w:ascii="Calibri" w:hAnsi="Calibri" w:cs="Calibri"/>
          <w:sz w:val="24"/>
          <w:szCs w:val="24"/>
        </w:rPr>
        <w:t xml:space="preserve"> sa Direction Générale en charge des VSBG pour : </w:t>
      </w:r>
    </w:p>
    <w:p w14:paraId="072B2F15" w14:textId="77777777" w:rsidR="00736E53" w:rsidRPr="00736E53" w:rsidRDefault="00736E53" w:rsidP="00E81339">
      <w:pPr>
        <w:numPr>
          <w:ilvl w:val="0"/>
          <w:numId w:val="35"/>
        </w:numPr>
        <w:contextualSpacing/>
        <w:jc w:val="both"/>
        <w:rPr>
          <w:rFonts w:ascii="Calibri" w:hAnsi="Calibri" w:cs="Calibri"/>
          <w:sz w:val="24"/>
          <w:szCs w:val="24"/>
        </w:rPr>
      </w:pPr>
      <w:r w:rsidRPr="00736E53">
        <w:rPr>
          <w:rFonts w:ascii="Calibri" w:hAnsi="Calibri" w:cs="Calibri"/>
          <w:sz w:val="24"/>
          <w:szCs w:val="24"/>
        </w:rPr>
        <w:t>La   mise en place d’une équipe d’experts juristes du Ministère de la Justice pour analyser le niveau de référence aux conventions des protocoles ratifiés par le Burundi en matière des droits de la femme dans l’Administration de la Justice ;</w:t>
      </w:r>
    </w:p>
    <w:p w14:paraId="1EB9FCAB" w14:textId="4F217C66" w:rsidR="00736E53" w:rsidRPr="00736E53" w:rsidRDefault="00736E53" w:rsidP="00E81339">
      <w:pPr>
        <w:numPr>
          <w:ilvl w:val="0"/>
          <w:numId w:val="35"/>
        </w:numPr>
        <w:contextualSpacing/>
        <w:jc w:val="both"/>
        <w:rPr>
          <w:rFonts w:ascii="Calibri" w:hAnsi="Calibri" w:cs="Calibri"/>
          <w:sz w:val="24"/>
          <w:szCs w:val="24"/>
        </w:rPr>
      </w:pPr>
      <w:r w:rsidRPr="00736E53">
        <w:rPr>
          <w:rFonts w:ascii="Calibri" w:hAnsi="Calibri" w:cs="Calibri"/>
          <w:sz w:val="24"/>
          <w:szCs w:val="24"/>
        </w:rPr>
        <w:t xml:space="preserve">La production d’un guide d’intégration des dispositions contenues dans les conventions et protocoles ratifiés dans l’administration de la justice basées sur les bonnes pratiques recensées lors d’un atelier d’échange d’expériences des juges et </w:t>
      </w:r>
      <w:r w:rsidR="00BF46D7">
        <w:rPr>
          <w:rFonts w:ascii="Calibri" w:hAnsi="Calibri" w:cs="Calibri"/>
          <w:sz w:val="24"/>
          <w:szCs w:val="24"/>
        </w:rPr>
        <w:t>O</w:t>
      </w:r>
      <w:r w:rsidRPr="00736E53">
        <w:rPr>
          <w:rFonts w:ascii="Calibri" w:hAnsi="Calibri" w:cs="Calibri"/>
          <w:sz w:val="24"/>
          <w:szCs w:val="24"/>
        </w:rPr>
        <w:t xml:space="preserve">fficiers du Ministère </w:t>
      </w:r>
      <w:r w:rsidR="00BF46D7">
        <w:rPr>
          <w:rFonts w:ascii="Calibri" w:hAnsi="Calibri" w:cs="Calibri"/>
          <w:sz w:val="24"/>
          <w:szCs w:val="24"/>
        </w:rPr>
        <w:t>Public (OMP)</w:t>
      </w:r>
      <w:r w:rsidRPr="00736E53">
        <w:rPr>
          <w:rFonts w:ascii="Calibri" w:hAnsi="Calibri" w:cs="Calibri"/>
          <w:sz w:val="24"/>
          <w:szCs w:val="24"/>
        </w:rPr>
        <w:t xml:space="preserve"> et des Officiers de la Police Judiciaire.</w:t>
      </w:r>
    </w:p>
    <w:p w14:paraId="601EDCE6" w14:textId="74F4607F" w:rsidR="00736E53" w:rsidRDefault="00736E53" w:rsidP="00E81339">
      <w:pPr>
        <w:numPr>
          <w:ilvl w:val="0"/>
          <w:numId w:val="35"/>
        </w:numPr>
        <w:contextualSpacing/>
        <w:jc w:val="both"/>
        <w:rPr>
          <w:rFonts w:ascii="Calibri" w:hAnsi="Calibri" w:cs="Calibri"/>
          <w:sz w:val="24"/>
          <w:szCs w:val="24"/>
        </w:rPr>
      </w:pPr>
      <w:r w:rsidRPr="00736E53">
        <w:rPr>
          <w:rFonts w:ascii="Calibri" w:hAnsi="Calibri" w:cs="Calibri"/>
          <w:sz w:val="24"/>
          <w:szCs w:val="24"/>
        </w:rPr>
        <w:t>Multiplication des textes de lois : 29 exemplaires du Code Pénal, 29 exemplaires du Code de procédures pénales, 29 exemplaires du Code des personnes et de la Famille, 29 exemplaires de la loi sur la répression des Violences basées sur le Genre (VBG) et 29 exemplaires du Code foncier.</w:t>
      </w:r>
    </w:p>
    <w:p w14:paraId="5E26EC75" w14:textId="77777777" w:rsidR="00FB2D27" w:rsidRPr="00736E53" w:rsidRDefault="00FB2D27" w:rsidP="00DB5DB9">
      <w:pPr>
        <w:ind w:left="720"/>
        <w:contextualSpacing/>
        <w:jc w:val="both"/>
        <w:rPr>
          <w:rFonts w:ascii="Calibri" w:hAnsi="Calibri" w:cs="Calibri"/>
          <w:sz w:val="24"/>
          <w:szCs w:val="24"/>
        </w:rPr>
      </w:pPr>
    </w:p>
    <w:p w14:paraId="6487E389" w14:textId="1F05EF48" w:rsidR="002546BB" w:rsidRDefault="002546BB" w:rsidP="00736E53">
      <w:pPr>
        <w:jc w:val="both"/>
        <w:rPr>
          <w:rFonts w:ascii="Calibri" w:hAnsi="Calibri" w:cs="Calibri"/>
          <w:sz w:val="24"/>
          <w:szCs w:val="24"/>
        </w:rPr>
      </w:pPr>
      <w:r>
        <w:rPr>
          <w:rFonts w:ascii="Calibri" w:hAnsi="Calibri" w:cs="Calibri"/>
          <w:sz w:val="24"/>
          <w:szCs w:val="24"/>
        </w:rPr>
        <w:lastRenderedPageBreak/>
        <w:t>Toutes ces interventions ont permis aux structures du gouvernement d’</w:t>
      </w:r>
      <w:r w:rsidRPr="002546BB">
        <w:rPr>
          <w:rFonts w:ascii="Calibri" w:hAnsi="Calibri" w:cs="Calibri"/>
          <w:sz w:val="24"/>
          <w:szCs w:val="24"/>
        </w:rPr>
        <w:t xml:space="preserve">adopter des </w:t>
      </w:r>
      <w:r>
        <w:rPr>
          <w:rFonts w:ascii="Calibri" w:hAnsi="Calibri" w:cs="Calibri"/>
          <w:sz w:val="24"/>
          <w:szCs w:val="24"/>
        </w:rPr>
        <w:t>mesures</w:t>
      </w:r>
      <w:r w:rsidRPr="002546BB">
        <w:rPr>
          <w:rFonts w:ascii="Calibri" w:hAnsi="Calibri" w:cs="Calibri"/>
          <w:sz w:val="24"/>
          <w:szCs w:val="24"/>
        </w:rPr>
        <w:t xml:space="preserve"> qui garantissent</w:t>
      </w:r>
      <w:r>
        <w:rPr>
          <w:rFonts w:ascii="Calibri" w:hAnsi="Calibri" w:cs="Calibri"/>
          <w:sz w:val="24"/>
          <w:szCs w:val="24"/>
        </w:rPr>
        <w:t xml:space="preserve"> la </w:t>
      </w:r>
      <w:r w:rsidRPr="002546BB">
        <w:rPr>
          <w:rFonts w:ascii="Calibri" w:hAnsi="Calibri" w:cs="Calibri"/>
          <w:sz w:val="24"/>
          <w:szCs w:val="24"/>
        </w:rPr>
        <w:t xml:space="preserve">lutte contre les </w:t>
      </w:r>
      <w:r>
        <w:rPr>
          <w:rFonts w:ascii="Calibri" w:hAnsi="Calibri" w:cs="Calibri"/>
          <w:sz w:val="24"/>
          <w:szCs w:val="24"/>
        </w:rPr>
        <w:t>v</w:t>
      </w:r>
      <w:r w:rsidRPr="002546BB">
        <w:rPr>
          <w:rFonts w:ascii="Calibri" w:hAnsi="Calibri" w:cs="Calibri"/>
          <w:sz w:val="24"/>
          <w:szCs w:val="24"/>
        </w:rPr>
        <w:t>iolences faites aux femmes</w:t>
      </w:r>
      <w:r>
        <w:rPr>
          <w:rFonts w:ascii="Calibri" w:hAnsi="Calibri" w:cs="Calibri"/>
          <w:sz w:val="24"/>
          <w:szCs w:val="24"/>
        </w:rPr>
        <w:t xml:space="preserve"> et aux filles et de les faire connaitre</w:t>
      </w:r>
      <w:r w:rsidR="00476A28">
        <w:rPr>
          <w:rFonts w:ascii="Calibri" w:hAnsi="Calibri" w:cs="Calibri"/>
          <w:sz w:val="24"/>
          <w:szCs w:val="24"/>
        </w:rPr>
        <w:t xml:space="preserve"> auprès de 29 structures de façon direct</w:t>
      </w:r>
      <w:r w:rsidRPr="002546BB">
        <w:rPr>
          <w:rFonts w:ascii="Calibri" w:hAnsi="Calibri" w:cs="Calibri"/>
          <w:sz w:val="24"/>
          <w:szCs w:val="24"/>
        </w:rPr>
        <w:t>.</w:t>
      </w:r>
    </w:p>
    <w:p w14:paraId="1B0D46EA" w14:textId="78969F67" w:rsidR="00736E53" w:rsidRPr="00736E53" w:rsidRDefault="00736E53" w:rsidP="00736E53">
      <w:pPr>
        <w:jc w:val="both"/>
        <w:rPr>
          <w:rFonts w:ascii="Calibri" w:hAnsi="Calibri" w:cs="Calibri"/>
          <w:sz w:val="24"/>
          <w:szCs w:val="24"/>
        </w:rPr>
      </w:pPr>
      <w:r w:rsidRPr="00736E53">
        <w:rPr>
          <w:rFonts w:ascii="Calibri" w:hAnsi="Calibri" w:cs="Calibri"/>
          <w:sz w:val="24"/>
          <w:szCs w:val="24"/>
        </w:rPr>
        <w:t>Toutefois, ONU Femmes n’a pas assuré l’intégration du genre dans certains documents politiques et stratégiques clés du pays (ex: Plan Communal de Développement Communautaire : PCDC). En effet</w:t>
      </w:r>
      <w:r w:rsidR="008F4CBE">
        <w:rPr>
          <w:rFonts w:ascii="Calibri" w:hAnsi="Calibri" w:cs="Calibri"/>
          <w:sz w:val="24"/>
          <w:szCs w:val="24"/>
        </w:rPr>
        <w:t>,</w:t>
      </w:r>
      <w:r w:rsidRPr="00736E53">
        <w:rPr>
          <w:rFonts w:ascii="Calibri" w:hAnsi="Calibri" w:cs="Calibri"/>
          <w:sz w:val="24"/>
          <w:szCs w:val="24"/>
        </w:rPr>
        <w:t xml:space="preserve"> le défi reste entier quant </w:t>
      </w:r>
      <w:r w:rsidR="008F4CBE">
        <w:rPr>
          <w:rFonts w:ascii="Calibri" w:hAnsi="Calibri" w:cs="Calibri"/>
          <w:sz w:val="24"/>
          <w:szCs w:val="24"/>
        </w:rPr>
        <w:t xml:space="preserve">à la proportion </w:t>
      </w:r>
      <w:r w:rsidRPr="00736E53">
        <w:rPr>
          <w:rFonts w:ascii="Calibri" w:hAnsi="Calibri" w:cs="Calibri"/>
          <w:sz w:val="24"/>
          <w:szCs w:val="24"/>
        </w:rPr>
        <w:t xml:space="preserve">de budgets et/ou de stratégies des structures nationales qui </w:t>
      </w:r>
      <w:r w:rsidR="008F4CBE">
        <w:rPr>
          <w:rFonts w:ascii="Calibri" w:hAnsi="Calibri" w:cs="Calibri"/>
          <w:sz w:val="24"/>
          <w:szCs w:val="24"/>
        </w:rPr>
        <w:t>prennent</w:t>
      </w:r>
      <w:r w:rsidRPr="00736E53">
        <w:rPr>
          <w:rFonts w:ascii="Calibri" w:hAnsi="Calibri" w:cs="Calibri"/>
          <w:sz w:val="24"/>
          <w:szCs w:val="24"/>
        </w:rPr>
        <w:t xml:space="preserve"> en compte l'égalité des sexes pour mettre en œuvre les engagements pris en matière de prévention et de résolution des conflits, conformément au Plan d'action national (PA</w:t>
      </w:r>
      <w:r w:rsidR="000848A9">
        <w:rPr>
          <w:rFonts w:ascii="Calibri" w:hAnsi="Calibri" w:cs="Calibri"/>
          <w:sz w:val="24"/>
          <w:szCs w:val="24"/>
        </w:rPr>
        <w:t>N</w:t>
      </w:r>
      <w:r w:rsidRPr="00736E53">
        <w:rPr>
          <w:rFonts w:ascii="Calibri" w:hAnsi="Calibri" w:cs="Calibri"/>
          <w:sz w:val="24"/>
          <w:szCs w:val="24"/>
        </w:rPr>
        <w:t>) relatif à la résolution 1325 et à la Politique nationale en matière d'égalité des sexes.</w:t>
      </w:r>
    </w:p>
    <w:p w14:paraId="67662CF0" w14:textId="649C13BE" w:rsidR="00736E53" w:rsidRPr="00736E53" w:rsidRDefault="002D7B74" w:rsidP="00736E53">
      <w:pPr>
        <w:jc w:val="both"/>
        <w:rPr>
          <w:rFonts w:ascii="Calibri" w:hAnsi="Calibri" w:cs="Calibri"/>
          <w:sz w:val="24"/>
          <w:szCs w:val="24"/>
        </w:rPr>
      </w:pPr>
      <w:r>
        <w:rPr>
          <w:rFonts w:ascii="Calibri" w:hAnsi="Calibri" w:cs="Calibri"/>
          <w:sz w:val="24"/>
          <w:szCs w:val="24"/>
        </w:rPr>
        <w:t xml:space="preserve">Les </w:t>
      </w:r>
      <w:r w:rsidR="00ED29E6">
        <w:rPr>
          <w:rFonts w:ascii="Calibri" w:hAnsi="Calibri" w:cs="Calibri"/>
          <w:sz w:val="24"/>
          <w:szCs w:val="24"/>
        </w:rPr>
        <w:t>interviews</w:t>
      </w:r>
      <w:r>
        <w:rPr>
          <w:rFonts w:ascii="Calibri" w:hAnsi="Calibri" w:cs="Calibri"/>
          <w:sz w:val="24"/>
          <w:szCs w:val="24"/>
        </w:rPr>
        <w:t xml:space="preserve"> avec les ministères étatiques ciblés ont </w:t>
      </w:r>
      <w:r w:rsidR="00BF46D7">
        <w:rPr>
          <w:rFonts w:ascii="Calibri" w:hAnsi="Calibri" w:cs="Calibri"/>
          <w:sz w:val="24"/>
          <w:szCs w:val="24"/>
        </w:rPr>
        <w:t>révélé</w:t>
      </w:r>
      <w:r>
        <w:rPr>
          <w:rFonts w:ascii="Calibri" w:hAnsi="Calibri" w:cs="Calibri"/>
          <w:sz w:val="24"/>
          <w:szCs w:val="24"/>
        </w:rPr>
        <w:t xml:space="preserve"> que l’</w:t>
      </w:r>
      <w:r w:rsidR="00736E53" w:rsidRPr="00736E53">
        <w:rPr>
          <w:rFonts w:ascii="Calibri" w:hAnsi="Calibri" w:cs="Calibri"/>
          <w:sz w:val="24"/>
          <w:szCs w:val="24"/>
        </w:rPr>
        <w:t>ONU Femmes n’a pas appuyé le Gouvernement de façon suffisante pour assurer la multiplication et la dissémination de certains documents clés relatifs au genre (Politique nationale Genre, Plan d’Action genre, Plan d’Action de la Résolution 1325, la loi sur la répression de la loi sur les VBG).</w:t>
      </w:r>
      <w:r w:rsidR="00BF46D7">
        <w:rPr>
          <w:rFonts w:ascii="Calibri" w:hAnsi="Calibri" w:cs="Calibri"/>
          <w:sz w:val="24"/>
          <w:szCs w:val="24"/>
        </w:rPr>
        <w:t xml:space="preserve"> Toutefois, plusieurs efforts ont été fournis conformément aux objectifs fixés bien que les attentes du Gouvernement soient au-delà des ressources. </w:t>
      </w:r>
    </w:p>
    <w:p w14:paraId="2E812053" w14:textId="77777777" w:rsidR="00736E53" w:rsidRPr="00736E53" w:rsidRDefault="00736E53" w:rsidP="00736E53">
      <w:pPr>
        <w:jc w:val="both"/>
        <w:rPr>
          <w:rFonts w:ascii="Calibri" w:hAnsi="Calibri" w:cs="Calibri"/>
          <w:sz w:val="24"/>
          <w:szCs w:val="24"/>
        </w:rPr>
      </w:pPr>
      <w:r w:rsidRPr="00736E53">
        <w:rPr>
          <w:rFonts w:ascii="Calibri" w:hAnsi="Calibri" w:cs="Calibri"/>
          <w:b/>
          <w:bCs/>
          <w:sz w:val="24"/>
          <w:szCs w:val="24"/>
        </w:rPr>
        <w:t>Au   niveau de la Coordination</w:t>
      </w:r>
      <w:r w:rsidRPr="00736E53">
        <w:rPr>
          <w:rFonts w:ascii="Calibri" w:hAnsi="Calibri" w:cs="Calibri"/>
          <w:sz w:val="24"/>
          <w:szCs w:val="24"/>
        </w:rPr>
        <w:t xml:space="preserve">, la Note stratégique constitue un instrument puissant de coordination des intervenants dans le domaine genre, principalement à travers le Groupe Thématique genre et Droits Humains. </w:t>
      </w:r>
    </w:p>
    <w:p w14:paraId="2AC1E905" w14:textId="76965F29" w:rsidR="00736E53" w:rsidRPr="00736E53" w:rsidRDefault="00736E53" w:rsidP="00736E53">
      <w:pPr>
        <w:jc w:val="both"/>
        <w:rPr>
          <w:rFonts w:ascii="Calibri" w:hAnsi="Calibri" w:cs="Calibri"/>
          <w:sz w:val="24"/>
          <w:szCs w:val="24"/>
        </w:rPr>
      </w:pPr>
      <w:r w:rsidRPr="00736E53">
        <w:rPr>
          <w:rFonts w:ascii="Calibri" w:hAnsi="Calibri" w:cs="Calibri"/>
          <w:sz w:val="24"/>
          <w:szCs w:val="24"/>
        </w:rPr>
        <w:t xml:space="preserve">ONU Femmes a soutenu l'utilisation du « </w:t>
      </w:r>
      <w:proofErr w:type="spellStart"/>
      <w:r w:rsidRPr="00736E53">
        <w:rPr>
          <w:rFonts w:ascii="Calibri" w:hAnsi="Calibri" w:cs="Calibri"/>
          <w:sz w:val="24"/>
          <w:szCs w:val="24"/>
        </w:rPr>
        <w:t>Gender</w:t>
      </w:r>
      <w:proofErr w:type="spellEnd"/>
      <w:r w:rsidRPr="00736E53">
        <w:rPr>
          <w:rFonts w:ascii="Calibri" w:hAnsi="Calibri" w:cs="Calibri"/>
          <w:sz w:val="24"/>
          <w:szCs w:val="24"/>
        </w:rPr>
        <w:t xml:space="preserve"> </w:t>
      </w:r>
      <w:proofErr w:type="spellStart"/>
      <w:r w:rsidRPr="00736E53">
        <w:rPr>
          <w:rFonts w:ascii="Calibri" w:hAnsi="Calibri" w:cs="Calibri"/>
          <w:sz w:val="24"/>
          <w:szCs w:val="24"/>
        </w:rPr>
        <w:t>Scorecard</w:t>
      </w:r>
      <w:proofErr w:type="spellEnd"/>
      <w:r w:rsidRPr="00736E53">
        <w:rPr>
          <w:rFonts w:ascii="Calibri" w:hAnsi="Calibri" w:cs="Calibri"/>
          <w:sz w:val="24"/>
          <w:szCs w:val="24"/>
        </w:rPr>
        <w:t xml:space="preserve"> » dans divers cadres programmatiques du </w:t>
      </w:r>
      <w:r w:rsidR="008C5E59">
        <w:rPr>
          <w:rFonts w:ascii="Calibri" w:hAnsi="Calibri" w:cs="Calibri"/>
          <w:sz w:val="24"/>
          <w:szCs w:val="24"/>
        </w:rPr>
        <w:t>S</w:t>
      </w:r>
      <w:r w:rsidRPr="00736E53">
        <w:rPr>
          <w:rFonts w:ascii="Calibri" w:hAnsi="Calibri" w:cs="Calibri"/>
          <w:sz w:val="24"/>
          <w:szCs w:val="24"/>
        </w:rPr>
        <w:t xml:space="preserve">ystème des Nations Unies (SNU) au Burundi, qui a mis en évidence les lacunes en matière de prise en compte des questions du Genre. En outre, ONU Femmes a soutenu l’élaboration de la stratégie Genre de l’UNCT qui </w:t>
      </w:r>
      <w:r w:rsidR="008F4CBE">
        <w:rPr>
          <w:rFonts w:ascii="Calibri" w:hAnsi="Calibri" w:cs="Calibri"/>
          <w:sz w:val="24"/>
          <w:szCs w:val="24"/>
        </w:rPr>
        <w:t>offre un</w:t>
      </w:r>
      <w:r w:rsidRPr="00736E53">
        <w:rPr>
          <w:rFonts w:ascii="Calibri" w:hAnsi="Calibri" w:cs="Calibri"/>
          <w:sz w:val="24"/>
          <w:szCs w:val="24"/>
        </w:rPr>
        <w:t xml:space="preserve"> cadre de référence de planification au sein du SNU au Burundi. Les membres de divers cadres de coordination de l'UNCT tels que </w:t>
      </w:r>
      <w:r w:rsidR="00BE3B0A" w:rsidRPr="00BE3B0A">
        <w:rPr>
          <w:rFonts w:ascii="Calibri" w:hAnsi="Calibri" w:cs="Calibri"/>
          <w:sz w:val="24"/>
          <w:szCs w:val="24"/>
        </w:rPr>
        <w:t>l'Equipe de Gestion du Programme (PMT)</w:t>
      </w:r>
      <w:r w:rsidRPr="00736E53">
        <w:rPr>
          <w:rFonts w:ascii="Calibri" w:hAnsi="Calibri" w:cs="Calibri"/>
          <w:sz w:val="24"/>
          <w:szCs w:val="24"/>
        </w:rPr>
        <w:t xml:space="preserve">, </w:t>
      </w:r>
      <w:r w:rsidR="00BE3B0A" w:rsidRPr="00BE3B0A">
        <w:rPr>
          <w:rFonts w:ascii="Calibri" w:hAnsi="Calibri" w:cs="Calibri"/>
          <w:sz w:val="24"/>
          <w:szCs w:val="24"/>
        </w:rPr>
        <w:t>l'Equipe de Gestion des Opérations (OMT)</w:t>
      </w:r>
      <w:r w:rsidRPr="00736E53">
        <w:rPr>
          <w:rFonts w:ascii="Calibri" w:hAnsi="Calibri" w:cs="Calibri"/>
          <w:sz w:val="24"/>
          <w:szCs w:val="24"/>
        </w:rPr>
        <w:t xml:space="preserve">, le </w:t>
      </w:r>
      <w:r w:rsidR="00BE3B0A" w:rsidRPr="00BE3B0A">
        <w:rPr>
          <w:rFonts w:ascii="Calibri" w:hAnsi="Calibri" w:cs="Calibri"/>
          <w:sz w:val="24"/>
          <w:szCs w:val="24"/>
        </w:rPr>
        <w:t>du Groupe Thématique Genre et Droits Humains (GTGDH)</w:t>
      </w:r>
      <w:r w:rsidRPr="00736E53">
        <w:rPr>
          <w:rFonts w:ascii="Calibri" w:hAnsi="Calibri" w:cs="Calibri"/>
          <w:sz w:val="24"/>
          <w:szCs w:val="24"/>
        </w:rPr>
        <w:t xml:space="preserve"> et divers groupes de résultats </w:t>
      </w:r>
      <w:r w:rsidR="008C5E59">
        <w:rPr>
          <w:rFonts w:ascii="Calibri" w:hAnsi="Calibri" w:cs="Calibri"/>
          <w:sz w:val="24"/>
          <w:szCs w:val="24"/>
        </w:rPr>
        <w:t xml:space="preserve">comme le Groupe Interagence de Suivi-Évaluation (GISE) </w:t>
      </w:r>
      <w:r w:rsidRPr="00736E53">
        <w:rPr>
          <w:rFonts w:ascii="Calibri" w:hAnsi="Calibri" w:cs="Calibri"/>
          <w:sz w:val="24"/>
          <w:szCs w:val="24"/>
        </w:rPr>
        <w:t>de l'UNSDCF ont bénéficié du renforcement des capacités sur le « Marqueur Genre ». Grâce à ces efforts, des engagements clés en matière de genre ont été élaborés et introduits dans les documents du cadre de planification du SNU qui contribuent à la réalisation des ODD et ont ainsi contribué à améliorer le financement sexospécifique des interventions mises en œuvre.</w:t>
      </w:r>
    </w:p>
    <w:p w14:paraId="6C1528A0" w14:textId="705D4931" w:rsidR="00736E53" w:rsidRPr="00736E53" w:rsidRDefault="00736E53" w:rsidP="00736E53">
      <w:pPr>
        <w:jc w:val="both"/>
        <w:rPr>
          <w:rFonts w:ascii="Calibri" w:hAnsi="Calibri" w:cs="Calibri"/>
          <w:sz w:val="24"/>
          <w:szCs w:val="24"/>
        </w:rPr>
      </w:pPr>
      <w:bookmarkStart w:id="208" w:name="_Hlk151516281"/>
      <w:r w:rsidRPr="00736E53">
        <w:rPr>
          <w:rFonts w:ascii="Calibri" w:hAnsi="Calibri" w:cs="Calibri"/>
          <w:sz w:val="24"/>
          <w:szCs w:val="24"/>
        </w:rPr>
        <w:t>Aussi, sous le leadership d'ONU Femmes, le Groupe Thématique Genre</w:t>
      </w:r>
      <w:r w:rsidR="008C5E59">
        <w:rPr>
          <w:rFonts w:ascii="Calibri" w:hAnsi="Calibri" w:cs="Calibri"/>
          <w:sz w:val="24"/>
          <w:szCs w:val="24"/>
        </w:rPr>
        <w:t xml:space="preserve"> et Droits Humains</w:t>
      </w:r>
      <w:r w:rsidRPr="00736E53">
        <w:rPr>
          <w:rFonts w:ascii="Calibri" w:hAnsi="Calibri" w:cs="Calibri"/>
          <w:sz w:val="24"/>
          <w:szCs w:val="24"/>
        </w:rPr>
        <w:t xml:space="preserve"> dispose d'un plan d'action validé par l'équipe pays du système des Nations Unies au Burundi. </w:t>
      </w:r>
      <w:bookmarkEnd w:id="208"/>
      <w:r w:rsidRPr="00736E53">
        <w:rPr>
          <w:rFonts w:ascii="Calibri" w:hAnsi="Calibri" w:cs="Calibri"/>
          <w:sz w:val="24"/>
          <w:szCs w:val="24"/>
        </w:rPr>
        <w:t>Ainsi, 70 membres du personnel de l'ONU au Burundi</w:t>
      </w:r>
      <w:r w:rsidR="00065FC2">
        <w:rPr>
          <w:rFonts w:ascii="Calibri" w:hAnsi="Calibri" w:cs="Calibri"/>
          <w:sz w:val="24"/>
          <w:szCs w:val="24"/>
        </w:rPr>
        <w:t xml:space="preserve"> (52% des hommes et 48 des femmes)</w:t>
      </w:r>
      <w:r w:rsidRPr="00736E53">
        <w:rPr>
          <w:rFonts w:ascii="Calibri" w:hAnsi="Calibri" w:cs="Calibri"/>
          <w:sz w:val="24"/>
          <w:szCs w:val="24"/>
        </w:rPr>
        <w:t>, notamment les membres du Groupe Thématique Genre</w:t>
      </w:r>
      <w:r w:rsidR="00FB2D27">
        <w:rPr>
          <w:rFonts w:ascii="Calibri" w:hAnsi="Calibri" w:cs="Calibri"/>
          <w:sz w:val="24"/>
          <w:szCs w:val="24"/>
        </w:rPr>
        <w:t xml:space="preserve"> et </w:t>
      </w:r>
      <w:r w:rsidR="008C5E59">
        <w:rPr>
          <w:rFonts w:ascii="Calibri" w:hAnsi="Calibri" w:cs="Calibri"/>
          <w:sz w:val="24"/>
          <w:szCs w:val="24"/>
        </w:rPr>
        <w:t xml:space="preserve">Droits Humains </w:t>
      </w:r>
      <w:r w:rsidRPr="00736E53">
        <w:rPr>
          <w:rFonts w:ascii="Calibri" w:hAnsi="Calibri" w:cs="Calibri"/>
          <w:sz w:val="24"/>
          <w:szCs w:val="24"/>
        </w:rPr>
        <w:t>(GTG</w:t>
      </w:r>
      <w:r w:rsidR="008C5E59">
        <w:rPr>
          <w:rFonts w:ascii="Calibri" w:hAnsi="Calibri" w:cs="Calibri"/>
          <w:sz w:val="24"/>
          <w:szCs w:val="24"/>
        </w:rPr>
        <w:t>DH</w:t>
      </w:r>
      <w:r w:rsidRPr="00736E53">
        <w:rPr>
          <w:rFonts w:ascii="Calibri" w:hAnsi="Calibri" w:cs="Calibri"/>
          <w:sz w:val="24"/>
          <w:szCs w:val="24"/>
        </w:rPr>
        <w:t>), les membres de l'Equipe de Gestion du Programme (PMT), les membres de l'Equipe de Gestion des Opérations (OMT), le bureau du Coordonnateur Résident, les membres des groupes de résultats de l’UNSDCF</w:t>
      </w:r>
      <w:r w:rsidR="007918C7">
        <w:rPr>
          <w:rFonts w:ascii="Calibri" w:hAnsi="Calibri" w:cs="Calibri"/>
          <w:sz w:val="24"/>
          <w:szCs w:val="24"/>
        </w:rPr>
        <w:t xml:space="preserve"> </w:t>
      </w:r>
      <w:r w:rsidRPr="00736E53">
        <w:rPr>
          <w:rFonts w:ascii="Calibri" w:hAnsi="Calibri" w:cs="Calibri"/>
          <w:sz w:val="24"/>
          <w:szCs w:val="24"/>
        </w:rPr>
        <w:t>20</w:t>
      </w:r>
      <w:r w:rsidR="008C5E59">
        <w:rPr>
          <w:rFonts w:ascii="Calibri" w:hAnsi="Calibri" w:cs="Calibri"/>
          <w:sz w:val="24"/>
          <w:szCs w:val="24"/>
        </w:rPr>
        <w:t>23</w:t>
      </w:r>
      <w:r w:rsidRPr="00736E53">
        <w:rPr>
          <w:rFonts w:ascii="Calibri" w:hAnsi="Calibri" w:cs="Calibri"/>
          <w:sz w:val="24"/>
          <w:szCs w:val="24"/>
        </w:rPr>
        <w:t>-202</w:t>
      </w:r>
      <w:r w:rsidR="008C5E59">
        <w:rPr>
          <w:rFonts w:ascii="Calibri" w:hAnsi="Calibri" w:cs="Calibri"/>
          <w:sz w:val="24"/>
          <w:szCs w:val="24"/>
        </w:rPr>
        <w:t>7</w:t>
      </w:r>
      <w:r w:rsidRPr="00736E53">
        <w:rPr>
          <w:rFonts w:ascii="Calibri" w:hAnsi="Calibri" w:cs="Calibri"/>
          <w:sz w:val="24"/>
          <w:szCs w:val="24"/>
        </w:rPr>
        <w:t xml:space="preserve"> ont amélioré leurs connaissances sur l’intégration du genre dans leurs interventions.</w:t>
      </w:r>
      <w:r w:rsidRPr="00736E53">
        <w:t xml:space="preserve"> </w:t>
      </w:r>
      <w:r w:rsidRPr="00736E53">
        <w:rPr>
          <w:rFonts w:ascii="Calibri" w:hAnsi="Calibri" w:cs="Calibri"/>
          <w:sz w:val="24"/>
          <w:szCs w:val="24"/>
        </w:rPr>
        <w:t>Ces séances de sensibilisation ont contribué à réaffirmer le rôle d’ONU Femmes en tant qu’agence chef</w:t>
      </w:r>
      <w:r w:rsidR="008F4CBE">
        <w:rPr>
          <w:rFonts w:ascii="Calibri" w:hAnsi="Calibri" w:cs="Calibri"/>
          <w:sz w:val="24"/>
          <w:szCs w:val="24"/>
        </w:rPr>
        <w:t>fe</w:t>
      </w:r>
      <w:r w:rsidRPr="00736E53">
        <w:rPr>
          <w:rFonts w:ascii="Calibri" w:hAnsi="Calibri" w:cs="Calibri"/>
          <w:sz w:val="24"/>
          <w:szCs w:val="24"/>
        </w:rPr>
        <w:t xml:space="preserve"> de file dans les questions liées à l’autonomisation </w:t>
      </w:r>
      <w:r w:rsidRPr="00736E53">
        <w:rPr>
          <w:rFonts w:ascii="Calibri" w:hAnsi="Calibri" w:cs="Calibri"/>
          <w:sz w:val="24"/>
          <w:szCs w:val="24"/>
        </w:rPr>
        <w:lastRenderedPageBreak/>
        <w:t>économique des femmes.</w:t>
      </w:r>
      <w:r w:rsidRPr="00736E53">
        <w:t xml:space="preserve"> </w:t>
      </w:r>
      <w:r w:rsidRPr="00736E53">
        <w:rPr>
          <w:rFonts w:ascii="Calibri" w:hAnsi="Calibri" w:cs="Calibri"/>
          <w:sz w:val="24"/>
          <w:szCs w:val="24"/>
        </w:rPr>
        <w:t xml:space="preserve">L'expertise technique et le leadership d'ONU Femmes en matière d'égalité des sexes sont </w:t>
      </w:r>
      <w:r w:rsidR="008F4CBE">
        <w:rPr>
          <w:rFonts w:ascii="Calibri" w:hAnsi="Calibri" w:cs="Calibri"/>
          <w:sz w:val="24"/>
          <w:szCs w:val="24"/>
        </w:rPr>
        <w:t>largement</w:t>
      </w:r>
      <w:r w:rsidRPr="00736E53">
        <w:rPr>
          <w:rFonts w:ascii="Calibri" w:hAnsi="Calibri" w:cs="Calibri"/>
          <w:sz w:val="24"/>
          <w:szCs w:val="24"/>
        </w:rPr>
        <w:t xml:space="preserve"> reconnus et appréciés.</w:t>
      </w:r>
    </w:p>
    <w:p w14:paraId="02C46ABB" w14:textId="77777777" w:rsidR="00736E53" w:rsidRPr="00736E53" w:rsidRDefault="00736E53" w:rsidP="00736E53">
      <w:pPr>
        <w:jc w:val="both"/>
        <w:rPr>
          <w:rFonts w:ascii="Calibri" w:hAnsi="Calibri" w:cs="Calibri"/>
          <w:sz w:val="24"/>
          <w:szCs w:val="24"/>
        </w:rPr>
      </w:pPr>
      <w:r w:rsidRPr="00736E53">
        <w:rPr>
          <w:rFonts w:ascii="Calibri" w:hAnsi="Calibri" w:cs="Calibri"/>
          <w:sz w:val="24"/>
          <w:szCs w:val="24"/>
        </w:rPr>
        <w:t>En outre, ONU Femmes a pris l'initiative avec l’UNFPA, l'UNICEF et l'OIM d'élaborer un plan d'action PEAS pour l'équipe de pays des Nations Unies (UNCT) au Burundi. Le plan d'action a été approuvé par l'UNCT et le HCT en novembre 2019.</w:t>
      </w:r>
    </w:p>
    <w:p w14:paraId="443F2AED" w14:textId="196F4383" w:rsidR="00736E53" w:rsidRPr="00736E53" w:rsidRDefault="00736E53" w:rsidP="00736E53">
      <w:pPr>
        <w:jc w:val="both"/>
        <w:rPr>
          <w:rFonts w:ascii="Calibri" w:hAnsi="Calibri" w:cs="Calibri"/>
          <w:sz w:val="24"/>
          <w:szCs w:val="24"/>
        </w:rPr>
      </w:pPr>
      <w:r w:rsidRPr="00736E53">
        <w:rPr>
          <w:rFonts w:ascii="Calibri" w:hAnsi="Calibri" w:cs="Calibri"/>
          <w:sz w:val="24"/>
          <w:szCs w:val="24"/>
        </w:rPr>
        <w:t xml:space="preserve">ONU Femmes assure </w:t>
      </w:r>
      <w:r w:rsidR="008F4CBE">
        <w:rPr>
          <w:rFonts w:ascii="Calibri" w:hAnsi="Calibri" w:cs="Calibri"/>
          <w:sz w:val="24"/>
          <w:szCs w:val="24"/>
        </w:rPr>
        <w:t>son</w:t>
      </w:r>
      <w:r w:rsidRPr="00736E53">
        <w:rPr>
          <w:rFonts w:ascii="Calibri" w:hAnsi="Calibri" w:cs="Calibri"/>
          <w:sz w:val="24"/>
          <w:szCs w:val="24"/>
        </w:rPr>
        <w:t xml:space="preserve"> positionnement stratégique en tant qu'agence chef de file du MTP, de l'OMT, du résultat 3 de l'</w:t>
      </w:r>
      <w:r w:rsidR="00413F0D">
        <w:rPr>
          <w:rFonts w:ascii="Calibri" w:hAnsi="Calibri" w:cs="Calibri"/>
          <w:sz w:val="24"/>
          <w:szCs w:val="24"/>
        </w:rPr>
        <w:t>PNUAD</w:t>
      </w:r>
      <w:r w:rsidRPr="00736E53">
        <w:rPr>
          <w:rFonts w:ascii="Calibri" w:hAnsi="Calibri" w:cs="Calibri"/>
          <w:sz w:val="24"/>
          <w:szCs w:val="24"/>
        </w:rPr>
        <w:t xml:space="preserve"> 2019-2023 et de la position d'agence chef de file conjointe pour le résultat 6 de l'</w:t>
      </w:r>
      <w:r w:rsidR="00413F0D">
        <w:rPr>
          <w:rFonts w:ascii="Calibri" w:hAnsi="Calibri" w:cs="Calibri"/>
          <w:sz w:val="24"/>
          <w:szCs w:val="24"/>
        </w:rPr>
        <w:t>PNUAD</w:t>
      </w:r>
      <w:r w:rsidRPr="00736E53">
        <w:rPr>
          <w:rFonts w:ascii="Calibri" w:hAnsi="Calibri" w:cs="Calibri"/>
          <w:sz w:val="24"/>
          <w:szCs w:val="24"/>
        </w:rPr>
        <w:t xml:space="preserve"> 2019-2023. Les 13 Agences des Nations Unies ont désigné des points focaux Genre pour faciliter la prise en compte de cet aspect dans leurs structures respectives (UNFPA, HCR, UNICEF, PNUD, OCHA, OIM, etc.).</w:t>
      </w:r>
    </w:p>
    <w:p w14:paraId="465E9945" w14:textId="6454A0D2" w:rsidR="00736E53" w:rsidRPr="00736E53" w:rsidRDefault="00736E53" w:rsidP="00736E53">
      <w:pPr>
        <w:jc w:val="both"/>
        <w:rPr>
          <w:rFonts w:ascii="Calibri" w:hAnsi="Calibri" w:cs="Calibri"/>
          <w:sz w:val="24"/>
          <w:szCs w:val="24"/>
        </w:rPr>
      </w:pPr>
      <w:r w:rsidRPr="00736E53">
        <w:rPr>
          <w:rFonts w:ascii="Calibri" w:hAnsi="Calibri" w:cs="Calibri"/>
          <w:sz w:val="24"/>
          <w:szCs w:val="24"/>
        </w:rPr>
        <w:t>Toutefois, force est de constater</w:t>
      </w:r>
      <w:r w:rsidR="008F4CBE">
        <w:rPr>
          <w:rFonts w:ascii="Calibri" w:hAnsi="Calibri" w:cs="Calibri"/>
          <w:sz w:val="24"/>
          <w:szCs w:val="24"/>
        </w:rPr>
        <w:t xml:space="preserve"> que</w:t>
      </w:r>
      <w:r w:rsidRPr="00736E53">
        <w:rPr>
          <w:rFonts w:ascii="Calibri" w:hAnsi="Calibri" w:cs="Calibri"/>
          <w:sz w:val="24"/>
          <w:szCs w:val="24"/>
        </w:rPr>
        <w:t xml:space="preserve"> plusieurs membres de ce groupe ne dispose</w:t>
      </w:r>
      <w:r w:rsidR="008F4CBE">
        <w:rPr>
          <w:rFonts w:ascii="Calibri" w:hAnsi="Calibri" w:cs="Calibri"/>
          <w:sz w:val="24"/>
          <w:szCs w:val="24"/>
        </w:rPr>
        <w:t>nt</w:t>
      </w:r>
      <w:r w:rsidRPr="00736E53">
        <w:rPr>
          <w:rFonts w:ascii="Calibri" w:hAnsi="Calibri" w:cs="Calibri"/>
          <w:sz w:val="24"/>
          <w:szCs w:val="24"/>
        </w:rPr>
        <w:t xml:space="preserve"> pas de capacités techniques et opérationnelles suffisantes pour assurer efficacement la prise en compte du Genre dans leurs mandats respectifs.  D’après les discussions avec </w:t>
      </w:r>
      <w:r w:rsidR="008F4CBE">
        <w:rPr>
          <w:rFonts w:ascii="Calibri" w:hAnsi="Calibri" w:cs="Calibri"/>
          <w:sz w:val="24"/>
          <w:szCs w:val="24"/>
        </w:rPr>
        <w:t>l</w:t>
      </w:r>
      <w:r w:rsidRPr="00736E53">
        <w:rPr>
          <w:rFonts w:ascii="Calibri" w:hAnsi="Calibri" w:cs="Calibri"/>
          <w:sz w:val="24"/>
          <w:szCs w:val="24"/>
        </w:rPr>
        <w:t>es partenaires, cela est dû aux changements constants de points focaux dans les Agences du SNU</w:t>
      </w:r>
      <w:r w:rsidR="008F4CBE">
        <w:rPr>
          <w:rFonts w:ascii="Calibri" w:hAnsi="Calibri" w:cs="Calibri"/>
          <w:sz w:val="24"/>
          <w:szCs w:val="24"/>
        </w:rPr>
        <w:t xml:space="preserve"> et</w:t>
      </w:r>
      <w:r w:rsidRPr="00736E53">
        <w:rPr>
          <w:rFonts w:ascii="Calibri" w:hAnsi="Calibri" w:cs="Calibri"/>
          <w:sz w:val="24"/>
          <w:szCs w:val="24"/>
        </w:rPr>
        <w:t xml:space="preserve">, à l’insuffisance de ressources internes affectées à ce volet. </w:t>
      </w:r>
    </w:p>
    <w:p w14:paraId="0D4580A8" w14:textId="78E102D8" w:rsidR="008F4CBE" w:rsidRDefault="00736E53" w:rsidP="00736E53">
      <w:pPr>
        <w:jc w:val="both"/>
        <w:rPr>
          <w:rFonts w:ascii="Calibri" w:hAnsi="Calibri" w:cs="Calibri"/>
          <w:color w:val="000000" w:themeColor="text1"/>
          <w:sz w:val="24"/>
          <w:szCs w:val="24"/>
        </w:rPr>
      </w:pPr>
      <w:bookmarkStart w:id="209" w:name="_Hlk151517168"/>
      <w:r w:rsidRPr="00736E53">
        <w:rPr>
          <w:rFonts w:ascii="Calibri" w:hAnsi="Calibri" w:cs="Calibri"/>
          <w:color w:val="000000" w:themeColor="text1"/>
          <w:sz w:val="24"/>
          <w:szCs w:val="24"/>
        </w:rPr>
        <w:t xml:space="preserve">Conformément à la Politique </w:t>
      </w:r>
      <w:r w:rsidR="008C5E59">
        <w:rPr>
          <w:rFonts w:ascii="Calibri" w:hAnsi="Calibri" w:cs="Calibri"/>
          <w:color w:val="000000" w:themeColor="text1"/>
          <w:sz w:val="24"/>
          <w:szCs w:val="24"/>
        </w:rPr>
        <w:t>N</w:t>
      </w:r>
      <w:r w:rsidRPr="00736E53">
        <w:rPr>
          <w:rFonts w:ascii="Calibri" w:hAnsi="Calibri" w:cs="Calibri"/>
          <w:color w:val="000000" w:themeColor="text1"/>
          <w:sz w:val="24"/>
          <w:szCs w:val="24"/>
        </w:rPr>
        <w:t>ational</w:t>
      </w:r>
      <w:r w:rsidR="008F4CBE">
        <w:rPr>
          <w:rFonts w:ascii="Calibri" w:hAnsi="Calibri" w:cs="Calibri"/>
          <w:color w:val="000000" w:themeColor="text1"/>
          <w:sz w:val="24"/>
          <w:szCs w:val="24"/>
        </w:rPr>
        <w:t>e</w:t>
      </w:r>
      <w:r w:rsidRPr="00736E53">
        <w:rPr>
          <w:rFonts w:ascii="Calibri" w:hAnsi="Calibri" w:cs="Calibri"/>
          <w:color w:val="000000" w:themeColor="text1"/>
          <w:sz w:val="24"/>
          <w:szCs w:val="24"/>
        </w:rPr>
        <w:t xml:space="preserve"> Genre 2012-2025 du Burundi, les cellules genre</w:t>
      </w:r>
      <w:r w:rsidRPr="00736E53">
        <w:rPr>
          <w:color w:val="000000" w:themeColor="text1"/>
        </w:rPr>
        <w:t xml:space="preserve"> ont</w:t>
      </w:r>
      <w:r w:rsidRPr="00736E53">
        <w:rPr>
          <w:rFonts w:ascii="Calibri" w:hAnsi="Calibri" w:cs="Calibri"/>
          <w:color w:val="000000" w:themeColor="text1"/>
          <w:sz w:val="24"/>
          <w:szCs w:val="24"/>
        </w:rPr>
        <w:t xml:space="preserve"> été mis</w:t>
      </w:r>
      <w:r w:rsidR="008F4CBE">
        <w:rPr>
          <w:rFonts w:ascii="Calibri" w:hAnsi="Calibri" w:cs="Calibri"/>
          <w:color w:val="000000" w:themeColor="text1"/>
          <w:sz w:val="24"/>
          <w:szCs w:val="24"/>
        </w:rPr>
        <w:t>es</w:t>
      </w:r>
      <w:r w:rsidRPr="00736E53">
        <w:rPr>
          <w:rFonts w:ascii="Calibri" w:hAnsi="Calibri" w:cs="Calibri"/>
          <w:color w:val="000000" w:themeColor="text1"/>
          <w:sz w:val="24"/>
          <w:szCs w:val="24"/>
        </w:rPr>
        <w:t xml:space="preserve"> en place au niveau des ministères sectoriels</w:t>
      </w:r>
      <w:r w:rsidR="008C5E59">
        <w:rPr>
          <w:rFonts w:ascii="Calibri" w:hAnsi="Calibri" w:cs="Calibri"/>
          <w:color w:val="000000" w:themeColor="text1"/>
          <w:sz w:val="24"/>
          <w:szCs w:val="24"/>
        </w:rPr>
        <w:t xml:space="preserve"> et d’autres structures de l’État</w:t>
      </w:r>
      <w:r w:rsidRPr="00736E53">
        <w:rPr>
          <w:rFonts w:ascii="Calibri" w:hAnsi="Calibri" w:cs="Calibri"/>
          <w:color w:val="000000" w:themeColor="text1"/>
          <w:sz w:val="24"/>
          <w:szCs w:val="24"/>
        </w:rPr>
        <w:t xml:space="preserve">. L’objectif de telles dispositions est de soutenir l’intégration effective de l’approche genre dans les interventions de développement, et de favoriser la synergie des interventions en faveur de l’égalité de genre. </w:t>
      </w:r>
      <w:bookmarkEnd w:id="209"/>
      <w:r w:rsidRPr="00736E53">
        <w:rPr>
          <w:rFonts w:ascii="Calibri" w:hAnsi="Calibri" w:cs="Calibri"/>
          <w:color w:val="000000" w:themeColor="text1"/>
          <w:sz w:val="24"/>
          <w:szCs w:val="24"/>
        </w:rPr>
        <w:t xml:space="preserve">L’évaluation de la PNG 2003 a </w:t>
      </w:r>
      <w:r w:rsidR="008C5E59">
        <w:rPr>
          <w:rFonts w:ascii="Calibri" w:hAnsi="Calibri" w:cs="Calibri"/>
          <w:color w:val="000000" w:themeColor="text1"/>
          <w:sz w:val="24"/>
          <w:szCs w:val="24"/>
        </w:rPr>
        <w:t>révélé</w:t>
      </w:r>
      <w:r w:rsidRPr="00736E53">
        <w:rPr>
          <w:rFonts w:ascii="Calibri" w:hAnsi="Calibri" w:cs="Calibri"/>
          <w:color w:val="000000" w:themeColor="text1"/>
          <w:sz w:val="24"/>
          <w:szCs w:val="24"/>
        </w:rPr>
        <w:t xml:space="preserve"> que le mécanisme point focal genre n’a pas eu les résultats escomptés au vu de la faible intégration des questions de genre dans les politiques et programmes de développement. </w:t>
      </w:r>
      <w:r w:rsidR="008F4CBE">
        <w:rPr>
          <w:rFonts w:ascii="Calibri" w:hAnsi="Calibri" w:cs="Calibri"/>
          <w:color w:val="000000" w:themeColor="text1"/>
          <w:sz w:val="24"/>
          <w:szCs w:val="24"/>
        </w:rPr>
        <w:t>De plus</w:t>
      </w:r>
      <w:r w:rsidRPr="00736E53">
        <w:rPr>
          <w:rFonts w:ascii="Calibri" w:hAnsi="Calibri" w:cs="Calibri"/>
          <w:color w:val="000000" w:themeColor="text1"/>
          <w:sz w:val="24"/>
          <w:szCs w:val="24"/>
        </w:rPr>
        <w:t xml:space="preserve">, cette mission d’évaluation </w:t>
      </w:r>
      <w:r w:rsidR="009A4C5F">
        <w:rPr>
          <w:rFonts w:ascii="Calibri" w:hAnsi="Calibri" w:cs="Calibri"/>
          <w:color w:val="000000" w:themeColor="text1"/>
          <w:sz w:val="24"/>
          <w:szCs w:val="24"/>
        </w:rPr>
        <w:t xml:space="preserve">a </w:t>
      </w:r>
      <w:r w:rsidR="008F4CBE">
        <w:rPr>
          <w:rFonts w:ascii="Calibri" w:hAnsi="Calibri" w:cs="Calibri"/>
          <w:color w:val="000000" w:themeColor="text1"/>
          <w:sz w:val="24"/>
          <w:szCs w:val="24"/>
        </w:rPr>
        <w:t>mis en avant le fait</w:t>
      </w:r>
      <w:r w:rsidRPr="00736E53">
        <w:rPr>
          <w:rFonts w:ascii="Calibri" w:hAnsi="Calibri" w:cs="Calibri"/>
          <w:color w:val="000000" w:themeColor="text1"/>
          <w:sz w:val="24"/>
          <w:szCs w:val="24"/>
        </w:rPr>
        <w:t xml:space="preserve"> que le Ministère </w:t>
      </w:r>
      <w:r w:rsidR="008C5E59">
        <w:rPr>
          <w:rFonts w:ascii="Calibri" w:hAnsi="Calibri" w:cs="Calibri"/>
          <w:color w:val="000000" w:themeColor="text1"/>
          <w:sz w:val="24"/>
          <w:szCs w:val="24"/>
        </w:rPr>
        <w:t xml:space="preserve">ayant le </w:t>
      </w:r>
      <w:r w:rsidRPr="00736E53">
        <w:rPr>
          <w:rFonts w:ascii="Calibri" w:hAnsi="Calibri" w:cs="Calibri"/>
          <w:color w:val="000000" w:themeColor="text1"/>
          <w:sz w:val="24"/>
          <w:szCs w:val="24"/>
        </w:rPr>
        <w:t xml:space="preserve">Genre dans ses attributions n’a pas de moyens suffisants pour assurer la coordination des cellules genre des ministères sectorielles et points focaux des structures nationales. </w:t>
      </w:r>
      <w:r w:rsidR="008F4CBE">
        <w:rPr>
          <w:rFonts w:ascii="Calibri" w:hAnsi="Calibri" w:cs="Calibri"/>
          <w:color w:val="000000" w:themeColor="text1"/>
          <w:sz w:val="24"/>
          <w:szCs w:val="24"/>
        </w:rPr>
        <w:t>Pour finir, on constate des</w:t>
      </w:r>
      <w:r w:rsidRPr="00736E53">
        <w:rPr>
          <w:rFonts w:ascii="Calibri" w:hAnsi="Calibri" w:cs="Calibri"/>
          <w:color w:val="000000" w:themeColor="text1"/>
          <w:sz w:val="24"/>
          <w:szCs w:val="24"/>
        </w:rPr>
        <w:t xml:space="preserve"> capacités techniques </w:t>
      </w:r>
      <w:r w:rsidR="008F4CBE">
        <w:rPr>
          <w:rFonts w:ascii="Calibri" w:hAnsi="Calibri" w:cs="Calibri"/>
          <w:color w:val="000000" w:themeColor="text1"/>
          <w:sz w:val="24"/>
          <w:szCs w:val="24"/>
        </w:rPr>
        <w:t>in</w:t>
      </w:r>
      <w:r w:rsidRPr="00736E53">
        <w:rPr>
          <w:rFonts w:ascii="Calibri" w:hAnsi="Calibri" w:cs="Calibri"/>
          <w:color w:val="000000" w:themeColor="text1"/>
          <w:sz w:val="24"/>
          <w:szCs w:val="24"/>
        </w:rPr>
        <w:t xml:space="preserve">suffisantes pour s’assurer d’une intégration effective du genre dans les politiques sectorielles, les domaines et niveaux d’intervention de ces structures.   </w:t>
      </w:r>
    </w:p>
    <w:p w14:paraId="233BF857" w14:textId="6A89D24D" w:rsidR="00736E53" w:rsidRPr="00736E53" w:rsidRDefault="00736E53" w:rsidP="00736E53">
      <w:pPr>
        <w:jc w:val="both"/>
        <w:rPr>
          <w:rFonts w:ascii="Calibri" w:hAnsi="Calibri" w:cs="Calibri"/>
          <w:color w:val="000000" w:themeColor="text1"/>
          <w:sz w:val="24"/>
          <w:szCs w:val="24"/>
        </w:rPr>
      </w:pPr>
      <w:r w:rsidRPr="00736E53">
        <w:rPr>
          <w:rFonts w:ascii="Calibri" w:hAnsi="Calibri" w:cs="Calibri"/>
          <w:color w:val="000000" w:themeColor="text1"/>
          <w:sz w:val="24"/>
          <w:szCs w:val="24"/>
        </w:rPr>
        <w:t xml:space="preserve"> </w:t>
      </w:r>
    </w:p>
    <w:p w14:paraId="4287C00B" w14:textId="77777777" w:rsidR="00736E53" w:rsidRPr="00736E53" w:rsidRDefault="00736E53" w:rsidP="00736E53">
      <w:pPr>
        <w:jc w:val="both"/>
        <w:rPr>
          <w:rFonts w:ascii="Calibri" w:hAnsi="Calibri" w:cs="Calibri"/>
          <w:b/>
          <w:bCs/>
          <w:sz w:val="24"/>
          <w:szCs w:val="24"/>
        </w:rPr>
      </w:pPr>
      <w:r w:rsidRPr="00736E53">
        <w:rPr>
          <w:rFonts w:ascii="Calibri" w:hAnsi="Calibri" w:cs="Calibri"/>
          <w:b/>
          <w:bCs/>
          <w:sz w:val="24"/>
          <w:szCs w:val="24"/>
        </w:rPr>
        <w:t>QE 4 : Quels résultats inattendus (positifs et négatifs) ont été obtenus ? Pour qui ?</w:t>
      </w:r>
    </w:p>
    <w:p w14:paraId="13334BA4" w14:textId="4C82F04B" w:rsidR="0067330D" w:rsidRPr="003A6F7B" w:rsidRDefault="0067330D" w:rsidP="0067330D">
      <w:pPr>
        <w:pStyle w:val="Lgende"/>
        <w:rPr>
          <w:rFonts w:ascii="Calibri" w:eastAsiaTheme="minorHAnsi" w:hAnsi="Calibri" w:cs="Calibri"/>
          <w:b/>
          <w:bCs/>
          <w:color w:val="auto"/>
          <w:sz w:val="24"/>
          <w:szCs w:val="24"/>
          <w:lang w:val="fr-FR"/>
        </w:rPr>
      </w:pPr>
      <w:bookmarkStart w:id="210" w:name="_Toc152037106"/>
      <w:r w:rsidRPr="003A6F7B">
        <w:rPr>
          <w:rFonts w:ascii="Calibri" w:eastAsiaTheme="minorHAnsi" w:hAnsi="Calibri" w:cs="Calibri"/>
          <w:b/>
          <w:bCs/>
          <w:color w:val="auto"/>
          <w:sz w:val="24"/>
          <w:szCs w:val="24"/>
          <w:lang w:val="fr-FR"/>
        </w:rPr>
        <w:t xml:space="preserve">Figure </w:t>
      </w:r>
      <w:r w:rsidRPr="003A6F7B">
        <w:rPr>
          <w:rFonts w:ascii="Calibri" w:eastAsiaTheme="minorHAnsi" w:hAnsi="Calibri" w:cs="Calibri"/>
          <w:b/>
          <w:bCs/>
          <w:color w:val="auto"/>
          <w:sz w:val="24"/>
          <w:szCs w:val="24"/>
          <w:lang w:val="fr-FR"/>
        </w:rPr>
        <w:fldChar w:fldCharType="begin"/>
      </w:r>
      <w:r w:rsidRPr="003A6F7B">
        <w:rPr>
          <w:rFonts w:ascii="Calibri" w:eastAsiaTheme="minorHAnsi" w:hAnsi="Calibri" w:cs="Calibri"/>
          <w:b/>
          <w:bCs/>
          <w:color w:val="auto"/>
          <w:sz w:val="24"/>
          <w:szCs w:val="24"/>
          <w:lang w:val="fr-FR"/>
        </w:rPr>
        <w:instrText xml:space="preserve"> SEQ Figure \* ARABIC </w:instrText>
      </w:r>
      <w:r w:rsidRPr="003A6F7B">
        <w:rPr>
          <w:rFonts w:ascii="Calibri" w:eastAsiaTheme="minorHAnsi" w:hAnsi="Calibri" w:cs="Calibri"/>
          <w:b/>
          <w:bCs/>
          <w:color w:val="auto"/>
          <w:sz w:val="24"/>
          <w:szCs w:val="24"/>
          <w:lang w:val="fr-FR"/>
        </w:rPr>
        <w:fldChar w:fldCharType="separate"/>
      </w:r>
      <w:r w:rsidR="00325C4C" w:rsidRPr="003A6F7B">
        <w:rPr>
          <w:rFonts w:ascii="Calibri" w:eastAsiaTheme="minorHAnsi" w:hAnsi="Calibri" w:cs="Calibri"/>
          <w:b/>
          <w:bCs/>
          <w:color w:val="auto"/>
          <w:sz w:val="24"/>
          <w:szCs w:val="24"/>
          <w:lang w:val="fr-FR"/>
        </w:rPr>
        <w:t>2</w:t>
      </w:r>
      <w:r w:rsidRPr="003A6F7B">
        <w:rPr>
          <w:rFonts w:ascii="Calibri" w:eastAsiaTheme="minorHAnsi" w:hAnsi="Calibri" w:cs="Calibri"/>
          <w:b/>
          <w:bCs/>
          <w:color w:val="auto"/>
          <w:sz w:val="24"/>
          <w:szCs w:val="24"/>
          <w:lang w:val="fr-FR"/>
        </w:rPr>
        <w:fldChar w:fldCharType="end"/>
      </w:r>
      <w:r w:rsidRPr="003A6F7B">
        <w:rPr>
          <w:rFonts w:ascii="Calibri" w:eastAsiaTheme="minorHAnsi" w:hAnsi="Calibri" w:cs="Calibri"/>
          <w:b/>
          <w:bCs/>
          <w:color w:val="auto"/>
          <w:sz w:val="24"/>
          <w:szCs w:val="24"/>
          <w:lang w:val="fr-FR"/>
        </w:rPr>
        <w:t>: Performance globale du Portefeuille pays</w:t>
      </w:r>
      <w:bookmarkEnd w:id="210"/>
    </w:p>
    <w:p w14:paraId="4D1F1537" w14:textId="77777777" w:rsidR="00736E53" w:rsidRPr="00736E53" w:rsidRDefault="00736E53" w:rsidP="00736E53">
      <w:pPr>
        <w:jc w:val="both"/>
        <w:rPr>
          <w:rFonts w:ascii="Calibri" w:hAnsi="Calibri" w:cs="Calibri"/>
          <w:b/>
          <w:bCs/>
          <w:sz w:val="24"/>
          <w:szCs w:val="24"/>
        </w:rPr>
      </w:pPr>
      <w:r w:rsidRPr="00736E53">
        <w:rPr>
          <w:noProof/>
          <w:shd w:val="clear" w:color="auto" w:fill="E7E6E6" w:themeFill="background2"/>
        </w:rPr>
        <w:lastRenderedPageBreak/>
        <w:drawing>
          <wp:inline distT="0" distB="0" distL="0" distR="0" wp14:anchorId="6100581B" wp14:editId="6540E07E">
            <wp:extent cx="5760720" cy="3601720"/>
            <wp:effectExtent l="0" t="0" r="11430" b="17780"/>
            <wp:docPr id="28" name="Graphique 28">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C7DAD6E" w14:textId="4455C4E4" w:rsidR="00736E53" w:rsidRPr="00736E53" w:rsidRDefault="00736E53" w:rsidP="00736E53">
      <w:pPr>
        <w:jc w:val="both"/>
        <w:rPr>
          <w:rFonts w:ascii="Calibri" w:hAnsi="Calibri" w:cs="Calibri"/>
          <w:b/>
          <w:bCs/>
          <w:sz w:val="24"/>
          <w:szCs w:val="24"/>
        </w:rPr>
      </w:pPr>
      <w:r w:rsidRPr="00736E53">
        <w:rPr>
          <w:rFonts w:ascii="Calibri" w:hAnsi="Calibri" w:cs="Calibri"/>
          <w:b/>
          <w:bCs/>
          <w:sz w:val="24"/>
          <w:szCs w:val="24"/>
        </w:rPr>
        <w:t>Source : Rapport Note stratégique 2019-202</w:t>
      </w:r>
      <w:r w:rsidR="008C5E59">
        <w:rPr>
          <w:rFonts w:ascii="Calibri" w:hAnsi="Calibri" w:cs="Calibri"/>
          <w:b/>
          <w:bCs/>
          <w:sz w:val="24"/>
          <w:szCs w:val="24"/>
        </w:rPr>
        <w:t>3</w:t>
      </w:r>
      <w:r w:rsidRPr="00736E53">
        <w:rPr>
          <w:rFonts w:ascii="Calibri" w:hAnsi="Calibri" w:cs="Calibri"/>
          <w:b/>
          <w:bCs/>
          <w:sz w:val="24"/>
          <w:szCs w:val="24"/>
        </w:rPr>
        <w:t>, ONU Femmes Burundi</w:t>
      </w:r>
    </w:p>
    <w:p w14:paraId="3C73359E" w14:textId="6C379179" w:rsidR="00736E53" w:rsidRPr="00736E53" w:rsidRDefault="00736E53" w:rsidP="00736E53">
      <w:pPr>
        <w:jc w:val="both"/>
        <w:rPr>
          <w:rFonts w:ascii="Calibri" w:hAnsi="Calibri" w:cs="Calibri"/>
          <w:sz w:val="24"/>
          <w:szCs w:val="24"/>
        </w:rPr>
      </w:pPr>
      <w:r w:rsidRPr="00736E53">
        <w:rPr>
          <w:rFonts w:ascii="Calibri" w:hAnsi="Calibri" w:cs="Calibri"/>
          <w:sz w:val="24"/>
          <w:szCs w:val="24"/>
        </w:rPr>
        <w:t xml:space="preserve">La performance globale de la Note stratégique a été très appréciable </w:t>
      </w:r>
      <w:r w:rsidR="008F4CBE">
        <w:rPr>
          <w:rFonts w:ascii="Calibri" w:hAnsi="Calibri" w:cs="Calibri"/>
          <w:sz w:val="24"/>
          <w:szCs w:val="24"/>
        </w:rPr>
        <w:t>a</w:t>
      </w:r>
      <w:r w:rsidRPr="00736E53">
        <w:rPr>
          <w:rFonts w:ascii="Calibri" w:hAnsi="Calibri" w:cs="Calibri"/>
          <w:sz w:val="24"/>
          <w:szCs w:val="24"/>
        </w:rPr>
        <w:t xml:space="preserve">u </w:t>
      </w:r>
      <w:r w:rsidR="008F4CBE">
        <w:rPr>
          <w:rFonts w:ascii="Calibri" w:hAnsi="Calibri" w:cs="Calibri"/>
          <w:sz w:val="24"/>
          <w:szCs w:val="24"/>
        </w:rPr>
        <w:t>re</w:t>
      </w:r>
      <w:r w:rsidRPr="00736E53">
        <w:rPr>
          <w:rFonts w:ascii="Calibri" w:hAnsi="Calibri" w:cs="Calibri"/>
          <w:sz w:val="24"/>
          <w:szCs w:val="24"/>
        </w:rPr>
        <w:t xml:space="preserve">gard </w:t>
      </w:r>
      <w:r w:rsidR="008F4CBE">
        <w:rPr>
          <w:rFonts w:ascii="Calibri" w:hAnsi="Calibri" w:cs="Calibri"/>
          <w:sz w:val="24"/>
          <w:szCs w:val="24"/>
        </w:rPr>
        <w:t>des</w:t>
      </w:r>
      <w:r w:rsidRPr="00736E53">
        <w:rPr>
          <w:rFonts w:ascii="Calibri" w:hAnsi="Calibri" w:cs="Calibri"/>
          <w:sz w:val="24"/>
          <w:szCs w:val="24"/>
        </w:rPr>
        <w:t xml:space="preserve"> résultats obtenus. Le taux des résultats atteints en fonction des cibles préfinies en début de période est de 82%. En d’autres termes, le niveau de performance a été excellent malgré les défis et risques contextuels </w:t>
      </w:r>
      <w:r w:rsidR="008F4CBE">
        <w:rPr>
          <w:rFonts w:ascii="Calibri" w:hAnsi="Calibri" w:cs="Calibri"/>
          <w:sz w:val="24"/>
          <w:szCs w:val="24"/>
        </w:rPr>
        <w:t xml:space="preserve">car </w:t>
      </w:r>
      <w:r w:rsidRPr="00736E53">
        <w:rPr>
          <w:rFonts w:ascii="Calibri" w:hAnsi="Calibri" w:cs="Calibri"/>
          <w:sz w:val="24"/>
          <w:szCs w:val="24"/>
        </w:rPr>
        <w:t xml:space="preserve">il est au-dessus de 80%. </w:t>
      </w:r>
      <w:r w:rsidR="008F4CBE">
        <w:rPr>
          <w:rFonts w:ascii="Calibri" w:hAnsi="Calibri" w:cs="Calibri"/>
          <w:sz w:val="24"/>
          <w:szCs w:val="24"/>
        </w:rPr>
        <w:t>Celui du</w:t>
      </w:r>
      <w:r w:rsidRPr="00736E53">
        <w:rPr>
          <w:rFonts w:ascii="Calibri" w:hAnsi="Calibri" w:cs="Calibri"/>
          <w:sz w:val="24"/>
          <w:szCs w:val="24"/>
        </w:rPr>
        <w:t xml:space="preserve"> portefeuille pays a dépassé de 95% le niveau des valeurs du Baseline ce qui </w:t>
      </w:r>
      <w:r w:rsidR="00720C20">
        <w:rPr>
          <w:rFonts w:ascii="Calibri" w:hAnsi="Calibri" w:cs="Calibri"/>
          <w:sz w:val="24"/>
          <w:szCs w:val="24"/>
        </w:rPr>
        <w:t>signifie</w:t>
      </w:r>
      <w:r w:rsidRPr="00736E53">
        <w:rPr>
          <w:rFonts w:ascii="Calibri" w:hAnsi="Calibri" w:cs="Calibri"/>
          <w:sz w:val="24"/>
          <w:szCs w:val="24"/>
        </w:rPr>
        <w:t xml:space="preserve"> que les résultats ont eu une contribution très significative sur le cadre de coopération du système des Nations Unies, la politique nationale Genre et le plan national de développement. </w:t>
      </w:r>
      <w:bookmarkStart w:id="211" w:name="_Hlk158204449"/>
      <w:r w:rsidR="00E8558F">
        <w:rPr>
          <w:rFonts w:ascii="Calibri" w:hAnsi="Calibri" w:cs="Calibri"/>
          <w:sz w:val="24"/>
          <w:szCs w:val="24"/>
        </w:rPr>
        <w:t>L’analyse du portefeuille en fonction du « Baseline » démontre sa contribution par rapport à l’existant aux objectifs nationaux du développement.</w:t>
      </w:r>
    </w:p>
    <w:p w14:paraId="20716609" w14:textId="712F73A3" w:rsidR="0067330D" w:rsidRPr="003A6F7B" w:rsidRDefault="0067330D" w:rsidP="0067330D">
      <w:pPr>
        <w:pStyle w:val="Lgende"/>
        <w:rPr>
          <w:rFonts w:ascii="Calibri" w:eastAsiaTheme="minorHAnsi" w:hAnsi="Calibri" w:cs="Calibri"/>
          <w:b/>
          <w:bCs/>
          <w:color w:val="auto"/>
          <w:sz w:val="24"/>
          <w:szCs w:val="24"/>
          <w:lang w:val="fr-FR"/>
        </w:rPr>
      </w:pPr>
      <w:bookmarkStart w:id="212" w:name="_Toc158787577"/>
      <w:bookmarkEnd w:id="211"/>
      <w:r w:rsidRPr="003A6F7B">
        <w:rPr>
          <w:rFonts w:ascii="Calibri" w:eastAsiaTheme="minorHAnsi" w:hAnsi="Calibri" w:cs="Calibri"/>
          <w:b/>
          <w:bCs/>
          <w:color w:val="auto"/>
          <w:sz w:val="24"/>
          <w:szCs w:val="24"/>
          <w:lang w:val="fr-FR"/>
        </w:rPr>
        <w:t xml:space="preserve">Tableau </w:t>
      </w:r>
      <w:r w:rsidRPr="003A6F7B">
        <w:rPr>
          <w:rFonts w:ascii="Calibri" w:eastAsiaTheme="minorHAnsi" w:hAnsi="Calibri" w:cs="Calibri"/>
          <w:b/>
          <w:bCs/>
          <w:color w:val="auto"/>
          <w:sz w:val="24"/>
          <w:szCs w:val="24"/>
          <w:lang w:val="fr-FR"/>
        </w:rPr>
        <w:fldChar w:fldCharType="begin"/>
      </w:r>
      <w:r w:rsidRPr="003A6F7B">
        <w:rPr>
          <w:rFonts w:ascii="Calibri" w:eastAsiaTheme="minorHAnsi" w:hAnsi="Calibri" w:cs="Calibri"/>
          <w:b/>
          <w:bCs/>
          <w:color w:val="auto"/>
          <w:sz w:val="24"/>
          <w:szCs w:val="24"/>
          <w:lang w:val="fr-FR"/>
        </w:rPr>
        <w:instrText xml:space="preserve"> SEQ Tableau \* ARABIC </w:instrText>
      </w:r>
      <w:r w:rsidRPr="003A6F7B">
        <w:rPr>
          <w:rFonts w:ascii="Calibri" w:eastAsiaTheme="minorHAnsi" w:hAnsi="Calibri" w:cs="Calibri"/>
          <w:b/>
          <w:bCs/>
          <w:color w:val="auto"/>
          <w:sz w:val="24"/>
          <w:szCs w:val="24"/>
          <w:lang w:val="fr-FR"/>
        </w:rPr>
        <w:fldChar w:fldCharType="separate"/>
      </w:r>
      <w:r w:rsidR="0025364C">
        <w:rPr>
          <w:rFonts w:ascii="Calibri" w:eastAsiaTheme="minorHAnsi" w:hAnsi="Calibri" w:cs="Calibri"/>
          <w:b/>
          <w:bCs/>
          <w:noProof/>
          <w:color w:val="auto"/>
          <w:sz w:val="24"/>
          <w:szCs w:val="24"/>
          <w:lang w:val="fr-FR"/>
        </w:rPr>
        <w:t>9</w:t>
      </w:r>
      <w:r w:rsidRPr="003A6F7B">
        <w:rPr>
          <w:rFonts w:ascii="Calibri" w:eastAsiaTheme="minorHAnsi" w:hAnsi="Calibri" w:cs="Calibri"/>
          <w:b/>
          <w:bCs/>
          <w:color w:val="auto"/>
          <w:sz w:val="24"/>
          <w:szCs w:val="24"/>
          <w:lang w:val="fr-FR"/>
        </w:rPr>
        <w:fldChar w:fldCharType="end"/>
      </w:r>
      <w:r w:rsidRPr="003A6F7B">
        <w:rPr>
          <w:rFonts w:ascii="Calibri" w:eastAsiaTheme="minorHAnsi" w:hAnsi="Calibri" w:cs="Calibri"/>
          <w:b/>
          <w:bCs/>
          <w:color w:val="auto"/>
          <w:sz w:val="24"/>
          <w:szCs w:val="24"/>
          <w:lang w:val="fr-FR"/>
        </w:rPr>
        <w:t>: Nombre de bénéficiaires directs et indirects de la Note stratégique 2019-2023</w:t>
      </w:r>
      <w:bookmarkEnd w:id="212"/>
    </w:p>
    <w:tbl>
      <w:tblPr>
        <w:tblW w:w="5162" w:type="pct"/>
        <w:tblInd w:w="-294" w:type="dxa"/>
        <w:tblBorders>
          <w:top w:val="single" w:sz="8" w:space="0" w:color="E7E6E6" w:themeColor="background2"/>
          <w:left w:val="single" w:sz="8" w:space="0" w:color="E7E6E6" w:themeColor="background2"/>
          <w:bottom w:val="single" w:sz="8" w:space="0" w:color="E7E6E6" w:themeColor="background2"/>
          <w:right w:val="single" w:sz="8" w:space="0" w:color="E7E6E6" w:themeColor="background2"/>
          <w:insideH w:val="single" w:sz="8" w:space="0" w:color="E7E6E6" w:themeColor="background2"/>
          <w:insideV w:val="single" w:sz="8" w:space="0" w:color="E7E6E6" w:themeColor="background2"/>
        </w:tblBorders>
        <w:tblLook w:val="04A0" w:firstRow="1" w:lastRow="0" w:firstColumn="1" w:lastColumn="0" w:noHBand="0" w:noVBand="1"/>
      </w:tblPr>
      <w:tblGrid>
        <w:gridCol w:w="2390"/>
        <w:gridCol w:w="898"/>
        <w:gridCol w:w="1130"/>
        <w:gridCol w:w="1214"/>
        <w:gridCol w:w="1175"/>
        <w:gridCol w:w="1214"/>
        <w:gridCol w:w="1277"/>
      </w:tblGrid>
      <w:tr w:rsidR="00736E53" w:rsidRPr="00736E53" w14:paraId="48330F6E" w14:textId="77777777" w:rsidTr="0067330D">
        <w:trPr>
          <w:trHeight w:val="615"/>
        </w:trPr>
        <w:tc>
          <w:tcPr>
            <w:tcW w:w="1304" w:type="pct"/>
            <w:vMerge w:val="restart"/>
            <w:shd w:val="clear" w:color="auto" w:fill="5B9BD5" w:themeFill="accent5"/>
            <w:vAlign w:val="center"/>
            <w:hideMark/>
          </w:tcPr>
          <w:p w14:paraId="74CC48E1" w14:textId="77777777" w:rsidR="00736E53" w:rsidRPr="00736E53" w:rsidRDefault="00736E53" w:rsidP="00736E53">
            <w:pPr>
              <w:spacing w:after="0" w:line="240" w:lineRule="auto"/>
              <w:jc w:val="center"/>
              <w:rPr>
                <w:rFonts w:ascii="Calibri" w:eastAsia="Times New Roman" w:hAnsi="Calibri" w:cs="Calibri"/>
                <w:b/>
                <w:bCs/>
                <w:color w:val="FFFFFF" w:themeColor="background1"/>
                <w:sz w:val="20"/>
                <w:szCs w:val="20"/>
              </w:rPr>
            </w:pPr>
            <w:r w:rsidRPr="00736E53">
              <w:rPr>
                <w:rFonts w:ascii="Calibri" w:eastAsia="Times New Roman" w:hAnsi="Calibri" w:cs="Calibri"/>
                <w:b/>
                <w:bCs/>
                <w:color w:val="FFFFFF" w:themeColor="background1"/>
                <w:sz w:val="20"/>
                <w:szCs w:val="20"/>
              </w:rPr>
              <w:t>Effet de la Note Stratégique</w:t>
            </w:r>
          </w:p>
        </w:tc>
        <w:tc>
          <w:tcPr>
            <w:tcW w:w="480" w:type="pct"/>
            <w:vMerge w:val="restart"/>
            <w:shd w:val="clear" w:color="auto" w:fill="5B9BD5" w:themeFill="accent5"/>
            <w:vAlign w:val="center"/>
            <w:hideMark/>
          </w:tcPr>
          <w:p w14:paraId="5C14D00E" w14:textId="77777777" w:rsidR="00736E53" w:rsidRPr="00736E53" w:rsidRDefault="00736E53" w:rsidP="00736E53">
            <w:pPr>
              <w:spacing w:after="0" w:line="240" w:lineRule="auto"/>
              <w:jc w:val="center"/>
              <w:rPr>
                <w:rFonts w:ascii="Calibri" w:eastAsia="Times New Roman" w:hAnsi="Calibri" w:cs="Calibri"/>
                <w:b/>
                <w:bCs/>
                <w:color w:val="FFFFFF" w:themeColor="background1"/>
                <w:sz w:val="20"/>
                <w:szCs w:val="20"/>
              </w:rPr>
            </w:pPr>
            <w:r w:rsidRPr="00736E53">
              <w:rPr>
                <w:rFonts w:ascii="Calibri" w:eastAsia="Times New Roman" w:hAnsi="Calibri" w:cs="Calibri"/>
                <w:b/>
                <w:bCs/>
                <w:color w:val="FFFFFF" w:themeColor="background1"/>
                <w:sz w:val="20"/>
                <w:szCs w:val="20"/>
              </w:rPr>
              <w:t>Nombre de projets</w:t>
            </w:r>
          </w:p>
        </w:tc>
        <w:tc>
          <w:tcPr>
            <w:tcW w:w="1254" w:type="pct"/>
            <w:gridSpan w:val="2"/>
            <w:shd w:val="clear" w:color="auto" w:fill="5B9BD5" w:themeFill="accent5"/>
            <w:vAlign w:val="center"/>
            <w:hideMark/>
          </w:tcPr>
          <w:p w14:paraId="257E8DB7" w14:textId="77777777" w:rsidR="00736E53" w:rsidRPr="00736E53" w:rsidRDefault="00736E53" w:rsidP="00736E53">
            <w:pPr>
              <w:spacing w:after="0" w:line="240" w:lineRule="auto"/>
              <w:jc w:val="center"/>
              <w:rPr>
                <w:rFonts w:ascii="Calibri" w:eastAsia="Times New Roman" w:hAnsi="Calibri" w:cs="Calibri"/>
                <w:b/>
                <w:bCs/>
                <w:color w:val="FFFFFF" w:themeColor="background1"/>
                <w:sz w:val="20"/>
                <w:szCs w:val="20"/>
              </w:rPr>
            </w:pPr>
            <w:r w:rsidRPr="00736E53">
              <w:rPr>
                <w:rFonts w:ascii="Calibri" w:eastAsia="Times New Roman" w:hAnsi="Calibri" w:cs="Calibri"/>
                <w:b/>
                <w:bCs/>
                <w:color w:val="FFFFFF" w:themeColor="background1"/>
                <w:sz w:val="20"/>
                <w:szCs w:val="20"/>
              </w:rPr>
              <w:t>Nombre de bénéficiaires directs</w:t>
            </w:r>
          </w:p>
        </w:tc>
        <w:tc>
          <w:tcPr>
            <w:tcW w:w="1278" w:type="pct"/>
            <w:gridSpan w:val="2"/>
            <w:shd w:val="clear" w:color="auto" w:fill="5B9BD5" w:themeFill="accent5"/>
            <w:vAlign w:val="center"/>
            <w:hideMark/>
          </w:tcPr>
          <w:p w14:paraId="030F7D27" w14:textId="77777777" w:rsidR="00736E53" w:rsidRPr="00736E53" w:rsidRDefault="00736E53" w:rsidP="00736E53">
            <w:pPr>
              <w:spacing w:after="0" w:line="240" w:lineRule="auto"/>
              <w:jc w:val="center"/>
              <w:rPr>
                <w:rFonts w:ascii="Calibri" w:eastAsia="Times New Roman" w:hAnsi="Calibri" w:cs="Calibri"/>
                <w:b/>
                <w:bCs/>
                <w:color w:val="FFFFFF" w:themeColor="background1"/>
                <w:sz w:val="20"/>
                <w:szCs w:val="20"/>
              </w:rPr>
            </w:pPr>
            <w:r w:rsidRPr="00736E53">
              <w:rPr>
                <w:rFonts w:ascii="Calibri" w:eastAsia="Times New Roman" w:hAnsi="Calibri" w:cs="Calibri"/>
                <w:b/>
                <w:bCs/>
                <w:color w:val="FFFFFF" w:themeColor="background1"/>
                <w:sz w:val="20"/>
                <w:szCs w:val="20"/>
              </w:rPr>
              <w:t>Nombre de bénéficiaires indirects</w:t>
            </w:r>
          </w:p>
        </w:tc>
        <w:tc>
          <w:tcPr>
            <w:tcW w:w="683" w:type="pct"/>
            <w:vMerge w:val="restart"/>
            <w:shd w:val="clear" w:color="auto" w:fill="5B9BD5" w:themeFill="accent5"/>
            <w:vAlign w:val="center"/>
            <w:hideMark/>
          </w:tcPr>
          <w:p w14:paraId="0440E237" w14:textId="77777777" w:rsidR="00736E53" w:rsidRPr="00736E53" w:rsidRDefault="00736E53" w:rsidP="00736E53">
            <w:pPr>
              <w:spacing w:after="0" w:line="240" w:lineRule="auto"/>
              <w:jc w:val="center"/>
              <w:rPr>
                <w:rFonts w:ascii="Calibri" w:eastAsia="Times New Roman" w:hAnsi="Calibri" w:cs="Calibri"/>
                <w:b/>
                <w:bCs/>
                <w:color w:val="FFFFFF" w:themeColor="background1"/>
                <w:sz w:val="20"/>
                <w:szCs w:val="20"/>
              </w:rPr>
            </w:pPr>
            <w:r w:rsidRPr="00736E53">
              <w:rPr>
                <w:rFonts w:ascii="Calibri" w:eastAsia="Times New Roman" w:hAnsi="Calibri" w:cs="Calibri"/>
                <w:b/>
                <w:bCs/>
                <w:color w:val="FFFFFF" w:themeColor="background1"/>
                <w:sz w:val="20"/>
                <w:szCs w:val="20"/>
              </w:rPr>
              <w:t>Total</w:t>
            </w:r>
          </w:p>
        </w:tc>
      </w:tr>
      <w:tr w:rsidR="00736E53" w:rsidRPr="00736E53" w14:paraId="39473637" w14:textId="77777777" w:rsidTr="0067330D">
        <w:trPr>
          <w:trHeight w:val="315"/>
        </w:trPr>
        <w:tc>
          <w:tcPr>
            <w:tcW w:w="1304" w:type="pct"/>
            <w:vMerge/>
            <w:vAlign w:val="center"/>
            <w:hideMark/>
          </w:tcPr>
          <w:p w14:paraId="69E3C950" w14:textId="77777777" w:rsidR="00736E53" w:rsidRPr="00736E53" w:rsidRDefault="00736E53" w:rsidP="00736E53">
            <w:pPr>
              <w:spacing w:after="0" w:line="240" w:lineRule="auto"/>
              <w:rPr>
                <w:rFonts w:ascii="Calibri" w:eastAsia="Times New Roman" w:hAnsi="Calibri" w:cs="Calibri"/>
                <w:b/>
                <w:bCs/>
                <w:color w:val="000000"/>
                <w:sz w:val="20"/>
                <w:szCs w:val="20"/>
              </w:rPr>
            </w:pPr>
          </w:p>
        </w:tc>
        <w:tc>
          <w:tcPr>
            <w:tcW w:w="480" w:type="pct"/>
            <w:vMerge/>
            <w:vAlign w:val="center"/>
            <w:hideMark/>
          </w:tcPr>
          <w:p w14:paraId="62AEF53A" w14:textId="77777777" w:rsidR="00736E53" w:rsidRPr="00736E53" w:rsidRDefault="00736E53" w:rsidP="00736E53">
            <w:pPr>
              <w:spacing w:after="0" w:line="240" w:lineRule="auto"/>
              <w:rPr>
                <w:rFonts w:ascii="Calibri" w:eastAsia="Times New Roman" w:hAnsi="Calibri" w:cs="Calibri"/>
                <w:b/>
                <w:bCs/>
                <w:color w:val="000000"/>
                <w:sz w:val="20"/>
                <w:szCs w:val="20"/>
              </w:rPr>
            </w:pPr>
          </w:p>
        </w:tc>
        <w:tc>
          <w:tcPr>
            <w:tcW w:w="605" w:type="pct"/>
            <w:shd w:val="clear" w:color="auto" w:fill="E7E6E6" w:themeFill="background2"/>
            <w:noWrap/>
            <w:vAlign w:val="bottom"/>
            <w:hideMark/>
          </w:tcPr>
          <w:p w14:paraId="6D0292E0" w14:textId="77777777" w:rsidR="00736E53" w:rsidRPr="00736E53" w:rsidRDefault="00736E53" w:rsidP="00736E53">
            <w:pPr>
              <w:spacing w:after="0" w:line="240" w:lineRule="auto"/>
              <w:jc w:val="right"/>
              <w:rPr>
                <w:rFonts w:ascii="Calibri" w:eastAsia="Times New Roman" w:hAnsi="Calibri" w:cs="Calibri"/>
                <w:b/>
                <w:bCs/>
                <w:color w:val="000000"/>
                <w:sz w:val="20"/>
                <w:szCs w:val="20"/>
              </w:rPr>
            </w:pPr>
            <w:r w:rsidRPr="00736E53">
              <w:rPr>
                <w:rFonts w:ascii="Calibri" w:eastAsia="Times New Roman" w:hAnsi="Calibri" w:cs="Calibri"/>
                <w:b/>
                <w:bCs/>
                <w:color w:val="000000"/>
                <w:sz w:val="20"/>
                <w:szCs w:val="20"/>
              </w:rPr>
              <w:t>Hommes</w:t>
            </w:r>
          </w:p>
        </w:tc>
        <w:tc>
          <w:tcPr>
            <w:tcW w:w="650" w:type="pct"/>
            <w:shd w:val="clear" w:color="auto" w:fill="E7E6E6" w:themeFill="background2"/>
            <w:noWrap/>
            <w:vAlign w:val="bottom"/>
            <w:hideMark/>
          </w:tcPr>
          <w:p w14:paraId="16C98F4B" w14:textId="77777777" w:rsidR="00736E53" w:rsidRPr="00736E53" w:rsidRDefault="00736E53" w:rsidP="00736E53">
            <w:pPr>
              <w:spacing w:after="0" w:line="240" w:lineRule="auto"/>
              <w:jc w:val="right"/>
              <w:rPr>
                <w:rFonts w:ascii="Calibri" w:eastAsia="Times New Roman" w:hAnsi="Calibri" w:cs="Calibri"/>
                <w:b/>
                <w:bCs/>
                <w:color w:val="000000"/>
                <w:sz w:val="20"/>
                <w:szCs w:val="20"/>
              </w:rPr>
            </w:pPr>
            <w:proofErr w:type="spellStart"/>
            <w:r w:rsidRPr="00736E53">
              <w:rPr>
                <w:rFonts w:ascii="Calibri" w:eastAsia="Times New Roman" w:hAnsi="Calibri" w:cs="Calibri"/>
                <w:b/>
                <w:bCs/>
                <w:color w:val="000000"/>
                <w:sz w:val="20"/>
                <w:szCs w:val="20"/>
              </w:rPr>
              <w:t>Femmes&amp;JF</w:t>
            </w:r>
            <w:proofErr w:type="spellEnd"/>
          </w:p>
        </w:tc>
        <w:tc>
          <w:tcPr>
            <w:tcW w:w="629" w:type="pct"/>
            <w:shd w:val="clear" w:color="auto" w:fill="E7E6E6" w:themeFill="background2"/>
            <w:noWrap/>
            <w:vAlign w:val="bottom"/>
            <w:hideMark/>
          </w:tcPr>
          <w:p w14:paraId="4D8AE3B9" w14:textId="77777777" w:rsidR="00736E53" w:rsidRPr="00736E53" w:rsidRDefault="00736E53" w:rsidP="00736E53">
            <w:pPr>
              <w:spacing w:after="0" w:line="240" w:lineRule="auto"/>
              <w:jc w:val="right"/>
              <w:rPr>
                <w:rFonts w:ascii="Calibri" w:eastAsia="Times New Roman" w:hAnsi="Calibri" w:cs="Calibri"/>
                <w:b/>
                <w:bCs/>
                <w:color w:val="000000"/>
                <w:sz w:val="20"/>
                <w:szCs w:val="20"/>
              </w:rPr>
            </w:pPr>
            <w:r w:rsidRPr="00736E53">
              <w:rPr>
                <w:rFonts w:ascii="Calibri" w:eastAsia="Times New Roman" w:hAnsi="Calibri" w:cs="Calibri"/>
                <w:b/>
                <w:bCs/>
                <w:color w:val="000000"/>
                <w:sz w:val="20"/>
                <w:szCs w:val="20"/>
              </w:rPr>
              <w:t>Hommes</w:t>
            </w:r>
          </w:p>
        </w:tc>
        <w:tc>
          <w:tcPr>
            <w:tcW w:w="650" w:type="pct"/>
            <w:shd w:val="clear" w:color="auto" w:fill="E7E6E6" w:themeFill="background2"/>
            <w:noWrap/>
            <w:vAlign w:val="bottom"/>
            <w:hideMark/>
          </w:tcPr>
          <w:p w14:paraId="644F01E1" w14:textId="77777777" w:rsidR="00736E53" w:rsidRPr="00736E53" w:rsidRDefault="00736E53" w:rsidP="00736E53">
            <w:pPr>
              <w:spacing w:after="0" w:line="240" w:lineRule="auto"/>
              <w:jc w:val="right"/>
              <w:rPr>
                <w:rFonts w:ascii="Calibri" w:eastAsia="Times New Roman" w:hAnsi="Calibri" w:cs="Calibri"/>
                <w:b/>
                <w:bCs/>
                <w:color w:val="000000"/>
                <w:sz w:val="20"/>
                <w:szCs w:val="20"/>
              </w:rPr>
            </w:pPr>
            <w:proofErr w:type="spellStart"/>
            <w:r w:rsidRPr="00736E53">
              <w:rPr>
                <w:rFonts w:ascii="Calibri" w:eastAsia="Times New Roman" w:hAnsi="Calibri" w:cs="Calibri"/>
                <w:b/>
                <w:bCs/>
                <w:color w:val="000000"/>
                <w:sz w:val="20"/>
                <w:szCs w:val="20"/>
              </w:rPr>
              <w:t>Femmes&amp;JF</w:t>
            </w:r>
            <w:proofErr w:type="spellEnd"/>
          </w:p>
        </w:tc>
        <w:tc>
          <w:tcPr>
            <w:tcW w:w="683" w:type="pct"/>
            <w:vMerge/>
            <w:shd w:val="clear" w:color="auto" w:fill="5B9BD5" w:themeFill="accent5"/>
            <w:vAlign w:val="center"/>
            <w:hideMark/>
          </w:tcPr>
          <w:p w14:paraId="4607EE21" w14:textId="77777777" w:rsidR="00736E53" w:rsidRPr="00736E53" w:rsidRDefault="00736E53" w:rsidP="00736E53">
            <w:pPr>
              <w:spacing w:after="0" w:line="240" w:lineRule="auto"/>
              <w:rPr>
                <w:rFonts w:ascii="Calibri" w:eastAsia="Times New Roman" w:hAnsi="Calibri" w:cs="Calibri"/>
                <w:b/>
                <w:bCs/>
                <w:color w:val="000000"/>
                <w:sz w:val="20"/>
                <w:szCs w:val="20"/>
              </w:rPr>
            </w:pPr>
          </w:p>
        </w:tc>
      </w:tr>
      <w:tr w:rsidR="00736E53" w:rsidRPr="00736E53" w14:paraId="72A76DE6" w14:textId="77777777" w:rsidTr="0067330D">
        <w:trPr>
          <w:trHeight w:val="95"/>
        </w:trPr>
        <w:tc>
          <w:tcPr>
            <w:tcW w:w="1304" w:type="pct"/>
            <w:shd w:val="clear" w:color="auto" w:fill="auto"/>
            <w:vAlign w:val="center"/>
            <w:hideMark/>
          </w:tcPr>
          <w:p w14:paraId="7BF7A7BB" w14:textId="77777777" w:rsidR="00736E53" w:rsidRPr="00736E53" w:rsidRDefault="00736E53" w:rsidP="00736E53">
            <w:pPr>
              <w:spacing w:after="0" w:line="240" w:lineRule="auto"/>
              <w:rPr>
                <w:rFonts w:ascii="Calibri" w:eastAsia="Times New Roman" w:hAnsi="Calibri" w:cs="Calibri"/>
                <w:b/>
                <w:bCs/>
                <w:color w:val="000000"/>
                <w:sz w:val="20"/>
                <w:szCs w:val="20"/>
              </w:rPr>
            </w:pPr>
            <w:r w:rsidRPr="00736E53">
              <w:rPr>
                <w:rFonts w:ascii="Calibri" w:eastAsia="Times New Roman" w:hAnsi="Calibri" w:cs="Calibri"/>
                <w:b/>
                <w:bCs/>
                <w:color w:val="000000"/>
                <w:sz w:val="20"/>
                <w:szCs w:val="20"/>
              </w:rPr>
              <w:t>Effet 1 : Leadership et gouvernance des femmes dans la paix, la sécurité et l'action humanitaire </w:t>
            </w:r>
          </w:p>
        </w:tc>
        <w:tc>
          <w:tcPr>
            <w:tcW w:w="480" w:type="pct"/>
            <w:shd w:val="clear" w:color="auto" w:fill="auto"/>
            <w:noWrap/>
            <w:vAlign w:val="center"/>
            <w:hideMark/>
          </w:tcPr>
          <w:p w14:paraId="66EAA346" w14:textId="77777777" w:rsidR="00736E53" w:rsidRPr="00736E53" w:rsidRDefault="00736E53" w:rsidP="00736E53">
            <w:pPr>
              <w:spacing w:after="0" w:line="240" w:lineRule="auto"/>
              <w:jc w:val="center"/>
              <w:rPr>
                <w:rFonts w:ascii="Calibri" w:eastAsia="Times New Roman" w:hAnsi="Calibri" w:cs="Calibri"/>
                <w:color w:val="000000"/>
                <w:sz w:val="20"/>
                <w:szCs w:val="20"/>
              </w:rPr>
            </w:pPr>
            <w:r w:rsidRPr="00736E53">
              <w:rPr>
                <w:rFonts w:ascii="Calibri" w:eastAsia="Times New Roman" w:hAnsi="Calibri" w:cs="Calibri"/>
                <w:color w:val="000000"/>
                <w:sz w:val="20"/>
                <w:szCs w:val="20"/>
              </w:rPr>
              <w:t>16</w:t>
            </w:r>
          </w:p>
        </w:tc>
        <w:tc>
          <w:tcPr>
            <w:tcW w:w="605" w:type="pct"/>
            <w:shd w:val="clear" w:color="auto" w:fill="auto"/>
            <w:noWrap/>
            <w:vAlign w:val="center"/>
            <w:hideMark/>
          </w:tcPr>
          <w:p w14:paraId="52869576" w14:textId="77777777" w:rsidR="00736E53" w:rsidRPr="00736E53" w:rsidRDefault="00736E53" w:rsidP="00736E53">
            <w:pPr>
              <w:spacing w:after="0" w:line="240" w:lineRule="auto"/>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 560 838 </w:t>
            </w:r>
          </w:p>
        </w:tc>
        <w:tc>
          <w:tcPr>
            <w:tcW w:w="650" w:type="pct"/>
            <w:shd w:val="clear" w:color="auto" w:fill="auto"/>
            <w:noWrap/>
            <w:vAlign w:val="center"/>
            <w:hideMark/>
          </w:tcPr>
          <w:p w14:paraId="1020B254" w14:textId="77777777" w:rsidR="00736E53" w:rsidRPr="00736E53" w:rsidRDefault="00736E53" w:rsidP="00736E53">
            <w:pPr>
              <w:spacing w:after="0" w:line="240" w:lineRule="auto"/>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697 513 </w:t>
            </w:r>
          </w:p>
        </w:tc>
        <w:tc>
          <w:tcPr>
            <w:tcW w:w="629" w:type="pct"/>
            <w:shd w:val="clear" w:color="auto" w:fill="auto"/>
            <w:noWrap/>
            <w:vAlign w:val="center"/>
            <w:hideMark/>
          </w:tcPr>
          <w:p w14:paraId="5165E78D" w14:textId="77777777" w:rsidR="00736E53" w:rsidRPr="00736E53" w:rsidRDefault="00736E53" w:rsidP="00736E53">
            <w:pPr>
              <w:spacing w:after="0" w:line="240" w:lineRule="auto"/>
              <w:jc w:val="center"/>
              <w:rPr>
                <w:rFonts w:ascii="Calibri" w:eastAsia="Times New Roman" w:hAnsi="Calibri" w:cs="Calibri"/>
                <w:color w:val="000000"/>
                <w:sz w:val="20"/>
                <w:szCs w:val="20"/>
              </w:rPr>
            </w:pPr>
            <w:r w:rsidRPr="00736E53">
              <w:rPr>
                <w:rFonts w:ascii="Calibri" w:eastAsia="Times New Roman" w:hAnsi="Calibri" w:cs="Calibri"/>
                <w:color w:val="000000"/>
                <w:sz w:val="20"/>
                <w:szCs w:val="20"/>
              </w:rPr>
              <w:t>0</w:t>
            </w:r>
          </w:p>
        </w:tc>
        <w:tc>
          <w:tcPr>
            <w:tcW w:w="650" w:type="pct"/>
            <w:shd w:val="clear" w:color="auto" w:fill="auto"/>
            <w:noWrap/>
            <w:vAlign w:val="center"/>
            <w:hideMark/>
          </w:tcPr>
          <w:p w14:paraId="4D70FE6A" w14:textId="77777777" w:rsidR="00736E53" w:rsidRPr="00736E53" w:rsidRDefault="00736E53" w:rsidP="00736E53">
            <w:pPr>
              <w:spacing w:after="0" w:line="240" w:lineRule="auto"/>
              <w:jc w:val="center"/>
              <w:rPr>
                <w:rFonts w:ascii="Calibri" w:eastAsia="Times New Roman" w:hAnsi="Calibri" w:cs="Calibri"/>
                <w:color w:val="000000"/>
                <w:sz w:val="20"/>
                <w:szCs w:val="20"/>
              </w:rPr>
            </w:pPr>
            <w:r w:rsidRPr="00736E53">
              <w:rPr>
                <w:rFonts w:ascii="Calibri" w:eastAsia="Times New Roman" w:hAnsi="Calibri" w:cs="Calibri"/>
                <w:color w:val="000000"/>
                <w:sz w:val="20"/>
                <w:szCs w:val="20"/>
              </w:rPr>
              <w:t>0</w:t>
            </w:r>
          </w:p>
        </w:tc>
        <w:tc>
          <w:tcPr>
            <w:tcW w:w="683" w:type="pct"/>
            <w:shd w:val="clear" w:color="auto" w:fill="auto"/>
            <w:noWrap/>
            <w:vAlign w:val="center"/>
            <w:hideMark/>
          </w:tcPr>
          <w:p w14:paraId="02DCFB75" w14:textId="77777777" w:rsidR="00736E53" w:rsidRPr="00736E53" w:rsidRDefault="00736E53" w:rsidP="00736E53">
            <w:pPr>
              <w:spacing w:after="0" w:line="240" w:lineRule="auto"/>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 1 258 351 </w:t>
            </w:r>
          </w:p>
        </w:tc>
      </w:tr>
      <w:tr w:rsidR="00736E53" w:rsidRPr="00736E53" w14:paraId="3F26F48D" w14:textId="77777777" w:rsidTr="0067330D">
        <w:trPr>
          <w:trHeight w:val="60"/>
        </w:trPr>
        <w:tc>
          <w:tcPr>
            <w:tcW w:w="1304" w:type="pct"/>
            <w:shd w:val="clear" w:color="auto" w:fill="auto"/>
            <w:vAlign w:val="center"/>
            <w:hideMark/>
          </w:tcPr>
          <w:p w14:paraId="1C300BD1" w14:textId="77777777" w:rsidR="00736E53" w:rsidRPr="00736E53" w:rsidRDefault="00736E53" w:rsidP="00736E53">
            <w:pPr>
              <w:spacing w:after="0" w:line="240" w:lineRule="auto"/>
              <w:rPr>
                <w:rFonts w:ascii="Calibri" w:eastAsia="Times New Roman" w:hAnsi="Calibri" w:cs="Calibri"/>
                <w:b/>
                <w:bCs/>
                <w:color w:val="000000"/>
                <w:sz w:val="20"/>
                <w:szCs w:val="20"/>
              </w:rPr>
            </w:pPr>
            <w:r w:rsidRPr="00736E53">
              <w:rPr>
                <w:rFonts w:ascii="Calibri" w:eastAsia="Times New Roman" w:hAnsi="Calibri" w:cs="Calibri"/>
                <w:b/>
                <w:bCs/>
                <w:color w:val="000000"/>
                <w:sz w:val="20"/>
                <w:szCs w:val="20"/>
              </w:rPr>
              <w:t xml:space="preserve">Effet 2 : Mettre fin </w:t>
            </w:r>
            <w:bookmarkStart w:id="213" w:name="_Hlk150893315"/>
            <w:r w:rsidRPr="00736E53">
              <w:rPr>
                <w:rFonts w:ascii="Calibri" w:eastAsia="Times New Roman" w:hAnsi="Calibri" w:cs="Calibri"/>
                <w:b/>
                <w:bCs/>
                <w:color w:val="000000"/>
                <w:sz w:val="20"/>
                <w:szCs w:val="20"/>
              </w:rPr>
              <w:t>à la violence contre les femmes et les filles et les droits humains</w:t>
            </w:r>
            <w:bookmarkEnd w:id="213"/>
          </w:p>
        </w:tc>
        <w:tc>
          <w:tcPr>
            <w:tcW w:w="480" w:type="pct"/>
            <w:shd w:val="clear" w:color="auto" w:fill="auto"/>
            <w:noWrap/>
            <w:vAlign w:val="center"/>
            <w:hideMark/>
          </w:tcPr>
          <w:p w14:paraId="7A4213AF" w14:textId="77777777" w:rsidR="00736E53" w:rsidRPr="00736E53" w:rsidRDefault="00736E53" w:rsidP="00736E53">
            <w:pPr>
              <w:spacing w:after="0" w:line="240" w:lineRule="auto"/>
              <w:jc w:val="center"/>
              <w:rPr>
                <w:rFonts w:ascii="Calibri" w:eastAsia="Times New Roman" w:hAnsi="Calibri" w:cs="Calibri"/>
                <w:color w:val="000000"/>
                <w:sz w:val="20"/>
                <w:szCs w:val="20"/>
              </w:rPr>
            </w:pPr>
            <w:r w:rsidRPr="00736E53">
              <w:rPr>
                <w:rFonts w:ascii="Calibri" w:eastAsia="Times New Roman" w:hAnsi="Calibri" w:cs="Calibri"/>
                <w:color w:val="000000"/>
                <w:sz w:val="20"/>
                <w:szCs w:val="20"/>
              </w:rPr>
              <w:t>8</w:t>
            </w:r>
          </w:p>
        </w:tc>
        <w:tc>
          <w:tcPr>
            <w:tcW w:w="605" w:type="pct"/>
            <w:shd w:val="clear" w:color="auto" w:fill="auto"/>
            <w:noWrap/>
            <w:vAlign w:val="center"/>
            <w:hideMark/>
          </w:tcPr>
          <w:p w14:paraId="53FA1AB5" w14:textId="77777777" w:rsidR="00736E53" w:rsidRPr="00736E53" w:rsidRDefault="00736E53" w:rsidP="00736E53">
            <w:pPr>
              <w:spacing w:after="0" w:line="240" w:lineRule="auto"/>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2 000 541 </w:t>
            </w:r>
          </w:p>
        </w:tc>
        <w:tc>
          <w:tcPr>
            <w:tcW w:w="650" w:type="pct"/>
            <w:shd w:val="clear" w:color="auto" w:fill="auto"/>
            <w:noWrap/>
            <w:vAlign w:val="center"/>
            <w:hideMark/>
          </w:tcPr>
          <w:p w14:paraId="3CDF6E97" w14:textId="77777777" w:rsidR="00736E53" w:rsidRPr="00736E53" w:rsidRDefault="00736E53" w:rsidP="00736E53">
            <w:pPr>
              <w:spacing w:after="0" w:line="240" w:lineRule="auto"/>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240 </w:t>
            </w:r>
          </w:p>
        </w:tc>
        <w:tc>
          <w:tcPr>
            <w:tcW w:w="629" w:type="pct"/>
            <w:shd w:val="clear" w:color="auto" w:fill="auto"/>
            <w:noWrap/>
            <w:vAlign w:val="center"/>
            <w:hideMark/>
          </w:tcPr>
          <w:p w14:paraId="62A272B7" w14:textId="77777777" w:rsidR="00736E53" w:rsidRPr="00736E53" w:rsidRDefault="00736E53" w:rsidP="00736E53">
            <w:pPr>
              <w:spacing w:after="0" w:line="240" w:lineRule="auto"/>
              <w:jc w:val="center"/>
              <w:rPr>
                <w:rFonts w:ascii="Calibri" w:eastAsia="Times New Roman" w:hAnsi="Calibri" w:cs="Calibri"/>
                <w:color w:val="000000"/>
                <w:sz w:val="20"/>
                <w:szCs w:val="20"/>
              </w:rPr>
            </w:pPr>
            <w:r w:rsidRPr="00736E53">
              <w:rPr>
                <w:rFonts w:ascii="Calibri" w:eastAsia="Times New Roman" w:hAnsi="Calibri" w:cs="Calibri"/>
                <w:color w:val="000000"/>
                <w:sz w:val="20"/>
                <w:szCs w:val="20"/>
              </w:rPr>
              <w:t>0</w:t>
            </w:r>
          </w:p>
        </w:tc>
        <w:tc>
          <w:tcPr>
            <w:tcW w:w="650" w:type="pct"/>
            <w:shd w:val="clear" w:color="auto" w:fill="auto"/>
            <w:noWrap/>
            <w:vAlign w:val="center"/>
            <w:hideMark/>
          </w:tcPr>
          <w:p w14:paraId="0D17CAD9" w14:textId="77777777" w:rsidR="00736E53" w:rsidRPr="00736E53" w:rsidRDefault="00736E53" w:rsidP="00736E53">
            <w:pPr>
              <w:spacing w:after="0" w:line="240" w:lineRule="auto"/>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4 000 008 </w:t>
            </w:r>
          </w:p>
        </w:tc>
        <w:tc>
          <w:tcPr>
            <w:tcW w:w="683" w:type="pct"/>
            <w:shd w:val="clear" w:color="auto" w:fill="auto"/>
            <w:noWrap/>
            <w:vAlign w:val="center"/>
            <w:hideMark/>
          </w:tcPr>
          <w:p w14:paraId="64CD9DAD" w14:textId="77777777" w:rsidR="00736E53" w:rsidRPr="00736E53" w:rsidRDefault="00736E53" w:rsidP="00736E53">
            <w:pPr>
              <w:spacing w:after="0" w:line="240" w:lineRule="auto"/>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 6 000 789 </w:t>
            </w:r>
          </w:p>
        </w:tc>
      </w:tr>
      <w:tr w:rsidR="00736E53" w:rsidRPr="00736E53" w14:paraId="3B6986A5" w14:textId="77777777" w:rsidTr="0067330D">
        <w:trPr>
          <w:trHeight w:val="60"/>
        </w:trPr>
        <w:tc>
          <w:tcPr>
            <w:tcW w:w="1304" w:type="pct"/>
            <w:shd w:val="clear" w:color="auto" w:fill="auto"/>
            <w:vAlign w:val="center"/>
            <w:hideMark/>
          </w:tcPr>
          <w:p w14:paraId="5480A4FB" w14:textId="77777777" w:rsidR="00736E53" w:rsidRPr="00736E53" w:rsidRDefault="00736E53" w:rsidP="00736E53">
            <w:pPr>
              <w:spacing w:after="0" w:line="240" w:lineRule="auto"/>
              <w:rPr>
                <w:rFonts w:ascii="Calibri" w:eastAsia="Times New Roman" w:hAnsi="Calibri" w:cs="Calibri"/>
                <w:b/>
                <w:bCs/>
                <w:color w:val="000000"/>
                <w:sz w:val="20"/>
                <w:szCs w:val="20"/>
              </w:rPr>
            </w:pPr>
            <w:r w:rsidRPr="00736E53">
              <w:rPr>
                <w:rFonts w:ascii="Calibri" w:eastAsia="Times New Roman" w:hAnsi="Calibri" w:cs="Calibri"/>
                <w:b/>
                <w:bCs/>
                <w:color w:val="000000"/>
                <w:sz w:val="20"/>
                <w:szCs w:val="20"/>
              </w:rPr>
              <w:t>Effet 3 : Autonomisation économique des femmes.</w:t>
            </w:r>
          </w:p>
        </w:tc>
        <w:tc>
          <w:tcPr>
            <w:tcW w:w="480" w:type="pct"/>
            <w:shd w:val="clear" w:color="auto" w:fill="auto"/>
            <w:noWrap/>
            <w:vAlign w:val="center"/>
            <w:hideMark/>
          </w:tcPr>
          <w:p w14:paraId="66461044" w14:textId="77777777" w:rsidR="00736E53" w:rsidRPr="00736E53" w:rsidRDefault="00736E53" w:rsidP="00736E53">
            <w:pPr>
              <w:spacing w:after="0" w:line="240" w:lineRule="auto"/>
              <w:jc w:val="center"/>
              <w:rPr>
                <w:rFonts w:ascii="Calibri" w:eastAsia="Times New Roman" w:hAnsi="Calibri" w:cs="Calibri"/>
                <w:color w:val="000000"/>
                <w:sz w:val="20"/>
                <w:szCs w:val="20"/>
              </w:rPr>
            </w:pPr>
            <w:r w:rsidRPr="00736E53">
              <w:rPr>
                <w:rFonts w:ascii="Calibri" w:eastAsia="Times New Roman" w:hAnsi="Calibri" w:cs="Calibri"/>
                <w:color w:val="000000"/>
                <w:sz w:val="20"/>
                <w:szCs w:val="20"/>
              </w:rPr>
              <w:t>12</w:t>
            </w:r>
          </w:p>
        </w:tc>
        <w:tc>
          <w:tcPr>
            <w:tcW w:w="605" w:type="pct"/>
            <w:shd w:val="clear" w:color="auto" w:fill="auto"/>
            <w:noWrap/>
            <w:vAlign w:val="center"/>
            <w:hideMark/>
          </w:tcPr>
          <w:p w14:paraId="28EAEDCD" w14:textId="77777777" w:rsidR="00736E53" w:rsidRPr="00736E53" w:rsidRDefault="00736E53" w:rsidP="00736E53">
            <w:pPr>
              <w:spacing w:after="0" w:line="240" w:lineRule="auto"/>
              <w:jc w:val="center"/>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        18 919 </w:t>
            </w:r>
          </w:p>
        </w:tc>
        <w:tc>
          <w:tcPr>
            <w:tcW w:w="650" w:type="pct"/>
            <w:shd w:val="clear" w:color="auto" w:fill="auto"/>
            <w:noWrap/>
            <w:vAlign w:val="center"/>
            <w:hideMark/>
          </w:tcPr>
          <w:p w14:paraId="57B196EE" w14:textId="77777777" w:rsidR="00736E53" w:rsidRPr="00736E53" w:rsidRDefault="00736E53" w:rsidP="00736E53">
            <w:pPr>
              <w:spacing w:after="0" w:line="240" w:lineRule="auto"/>
              <w:jc w:val="center"/>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     90 499 </w:t>
            </w:r>
          </w:p>
        </w:tc>
        <w:tc>
          <w:tcPr>
            <w:tcW w:w="629" w:type="pct"/>
            <w:shd w:val="clear" w:color="auto" w:fill="auto"/>
            <w:noWrap/>
            <w:vAlign w:val="center"/>
            <w:hideMark/>
          </w:tcPr>
          <w:p w14:paraId="52F810E9" w14:textId="77777777" w:rsidR="00736E53" w:rsidRPr="00736E53" w:rsidRDefault="00736E53" w:rsidP="00736E53">
            <w:pPr>
              <w:spacing w:after="0" w:line="240" w:lineRule="auto"/>
              <w:jc w:val="center"/>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         14 772 </w:t>
            </w:r>
          </w:p>
        </w:tc>
        <w:tc>
          <w:tcPr>
            <w:tcW w:w="650" w:type="pct"/>
            <w:shd w:val="clear" w:color="auto" w:fill="auto"/>
            <w:noWrap/>
            <w:vAlign w:val="center"/>
            <w:hideMark/>
          </w:tcPr>
          <w:p w14:paraId="11AD9C6E" w14:textId="77777777" w:rsidR="00736E53" w:rsidRPr="00736E53" w:rsidRDefault="00736E53" w:rsidP="00736E53">
            <w:pPr>
              <w:spacing w:after="0" w:line="240" w:lineRule="auto"/>
              <w:jc w:val="center"/>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        12 743 </w:t>
            </w:r>
          </w:p>
        </w:tc>
        <w:tc>
          <w:tcPr>
            <w:tcW w:w="683" w:type="pct"/>
            <w:shd w:val="clear" w:color="auto" w:fill="auto"/>
            <w:noWrap/>
            <w:vAlign w:val="center"/>
            <w:hideMark/>
          </w:tcPr>
          <w:p w14:paraId="4C56DD02" w14:textId="77777777" w:rsidR="00736E53" w:rsidRPr="00736E53" w:rsidRDefault="00736E53" w:rsidP="00736E53">
            <w:pPr>
              <w:spacing w:after="0" w:line="240" w:lineRule="auto"/>
              <w:rPr>
                <w:rFonts w:ascii="Calibri" w:eastAsia="Times New Roman" w:hAnsi="Calibri" w:cs="Calibri"/>
                <w:color w:val="000000"/>
                <w:sz w:val="20"/>
                <w:szCs w:val="20"/>
              </w:rPr>
            </w:pPr>
            <w:r w:rsidRPr="00736E53">
              <w:rPr>
                <w:rFonts w:ascii="Calibri" w:eastAsia="Times New Roman" w:hAnsi="Calibri" w:cs="Calibri"/>
                <w:color w:val="000000"/>
                <w:sz w:val="20"/>
                <w:szCs w:val="20"/>
              </w:rPr>
              <w:t xml:space="preserve">         136 933 </w:t>
            </w:r>
          </w:p>
        </w:tc>
      </w:tr>
      <w:tr w:rsidR="00736E53" w:rsidRPr="00736E53" w14:paraId="69A9C058" w14:textId="77777777" w:rsidTr="0067330D">
        <w:trPr>
          <w:trHeight w:val="60"/>
        </w:trPr>
        <w:tc>
          <w:tcPr>
            <w:tcW w:w="1304" w:type="pct"/>
            <w:shd w:val="clear" w:color="auto" w:fill="auto"/>
            <w:noWrap/>
            <w:vAlign w:val="bottom"/>
            <w:hideMark/>
          </w:tcPr>
          <w:p w14:paraId="5A5F3784" w14:textId="77777777" w:rsidR="00736E53" w:rsidRPr="00736E53" w:rsidRDefault="00736E53" w:rsidP="00736E53">
            <w:pPr>
              <w:spacing w:after="0" w:line="240" w:lineRule="auto"/>
              <w:rPr>
                <w:rFonts w:ascii="Calibri" w:eastAsia="Times New Roman" w:hAnsi="Calibri" w:cs="Calibri"/>
                <w:b/>
                <w:bCs/>
                <w:color w:val="000000"/>
                <w:sz w:val="20"/>
                <w:szCs w:val="20"/>
              </w:rPr>
            </w:pPr>
            <w:r w:rsidRPr="00736E53">
              <w:rPr>
                <w:rFonts w:ascii="Calibri" w:eastAsia="Times New Roman" w:hAnsi="Calibri" w:cs="Calibri"/>
                <w:b/>
                <w:bCs/>
                <w:color w:val="000000"/>
                <w:sz w:val="20"/>
                <w:szCs w:val="20"/>
              </w:rPr>
              <w:t>Total</w:t>
            </w:r>
          </w:p>
        </w:tc>
        <w:tc>
          <w:tcPr>
            <w:tcW w:w="480" w:type="pct"/>
            <w:shd w:val="clear" w:color="auto" w:fill="auto"/>
            <w:noWrap/>
            <w:vAlign w:val="center"/>
            <w:hideMark/>
          </w:tcPr>
          <w:p w14:paraId="11E1990D" w14:textId="77777777" w:rsidR="00736E53" w:rsidRPr="00736E53" w:rsidRDefault="00736E53" w:rsidP="00736E53">
            <w:pPr>
              <w:spacing w:after="0" w:line="240" w:lineRule="auto"/>
              <w:jc w:val="center"/>
              <w:rPr>
                <w:rFonts w:ascii="Calibri" w:eastAsia="Times New Roman" w:hAnsi="Calibri" w:cs="Calibri"/>
                <w:b/>
                <w:bCs/>
                <w:color w:val="000000"/>
                <w:sz w:val="20"/>
                <w:szCs w:val="20"/>
              </w:rPr>
            </w:pPr>
            <w:r w:rsidRPr="00736E53">
              <w:rPr>
                <w:rFonts w:ascii="Calibri" w:eastAsia="Times New Roman" w:hAnsi="Calibri" w:cs="Calibri"/>
                <w:b/>
                <w:bCs/>
                <w:color w:val="000000"/>
                <w:sz w:val="20"/>
                <w:szCs w:val="20"/>
              </w:rPr>
              <w:t>36</w:t>
            </w:r>
          </w:p>
        </w:tc>
        <w:tc>
          <w:tcPr>
            <w:tcW w:w="605" w:type="pct"/>
            <w:shd w:val="clear" w:color="auto" w:fill="auto"/>
            <w:noWrap/>
            <w:vAlign w:val="center"/>
            <w:hideMark/>
          </w:tcPr>
          <w:p w14:paraId="16B92FE3" w14:textId="77777777" w:rsidR="00736E53" w:rsidRPr="00736E53" w:rsidRDefault="00736E53" w:rsidP="00736E53">
            <w:pPr>
              <w:spacing w:after="0" w:line="240" w:lineRule="auto"/>
              <w:rPr>
                <w:rFonts w:ascii="Calibri" w:eastAsia="Times New Roman" w:hAnsi="Calibri" w:cs="Calibri"/>
                <w:b/>
                <w:bCs/>
                <w:color w:val="000000"/>
                <w:sz w:val="20"/>
                <w:szCs w:val="20"/>
              </w:rPr>
            </w:pPr>
            <w:r w:rsidRPr="00736E53">
              <w:rPr>
                <w:rFonts w:ascii="Calibri" w:eastAsia="Times New Roman" w:hAnsi="Calibri" w:cs="Calibri"/>
                <w:b/>
                <w:bCs/>
                <w:color w:val="000000"/>
                <w:sz w:val="20"/>
                <w:szCs w:val="20"/>
              </w:rPr>
              <w:t xml:space="preserve">  2 580 298 </w:t>
            </w:r>
          </w:p>
        </w:tc>
        <w:tc>
          <w:tcPr>
            <w:tcW w:w="650" w:type="pct"/>
            <w:shd w:val="clear" w:color="auto" w:fill="auto"/>
            <w:noWrap/>
            <w:vAlign w:val="center"/>
            <w:hideMark/>
          </w:tcPr>
          <w:p w14:paraId="596ED8BA" w14:textId="77777777" w:rsidR="00736E53" w:rsidRPr="00736E53" w:rsidRDefault="00736E53" w:rsidP="00736E53">
            <w:pPr>
              <w:spacing w:after="0" w:line="240" w:lineRule="auto"/>
              <w:rPr>
                <w:rFonts w:ascii="Calibri" w:eastAsia="Times New Roman" w:hAnsi="Calibri" w:cs="Calibri"/>
                <w:b/>
                <w:bCs/>
                <w:color w:val="000000"/>
                <w:sz w:val="20"/>
                <w:szCs w:val="20"/>
              </w:rPr>
            </w:pPr>
            <w:r w:rsidRPr="00736E53">
              <w:rPr>
                <w:rFonts w:ascii="Calibri" w:eastAsia="Times New Roman" w:hAnsi="Calibri" w:cs="Calibri"/>
                <w:b/>
                <w:bCs/>
                <w:color w:val="000000"/>
                <w:sz w:val="20"/>
                <w:szCs w:val="20"/>
              </w:rPr>
              <w:t xml:space="preserve">   788 252 </w:t>
            </w:r>
          </w:p>
        </w:tc>
        <w:tc>
          <w:tcPr>
            <w:tcW w:w="629" w:type="pct"/>
            <w:shd w:val="clear" w:color="auto" w:fill="auto"/>
            <w:noWrap/>
            <w:vAlign w:val="center"/>
            <w:hideMark/>
          </w:tcPr>
          <w:p w14:paraId="0C7D396E" w14:textId="77777777" w:rsidR="00736E53" w:rsidRPr="00736E53" w:rsidRDefault="00736E53" w:rsidP="00736E53">
            <w:pPr>
              <w:spacing w:after="0" w:line="240" w:lineRule="auto"/>
              <w:rPr>
                <w:rFonts w:ascii="Calibri" w:eastAsia="Times New Roman" w:hAnsi="Calibri" w:cs="Calibri"/>
                <w:b/>
                <w:bCs/>
                <w:color w:val="000000"/>
                <w:sz w:val="20"/>
                <w:szCs w:val="20"/>
              </w:rPr>
            </w:pPr>
            <w:r w:rsidRPr="00736E53">
              <w:rPr>
                <w:rFonts w:ascii="Calibri" w:eastAsia="Times New Roman" w:hAnsi="Calibri" w:cs="Calibri"/>
                <w:b/>
                <w:bCs/>
                <w:color w:val="000000"/>
                <w:sz w:val="20"/>
                <w:szCs w:val="20"/>
              </w:rPr>
              <w:t xml:space="preserve">         14 772 </w:t>
            </w:r>
          </w:p>
        </w:tc>
        <w:tc>
          <w:tcPr>
            <w:tcW w:w="650" w:type="pct"/>
            <w:shd w:val="clear" w:color="auto" w:fill="auto"/>
            <w:noWrap/>
            <w:vAlign w:val="center"/>
            <w:hideMark/>
          </w:tcPr>
          <w:p w14:paraId="3B10ECFB" w14:textId="77777777" w:rsidR="00736E53" w:rsidRPr="00736E53" w:rsidRDefault="00736E53" w:rsidP="00736E53">
            <w:pPr>
              <w:spacing w:after="0" w:line="240" w:lineRule="auto"/>
              <w:rPr>
                <w:rFonts w:ascii="Calibri" w:eastAsia="Times New Roman" w:hAnsi="Calibri" w:cs="Calibri"/>
                <w:b/>
                <w:bCs/>
                <w:color w:val="000000"/>
                <w:sz w:val="20"/>
                <w:szCs w:val="20"/>
              </w:rPr>
            </w:pPr>
            <w:r w:rsidRPr="00736E53">
              <w:rPr>
                <w:rFonts w:ascii="Calibri" w:eastAsia="Times New Roman" w:hAnsi="Calibri" w:cs="Calibri"/>
                <w:b/>
                <w:bCs/>
                <w:color w:val="000000"/>
                <w:sz w:val="20"/>
                <w:szCs w:val="20"/>
              </w:rPr>
              <w:t xml:space="preserve">  4 012 751 </w:t>
            </w:r>
          </w:p>
        </w:tc>
        <w:tc>
          <w:tcPr>
            <w:tcW w:w="683" w:type="pct"/>
            <w:shd w:val="clear" w:color="auto" w:fill="auto"/>
            <w:noWrap/>
            <w:vAlign w:val="bottom"/>
            <w:hideMark/>
          </w:tcPr>
          <w:p w14:paraId="13601F9F" w14:textId="77777777" w:rsidR="00736E53" w:rsidRPr="00736E53" w:rsidRDefault="00736E53" w:rsidP="00736E53">
            <w:pPr>
              <w:spacing w:after="0" w:line="240" w:lineRule="auto"/>
              <w:rPr>
                <w:rFonts w:ascii="Calibri" w:eastAsia="Times New Roman" w:hAnsi="Calibri" w:cs="Calibri"/>
                <w:b/>
                <w:bCs/>
                <w:color w:val="000000"/>
                <w:sz w:val="20"/>
                <w:szCs w:val="20"/>
              </w:rPr>
            </w:pPr>
            <w:bookmarkStart w:id="214" w:name="_Hlk150894465"/>
            <w:r w:rsidRPr="00736E53">
              <w:rPr>
                <w:rFonts w:ascii="Calibri" w:eastAsia="Times New Roman" w:hAnsi="Calibri" w:cs="Calibri"/>
                <w:b/>
                <w:bCs/>
                <w:color w:val="000000"/>
                <w:sz w:val="20"/>
                <w:szCs w:val="20"/>
              </w:rPr>
              <w:t xml:space="preserve">     7 396 073 </w:t>
            </w:r>
            <w:bookmarkEnd w:id="214"/>
          </w:p>
        </w:tc>
      </w:tr>
    </w:tbl>
    <w:p w14:paraId="3044E8E7" w14:textId="77777777" w:rsidR="00736E53" w:rsidRPr="00736E53" w:rsidRDefault="00736E53" w:rsidP="00736E53">
      <w:pPr>
        <w:jc w:val="both"/>
        <w:rPr>
          <w:rFonts w:ascii="Calibri" w:hAnsi="Calibri" w:cs="Calibri"/>
          <w:b/>
          <w:bCs/>
          <w:sz w:val="24"/>
          <w:szCs w:val="24"/>
        </w:rPr>
      </w:pPr>
      <w:r w:rsidRPr="00736E53">
        <w:rPr>
          <w:rFonts w:ascii="Calibri" w:hAnsi="Calibri" w:cs="Calibri"/>
          <w:b/>
          <w:bCs/>
          <w:sz w:val="24"/>
          <w:szCs w:val="24"/>
        </w:rPr>
        <w:t>Source : Rapport d’activités 2019-2022, ONU Femmes Burundi</w:t>
      </w:r>
    </w:p>
    <w:p w14:paraId="7D75B5BC" w14:textId="59C4DD28" w:rsidR="005C6116" w:rsidRDefault="00736E53" w:rsidP="00736E53">
      <w:pPr>
        <w:jc w:val="both"/>
        <w:rPr>
          <w:rFonts w:ascii="Calibri" w:hAnsi="Calibri" w:cs="Calibri"/>
          <w:sz w:val="24"/>
          <w:szCs w:val="24"/>
        </w:rPr>
      </w:pPr>
      <w:r w:rsidRPr="00736E53">
        <w:rPr>
          <w:rFonts w:ascii="Calibri" w:hAnsi="Calibri" w:cs="Calibri"/>
          <w:sz w:val="24"/>
          <w:szCs w:val="24"/>
        </w:rPr>
        <w:lastRenderedPageBreak/>
        <w:t xml:space="preserve">Le nombre de bénéficiaires direct </w:t>
      </w:r>
      <w:r w:rsidR="00720C20">
        <w:rPr>
          <w:rFonts w:ascii="Calibri" w:hAnsi="Calibri" w:cs="Calibri"/>
          <w:sz w:val="24"/>
          <w:szCs w:val="24"/>
        </w:rPr>
        <w:t xml:space="preserve">concernant les </w:t>
      </w:r>
      <w:r w:rsidRPr="00736E53">
        <w:rPr>
          <w:rFonts w:ascii="Calibri" w:hAnsi="Calibri" w:cs="Calibri"/>
          <w:sz w:val="24"/>
          <w:szCs w:val="24"/>
        </w:rPr>
        <w:t>femmes et</w:t>
      </w:r>
      <w:r w:rsidR="00720C20">
        <w:rPr>
          <w:rFonts w:ascii="Calibri" w:hAnsi="Calibri" w:cs="Calibri"/>
          <w:sz w:val="24"/>
          <w:szCs w:val="24"/>
        </w:rPr>
        <w:t xml:space="preserve"> les</w:t>
      </w:r>
      <w:r w:rsidRPr="00736E53">
        <w:rPr>
          <w:rFonts w:ascii="Calibri" w:hAnsi="Calibri" w:cs="Calibri"/>
          <w:sz w:val="24"/>
          <w:szCs w:val="24"/>
        </w:rPr>
        <w:t xml:space="preserve"> jeunes filles est plus important dans les effets 1 et 2 car les activités, relatives à la participation politique, aux actions humanitaires et à l’autonomisation économique, étaient plus concentrées sur cette cible. Toutefois</w:t>
      </w:r>
      <w:r w:rsidR="00720C20">
        <w:rPr>
          <w:rFonts w:ascii="Calibri" w:hAnsi="Calibri" w:cs="Calibri"/>
          <w:sz w:val="24"/>
          <w:szCs w:val="24"/>
        </w:rPr>
        <w:t>,</w:t>
      </w:r>
      <w:r w:rsidRPr="00736E53">
        <w:rPr>
          <w:rFonts w:ascii="Calibri" w:hAnsi="Calibri" w:cs="Calibri"/>
          <w:sz w:val="24"/>
          <w:szCs w:val="24"/>
        </w:rPr>
        <w:t xml:space="preserve"> les hommes étaient impliqués dans les interventions des trois effets, particulièrement celle</w:t>
      </w:r>
      <w:r w:rsidR="00720C20">
        <w:rPr>
          <w:rFonts w:ascii="Calibri" w:hAnsi="Calibri" w:cs="Calibri"/>
          <w:sz w:val="24"/>
          <w:szCs w:val="24"/>
        </w:rPr>
        <w:t>s</w:t>
      </w:r>
      <w:r w:rsidRPr="00736E53">
        <w:rPr>
          <w:rFonts w:ascii="Calibri" w:hAnsi="Calibri" w:cs="Calibri"/>
          <w:sz w:val="24"/>
          <w:szCs w:val="24"/>
        </w:rPr>
        <w:t xml:space="preserve"> relative</w:t>
      </w:r>
      <w:r w:rsidR="00720C20">
        <w:rPr>
          <w:rFonts w:ascii="Calibri" w:hAnsi="Calibri" w:cs="Calibri"/>
          <w:sz w:val="24"/>
          <w:szCs w:val="24"/>
        </w:rPr>
        <w:t>s</w:t>
      </w:r>
      <w:r w:rsidRPr="00736E53">
        <w:rPr>
          <w:rFonts w:ascii="Calibri" w:hAnsi="Calibri" w:cs="Calibri"/>
          <w:sz w:val="24"/>
          <w:szCs w:val="24"/>
        </w:rPr>
        <w:t xml:space="preserve"> à la lutte contre les violences faites aux femmes et aux filles. Cela a permis de prendre en compte les stratégies transformationnelles pour favoriser l’engagement des hommes et des garçons dans la lutte contre les stéréotypes discriminatoires</w:t>
      </w:r>
      <w:r w:rsidR="00720C20">
        <w:rPr>
          <w:rFonts w:ascii="Calibri" w:hAnsi="Calibri" w:cs="Calibri"/>
          <w:sz w:val="24"/>
          <w:szCs w:val="24"/>
        </w:rPr>
        <w:t>. Tout ceci dans le but de</w:t>
      </w:r>
      <w:r w:rsidRPr="00736E53">
        <w:rPr>
          <w:rFonts w:ascii="Calibri" w:hAnsi="Calibri" w:cs="Calibri"/>
          <w:sz w:val="24"/>
          <w:szCs w:val="24"/>
        </w:rPr>
        <w:t xml:space="preserve"> remédier aux causes profondes des préjugés de genre et de la violence à l’encontre des femmes. Grace à cette stratégie, plus de 19 000 conflits</w:t>
      </w:r>
      <w:r w:rsidR="00065FC2">
        <w:rPr>
          <w:rFonts w:ascii="Calibri" w:hAnsi="Calibri" w:cs="Calibri"/>
          <w:sz w:val="24"/>
          <w:szCs w:val="24"/>
        </w:rPr>
        <w:t xml:space="preserve"> (sociaux y compris familiaux et communautaires)</w:t>
      </w:r>
      <w:r w:rsidRPr="00736E53">
        <w:rPr>
          <w:rFonts w:ascii="Calibri" w:hAnsi="Calibri" w:cs="Calibri"/>
          <w:sz w:val="24"/>
          <w:szCs w:val="24"/>
        </w:rPr>
        <w:t xml:space="preserve"> ont été résolus</w:t>
      </w:r>
      <w:r w:rsidR="00AD2EF6">
        <w:rPr>
          <w:rStyle w:val="Appelnotedebasdep"/>
          <w:rFonts w:ascii="Calibri" w:hAnsi="Calibri" w:cs="Calibri"/>
          <w:sz w:val="24"/>
          <w:szCs w:val="24"/>
        </w:rPr>
        <w:footnoteReference w:id="52"/>
      </w:r>
      <w:r w:rsidRPr="00736E53">
        <w:rPr>
          <w:rFonts w:ascii="Calibri" w:hAnsi="Calibri" w:cs="Calibri"/>
          <w:sz w:val="24"/>
          <w:szCs w:val="24"/>
        </w:rPr>
        <w:t xml:space="preserve"> et 27 483 femmes et jeunes filles ont </w:t>
      </w:r>
      <w:r w:rsidR="00720C20">
        <w:rPr>
          <w:rFonts w:ascii="Calibri" w:hAnsi="Calibri" w:cs="Calibri"/>
          <w:sz w:val="24"/>
          <w:szCs w:val="24"/>
        </w:rPr>
        <w:t xml:space="preserve">renforcé leurs </w:t>
      </w:r>
      <w:r w:rsidRPr="00736E53">
        <w:rPr>
          <w:rFonts w:ascii="Calibri" w:hAnsi="Calibri" w:cs="Calibri"/>
          <w:sz w:val="24"/>
          <w:szCs w:val="24"/>
        </w:rPr>
        <w:t xml:space="preserve">capacités. Plusieurs femmes et jeunes filles ont intégré les réseaux de médiatrices et les associations à base communautaire afin de bénéficier des appuis dans le financement des activités génératrices de revenus. Les interventions de la Note stratégique 2019-2023 ont touchés 7 396 073 </w:t>
      </w:r>
      <w:r w:rsidR="00E53745">
        <w:rPr>
          <w:rFonts w:ascii="Calibri" w:hAnsi="Calibri" w:cs="Calibri"/>
          <w:sz w:val="24"/>
          <w:szCs w:val="24"/>
        </w:rPr>
        <w:t xml:space="preserve">(2 595 070 hommes et 4 801 003 femmes) </w:t>
      </w:r>
      <w:r w:rsidRPr="00736E53">
        <w:rPr>
          <w:rFonts w:ascii="Calibri" w:hAnsi="Calibri" w:cs="Calibri"/>
          <w:sz w:val="24"/>
          <w:szCs w:val="24"/>
        </w:rPr>
        <w:t>bénéficiaires</w:t>
      </w:r>
      <w:r w:rsidR="00720C20">
        <w:rPr>
          <w:rFonts w:ascii="Calibri" w:hAnsi="Calibri" w:cs="Calibri"/>
          <w:sz w:val="24"/>
          <w:szCs w:val="24"/>
        </w:rPr>
        <w:t xml:space="preserve"> au total</w:t>
      </w:r>
      <w:r w:rsidRPr="00736E53">
        <w:rPr>
          <w:rFonts w:ascii="Calibri" w:hAnsi="Calibri" w:cs="Calibri"/>
          <w:sz w:val="24"/>
          <w:szCs w:val="24"/>
        </w:rPr>
        <w:t xml:space="preserve">. </w:t>
      </w:r>
    </w:p>
    <w:p w14:paraId="5EA7C633" w14:textId="5F22C2BF" w:rsidR="00736E53" w:rsidRPr="00736E53" w:rsidRDefault="00E53745" w:rsidP="00736E53">
      <w:pPr>
        <w:jc w:val="both"/>
        <w:rPr>
          <w:rFonts w:ascii="Calibri" w:hAnsi="Calibri" w:cs="Calibri"/>
          <w:sz w:val="24"/>
          <w:szCs w:val="24"/>
        </w:rPr>
      </w:pPr>
      <w:r w:rsidRPr="00E53745">
        <w:rPr>
          <w:rFonts w:ascii="Calibri" w:hAnsi="Calibri" w:cs="Calibri"/>
          <w:sz w:val="24"/>
          <w:szCs w:val="24"/>
        </w:rPr>
        <w:t xml:space="preserve">Comme résultats positifs inattendus, l’on </w:t>
      </w:r>
      <w:r>
        <w:rPr>
          <w:rFonts w:ascii="Calibri" w:hAnsi="Calibri" w:cs="Calibri"/>
          <w:sz w:val="24"/>
          <w:szCs w:val="24"/>
        </w:rPr>
        <w:t>comptabilise</w:t>
      </w:r>
      <w:r w:rsidRPr="00E53745">
        <w:rPr>
          <w:rFonts w:ascii="Calibri" w:hAnsi="Calibri" w:cs="Calibri"/>
          <w:sz w:val="24"/>
          <w:szCs w:val="24"/>
        </w:rPr>
        <w:t xml:space="preserve"> </w:t>
      </w:r>
      <w:r>
        <w:rPr>
          <w:rFonts w:ascii="Calibri" w:hAnsi="Calibri" w:cs="Calibri"/>
          <w:sz w:val="24"/>
          <w:szCs w:val="24"/>
        </w:rPr>
        <w:t xml:space="preserve">les 4 027 523 (14772 hommes et 4012 751 femmes) </w:t>
      </w:r>
      <w:r w:rsidRPr="00E53745">
        <w:rPr>
          <w:rFonts w:ascii="Calibri" w:hAnsi="Calibri" w:cs="Calibri"/>
          <w:sz w:val="24"/>
          <w:szCs w:val="24"/>
        </w:rPr>
        <w:t>bénéficiaires</w:t>
      </w:r>
      <w:r>
        <w:rPr>
          <w:rFonts w:ascii="Calibri" w:hAnsi="Calibri" w:cs="Calibri"/>
          <w:sz w:val="24"/>
          <w:szCs w:val="24"/>
        </w:rPr>
        <w:t xml:space="preserve"> touchés à travers les séances de sensibilisation et de formation. La collaboration avec les organisations locales a été un effet multiplicateur puisqu’elle a permis de vulgariser ces séances au niveau des communautés.  </w:t>
      </w:r>
      <w:r w:rsidR="005C6116">
        <w:rPr>
          <w:rFonts w:ascii="Calibri" w:hAnsi="Calibri" w:cs="Calibri"/>
          <w:sz w:val="24"/>
          <w:szCs w:val="24"/>
        </w:rPr>
        <w:t xml:space="preserve">Selon les entretiens, </w:t>
      </w:r>
      <w:r w:rsidR="000327CA">
        <w:rPr>
          <w:rFonts w:ascii="Calibri" w:hAnsi="Calibri" w:cs="Calibri"/>
          <w:sz w:val="24"/>
          <w:szCs w:val="24"/>
        </w:rPr>
        <w:t>l</w:t>
      </w:r>
      <w:r w:rsidR="000327CA" w:rsidRPr="000327CA">
        <w:rPr>
          <w:rFonts w:ascii="Calibri" w:hAnsi="Calibri" w:cs="Calibri"/>
          <w:sz w:val="24"/>
          <w:szCs w:val="24"/>
        </w:rPr>
        <w:t>es textes de lois, normes et initiatives favorables au genre au sein des communautés n'ont pas pu être divulgués efficacement. Contre toute attente, les structures gouvernementales locales n'ont pas reçu les ressources nécessaires pour mener à bien cette activité, ce qui explique leur manque d'implication.</w:t>
      </w:r>
      <w:r w:rsidR="005C6116">
        <w:rPr>
          <w:rFonts w:ascii="Calibri" w:hAnsi="Calibri" w:cs="Calibri"/>
          <w:sz w:val="24"/>
          <w:szCs w:val="24"/>
        </w:rPr>
        <w:t xml:space="preserve"> </w:t>
      </w:r>
      <w:r w:rsidR="008E630B">
        <w:rPr>
          <w:rFonts w:ascii="Calibri" w:hAnsi="Calibri" w:cs="Calibri"/>
          <w:sz w:val="24"/>
          <w:szCs w:val="24"/>
        </w:rPr>
        <w:t>C</w:t>
      </w:r>
      <w:r w:rsidR="008E630B" w:rsidRPr="008E630B">
        <w:rPr>
          <w:rFonts w:ascii="Calibri" w:hAnsi="Calibri" w:cs="Calibri"/>
          <w:sz w:val="24"/>
          <w:szCs w:val="24"/>
        </w:rPr>
        <w:t xml:space="preserve">ertaines initiatives de l'AFAPD ont été incorporées dans les plans d'action des ministères de l'Intérieur ainsi que des ministères en charge du Genre et de l'Éducation, qui ont également inclus le forum des femmes dans leurs activités. Une plateforme provinciale sur la lutte contre les </w:t>
      </w:r>
      <w:proofErr w:type="spellStart"/>
      <w:r w:rsidR="008E630B" w:rsidRPr="008E630B">
        <w:rPr>
          <w:rFonts w:ascii="Calibri" w:hAnsi="Calibri" w:cs="Calibri"/>
          <w:sz w:val="24"/>
          <w:szCs w:val="24"/>
        </w:rPr>
        <w:t>VBGs</w:t>
      </w:r>
      <w:proofErr w:type="spellEnd"/>
      <w:r w:rsidR="008E630B" w:rsidRPr="008E630B">
        <w:rPr>
          <w:rFonts w:ascii="Calibri" w:hAnsi="Calibri" w:cs="Calibri"/>
          <w:sz w:val="24"/>
          <w:szCs w:val="24"/>
        </w:rPr>
        <w:t xml:space="preserve"> a été créée. C’est un groupe </w:t>
      </w:r>
      <w:proofErr w:type="spellStart"/>
      <w:r w:rsidR="008E630B" w:rsidRPr="008E630B">
        <w:rPr>
          <w:rFonts w:ascii="Calibri" w:hAnsi="Calibri" w:cs="Calibri"/>
          <w:sz w:val="24"/>
          <w:szCs w:val="24"/>
        </w:rPr>
        <w:t>Whatsapp</w:t>
      </w:r>
      <w:proofErr w:type="spellEnd"/>
      <w:r w:rsidR="008E630B" w:rsidRPr="008E630B">
        <w:rPr>
          <w:rFonts w:ascii="Calibri" w:hAnsi="Calibri" w:cs="Calibri"/>
          <w:sz w:val="24"/>
          <w:szCs w:val="24"/>
        </w:rPr>
        <w:t xml:space="preserve"> présidé par le conseiller socio-culturel provincial et certaines autres autorités administratives y sont membres. Les réunions du comité provincial de lutte contre les </w:t>
      </w:r>
      <w:proofErr w:type="spellStart"/>
      <w:r w:rsidR="008E630B" w:rsidRPr="008E630B">
        <w:rPr>
          <w:rFonts w:ascii="Calibri" w:hAnsi="Calibri" w:cs="Calibri"/>
          <w:sz w:val="24"/>
          <w:szCs w:val="24"/>
        </w:rPr>
        <w:t>VBGs</w:t>
      </w:r>
      <w:proofErr w:type="spellEnd"/>
      <w:r w:rsidR="008E630B" w:rsidRPr="008E630B">
        <w:rPr>
          <w:rFonts w:ascii="Calibri" w:hAnsi="Calibri" w:cs="Calibri"/>
          <w:sz w:val="24"/>
          <w:szCs w:val="24"/>
        </w:rPr>
        <w:t xml:space="preserve"> sont tenues trimestrielles sauf celle convoquées de façon extraordinaire. A travers ce forum, des informations importantes sont communiquées en temps réel.</w:t>
      </w:r>
    </w:p>
    <w:p w14:paraId="656B7C06" w14:textId="77777777" w:rsidR="00736E53" w:rsidRPr="00736E53" w:rsidRDefault="00736E53" w:rsidP="00736E53">
      <w:pPr>
        <w:jc w:val="both"/>
        <w:rPr>
          <w:rFonts w:ascii="Calibri" w:hAnsi="Calibri" w:cs="Calibri"/>
          <w:b/>
          <w:bCs/>
          <w:sz w:val="24"/>
          <w:szCs w:val="24"/>
        </w:rPr>
      </w:pPr>
    </w:p>
    <w:p w14:paraId="28B743D1" w14:textId="77777777" w:rsidR="00736E53" w:rsidRPr="00D769F0" w:rsidRDefault="00736E53" w:rsidP="00D769F0">
      <w:pPr>
        <w:pStyle w:val="Style5"/>
      </w:pPr>
      <w:bookmarkStart w:id="215" w:name="_Toc158787151"/>
      <w:r w:rsidRPr="00D769F0">
        <w:t>Résultats dans le domaine du leadership et participation des femmes dans la paix, la sécurité et l'action humanitaire.</w:t>
      </w:r>
      <w:bookmarkEnd w:id="215"/>
    </w:p>
    <w:p w14:paraId="19B16DA3" w14:textId="77777777" w:rsidR="00736E53" w:rsidRPr="00736E53" w:rsidRDefault="00736E53" w:rsidP="00736E53">
      <w:pPr>
        <w:ind w:left="720"/>
        <w:contextualSpacing/>
        <w:jc w:val="both"/>
        <w:rPr>
          <w:rFonts w:ascii="Calibri" w:hAnsi="Calibri" w:cs="Calibri"/>
          <w:b/>
          <w:bCs/>
          <w:sz w:val="24"/>
          <w:szCs w:val="24"/>
        </w:rPr>
      </w:pPr>
    </w:p>
    <w:p w14:paraId="46C7CF58" w14:textId="2953FB83" w:rsidR="00736E53" w:rsidRPr="00736E53" w:rsidRDefault="00736E53" w:rsidP="00736E53">
      <w:pPr>
        <w:jc w:val="both"/>
        <w:rPr>
          <w:rFonts w:ascii="Calibri" w:hAnsi="Calibri" w:cs="Calibri"/>
          <w:sz w:val="24"/>
          <w:szCs w:val="24"/>
        </w:rPr>
      </w:pPr>
      <w:r w:rsidRPr="00736E53">
        <w:rPr>
          <w:rFonts w:ascii="Calibri" w:hAnsi="Calibri" w:cs="Calibri"/>
          <w:b/>
          <w:bCs/>
          <w:sz w:val="24"/>
          <w:szCs w:val="24"/>
        </w:rPr>
        <w:t>Sur le plan programmatique</w:t>
      </w:r>
      <w:r w:rsidRPr="00736E53">
        <w:rPr>
          <w:rFonts w:ascii="Calibri" w:hAnsi="Calibri" w:cs="Calibri"/>
          <w:sz w:val="24"/>
          <w:szCs w:val="24"/>
        </w:rPr>
        <w:t xml:space="preserve">, </w:t>
      </w:r>
      <w:bookmarkStart w:id="216" w:name="_Hlk149436735"/>
      <w:r w:rsidRPr="00736E53">
        <w:rPr>
          <w:rFonts w:ascii="Calibri" w:hAnsi="Calibri" w:cs="Calibri"/>
          <w:sz w:val="24"/>
          <w:szCs w:val="24"/>
        </w:rPr>
        <w:t>beaucoup d’efforts ont été déployés par ONU Femmes pour la promotion du leadership féminin</w:t>
      </w:r>
      <w:r w:rsidR="00720C20">
        <w:rPr>
          <w:rFonts w:ascii="Calibri" w:hAnsi="Calibri" w:cs="Calibri"/>
          <w:sz w:val="24"/>
          <w:szCs w:val="24"/>
        </w:rPr>
        <w:t xml:space="preserve">, </w:t>
      </w:r>
      <w:r w:rsidRPr="00736E53">
        <w:rPr>
          <w:rFonts w:ascii="Calibri" w:hAnsi="Calibri" w:cs="Calibri"/>
          <w:sz w:val="24"/>
          <w:szCs w:val="24"/>
        </w:rPr>
        <w:t xml:space="preserve">la participation de la femme </w:t>
      </w:r>
      <w:r w:rsidR="00E74C25">
        <w:rPr>
          <w:rFonts w:ascii="Calibri" w:hAnsi="Calibri" w:cs="Calibri"/>
          <w:sz w:val="24"/>
          <w:szCs w:val="24"/>
        </w:rPr>
        <w:t xml:space="preserve">son </w:t>
      </w:r>
      <w:r w:rsidRPr="00736E53">
        <w:rPr>
          <w:rFonts w:ascii="Calibri" w:hAnsi="Calibri" w:cs="Calibri"/>
          <w:sz w:val="24"/>
          <w:szCs w:val="24"/>
        </w:rPr>
        <w:t>autonomisation économique.</w:t>
      </w:r>
    </w:p>
    <w:bookmarkEnd w:id="216"/>
    <w:p w14:paraId="7A6A4798" w14:textId="68D86881" w:rsidR="00736E53" w:rsidRPr="00736E53" w:rsidRDefault="00736E53" w:rsidP="00736E53">
      <w:pPr>
        <w:shd w:val="clear" w:color="auto" w:fill="E7E6E6" w:themeFill="background2"/>
        <w:jc w:val="both"/>
        <w:rPr>
          <w:sz w:val="24"/>
          <w:szCs w:val="24"/>
        </w:rPr>
      </w:pPr>
      <w:r w:rsidRPr="00736E53">
        <w:rPr>
          <w:b/>
          <w:bCs/>
          <w:sz w:val="24"/>
          <w:szCs w:val="24"/>
        </w:rPr>
        <w:lastRenderedPageBreak/>
        <w:t>Constat 5 :</w:t>
      </w:r>
      <w:r w:rsidRPr="00736E53">
        <w:rPr>
          <w:sz w:val="24"/>
          <w:szCs w:val="24"/>
        </w:rPr>
        <w:t xml:space="preserve"> La Note Stratégique 2019- 2023 a atteint   des résultats </w:t>
      </w:r>
      <w:r w:rsidRPr="00736E53">
        <w:rPr>
          <w:sz w:val="24"/>
          <w:szCs w:val="24"/>
          <w:u w:val="single"/>
        </w:rPr>
        <w:t>très appréciables</w:t>
      </w:r>
      <w:r w:rsidRPr="00736E53">
        <w:rPr>
          <w:sz w:val="24"/>
          <w:szCs w:val="24"/>
        </w:rPr>
        <w:t xml:space="preserve"> dans le domaine de </w:t>
      </w:r>
      <w:r w:rsidRPr="00736E53">
        <w:rPr>
          <w:b/>
          <w:bCs/>
          <w:i/>
          <w:iCs/>
          <w:sz w:val="24"/>
          <w:szCs w:val="24"/>
        </w:rPr>
        <w:t>leadership et participation des femmes dans la paix, la sécurité et l'action humanitaire</w:t>
      </w:r>
      <w:r w:rsidRPr="00736E53">
        <w:rPr>
          <w:i/>
          <w:iCs/>
          <w:sz w:val="24"/>
          <w:szCs w:val="24"/>
        </w:rPr>
        <w:t xml:space="preserve">. </w:t>
      </w:r>
      <w:r w:rsidR="00821758" w:rsidRPr="00DB5DB9">
        <w:rPr>
          <w:sz w:val="24"/>
          <w:szCs w:val="24"/>
        </w:rPr>
        <w:t>Le</w:t>
      </w:r>
      <w:r w:rsidR="00821758">
        <w:rPr>
          <w:i/>
          <w:iCs/>
          <w:sz w:val="24"/>
          <w:szCs w:val="24"/>
        </w:rPr>
        <w:t xml:space="preserve"> </w:t>
      </w:r>
      <w:r w:rsidR="00821758" w:rsidRPr="00DB5DB9">
        <w:rPr>
          <w:sz w:val="24"/>
          <w:szCs w:val="24"/>
        </w:rPr>
        <w:t>réseau de ramification des femmes médiatrices s’est amplifié de 16 000 femmes actives sur l'ensemble du territoire pour traiter et résoudre les près de</w:t>
      </w:r>
      <w:r w:rsidR="00821758" w:rsidRPr="00DB5DB9">
        <w:rPr>
          <w:sz w:val="24"/>
          <w:szCs w:val="24"/>
        </w:rPr>
        <w:tab/>
        <w:t>20 000 conflits communautaires. De même, des changements positifs dans les attitudes et comportements sociaux ont été observés dans la lutte contre la violence envers les femmes et les filles, grâce à des initiatives promouvant la masculinité positive, les relations respectueuses et l'égalité des sexes, en collaboration avec les médias, les jeunes et la société civile.</w:t>
      </w:r>
    </w:p>
    <w:p w14:paraId="02824F5A" w14:textId="77777777" w:rsidR="003320C5" w:rsidRPr="00736E53" w:rsidRDefault="003320C5" w:rsidP="00736E53">
      <w:pPr>
        <w:ind w:left="720"/>
        <w:contextualSpacing/>
        <w:jc w:val="both"/>
        <w:rPr>
          <w:b/>
          <w:bCs/>
          <w:sz w:val="24"/>
          <w:szCs w:val="24"/>
        </w:rPr>
      </w:pPr>
    </w:p>
    <w:p w14:paraId="532FAECE" w14:textId="21936705" w:rsidR="00736E53" w:rsidRPr="0067330D" w:rsidRDefault="00736E53" w:rsidP="00D769F0">
      <w:pPr>
        <w:pStyle w:val="Style6"/>
        <w:rPr>
          <w:lang w:val="fr-FR"/>
        </w:rPr>
      </w:pPr>
      <w:r w:rsidRPr="0067330D">
        <w:rPr>
          <w:lang w:val="fr-FR"/>
        </w:rPr>
        <w:t xml:space="preserve">Renforcement des capacités pour mettre en œuvre le cadre de responsabilisation pour la Paix et </w:t>
      </w:r>
      <w:r w:rsidR="00720C20">
        <w:rPr>
          <w:lang w:val="fr-FR"/>
        </w:rPr>
        <w:t xml:space="preserve">la </w:t>
      </w:r>
      <w:r w:rsidRPr="0067330D">
        <w:rPr>
          <w:lang w:val="fr-FR"/>
        </w:rPr>
        <w:t xml:space="preserve">Sécurité </w:t>
      </w:r>
      <w:r w:rsidR="00720C20">
        <w:rPr>
          <w:lang w:val="fr-FR"/>
        </w:rPr>
        <w:t>des</w:t>
      </w:r>
      <w:r w:rsidRPr="0067330D">
        <w:rPr>
          <w:lang w:val="fr-FR"/>
        </w:rPr>
        <w:t xml:space="preserve"> Femmes.</w:t>
      </w:r>
    </w:p>
    <w:p w14:paraId="4FF1D790" w14:textId="77777777" w:rsidR="00C87D64" w:rsidRPr="00736E53" w:rsidRDefault="00C87D64" w:rsidP="00C87D64">
      <w:pPr>
        <w:ind w:left="720"/>
        <w:contextualSpacing/>
        <w:jc w:val="both"/>
        <w:rPr>
          <w:b/>
          <w:bCs/>
          <w:sz w:val="24"/>
          <w:szCs w:val="24"/>
        </w:rPr>
      </w:pPr>
    </w:p>
    <w:p w14:paraId="67520095" w14:textId="7C1390B6" w:rsidR="00736E53" w:rsidRPr="00736E53" w:rsidRDefault="00736E53" w:rsidP="00736E53">
      <w:pPr>
        <w:jc w:val="both"/>
        <w:rPr>
          <w:sz w:val="24"/>
          <w:szCs w:val="24"/>
        </w:rPr>
      </w:pPr>
      <w:r w:rsidRPr="00736E53">
        <w:rPr>
          <w:sz w:val="24"/>
          <w:szCs w:val="24"/>
        </w:rPr>
        <w:t xml:space="preserve">La </w:t>
      </w:r>
      <w:r w:rsidR="00720C20">
        <w:rPr>
          <w:sz w:val="24"/>
          <w:szCs w:val="24"/>
        </w:rPr>
        <w:t>p</w:t>
      </w:r>
      <w:r w:rsidRPr="00736E53">
        <w:rPr>
          <w:sz w:val="24"/>
          <w:szCs w:val="24"/>
        </w:rPr>
        <w:t xml:space="preserve">roportion de femmes médiatrices de paix fournissant des informations aux structures de sécurité locales et influençant celles-ci afin de prévenir et de résoudre les conflits est passée de 40 à 100% </w:t>
      </w:r>
      <w:r w:rsidR="00720C20">
        <w:rPr>
          <w:sz w:val="24"/>
          <w:szCs w:val="24"/>
        </w:rPr>
        <w:t xml:space="preserve">entre </w:t>
      </w:r>
      <w:r w:rsidRPr="00736E53">
        <w:rPr>
          <w:sz w:val="24"/>
          <w:szCs w:val="24"/>
        </w:rPr>
        <w:t>2019</w:t>
      </w:r>
      <w:r w:rsidR="00720C20">
        <w:rPr>
          <w:sz w:val="24"/>
          <w:szCs w:val="24"/>
        </w:rPr>
        <w:t xml:space="preserve"> et </w:t>
      </w:r>
      <w:r w:rsidRPr="00736E53">
        <w:rPr>
          <w:sz w:val="24"/>
          <w:szCs w:val="24"/>
        </w:rPr>
        <w:t xml:space="preserve">2022, atteignant ainsi la cible définie. </w:t>
      </w:r>
    </w:p>
    <w:p w14:paraId="4FED359C" w14:textId="17713149" w:rsidR="00736E53" w:rsidRPr="00736E53" w:rsidRDefault="00736E53" w:rsidP="00736E53">
      <w:pPr>
        <w:jc w:val="both"/>
        <w:rPr>
          <w:sz w:val="24"/>
          <w:szCs w:val="24"/>
        </w:rPr>
      </w:pPr>
      <w:r w:rsidRPr="00736E53">
        <w:rPr>
          <w:sz w:val="24"/>
          <w:szCs w:val="24"/>
        </w:rPr>
        <w:t xml:space="preserve">L’on dénombre </w:t>
      </w:r>
      <w:r w:rsidR="00E74C25">
        <w:rPr>
          <w:sz w:val="24"/>
          <w:szCs w:val="24"/>
        </w:rPr>
        <w:t>à l’heure de la rédaction de ce rapport,</w:t>
      </w:r>
      <w:r w:rsidRPr="00736E53">
        <w:rPr>
          <w:sz w:val="24"/>
          <w:szCs w:val="24"/>
        </w:rPr>
        <w:t xml:space="preserve"> 16 000 femmes médiatrices actives sur l'ensemble du territoire pour résoudre les conflits communautaires. Ce nombre était de 6400 en 2017. Les structures administratives locales de paix et de sécurité, y compris les conseils communaux de sécurité, ont bénéficié des contributions du réseau des femmes médiatrices à travers (1) leur participation aux réunions hebdomadaires de sécurité organisées par l'administration et (2) l'organisation de séances de dialogue communautaire par des médiatrices au cours desquelles elles apportent leur contribution et plaident sur les préoccupations des membres de la communauté en matière de paix et de sécurité. Par conséquent, elles participent ou influencent les structures de sécurité locales. Des efforts considérables ont été déployés par ONU Femmes pour appuyer les femmes médiatrices afin d’</w:t>
      </w:r>
      <w:r w:rsidR="007C6BE7" w:rsidRPr="00736E53">
        <w:rPr>
          <w:sz w:val="24"/>
          <w:szCs w:val="24"/>
        </w:rPr>
        <w:t>attei</w:t>
      </w:r>
      <w:r w:rsidR="007C6BE7">
        <w:rPr>
          <w:sz w:val="24"/>
          <w:szCs w:val="24"/>
        </w:rPr>
        <w:t>ndre</w:t>
      </w:r>
      <w:r w:rsidRPr="00736E53">
        <w:rPr>
          <w:sz w:val="24"/>
          <w:szCs w:val="24"/>
        </w:rPr>
        <w:t xml:space="preserve"> des résultats significatifs. Durant la période de mise en œuvre de la Note stratégique on peut noter que :</w:t>
      </w:r>
    </w:p>
    <w:p w14:paraId="5A2E8793" w14:textId="74442D0E" w:rsidR="00736E53" w:rsidRPr="00736E53" w:rsidRDefault="00736E53" w:rsidP="004E6DF5">
      <w:pPr>
        <w:numPr>
          <w:ilvl w:val="0"/>
          <w:numId w:val="39"/>
        </w:numPr>
        <w:contextualSpacing/>
        <w:jc w:val="both"/>
        <w:rPr>
          <w:sz w:val="24"/>
          <w:szCs w:val="24"/>
        </w:rPr>
      </w:pPr>
      <w:r w:rsidRPr="00736E53">
        <w:rPr>
          <w:sz w:val="24"/>
          <w:szCs w:val="24"/>
        </w:rPr>
        <w:t>12</w:t>
      </w:r>
      <w:r w:rsidR="00EC7372">
        <w:rPr>
          <w:sz w:val="24"/>
          <w:szCs w:val="24"/>
        </w:rPr>
        <w:t xml:space="preserve"> </w:t>
      </w:r>
      <w:r w:rsidRPr="00736E53">
        <w:rPr>
          <w:sz w:val="24"/>
          <w:szCs w:val="24"/>
        </w:rPr>
        <w:t>089 dialogues communautaires ont été organisés pour recueillir et transmettre les préoccupations relatives aux processus de consolidation de la paix et de prévention des conflits aux structures locales de paix et de sécurité ;</w:t>
      </w:r>
    </w:p>
    <w:p w14:paraId="4613ED71" w14:textId="5BDACF00" w:rsidR="00736E53" w:rsidRPr="00736E53" w:rsidRDefault="00736E53" w:rsidP="004E6DF5">
      <w:pPr>
        <w:numPr>
          <w:ilvl w:val="0"/>
          <w:numId w:val="39"/>
        </w:numPr>
        <w:contextualSpacing/>
        <w:jc w:val="both"/>
        <w:rPr>
          <w:sz w:val="24"/>
          <w:szCs w:val="24"/>
        </w:rPr>
      </w:pPr>
      <w:r w:rsidRPr="00736E53">
        <w:rPr>
          <w:sz w:val="24"/>
          <w:szCs w:val="24"/>
        </w:rPr>
        <w:t>20</w:t>
      </w:r>
      <w:r w:rsidR="00EC7372">
        <w:rPr>
          <w:sz w:val="24"/>
          <w:szCs w:val="24"/>
        </w:rPr>
        <w:t xml:space="preserve"> </w:t>
      </w:r>
      <w:r w:rsidRPr="00736E53">
        <w:rPr>
          <w:sz w:val="24"/>
          <w:szCs w:val="24"/>
        </w:rPr>
        <w:t>000 conflits ont été traités</w:t>
      </w:r>
      <w:r w:rsidR="00317F08">
        <w:rPr>
          <w:sz w:val="24"/>
          <w:szCs w:val="24"/>
        </w:rPr>
        <w:t> ;</w:t>
      </w:r>
      <w:r w:rsidRPr="00736E53">
        <w:rPr>
          <w:sz w:val="24"/>
          <w:szCs w:val="24"/>
        </w:rPr>
        <w:t xml:space="preserve"> principalement liés au mariage illégal, à la terre, aux conflits politiques, sociaux et familiaux.</w:t>
      </w:r>
    </w:p>
    <w:p w14:paraId="0588D621" w14:textId="36AB4FD2" w:rsidR="00736E53" w:rsidRPr="00736E53" w:rsidRDefault="00736E53" w:rsidP="004E6DF5">
      <w:pPr>
        <w:numPr>
          <w:ilvl w:val="0"/>
          <w:numId w:val="39"/>
        </w:numPr>
        <w:contextualSpacing/>
        <w:jc w:val="both"/>
        <w:rPr>
          <w:sz w:val="24"/>
          <w:szCs w:val="24"/>
        </w:rPr>
      </w:pPr>
      <w:r w:rsidRPr="00736E53">
        <w:rPr>
          <w:sz w:val="24"/>
          <w:szCs w:val="24"/>
        </w:rPr>
        <w:t xml:space="preserve">En outre, des plaidoyers en faveur de l'intégration des femmes médiatrices dans les structures de paix et de sécurité au niveau communal </w:t>
      </w:r>
      <w:r w:rsidR="00317F08">
        <w:rPr>
          <w:sz w:val="24"/>
          <w:szCs w:val="24"/>
        </w:rPr>
        <w:t>ont</w:t>
      </w:r>
      <w:r w:rsidRPr="00736E53">
        <w:rPr>
          <w:sz w:val="24"/>
          <w:szCs w:val="24"/>
        </w:rPr>
        <w:t xml:space="preserve"> été présenté</w:t>
      </w:r>
      <w:r w:rsidR="00317F08">
        <w:rPr>
          <w:sz w:val="24"/>
          <w:szCs w:val="24"/>
        </w:rPr>
        <w:t>s</w:t>
      </w:r>
      <w:r w:rsidRPr="00736E53">
        <w:rPr>
          <w:sz w:val="24"/>
          <w:szCs w:val="24"/>
        </w:rPr>
        <w:t xml:space="preserve"> aux autorités provinciales - conseillères socioculturelles, afin de permettre une meilleure prise en compte de la problématique hommes-femmes et d'orienter </w:t>
      </w:r>
      <w:r w:rsidR="00317F08">
        <w:rPr>
          <w:sz w:val="24"/>
          <w:szCs w:val="24"/>
        </w:rPr>
        <w:t>vers une</w:t>
      </w:r>
      <w:r w:rsidRPr="00736E53">
        <w:rPr>
          <w:sz w:val="24"/>
          <w:szCs w:val="24"/>
        </w:rPr>
        <w:t xml:space="preserve"> budgétisation sensible au genre dans tous les projets communaux.</w:t>
      </w:r>
    </w:p>
    <w:p w14:paraId="6D8B6DCD" w14:textId="020AE545" w:rsidR="00736E53" w:rsidRPr="00736E53" w:rsidRDefault="00736E53" w:rsidP="00736E53">
      <w:pPr>
        <w:jc w:val="both"/>
        <w:rPr>
          <w:sz w:val="24"/>
          <w:szCs w:val="24"/>
        </w:rPr>
      </w:pPr>
      <w:r w:rsidRPr="00736E53">
        <w:rPr>
          <w:sz w:val="24"/>
          <w:szCs w:val="24"/>
        </w:rPr>
        <w:t>D'après les entretiens menés durant la mission, les autorités ont confirmé que les femmes médiatrices gèrent les conflits avec les responsables locaux</w:t>
      </w:r>
      <w:r w:rsidR="00317F08">
        <w:rPr>
          <w:sz w:val="24"/>
          <w:szCs w:val="24"/>
        </w:rPr>
        <w:t xml:space="preserve"> de façon</w:t>
      </w:r>
      <w:r w:rsidRPr="00736E53">
        <w:rPr>
          <w:sz w:val="24"/>
          <w:szCs w:val="24"/>
        </w:rPr>
        <w:t xml:space="preserve"> </w:t>
      </w:r>
      <w:r w:rsidR="00317F08" w:rsidRPr="00736E53">
        <w:rPr>
          <w:sz w:val="24"/>
          <w:szCs w:val="24"/>
        </w:rPr>
        <w:t>altruiste</w:t>
      </w:r>
      <w:r w:rsidRPr="00736E53">
        <w:rPr>
          <w:sz w:val="24"/>
          <w:szCs w:val="24"/>
        </w:rPr>
        <w:t xml:space="preserve"> </w:t>
      </w:r>
      <w:r w:rsidR="00317F08">
        <w:rPr>
          <w:sz w:val="24"/>
          <w:szCs w:val="24"/>
        </w:rPr>
        <w:t xml:space="preserve">et ce </w:t>
      </w:r>
      <w:r w:rsidRPr="00736E53">
        <w:rPr>
          <w:sz w:val="24"/>
          <w:szCs w:val="24"/>
        </w:rPr>
        <w:t xml:space="preserve">malgré de nombreuses contraintes </w:t>
      </w:r>
      <w:r w:rsidR="00E74C25">
        <w:rPr>
          <w:sz w:val="24"/>
          <w:szCs w:val="24"/>
        </w:rPr>
        <w:t>au</w:t>
      </w:r>
      <w:r w:rsidR="00750FB3">
        <w:rPr>
          <w:sz w:val="24"/>
          <w:szCs w:val="24"/>
        </w:rPr>
        <w:t>x</w:t>
      </w:r>
      <w:r w:rsidR="00E74C25">
        <w:rPr>
          <w:sz w:val="24"/>
          <w:szCs w:val="24"/>
        </w:rPr>
        <w:t>quelles</w:t>
      </w:r>
      <w:r w:rsidRPr="00736E53">
        <w:rPr>
          <w:sz w:val="24"/>
          <w:szCs w:val="24"/>
        </w:rPr>
        <w:t xml:space="preserve"> elles font face</w:t>
      </w:r>
      <w:r w:rsidR="00317F08">
        <w:rPr>
          <w:sz w:val="24"/>
          <w:szCs w:val="24"/>
        </w:rPr>
        <w:t>, incluant</w:t>
      </w:r>
      <w:r w:rsidRPr="00736E53">
        <w:rPr>
          <w:sz w:val="24"/>
          <w:szCs w:val="24"/>
        </w:rPr>
        <w:t xml:space="preserve"> l</w:t>
      </w:r>
      <w:r w:rsidR="000327CA">
        <w:rPr>
          <w:sz w:val="24"/>
          <w:szCs w:val="24"/>
        </w:rPr>
        <w:t>a</w:t>
      </w:r>
      <w:r w:rsidRPr="00736E53">
        <w:rPr>
          <w:sz w:val="24"/>
          <w:szCs w:val="24"/>
        </w:rPr>
        <w:t xml:space="preserve"> surcharge de travail </w:t>
      </w:r>
      <w:r w:rsidR="00317F08">
        <w:rPr>
          <w:sz w:val="24"/>
          <w:szCs w:val="24"/>
        </w:rPr>
        <w:t>familial</w:t>
      </w:r>
      <w:r w:rsidRPr="00736E53">
        <w:rPr>
          <w:sz w:val="24"/>
          <w:szCs w:val="24"/>
        </w:rPr>
        <w:t xml:space="preserve"> et d'autres tâches connexes. Le travail des médiatrices est reconnu dans :</w:t>
      </w:r>
    </w:p>
    <w:p w14:paraId="19004C0F" w14:textId="524FA9B9" w:rsidR="00736E53" w:rsidRPr="00736E53" w:rsidRDefault="00736E53" w:rsidP="004E6DF5">
      <w:pPr>
        <w:numPr>
          <w:ilvl w:val="0"/>
          <w:numId w:val="38"/>
        </w:numPr>
        <w:contextualSpacing/>
        <w:rPr>
          <w:sz w:val="24"/>
          <w:szCs w:val="24"/>
        </w:rPr>
      </w:pPr>
      <w:r w:rsidRPr="00736E53">
        <w:rPr>
          <w:sz w:val="24"/>
          <w:szCs w:val="24"/>
        </w:rPr>
        <w:lastRenderedPageBreak/>
        <w:t xml:space="preserve">La </w:t>
      </w:r>
      <w:r w:rsidR="00E74C25">
        <w:rPr>
          <w:sz w:val="24"/>
          <w:szCs w:val="24"/>
        </w:rPr>
        <w:t>f</w:t>
      </w:r>
      <w:r w:rsidRPr="00736E53">
        <w:rPr>
          <w:sz w:val="24"/>
          <w:szCs w:val="24"/>
        </w:rPr>
        <w:t>acilitation/allègement du travail de l'administration locale avec qui elle</w:t>
      </w:r>
      <w:r w:rsidR="00E74C25">
        <w:rPr>
          <w:sz w:val="24"/>
          <w:szCs w:val="24"/>
        </w:rPr>
        <w:t>s</w:t>
      </w:r>
      <w:r w:rsidRPr="00736E53">
        <w:rPr>
          <w:sz w:val="24"/>
          <w:szCs w:val="24"/>
        </w:rPr>
        <w:t xml:space="preserve"> collabore</w:t>
      </w:r>
      <w:r w:rsidR="00E74C25">
        <w:rPr>
          <w:sz w:val="24"/>
          <w:szCs w:val="24"/>
        </w:rPr>
        <w:t>nt</w:t>
      </w:r>
      <w:r w:rsidRPr="00736E53">
        <w:rPr>
          <w:sz w:val="24"/>
          <w:szCs w:val="24"/>
        </w:rPr>
        <w:t xml:space="preserve"> dans le secteur de la médiation ;</w:t>
      </w:r>
    </w:p>
    <w:p w14:paraId="3B729538" w14:textId="770A486D" w:rsidR="00736E53" w:rsidRPr="00736E53" w:rsidRDefault="00736E53" w:rsidP="004E6DF5">
      <w:pPr>
        <w:numPr>
          <w:ilvl w:val="0"/>
          <w:numId w:val="38"/>
        </w:numPr>
        <w:contextualSpacing/>
        <w:rPr>
          <w:sz w:val="24"/>
          <w:szCs w:val="24"/>
        </w:rPr>
      </w:pPr>
      <w:r w:rsidRPr="00736E53">
        <w:rPr>
          <w:sz w:val="24"/>
          <w:szCs w:val="24"/>
        </w:rPr>
        <w:t xml:space="preserve">Le </w:t>
      </w:r>
      <w:r w:rsidR="00E74C25">
        <w:rPr>
          <w:sz w:val="24"/>
          <w:szCs w:val="24"/>
        </w:rPr>
        <w:t>r</w:t>
      </w:r>
      <w:r w:rsidRPr="00736E53">
        <w:rPr>
          <w:sz w:val="24"/>
          <w:szCs w:val="24"/>
        </w:rPr>
        <w:t xml:space="preserve">ôle important dans la réduction de la violence basée sur le </w:t>
      </w:r>
      <w:r w:rsidR="000327CA" w:rsidRPr="00736E53">
        <w:rPr>
          <w:sz w:val="24"/>
          <w:szCs w:val="24"/>
        </w:rPr>
        <w:t>genre ;</w:t>
      </w:r>
    </w:p>
    <w:p w14:paraId="35D360E8" w14:textId="2F611943" w:rsidR="00736E53" w:rsidRPr="00736E53" w:rsidRDefault="00736E53" w:rsidP="004E6DF5">
      <w:pPr>
        <w:numPr>
          <w:ilvl w:val="0"/>
          <w:numId w:val="38"/>
        </w:numPr>
        <w:contextualSpacing/>
        <w:rPr>
          <w:sz w:val="24"/>
          <w:szCs w:val="24"/>
        </w:rPr>
      </w:pPr>
      <w:r w:rsidRPr="00736E53">
        <w:rPr>
          <w:sz w:val="24"/>
          <w:szCs w:val="24"/>
        </w:rPr>
        <w:t>La diligence dans la collaboration avec les partenaires qui est très apprécié</w:t>
      </w:r>
      <w:r w:rsidR="00317F08">
        <w:rPr>
          <w:sz w:val="24"/>
          <w:szCs w:val="24"/>
        </w:rPr>
        <w:t>e</w:t>
      </w:r>
      <w:r w:rsidRPr="00736E53">
        <w:rPr>
          <w:sz w:val="24"/>
          <w:szCs w:val="24"/>
        </w:rPr>
        <w:t xml:space="preserve"> ;</w:t>
      </w:r>
    </w:p>
    <w:p w14:paraId="09397CC6" w14:textId="77777777" w:rsidR="00736E53" w:rsidRPr="00736E53" w:rsidRDefault="00736E53" w:rsidP="004E6DF5">
      <w:pPr>
        <w:numPr>
          <w:ilvl w:val="0"/>
          <w:numId w:val="38"/>
        </w:numPr>
        <w:contextualSpacing/>
        <w:rPr>
          <w:sz w:val="24"/>
          <w:szCs w:val="24"/>
        </w:rPr>
      </w:pPr>
      <w:r w:rsidRPr="00736E53">
        <w:rPr>
          <w:sz w:val="24"/>
          <w:szCs w:val="24"/>
        </w:rPr>
        <w:t>Efficacité dans la résolution des plusieurs conflits grâce aux compétences acquises dans ce domaine ;</w:t>
      </w:r>
    </w:p>
    <w:p w14:paraId="7D747F42" w14:textId="77777777" w:rsidR="00736E53" w:rsidRPr="00736E53" w:rsidRDefault="00736E53" w:rsidP="004E6DF5">
      <w:pPr>
        <w:numPr>
          <w:ilvl w:val="0"/>
          <w:numId w:val="38"/>
        </w:numPr>
        <w:contextualSpacing/>
        <w:rPr>
          <w:sz w:val="24"/>
          <w:szCs w:val="24"/>
        </w:rPr>
      </w:pPr>
      <w:r w:rsidRPr="00736E53">
        <w:rPr>
          <w:sz w:val="24"/>
          <w:szCs w:val="24"/>
        </w:rPr>
        <w:t>Initiative de dialogue entre les parties prenantes y compris les auteurs et les victimes des violences basées sur le Genre ;</w:t>
      </w:r>
    </w:p>
    <w:p w14:paraId="7943042E" w14:textId="3B12E5B3" w:rsidR="00736E53" w:rsidRPr="00736E53" w:rsidRDefault="00736E53" w:rsidP="004E6DF5">
      <w:pPr>
        <w:numPr>
          <w:ilvl w:val="0"/>
          <w:numId w:val="38"/>
        </w:numPr>
        <w:contextualSpacing/>
        <w:rPr>
          <w:sz w:val="24"/>
          <w:szCs w:val="24"/>
        </w:rPr>
      </w:pPr>
      <w:r w:rsidRPr="00736E53">
        <w:rPr>
          <w:sz w:val="24"/>
          <w:szCs w:val="24"/>
        </w:rPr>
        <w:t>Efficacité dans le traitement de questions relatives à la protection de la vie privée des femmes</w:t>
      </w:r>
    </w:p>
    <w:p w14:paraId="1B0446A2" w14:textId="6512EE36" w:rsidR="00736E53" w:rsidRPr="00736E53" w:rsidRDefault="00736E53" w:rsidP="004E6DF5">
      <w:pPr>
        <w:numPr>
          <w:ilvl w:val="0"/>
          <w:numId w:val="38"/>
        </w:numPr>
        <w:contextualSpacing/>
        <w:rPr>
          <w:sz w:val="24"/>
          <w:szCs w:val="24"/>
        </w:rPr>
      </w:pPr>
      <w:r w:rsidRPr="00736E53">
        <w:rPr>
          <w:sz w:val="24"/>
          <w:szCs w:val="24"/>
        </w:rPr>
        <w:t>Légitimité dans l</w:t>
      </w:r>
      <w:r w:rsidR="00E74C25">
        <w:rPr>
          <w:sz w:val="24"/>
          <w:szCs w:val="24"/>
        </w:rPr>
        <w:t>’</w:t>
      </w:r>
      <w:r w:rsidRPr="00736E53">
        <w:rPr>
          <w:sz w:val="24"/>
          <w:szCs w:val="24"/>
        </w:rPr>
        <w:t>organisation du dialogue communautaire ;</w:t>
      </w:r>
    </w:p>
    <w:p w14:paraId="7F1A6055" w14:textId="111FE1B4" w:rsidR="00E74C25" w:rsidRDefault="00736E53" w:rsidP="004E6DF5">
      <w:pPr>
        <w:numPr>
          <w:ilvl w:val="0"/>
          <w:numId w:val="38"/>
        </w:numPr>
        <w:contextualSpacing/>
        <w:rPr>
          <w:sz w:val="24"/>
          <w:szCs w:val="24"/>
        </w:rPr>
      </w:pPr>
      <w:r w:rsidRPr="00736E53">
        <w:rPr>
          <w:sz w:val="24"/>
          <w:szCs w:val="24"/>
        </w:rPr>
        <w:t>La disponibilité, l</w:t>
      </w:r>
      <w:r w:rsidR="00E74C25">
        <w:rPr>
          <w:sz w:val="24"/>
          <w:szCs w:val="24"/>
        </w:rPr>
        <w:t>’</w:t>
      </w:r>
      <w:r w:rsidRPr="00736E53">
        <w:rPr>
          <w:sz w:val="24"/>
          <w:szCs w:val="24"/>
        </w:rPr>
        <w:t>efficacité et l</w:t>
      </w:r>
      <w:r w:rsidR="00E74C25">
        <w:rPr>
          <w:sz w:val="24"/>
          <w:szCs w:val="24"/>
        </w:rPr>
        <w:t>’</w:t>
      </w:r>
      <w:r w:rsidRPr="00736E53">
        <w:rPr>
          <w:sz w:val="24"/>
          <w:szCs w:val="24"/>
        </w:rPr>
        <w:t>engagement, la crédibilité, la réputation, l</w:t>
      </w:r>
      <w:r w:rsidR="00E74C25">
        <w:rPr>
          <w:sz w:val="24"/>
          <w:szCs w:val="24"/>
        </w:rPr>
        <w:t>’</w:t>
      </w:r>
      <w:r w:rsidRPr="00736E53">
        <w:rPr>
          <w:sz w:val="24"/>
          <w:szCs w:val="24"/>
        </w:rPr>
        <w:t>impartialité</w:t>
      </w:r>
    </w:p>
    <w:p w14:paraId="0E167A50" w14:textId="0003EBB2" w:rsidR="00736E53" w:rsidRPr="00736E53" w:rsidRDefault="00E74C25" w:rsidP="004E6DF5">
      <w:pPr>
        <w:numPr>
          <w:ilvl w:val="0"/>
          <w:numId w:val="38"/>
        </w:numPr>
        <w:contextualSpacing/>
        <w:rPr>
          <w:sz w:val="24"/>
          <w:szCs w:val="24"/>
        </w:rPr>
      </w:pPr>
      <w:r>
        <w:rPr>
          <w:sz w:val="24"/>
          <w:szCs w:val="24"/>
        </w:rPr>
        <w:t xml:space="preserve">Contribution à l’autonomisation des femmes à travers les </w:t>
      </w:r>
      <w:proofErr w:type="spellStart"/>
      <w:r>
        <w:rPr>
          <w:sz w:val="24"/>
          <w:szCs w:val="24"/>
        </w:rPr>
        <w:t>IGRs</w:t>
      </w:r>
      <w:proofErr w:type="spellEnd"/>
      <w:r w:rsidR="00736E53" w:rsidRPr="00736E53">
        <w:rPr>
          <w:sz w:val="24"/>
          <w:szCs w:val="24"/>
        </w:rPr>
        <w:t>.</w:t>
      </w:r>
    </w:p>
    <w:p w14:paraId="0F5F1127" w14:textId="77777777" w:rsidR="00736E53" w:rsidRPr="00736E53" w:rsidRDefault="00736E53" w:rsidP="00736E53">
      <w:pPr>
        <w:ind w:left="720"/>
        <w:contextualSpacing/>
        <w:rPr>
          <w:sz w:val="24"/>
          <w:szCs w:val="24"/>
        </w:rPr>
      </w:pPr>
    </w:p>
    <w:p w14:paraId="4D21C096" w14:textId="1713C5F9" w:rsidR="00736E53" w:rsidRPr="0067330D" w:rsidRDefault="00736E53" w:rsidP="00D769F0">
      <w:pPr>
        <w:pStyle w:val="Style6"/>
        <w:rPr>
          <w:lang w:val="fr-FR"/>
        </w:rPr>
      </w:pPr>
      <w:bookmarkStart w:id="217" w:name="_Hlk149736636"/>
      <w:r w:rsidRPr="0067330D">
        <w:rPr>
          <w:lang w:val="fr-FR"/>
        </w:rPr>
        <w:t>Incorporation des dispositions du Plan d’action national de la résolution 1325 dans des domaines spécifiques</w:t>
      </w:r>
    </w:p>
    <w:p w14:paraId="6C9E9AA0" w14:textId="77777777" w:rsidR="00C87D64" w:rsidRPr="00736E53" w:rsidRDefault="00C87D64" w:rsidP="00C87D64">
      <w:pPr>
        <w:ind w:left="720"/>
        <w:contextualSpacing/>
        <w:jc w:val="both"/>
        <w:rPr>
          <w:b/>
          <w:bCs/>
          <w:color w:val="000000" w:themeColor="text1"/>
          <w:sz w:val="24"/>
          <w:szCs w:val="24"/>
        </w:rPr>
      </w:pPr>
    </w:p>
    <w:p w14:paraId="6FE32FD5" w14:textId="74314FB5" w:rsidR="00736E53" w:rsidRPr="003320C5" w:rsidRDefault="00736E53" w:rsidP="003320C5">
      <w:pPr>
        <w:jc w:val="both"/>
        <w:rPr>
          <w:sz w:val="24"/>
          <w:szCs w:val="24"/>
        </w:rPr>
      </w:pPr>
      <w:bookmarkStart w:id="218" w:name="_Hlk158207680"/>
      <w:bookmarkEnd w:id="217"/>
      <w:r w:rsidRPr="00736E53">
        <w:rPr>
          <w:sz w:val="24"/>
          <w:szCs w:val="24"/>
        </w:rPr>
        <w:t xml:space="preserve">Le </w:t>
      </w:r>
      <w:r w:rsidR="00E74C25">
        <w:rPr>
          <w:sz w:val="24"/>
          <w:szCs w:val="24"/>
        </w:rPr>
        <w:t>P</w:t>
      </w:r>
      <w:r w:rsidRPr="00736E53">
        <w:rPr>
          <w:sz w:val="24"/>
          <w:szCs w:val="24"/>
        </w:rPr>
        <w:t>lan d'</w:t>
      </w:r>
      <w:r w:rsidR="00E74C25">
        <w:rPr>
          <w:sz w:val="24"/>
          <w:szCs w:val="24"/>
        </w:rPr>
        <w:t>A</w:t>
      </w:r>
      <w:r w:rsidRPr="00736E53">
        <w:rPr>
          <w:sz w:val="24"/>
          <w:szCs w:val="24"/>
        </w:rPr>
        <w:t xml:space="preserve">ction </w:t>
      </w:r>
      <w:r w:rsidR="00E74C25">
        <w:rPr>
          <w:sz w:val="24"/>
          <w:szCs w:val="24"/>
        </w:rPr>
        <w:t>N</w:t>
      </w:r>
      <w:r w:rsidRPr="00736E53">
        <w:rPr>
          <w:sz w:val="24"/>
          <w:szCs w:val="24"/>
        </w:rPr>
        <w:t>ational sur la résolution 1325 a expiré début mai 2021. Le nouveau plan d'action 2022-2027 a été validé</w:t>
      </w:r>
      <w:bookmarkEnd w:id="218"/>
      <w:r w:rsidRPr="00736E53">
        <w:rPr>
          <w:sz w:val="24"/>
          <w:szCs w:val="24"/>
        </w:rPr>
        <w:t xml:space="preserve"> et avec des premières actions mise</w:t>
      </w:r>
      <w:r w:rsidR="00317F08">
        <w:rPr>
          <w:sz w:val="24"/>
          <w:szCs w:val="24"/>
        </w:rPr>
        <w:t>s</w:t>
      </w:r>
      <w:r w:rsidRPr="00736E53">
        <w:rPr>
          <w:sz w:val="24"/>
          <w:szCs w:val="24"/>
        </w:rPr>
        <w:t xml:space="preserve"> en œuvre l’année dernière.</w:t>
      </w:r>
      <w:r w:rsidRPr="00736E53">
        <w:t xml:space="preserve"> </w:t>
      </w:r>
      <w:r w:rsidRPr="00736E53">
        <w:rPr>
          <w:sz w:val="24"/>
          <w:szCs w:val="24"/>
        </w:rPr>
        <w:t xml:space="preserve">Sur un total de </w:t>
      </w:r>
      <w:bookmarkStart w:id="219" w:name="_Hlk158207743"/>
      <w:r w:rsidRPr="00736E53">
        <w:rPr>
          <w:sz w:val="24"/>
          <w:szCs w:val="24"/>
        </w:rPr>
        <w:t>99 initiatives</w:t>
      </w:r>
      <w:bookmarkEnd w:id="219"/>
      <w:r w:rsidRPr="00736E53">
        <w:rPr>
          <w:sz w:val="24"/>
          <w:szCs w:val="24"/>
        </w:rPr>
        <w:t xml:space="preserve">, 15% sont dédiées aux </w:t>
      </w:r>
      <w:r w:rsidR="00317F08">
        <w:rPr>
          <w:sz w:val="24"/>
          <w:szCs w:val="24"/>
        </w:rPr>
        <w:t>M</w:t>
      </w:r>
      <w:r w:rsidRPr="00736E53">
        <w:rPr>
          <w:sz w:val="24"/>
          <w:szCs w:val="24"/>
        </w:rPr>
        <w:t xml:space="preserve">inistères de la Défense et de la Sécurité et au </w:t>
      </w:r>
      <w:r w:rsidR="00317F08">
        <w:rPr>
          <w:sz w:val="24"/>
          <w:szCs w:val="24"/>
        </w:rPr>
        <w:t>M</w:t>
      </w:r>
      <w:r w:rsidRPr="00736E53">
        <w:rPr>
          <w:sz w:val="24"/>
          <w:szCs w:val="24"/>
        </w:rPr>
        <w:t xml:space="preserve">inistère de l'Intérieur afin d'augmenter le nombre de femmes dans les forces de défense et de sécurité, de renforcer la dimension genre dans la planification et la budgétisation de ces organismes et dans leurs infrastructures. Selon </w:t>
      </w:r>
      <w:r w:rsidR="007C6BE7" w:rsidRPr="00736E53">
        <w:rPr>
          <w:sz w:val="24"/>
          <w:szCs w:val="24"/>
        </w:rPr>
        <w:t>les entretiens m</w:t>
      </w:r>
      <w:r w:rsidR="007C6BE7">
        <w:rPr>
          <w:sz w:val="24"/>
          <w:szCs w:val="24"/>
        </w:rPr>
        <w:t>e</w:t>
      </w:r>
      <w:r w:rsidR="007C6BE7" w:rsidRPr="00736E53">
        <w:rPr>
          <w:sz w:val="24"/>
          <w:szCs w:val="24"/>
        </w:rPr>
        <w:t>n</w:t>
      </w:r>
      <w:r w:rsidR="007C6BE7">
        <w:rPr>
          <w:sz w:val="24"/>
          <w:szCs w:val="24"/>
        </w:rPr>
        <w:t>és</w:t>
      </w:r>
      <w:r w:rsidRPr="00736E53">
        <w:rPr>
          <w:sz w:val="24"/>
          <w:szCs w:val="24"/>
        </w:rPr>
        <w:t xml:space="preserve">, le niveau d'intégration et de budgétisation des dispositions de la résolution 1325 est insignifiant dans les politiques sectorielles du ministère de la </w:t>
      </w:r>
      <w:r w:rsidR="00E74C25">
        <w:rPr>
          <w:sz w:val="24"/>
          <w:szCs w:val="24"/>
        </w:rPr>
        <w:t>s</w:t>
      </w:r>
      <w:r w:rsidRPr="00736E53">
        <w:rPr>
          <w:sz w:val="24"/>
          <w:szCs w:val="24"/>
        </w:rPr>
        <w:t xml:space="preserve">écurité publique, du ministère de la Défense </w:t>
      </w:r>
      <w:r w:rsidR="00E74C25">
        <w:rPr>
          <w:sz w:val="24"/>
          <w:szCs w:val="24"/>
        </w:rPr>
        <w:t>N</w:t>
      </w:r>
      <w:r w:rsidRPr="00736E53">
        <w:rPr>
          <w:sz w:val="24"/>
          <w:szCs w:val="24"/>
        </w:rPr>
        <w:t xml:space="preserve">ationale, du </w:t>
      </w:r>
      <w:r w:rsidR="00317F08">
        <w:rPr>
          <w:sz w:val="24"/>
          <w:szCs w:val="24"/>
        </w:rPr>
        <w:t>M</w:t>
      </w:r>
      <w:r w:rsidRPr="00736E53">
        <w:rPr>
          <w:sz w:val="24"/>
          <w:szCs w:val="24"/>
        </w:rPr>
        <w:t>inistère de l'Intérieur et des entités administratives communales.</w:t>
      </w:r>
    </w:p>
    <w:p w14:paraId="79AEF450" w14:textId="15C8C209" w:rsidR="00736E53" w:rsidRPr="0067330D" w:rsidRDefault="00736E53" w:rsidP="00D769F0">
      <w:pPr>
        <w:pStyle w:val="Style6"/>
        <w:rPr>
          <w:lang w:val="fr-FR"/>
        </w:rPr>
      </w:pPr>
      <w:r w:rsidRPr="0067330D">
        <w:rPr>
          <w:lang w:val="fr-FR"/>
        </w:rPr>
        <w:t>Organisation d'événements stratégiques de plaidoyer, de dialogues, par des femmes en vue de la mise en œuvre du PAN 1325 et du PNG pour prévenir et résoudre les conflits</w:t>
      </w:r>
    </w:p>
    <w:p w14:paraId="51C89548" w14:textId="77777777" w:rsidR="00C87D64" w:rsidRPr="00736E53" w:rsidRDefault="00C87D64" w:rsidP="00C87D64">
      <w:pPr>
        <w:ind w:left="720"/>
        <w:contextualSpacing/>
        <w:jc w:val="both"/>
        <w:rPr>
          <w:b/>
          <w:bCs/>
          <w:color w:val="000000" w:themeColor="text1"/>
          <w:sz w:val="24"/>
          <w:szCs w:val="24"/>
        </w:rPr>
      </w:pPr>
    </w:p>
    <w:p w14:paraId="47DF9DAB" w14:textId="22CBCD57" w:rsidR="00736E53" w:rsidRPr="00736E53" w:rsidRDefault="00736E53" w:rsidP="00736E53">
      <w:pPr>
        <w:jc w:val="both"/>
        <w:rPr>
          <w:sz w:val="24"/>
          <w:szCs w:val="24"/>
        </w:rPr>
      </w:pPr>
      <w:r w:rsidRPr="00736E53">
        <w:rPr>
          <w:sz w:val="24"/>
          <w:szCs w:val="24"/>
        </w:rPr>
        <w:t xml:space="preserve">La mission d’évaluation a dénombré plus de 41 événements et dialogues stratégiques de plaidoyer dirigés par des femmes parlementaires formées et d'autres défenseurs de l'égalité des sexes ont été organisés avec la participation de 161 700 femmes. Ces événements ont eu comme résultat une représentation politique </w:t>
      </w:r>
      <w:r w:rsidR="007100D8">
        <w:rPr>
          <w:sz w:val="24"/>
          <w:szCs w:val="24"/>
        </w:rPr>
        <w:t xml:space="preserve">améliorée </w:t>
      </w:r>
      <w:r w:rsidRPr="00736E53">
        <w:rPr>
          <w:sz w:val="24"/>
          <w:szCs w:val="24"/>
        </w:rPr>
        <w:t>des femmes au niveau des collines.</w:t>
      </w:r>
      <w:r w:rsidRPr="00736E53">
        <w:t xml:space="preserve"> L</w:t>
      </w:r>
      <w:r w:rsidRPr="00736E53">
        <w:rPr>
          <w:sz w:val="24"/>
          <w:szCs w:val="24"/>
        </w:rPr>
        <w:t xml:space="preserve">es responsables administratifs ont été sensibles à la prise en compte des besoins spécifiques des femmes en termes de cohésion, d'autonomisation économique et à l'intégration </w:t>
      </w:r>
      <w:r w:rsidR="00317F08">
        <w:rPr>
          <w:sz w:val="24"/>
          <w:szCs w:val="24"/>
        </w:rPr>
        <w:t>d</w:t>
      </w:r>
      <w:r w:rsidRPr="00736E53">
        <w:rPr>
          <w:sz w:val="24"/>
          <w:szCs w:val="24"/>
        </w:rPr>
        <w:t>es femmes dans la prise de décisions.</w:t>
      </w:r>
    </w:p>
    <w:p w14:paraId="57046462" w14:textId="01C60A71" w:rsidR="00736E53" w:rsidRPr="00736E53" w:rsidRDefault="00736E53" w:rsidP="00736E53">
      <w:pPr>
        <w:jc w:val="both"/>
        <w:rPr>
          <w:sz w:val="24"/>
          <w:szCs w:val="24"/>
        </w:rPr>
      </w:pPr>
      <w:r w:rsidRPr="00736E53">
        <w:rPr>
          <w:sz w:val="24"/>
          <w:szCs w:val="24"/>
        </w:rPr>
        <w:t xml:space="preserve">A l’issu de consultations, il a été constaté une très faible prise en compte du Genre dans la problématique des changements climatiques, de l'environnement et de la réduction des risques de catastrophe. Ces perspectives sont insuffisamment considérées dans les politiques et programmes qui servent à lutter contre ces phénomènes. De plus, la capacité de l’Institut </w:t>
      </w:r>
      <w:r w:rsidR="007100D8">
        <w:rPr>
          <w:sz w:val="24"/>
          <w:szCs w:val="24"/>
        </w:rPr>
        <w:t>N</w:t>
      </w:r>
      <w:r w:rsidRPr="00736E53">
        <w:rPr>
          <w:sz w:val="24"/>
          <w:szCs w:val="24"/>
        </w:rPr>
        <w:t xml:space="preserve">ational de </w:t>
      </w:r>
      <w:r w:rsidR="007100D8">
        <w:rPr>
          <w:sz w:val="24"/>
          <w:szCs w:val="24"/>
        </w:rPr>
        <w:t>S</w:t>
      </w:r>
      <w:r w:rsidRPr="00736E53">
        <w:rPr>
          <w:sz w:val="24"/>
          <w:szCs w:val="24"/>
        </w:rPr>
        <w:t>tatistique</w:t>
      </w:r>
      <w:r w:rsidR="007100D8">
        <w:rPr>
          <w:sz w:val="24"/>
          <w:szCs w:val="24"/>
        </w:rPr>
        <w:t xml:space="preserve"> du Burundi (INSBU)</w:t>
      </w:r>
      <w:r w:rsidRPr="00736E53">
        <w:rPr>
          <w:sz w:val="24"/>
          <w:szCs w:val="24"/>
        </w:rPr>
        <w:t xml:space="preserve"> et des structures gouvernementales à collecter, </w:t>
      </w:r>
      <w:r w:rsidRPr="00736E53">
        <w:rPr>
          <w:sz w:val="24"/>
          <w:szCs w:val="24"/>
        </w:rPr>
        <w:lastRenderedPageBreak/>
        <w:t xml:space="preserve">analyser, diffuser et utiliser des données sur le changement climatique, les risques environnementaux et systémiques et les impacts des catastrophes, ventilées par revenu, sexe, âge, race, origine ethnique, statut migratoire, handicap, situation géographique et autres caractéristiques reste très faible. L’ONU Femmes n’a pas fourni </w:t>
      </w:r>
      <w:r w:rsidR="007D2933">
        <w:rPr>
          <w:sz w:val="24"/>
          <w:szCs w:val="24"/>
        </w:rPr>
        <w:t>assez</w:t>
      </w:r>
      <w:r w:rsidRPr="00736E53">
        <w:rPr>
          <w:sz w:val="24"/>
          <w:szCs w:val="24"/>
        </w:rPr>
        <w:t xml:space="preserve"> d’effort pour soutenir la production de statistiques sexospécifiques de haute qualité, fiables et actualisées afin d'éclairer les politiques et les programmes y compris celles relatives à la lutte contre le changement climatique, la préservation de l'environnement et la réduction des risques de catastrophe.</w:t>
      </w:r>
    </w:p>
    <w:p w14:paraId="5E8BE216" w14:textId="1935DA19" w:rsidR="00736E53" w:rsidRPr="0067330D" w:rsidRDefault="00736E53" w:rsidP="00D769F0">
      <w:pPr>
        <w:pStyle w:val="Style6"/>
        <w:rPr>
          <w:lang w:val="fr-FR"/>
        </w:rPr>
      </w:pPr>
      <w:r w:rsidRPr="0067330D">
        <w:rPr>
          <w:lang w:val="fr-FR"/>
        </w:rPr>
        <w:t>Formation des médiatrices et d'autres leaders communautaires.</w:t>
      </w:r>
    </w:p>
    <w:p w14:paraId="41FCAEC0" w14:textId="77777777" w:rsidR="00C87D64" w:rsidRPr="00736E53" w:rsidRDefault="00C87D64" w:rsidP="00C87D64">
      <w:pPr>
        <w:ind w:left="720"/>
        <w:contextualSpacing/>
        <w:jc w:val="both"/>
        <w:rPr>
          <w:b/>
          <w:bCs/>
          <w:color w:val="000000" w:themeColor="text1"/>
          <w:sz w:val="24"/>
          <w:szCs w:val="24"/>
        </w:rPr>
      </w:pPr>
    </w:p>
    <w:p w14:paraId="376D41B5" w14:textId="258B4354" w:rsidR="00736E53" w:rsidRPr="00736E53" w:rsidRDefault="00736E53" w:rsidP="00736E53">
      <w:pPr>
        <w:jc w:val="both"/>
        <w:rPr>
          <w:sz w:val="24"/>
          <w:szCs w:val="24"/>
        </w:rPr>
      </w:pPr>
      <w:r w:rsidRPr="00736E53">
        <w:rPr>
          <w:sz w:val="24"/>
          <w:szCs w:val="24"/>
        </w:rPr>
        <w:t xml:space="preserve">L’on dénombre </w:t>
      </w:r>
      <w:bookmarkStart w:id="220" w:name="_Hlk150894281"/>
      <w:r w:rsidRPr="00736E53">
        <w:rPr>
          <w:sz w:val="24"/>
          <w:szCs w:val="24"/>
        </w:rPr>
        <w:t xml:space="preserve">27 483 femmes et jeunes filles qui ont augmenté en capacités </w:t>
      </w:r>
      <w:bookmarkEnd w:id="220"/>
      <w:r w:rsidRPr="00736E53">
        <w:rPr>
          <w:sz w:val="24"/>
          <w:szCs w:val="24"/>
        </w:rPr>
        <w:t xml:space="preserve">dans les domaines de la prévention et la résolution des conflits, le réseautage stratégique, la communication et le plaidoyer ainsi que sur les questions du leadership transformateur par l'intermédiaire des partenaires d'ONU Femmes. Parmi les catégories des femmes formées il y a des femmes médiatrices aux niveaux provincial, communal et </w:t>
      </w:r>
      <w:r w:rsidR="007100D8">
        <w:rPr>
          <w:sz w:val="24"/>
          <w:szCs w:val="24"/>
        </w:rPr>
        <w:t>collinaire</w:t>
      </w:r>
      <w:r w:rsidRPr="00736E53">
        <w:rPr>
          <w:sz w:val="24"/>
          <w:szCs w:val="24"/>
        </w:rPr>
        <w:t>, des femmes leaders communautaires (des dirigeantes communautaires, des administratrices et des élues…).  Grâces à ces formations, une plateforme numérique sur les conflits communautaires a été créée ; 7 chartes de collaboration et d'engagement commun entre les femmes médiatrices et l'administration locale ont été signées au niveau communal et 12 au niveau des collines ; 80 % des 119 conseils communaux de sécurité ont reçu et intègrent des informations d'alerte précoce destinées aux femmes afin de prévenir et de résoudre les conflits.</w:t>
      </w:r>
    </w:p>
    <w:p w14:paraId="757E7CD1" w14:textId="7C22AFE7" w:rsidR="00736E53" w:rsidRDefault="00736E53" w:rsidP="00736E53">
      <w:pPr>
        <w:jc w:val="both"/>
        <w:rPr>
          <w:sz w:val="24"/>
          <w:szCs w:val="24"/>
        </w:rPr>
      </w:pPr>
      <w:r w:rsidRPr="00736E53">
        <w:rPr>
          <w:sz w:val="24"/>
          <w:szCs w:val="24"/>
        </w:rPr>
        <w:t>Grâce à ce travail, plus de 4 000 conflits communautaires ont été résolus avec succès. Les entretiens avec les partenaires dans les provinces indiquent un grand impact sur la diligence de traitement des cas des femmes au sein des tribunaux à 30 % ; et un impact important sur l'utilisation des femmes des mécanismes locaux de gestion des conflits.</w:t>
      </w:r>
    </w:p>
    <w:p w14:paraId="59C331A5" w14:textId="77777777" w:rsidR="007D2933" w:rsidRPr="00736E53" w:rsidRDefault="007D2933" w:rsidP="00736E53">
      <w:pPr>
        <w:jc w:val="both"/>
        <w:rPr>
          <w:sz w:val="24"/>
          <w:szCs w:val="24"/>
        </w:rPr>
      </w:pPr>
    </w:p>
    <w:p w14:paraId="10874362" w14:textId="2506ECDF" w:rsidR="00736E53" w:rsidRPr="0067330D" w:rsidRDefault="00736E53" w:rsidP="00D769F0">
      <w:pPr>
        <w:pStyle w:val="Style6"/>
        <w:rPr>
          <w:lang w:val="fr-FR"/>
        </w:rPr>
      </w:pPr>
      <w:r w:rsidRPr="0067330D">
        <w:rPr>
          <w:lang w:val="fr-FR"/>
        </w:rPr>
        <w:t>Participation des femmes au mécanisme de gouvernance au niveau des collines</w:t>
      </w:r>
    </w:p>
    <w:p w14:paraId="1742F31F" w14:textId="6AA2C2C9" w:rsidR="00105D9B" w:rsidRPr="00105D9B" w:rsidRDefault="00105D9B" w:rsidP="00DB5DB9">
      <w:pPr>
        <w:contextualSpacing/>
        <w:jc w:val="both"/>
        <w:rPr>
          <w:sz w:val="24"/>
          <w:szCs w:val="24"/>
        </w:rPr>
      </w:pPr>
      <w:r w:rsidRPr="00105D9B">
        <w:rPr>
          <w:sz w:val="24"/>
          <w:szCs w:val="24"/>
        </w:rPr>
        <w:t>En 2022, des élections nationales ont été tenues à travers le pays, portant sur les conseils des notables collin</w:t>
      </w:r>
      <w:r>
        <w:rPr>
          <w:sz w:val="24"/>
          <w:szCs w:val="24"/>
        </w:rPr>
        <w:t>aires</w:t>
      </w:r>
      <w:r w:rsidRPr="00105D9B">
        <w:rPr>
          <w:sz w:val="24"/>
          <w:szCs w:val="24"/>
        </w:rPr>
        <w:t>. Le taux de représentation des femmes s'élevait à 24%. Ainsi, 7,69% de ces instances étaient composées de femmes élues, dont plus de 70% étaient membres d'associations féminines. Il est important de noter que les élections pour les conseils collinaires avaient déjà eu lieu en 2020. En revanche, en 2021, au niveau gouvernemental, la représentation des femmes se chiffrait à cinq (5) ministres sur un total de 15 (soit 3</w:t>
      </w:r>
      <w:r w:rsidR="00F3596B">
        <w:rPr>
          <w:sz w:val="24"/>
          <w:szCs w:val="24"/>
        </w:rPr>
        <w:t>3</w:t>
      </w:r>
      <w:r w:rsidRPr="00105D9B">
        <w:rPr>
          <w:sz w:val="24"/>
          <w:szCs w:val="24"/>
        </w:rPr>
        <w:t>%). Les cinq (5) ministères occupés par des femmes étaient : 1) le ministère de la Justice, 2) celui de la Solidarité nationale, des Affaires sociales, des Droits de l'homme et du Genre, 3) le ministère du Commerce, des Transports, de l'Industrie et du Tourisme, 4) le ministère de la Santé publique et de la Lutte contre le SIDA, 5) le ministère de la Communication, des Technologies de l'information et des Médias.</w:t>
      </w:r>
    </w:p>
    <w:p w14:paraId="7659FA9C" w14:textId="6F356B2C" w:rsidR="00105D9B" w:rsidRPr="00736E53" w:rsidRDefault="00105D9B" w:rsidP="00736E53">
      <w:pPr>
        <w:jc w:val="both"/>
        <w:rPr>
          <w:sz w:val="24"/>
          <w:szCs w:val="24"/>
        </w:rPr>
      </w:pPr>
      <w:r w:rsidRPr="00105D9B">
        <w:rPr>
          <w:sz w:val="24"/>
          <w:szCs w:val="24"/>
        </w:rPr>
        <w:t>En ce qui concerne le Sénat, la représentation des femmes s'élevait à 41,03%, tandis qu'à l'Assemblée nationale, ce taux était de 39,02%. Aux conseils communaux, 34% des membres étaient des femmes, parmi lesquelles 36% assumaient des fonctions d'administratrices communales.</w:t>
      </w:r>
    </w:p>
    <w:p w14:paraId="4EAFD5A3" w14:textId="237ABD4D" w:rsidR="00736E53" w:rsidRPr="0067330D" w:rsidRDefault="00736E53" w:rsidP="00D769F0">
      <w:pPr>
        <w:pStyle w:val="Style6"/>
        <w:rPr>
          <w:lang w:val="fr-FR"/>
        </w:rPr>
      </w:pPr>
      <w:r w:rsidRPr="0067330D">
        <w:rPr>
          <w:lang w:val="fr-FR"/>
        </w:rPr>
        <w:lastRenderedPageBreak/>
        <w:t>Budgets et/ou stratégies tenant compte de l'égalité des sexes élaborés par les institutions nationales</w:t>
      </w:r>
    </w:p>
    <w:p w14:paraId="6D37E6A5" w14:textId="77777777" w:rsidR="00C87D64" w:rsidRPr="00736E53" w:rsidRDefault="00C87D64" w:rsidP="00C87D64">
      <w:pPr>
        <w:ind w:left="720"/>
        <w:contextualSpacing/>
        <w:jc w:val="both"/>
        <w:rPr>
          <w:b/>
          <w:bCs/>
          <w:color w:val="000000" w:themeColor="text1"/>
          <w:sz w:val="24"/>
          <w:szCs w:val="24"/>
        </w:rPr>
      </w:pPr>
    </w:p>
    <w:p w14:paraId="4AA3B850" w14:textId="47DBD4EB" w:rsidR="00736E53" w:rsidRPr="00736E53" w:rsidRDefault="00736E53" w:rsidP="00736E53">
      <w:pPr>
        <w:jc w:val="both"/>
        <w:rPr>
          <w:sz w:val="24"/>
          <w:szCs w:val="24"/>
        </w:rPr>
      </w:pPr>
      <w:r w:rsidRPr="00736E53">
        <w:rPr>
          <w:sz w:val="24"/>
          <w:szCs w:val="24"/>
        </w:rPr>
        <w:t xml:space="preserve">ONU Femmes a fourni un soutien technique et financier au </w:t>
      </w:r>
      <w:r w:rsidR="007D2933">
        <w:rPr>
          <w:sz w:val="24"/>
          <w:szCs w:val="24"/>
        </w:rPr>
        <w:t>M</w:t>
      </w:r>
      <w:r w:rsidRPr="00736E53">
        <w:rPr>
          <w:sz w:val="24"/>
          <w:szCs w:val="24"/>
        </w:rPr>
        <w:t>inistère de l'Intérieur par le biais de Fonds pour la consolidation de la paix. Toutefois, il n'y a pas eu de budgets ou d</w:t>
      </w:r>
      <w:r w:rsidR="007D2933">
        <w:rPr>
          <w:sz w:val="24"/>
          <w:szCs w:val="24"/>
        </w:rPr>
        <w:t>’élaboration de</w:t>
      </w:r>
      <w:r w:rsidRPr="00736E53">
        <w:rPr>
          <w:sz w:val="24"/>
          <w:szCs w:val="24"/>
        </w:rPr>
        <w:t xml:space="preserve"> stratégies tenant compte de l'égalité des sexes par les institutions nationales pour mettre en œuvre les engagements pris en matière de prévention et de résolution des conflits, conformément au Plan d'</w:t>
      </w:r>
      <w:r w:rsidR="007100D8">
        <w:rPr>
          <w:sz w:val="24"/>
          <w:szCs w:val="24"/>
        </w:rPr>
        <w:t>A</w:t>
      </w:r>
      <w:r w:rsidRPr="00736E53">
        <w:rPr>
          <w:sz w:val="24"/>
          <w:szCs w:val="24"/>
        </w:rPr>
        <w:t xml:space="preserve">ction </w:t>
      </w:r>
      <w:r w:rsidR="007100D8">
        <w:rPr>
          <w:sz w:val="24"/>
          <w:szCs w:val="24"/>
        </w:rPr>
        <w:t>N</w:t>
      </w:r>
      <w:r w:rsidRPr="00736E53">
        <w:rPr>
          <w:sz w:val="24"/>
          <w:szCs w:val="24"/>
        </w:rPr>
        <w:t xml:space="preserve">ational (PAN) relatif à la </w:t>
      </w:r>
      <w:r w:rsidR="007100D8">
        <w:rPr>
          <w:sz w:val="24"/>
          <w:szCs w:val="24"/>
        </w:rPr>
        <w:t>R</w:t>
      </w:r>
      <w:r w:rsidRPr="00736E53">
        <w:rPr>
          <w:sz w:val="24"/>
          <w:szCs w:val="24"/>
        </w:rPr>
        <w:t xml:space="preserve">ésolution 1325 et à la Politique nationale en matière d'égalité des sexes. </w:t>
      </w:r>
    </w:p>
    <w:p w14:paraId="05E2B6B3" w14:textId="568A8B4D" w:rsidR="00736E53" w:rsidRPr="00736E53" w:rsidRDefault="00736E53" w:rsidP="00736E53">
      <w:pPr>
        <w:jc w:val="both"/>
        <w:rPr>
          <w:sz w:val="24"/>
          <w:szCs w:val="24"/>
        </w:rPr>
      </w:pPr>
      <w:r w:rsidRPr="00736E53">
        <w:rPr>
          <w:sz w:val="24"/>
          <w:szCs w:val="24"/>
        </w:rPr>
        <w:t xml:space="preserve">La Budgétisation sensible au Genre est une faiblesse au niveau du Gouvernement. </w:t>
      </w:r>
      <w:r w:rsidR="002669B1" w:rsidRPr="002669B1">
        <w:rPr>
          <w:sz w:val="24"/>
          <w:szCs w:val="24"/>
        </w:rPr>
        <w:t>ONU Femmes n'a pas accordé beaucoup d'attention à cet aspect, bien qu'il soit crucial pour faciliter le financement des initiatives liées au genre</w:t>
      </w:r>
      <w:r w:rsidRPr="00736E53">
        <w:rPr>
          <w:sz w:val="24"/>
          <w:szCs w:val="24"/>
        </w:rPr>
        <w:t xml:space="preserve">. Par conséquent, les ressources financières et les capacités institutionnelles sont limitées, ce qui a un impact négatif sur les efforts de mise en œuvre. </w:t>
      </w:r>
    </w:p>
    <w:p w14:paraId="65879823" w14:textId="755FAD3D" w:rsidR="00736E53" w:rsidRPr="00736E53" w:rsidRDefault="00736E53" w:rsidP="00736E53">
      <w:pPr>
        <w:jc w:val="both"/>
        <w:rPr>
          <w:rFonts w:ascii="Calibri" w:hAnsi="Calibri" w:cs="Calibri"/>
          <w:sz w:val="24"/>
          <w:szCs w:val="24"/>
        </w:rPr>
      </w:pPr>
      <w:r w:rsidRPr="00736E53">
        <w:rPr>
          <w:sz w:val="24"/>
          <w:szCs w:val="24"/>
        </w:rPr>
        <w:t xml:space="preserve">De plus, les interviewées ont ressorti les faiblesses de la collecte des données des résultats et les lacunes dans la production des rapports sur les Plans d’Actions Nationaux, puis les cadres de suivi et d'évaluation qui </w:t>
      </w:r>
      <w:r w:rsidR="00666853">
        <w:rPr>
          <w:sz w:val="24"/>
          <w:szCs w:val="24"/>
        </w:rPr>
        <w:t>semblent</w:t>
      </w:r>
      <w:r w:rsidRPr="00736E53">
        <w:rPr>
          <w:sz w:val="24"/>
          <w:szCs w:val="24"/>
        </w:rPr>
        <w:t xml:space="preserve"> inefficaces.</w:t>
      </w:r>
      <w:r w:rsidRPr="00736E53">
        <w:rPr>
          <w:rFonts w:ascii="Calibri" w:hAnsi="Calibri" w:cs="Calibri"/>
          <w:sz w:val="24"/>
          <w:szCs w:val="24"/>
        </w:rPr>
        <w:t xml:space="preserve"> Il a été souligné que les capacités du personnel du gouvernement sont aussi très limitées dans l'établissement des coûts des PAN</w:t>
      </w:r>
      <w:r w:rsidR="00666853">
        <w:rPr>
          <w:rFonts w:ascii="Calibri" w:hAnsi="Calibri" w:cs="Calibri"/>
          <w:sz w:val="24"/>
          <w:szCs w:val="24"/>
        </w:rPr>
        <w:t>, ce</w:t>
      </w:r>
      <w:r w:rsidRPr="00736E53">
        <w:rPr>
          <w:rFonts w:ascii="Calibri" w:hAnsi="Calibri" w:cs="Calibri"/>
          <w:sz w:val="24"/>
          <w:szCs w:val="24"/>
        </w:rPr>
        <w:t xml:space="preserve"> qui </w:t>
      </w:r>
      <w:r w:rsidR="00666853">
        <w:rPr>
          <w:rFonts w:ascii="Calibri" w:hAnsi="Calibri" w:cs="Calibri"/>
          <w:sz w:val="24"/>
          <w:szCs w:val="24"/>
        </w:rPr>
        <w:t xml:space="preserve">constitue </w:t>
      </w:r>
      <w:r w:rsidRPr="00736E53">
        <w:rPr>
          <w:rFonts w:ascii="Calibri" w:hAnsi="Calibri" w:cs="Calibri"/>
          <w:sz w:val="24"/>
          <w:szCs w:val="24"/>
        </w:rPr>
        <w:t xml:space="preserve">un préalable </w:t>
      </w:r>
      <w:r w:rsidR="00666853">
        <w:rPr>
          <w:rFonts w:ascii="Calibri" w:hAnsi="Calibri" w:cs="Calibri"/>
          <w:sz w:val="24"/>
          <w:szCs w:val="24"/>
        </w:rPr>
        <w:t xml:space="preserve">dans </w:t>
      </w:r>
      <w:r w:rsidRPr="00736E53">
        <w:rPr>
          <w:rFonts w:ascii="Calibri" w:hAnsi="Calibri" w:cs="Calibri"/>
          <w:sz w:val="24"/>
          <w:szCs w:val="24"/>
        </w:rPr>
        <w:t xml:space="preserve">une approche de budgétisation sensible au genre dans les ministères concernés. </w:t>
      </w:r>
    </w:p>
    <w:p w14:paraId="5FA4B333" w14:textId="5DDD425A" w:rsidR="00736E53" w:rsidRPr="003320C5" w:rsidRDefault="00736E53" w:rsidP="00736E53">
      <w:pPr>
        <w:jc w:val="both"/>
        <w:rPr>
          <w:rFonts w:ascii="Calibri" w:hAnsi="Calibri" w:cs="Calibri"/>
          <w:sz w:val="24"/>
          <w:szCs w:val="24"/>
        </w:rPr>
      </w:pPr>
      <w:r w:rsidRPr="00736E53">
        <w:rPr>
          <w:rFonts w:ascii="Calibri" w:hAnsi="Calibri" w:cs="Calibri"/>
          <w:sz w:val="24"/>
          <w:szCs w:val="24"/>
        </w:rPr>
        <w:t>Hormis l’insuffisance des ressources financières, humaines et techniques affectées dans les ministères au</w:t>
      </w:r>
      <w:r w:rsidR="00666853">
        <w:rPr>
          <w:rFonts w:ascii="Calibri" w:hAnsi="Calibri" w:cs="Calibri"/>
          <w:sz w:val="24"/>
          <w:szCs w:val="24"/>
        </w:rPr>
        <w:t>x</w:t>
      </w:r>
      <w:r w:rsidRPr="00736E53">
        <w:rPr>
          <w:rFonts w:ascii="Calibri" w:hAnsi="Calibri" w:cs="Calibri"/>
          <w:sz w:val="24"/>
          <w:szCs w:val="24"/>
        </w:rPr>
        <w:t xml:space="preserve"> service</w:t>
      </w:r>
      <w:r w:rsidR="00666853">
        <w:rPr>
          <w:rFonts w:ascii="Calibri" w:hAnsi="Calibri" w:cs="Calibri"/>
          <w:sz w:val="24"/>
          <w:szCs w:val="24"/>
        </w:rPr>
        <w:t>s</w:t>
      </w:r>
      <w:r w:rsidRPr="00736E53">
        <w:rPr>
          <w:rFonts w:ascii="Calibri" w:hAnsi="Calibri" w:cs="Calibri"/>
          <w:sz w:val="24"/>
          <w:szCs w:val="24"/>
        </w:rPr>
        <w:t xml:space="preserve"> dédiés au Genre, l'intégration des PAN dans les plans de développement des gouvernements nationaux et des districts/collectivités locales n’est pas effecti</w:t>
      </w:r>
      <w:r w:rsidR="00184A3A">
        <w:rPr>
          <w:rFonts w:ascii="Calibri" w:hAnsi="Calibri" w:cs="Calibri"/>
          <w:sz w:val="24"/>
          <w:szCs w:val="24"/>
        </w:rPr>
        <w:t>ve</w:t>
      </w:r>
      <w:r w:rsidRPr="00736E53">
        <w:rPr>
          <w:rFonts w:ascii="Calibri" w:hAnsi="Calibri" w:cs="Calibri"/>
          <w:sz w:val="24"/>
          <w:szCs w:val="24"/>
        </w:rPr>
        <w:t xml:space="preserve">. </w:t>
      </w:r>
    </w:p>
    <w:p w14:paraId="4C7B88AA" w14:textId="140A7A81" w:rsidR="00736E53" w:rsidRPr="0067330D" w:rsidRDefault="00736E53" w:rsidP="00D769F0">
      <w:pPr>
        <w:pStyle w:val="Style6"/>
        <w:rPr>
          <w:lang w:val="fr-FR"/>
        </w:rPr>
      </w:pPr>
      <w:r w:rsidRPr="0067330D">
        <w:rPr>
          <w:lang w:val="fr-FR"/>
        </w:rPr>
        <w:t>Participation des femmes et de</w:t>
      </w:r>
      <w:r w:rsidR="00666853">
        <w:rPr>
          <w:lang w:val="fr-FR"/>
        </w:rPr>
        <w:t>s</w:t>
      </w:r>
      <w:r w:rsidRPr="0067330D">
        <w:rPr>
          <w:lang w:val="fr-FR"/>
        </w:rPr>
        <w:t xml:space="preserve"> filles aux initiatives de prévention de la COVID-19 et de renforcement des capacités mises en œuvre avec l'appui d'ONU Femmes</w:t>
      </w:r>
    </w:p>
    <w:p w14:paraId="70C6A817" w14:textId="77777777" w:rsidR="00C87D64" w:rsidRPr="00736E53" w:rsidRDefault="00C87D64" w:rsidP="00C87D64">
      <w:pPr>
        <w:ind w:left="720"/>
        <w:contextualSpacing/>
        <w:jc w:val="both"/>
        <w:rPr>
          <w:b/>
          <w:bCs/>
          <w:color w:val="000000" w:themeColor="text1"/>
          <w:sz w:val="24"/>
          <w:szCs w:val="24"/>
        </w:rPr>
      </w:pPr>
    </w:p>
    <w:p w14:paraId="5F82DCDE" w14:textId="582F1F7E" w:rsidR="00736E53" w:rsidRDefault="00736E53" w:rsidP="00DB5DB9">
      <w:pPr>
        <w:jc w:val="both"/>
        <w:rPr>
          <w:sz w:val="24"/>
          <w:szCs w:val="24"/>
        </w:rPr>
      </w:pPr>
      <w:r w:rsidRPr="00736E53">
        <w:rPr>
          <w:sz w:val="24"/>
          <w:szCs w:val="24"/>
        </w:rPr>
        <w:t>Durant la période de la Note stratégique, avec l'appui technique et financier d'ONU Femmes, l'association des femmes médecins a organisé deux campagnes de sensibilisation dans les camps de déplacés et les communautés d'accueil. Plus de 29 263 personnes</w:t>
      </w:r>
      <w:r w:rsidR="00B83A97">
        <w:rPr>
          <w:sz w:val="24"/>
          <w:szCs w:val="24"/>
        </w:rPr>
        <w:t xml:space="preserve"> (45% des hommes et 65% des femmes)</w:t>
      </w:r>
      <w:r w:rsidRPr="00736E53">
        <w:rPr>
          <w:sz w:val="24"/>
          <w:szCs w:val="24"/>
        </w:rPr>
        <w:t xml:space="preserve"> ont bénéficié d'un soutien en matière de soins de santé et ont amélioré leur sensibilisation aux maladies courantes et à la prévention du Covid-19 avec plus de 15 000 femmes et filles </w:t>
      </w:r>
      <w:r w:rsidR="00666853">
        <w:rPr>
          <w:sz w:val="24"/>
          <w:szCs w:val="24"/>
        </w:rPr>
        <w:t>ayant</w:t>
      </w:r>
      <w:r w:rsidRPr="00736E53">
        <w:rPr>
          <w:sz w:val="24"/>
          <w:szCs w:val="24"/>
        </w:rPr>
        <w:t xml:space="preserve"> participé à des sensibilisations communautaires sur la COVID-19.</w:t>
      </w:r>
    </w:p>
    <w:p w14:paraId="7B76EE6C" w14:textId="77777777" w:rsidR="00D769F0" w:rsidRPr="00736E53" w:rsidRDefault="00D769F0" w:rsidP="00736E53">
      <w:pPr>
        <w:rPr>
          <w:sz w:val="24"/>
          <w:szCs w:val="24"/>
        </w:rPr>
      </w:pPr>
    </w:p>
    <w:p w14:paraId="3A600F5C" w14:textId="302D706B" w:rsidR="00736E53" w:rsidRPr="00D769F0" w:rsidRDefault="00736E53" w:rsidP="00D769F0">
      <w:pPr>
        <w:pStyle w:val="Style5"/>
      </w:pPr>
      <w:bookmarkStart w:id="221" w:name="_Toc158787152"/>
      <w:r w:rsidRPr="00D769F0">
        <w:t xml:space="preserve">Résultats atteints dans le domaine de la lutte contre la violence faites aux femmes et </w:t>
      </w:r>
      <w:r w:rsidR="00666853">
        <w:t>aux</w:t>
      </w:r>
      <w:r w:rsidRPr="00D769F0">
        <w:t xml:space="preserve"> filles et les droits humains.</w:t>
      </w:r>
      <w:bookmarkEnd w:id="221"/>
    </w:p>
    <w:p w14:paraId="123A06AE" w14:textId="77777777" w:rsidR="00736E53" w:rsidRPr="00736E53" w:rsidRDefault="00736E53" w:rsidP="00736E53">
      <w:pPr>
        <w:rPr>
          <w:sz w:val="24"/>
          <w:szCs w:val="24"/>
        </w:rPr>
      </w:pPr>
    </w:p>
    <w:p w14:paraId="571EF4E9" w14:textId="71188F5B" w:rsidR="00736E53" w:rsidRPr="00736E53" w:rsidRDefault="00736E53" w:rsidP="00736E53">
      <w:pPr>
        <w:shd w:val="clear" w:color="auto" w:fill="E7E6E6" w:themeFill="background2"/>
        <w:jc w:val="both"/>
        <w:rPr>
          <w:sz w:val="24"/>
          <w:szCs w:val="24"/>
        </w:rPr>
      </w:pPr>
      <w:r w:rsidRPr="00736E53">
        <w:rPr>
          <w:b/>
          <w:bCs/>
          <w:sz w:val="24"/>
          <w:szCs w:val="24"/>
        </w:rPr>
        <w:t xml:space="preserve">Constat 6 : </w:t>
      </w:r>
      <w:r w:rsidRPr="00736E53">
        <w:rPr>
          <w:i/>
          <w:iCs/>
          <w:sz w:val="24"/>
          <w:szCs w:val="24"/>
        </w:rPr>
        <w:t xml:space="preserve"> </w:t>
      </w:r>
      <w:r w:rsidRPr="00736E53">
        <w:rPr>
          <w:sz w:val="24"/>
          <w:szCs w:val="24"/>
        </w:rPr>
        <w:t xml:space="preserve">Dans  le domaine de </w:t>
      </w:r>
      <w:bookmarkStart w:id="222" w:name="_Hlk150882371"/>
      <w:r w:rsidRPr="00736E53">
        <w:rPr>
          <w:b/>
          <w:bCs/>
          <w:i/>
          <w:iCs/>
          <w:sz w:val="24"/>
          <w:szCs w:val="24"/>
        </w:rPr>
        <w:t xml:space="preserve">la lutte contre la violence  faites aux  femmes et </w:t>
      </w:r>
      <w:r w:rsidR="00666853">
        <w:rPr>
          <w:b/>
          <w:bCs/>
          <w:i/>
          <w:iCs/>
          <w:sz w:val="24"/>
          <w:szCs w:val="24"/>
        </w:rPr>
        <w:t>aux</w:t>
      </w:r>
      <w:r w:rsidRPr="00736E53">
        <w:rPr>
          <w:b/>
          <w:bCs/>
          <w:i/>
          <w:iCs/>
          <w:sz w:val="24"/>
          <w:szCs w:val="24"/>
        </w:rPr>
        <w:t xml:space="preserve"> filles et les droits humains</w:t>
      </w:r>
      <w:bookmarkEnd w:id="222"/>
      <w:r w:rsidRPr="00736E53">
        <w:rPr>
          <w:i/>
          <w:iCs/>
          <w:sz w:val="24"/>
          <w:szCs w:val="24"/>
        </w:rPr>
        <w:t xml:space="preserve">, </w:t>
      </w:r>
      <w:r w:rsidRPr="00736E53">
        <w:rPr>
          <w:sz w:val="24"/>
          <w:szCs w:val="24"/>
        </w:rPr>
        <w:t xml:space="preserve">les   résultats  </w:t>
      </w:r>
      <w:r w:rsidRPr="00736E53">
        <w:rPr>
          <w:sz w:val="24"/>
          <w:szCs w:val="24"/>
          <w:u w:val="single"/>
        </w:rPr>
        <w:t>sont  appréciables</w:t>
      </w:r>
      <w:r w:rsidRPr="00736E53">
        <w:rPr>
          <w:sz w:val="24"/>
          <w:szCs w:val="24"/>
        </w:rPr>
        <w:t xml:space="preserve">   car  on peut noter </w:t>
      </w:r>
      <w:bookmarkStart w:id="223" w:name="_Hlk148152846"/>
      <w:r w:rsidRPr="00736E53">
        <w:rPr>
          <w:sz w:val="24"/>
          <w:szCs w:val="24"/>
        </w:rPr>
        <w:t xml:space="preserve">certains changements dans les attitudes et les comportements sociaux résultant des initiatives   en   </w:t>
      </w:r>
      <w:r w:rsidR="00666853">
        <w:rPr>
          <w:sz w:val="24"/>
          <w:szCs w:val="24"/>
        </w:rPr>
        <w:lastRenderedPageBreak/>
        <w:t>faveur</w:t>
      </w:r>
      <w:r w:rsidRPr="00736E53">
        <w:rPr>
          <w:sz w:val="24"/>
          <w:szCs w:val="24"/>
        </w:rPr>
        <w:t xml:space="preserve">  de   la  promotion  de la  masculinité  positive</w:t>
      </w:r>
      <w:r w:rsidR="00666853">
        <w:rPr>
          <w:sz w:val="24"/>
          <w:szCs w:val="24"/>
        </w:rPr>
        <w:t>,</w:t>
      </w:r>
      <w:r w:rsidRPr="00736E53">
        <w:rPr>
          <w:sz w:val="24"/>
          <w:szCs w:val="24"/>
        </w:rPr>
        <w:t xml:space="preserve"> de  relations  respectueuses et  d’égalité  des sexes  </w:t>
      </w:r>
      <w:bookmarkEnd w:id="223"/>
      <w:r w:rsidRPr="00736E53">
        <w:rPr>
          <w:sz w:val="24"/>
          <w:szCs w:val="24"/>
        </w:rPr>
        <w:t xml:space="preserve">qui ont  été menées en collaboration avec les  médias , les  jeunes  et autres  défenseurs  de l’égalité des  sexes de la  société civile.  </w:t>
      </w:r>
    </w:p>
    <w:p w14:paraId="16B90E3C" w14:textId="77777777" w:rsidR="00F824D2" w:rsidRPr="00DB5DB9" w:rsidRDefault="00F824D2" w:rsidP="00DB5DB9">
      <w:pPr>
        <w:spacing w:line="276" w:lineRule="auto"/>
        <w:jc w:val="both"/>
        <w:rPr>
          <w:sz w:val="24"/>
          <w:szCs w:val="24"/>
        </w:rPr>
      </w:pPr>
      <w:r w:rsidRPr="00DB5DB9">
        <w:rPr>
          <w:sz w:val="24"/>
          <w:szCs w:val="24"/>
        </w:rPr>
        <w:t xml:space="preserve">Selon les résultats de groupes de discussions, il a été souligné que plusieurs femmes qui ont été chassées de leurs ménages se sont réconciliées de leur mari grâce au travail des femmes médiatrices. Et le concubinage n’est plus fréquent, il y a eu une diminution remarquable. Par exemple, il y a eu un phénomène des femmes concubines appelées « </w:t>
      </w:r>
      <w:proofErr w:type="spellStart"/>
      <w:r w:rsidRPr="00DB5DB9">
        <w:rPr>
          <w:sz w:val="24"/>
          <w:szCs w:val="24"/>
        </w:rPr>
        <w:t>Abapishi</w:t>
      </w:r>
      <w:proofErr w:type="spellEnd"/>
      <w:r w:rsidRPr="00DB5DB9">
        <w:rPr>
          <w:sz w:val="24"/>
          <w:szCs w:val="24"/>
        </w:rPr>
        <w:t xml:space="preserve"> » en 2018. Ces dernières cuisinaient pour les pécheurs, obtenaient des petits poissons appelé localement « </w:t>
      </w:r>
      <w:proofErr w:type="spellStart"/>
      <w:r w:rsidRPr="00DB5DB9">
        <w:rPr>
          <w:sz w:val="24"/>
          <w:szCs w:val="24"/>
        </w:rPr>
        <w:t>Ndagala</w:t>
      </w:r>
      <w:proofErr w:type="spellEnd"/>
      <w:r w:rsidRPr="00DB5DB9">
        <w:rPr>
          <w:sz w:val="24"/>
          <w:szCs w:val="24"/>
        </w:rPr>
        <w:t> » (plus précisément un sceau remplit de « </w:t>
      </w:r>
      <w:proofErr w:type="spellStart"/>
      <w:r w:rsidRPr="00DB5DB9">
        <w:rPr>
          <w:sz w:val="24"/>
          <w:szCs w:val="24"/>
        </w:rPr>
        <w:t>Ndagala</w:t>
      </w:r>
      <w:proofErr w:type="spellEnd"/>
      <w:r w:rsidRPr="00DB5DB9">
        <w:rPr>
          <w:sz w:val="24"/>
          <w:szCs w:val="24"/>
        </w:rPr>
        <w:t xml:space="preserve"> » pour aller les vendre) et devenaient les concubines de ces pêcheurs qui retournaient à peine dans leur ménage. Après les séances de sensibilisation des femmes médiatrices, les femmes qui cuisinent pour les pêcheurs « </w:t>
      </w:r>
      <w:proofErr w:type="spellStart"/>
      <w:r w:rsidRPr="00DB5DB9">
        <w:rPr>
          <w:sz w:val="24"/>
          <w:szCs w:val="24"/>
        </w:rPr>
        <w:t>Abapishi</w:t>
      </w:r>
      <w:proofErr w:type="spellEnd"/>
      <w:r w:rsidRPr="00DB5DB9">
        <w:rPr>
          <w:sz w:val="24"/>
          <w:szCs w:val="24"/>
        </w:rPr>
        <w:t xml:space="preserve"> » ont changé des comportements car elles ont été insérées dans les groupements pour devenir autonomes à travers des initiatives entrepreneuriales. Aujourd’hui, 80% de femmes sont capables de dénoncer les violences qu’elles subissent grâce aux formations et sensibilisations. </w:t>
      </w:r>
    </w:p>
    <w:p w14:paraId="59A67538" w14:textId="77777777" w:rsidR="00736E53" w:rsidRPr="00736E53" w:rsidRDefault="00736E53" w:rsidP="00DB5DB9">
      <w:pPr>
        <w:contextualSpacing/>
        <w:jc w:val="both"/>
        <w:rPr>
          <w:b/>
          <w:bCs/>
          <w:color w:val="000000" w:themeColor="text1"/>
          <w:sz w:val="24"/>
          <w:szCs w:val="24"/>
        </w:rPr>
      </w:pPr>
    </w:p>
    <w:p w14:paraId="61EBD8BB" w14:textId="56408E3E" w:rsidR="00736E53" w:rsidRPr="0067330D" w:rsidRDefault="00736E53" w:rsidP="00D769F0">
      <w:pPr>
        <w:pStyle w:val="Style7"/>
        <w:rPr>
          <w:lang w:val="fr-FR"/>
        </w:rPr>
      </w:pPr>
      <w:r w:rsidRPr="0067330D">
        <w:rPr>
          <w:lang w:val="fr-FR"/>
        </w:rPr>
        <w:t>Victimes et survivants de violence à l'égard des femmes utilisant des mécanismes coordonnés d'orientation vers les femmes à l'égard des femmes</w:t>
      </w:r>
    </w:p>
    <w:p w14:paraId="0E7D9F3D" w14:textId="77777777" w:rsidR="00C87D64" w:rsidRPr="00736E53" w:rsidRDefault="00C87D64" w:rsidP="00C87D64">
      <w:pPr>
        <w:ind w:left="720"/>
        <w:contextualSpacing/>
        <w:jc w:val="both"/>
        <w:rPr>
          <w:b/>
          <w:bCs/>
          <w:color w:val="000000" w:themeColor="text1"/>
          <w:sz w:val="24"/>
          <w:szCs w:val="24"/>
        </w:rPr>
      </w:pPr>
    </w:p>
    <w:p w14:paraId="2FE673A6" w14:textId="3DFE092E" w:rsidR="00736E53" w:rsidRPr="00736E53" w:rsidRDefault="00736E53" w:rsidP="00736E53">
      <w:pPr>
        <w:jc w:val="both"/>
        <w:rPr>
          <w:sz w:val="24"/>
          <w:szCs w:val="24"/>
        </w:rPr>
      </w:pPr>
      <w:r w:rsidRPr="00736E53">
        <w:rPr>
          <w:sz w:val="24"/>
          <w:szCs w:val="24"/>
        </w:rPr>
        <w:t xml:space="preserve">Dans le cadre d'un </w:t>
      </w:r>
      <w:r w:rsidR="007100D8">
        <w:t>Mémorandum d’entente</w:t>
      </w:r>
      <w:r w:rsidR="00BC1B26">
        <w:rPr>
          <w:sz w:val="24"/>
          <w:szCs w:val="24"/>
        </w:rPr>
        <w:t xml:space="preserve"> </w:t>
      </w:r>
      <w:r w:rsidRPr="00736E53">
        <w:rPr>
          <w:sz w:val="24"/>
          <w:szCs w:val="24"/>
        </w:rPr>
        <w:t xml:space="preserve">avec le </w:t>
      </w:r>
      <w:r w:rsidR="00666853">
        <w:rPr>
          <w:sz w:val="24"/>
          <w:szCs w:val="24"/>
        </w:rPr>
        <w:t>M</w:t>
      </w:r>
      <w:r w:rsidRPr="00736E53">
        <w:rPr>
          <w:sz w:val="24"/>
          <w:szCs w:val="24"/>
        </w:rPr>
        <w:t xml:space="preserve">inistère du Genre, les membres des réseaux communautaires mis en place par le Centre </w:t>
      </w:r>
      <w:proofErr w:type="spellStart"/>
      <w:r w:rsidRPr="00736E53">
        <w:rPr>
          <w:sz w:val="24"/>
          <w:szCs w:val="24"/>
        </w:rPr>
        <w:t>Humura</w:t>
      </w:r>
      <w:proofErr w:type="spellEnd"/>
      <w:r w:rsidRPr="00736E53">
        <w:rPr>
          <w:sz w:val="24"/>
          <w:szCs w:val="24"/>
        </w:rPr>
        <w:t xml:space="preserve"> jouent un rôle essentiel dans l'orientation des victimes des VBG vers des services de prise en charge mieux intégrés. Ce réseau, qui couvre 11 communes de Gitega, est relié à d'autres réseaux communautaires opérationnels dans les provinces et communes limitrophes de la province de Gitega, en particulier ceux qui ont mis en place des centres de développement familial et communautaire et renforce le système d'orientation existant. Sur l’ensemble des bénéficiaires, 40 % en moyenne (contre une cible de 60% et une valeur de 30% en 2019) d'entre elles ont déclaré avoir reçu des </w:t>
      </w:r>
      <w:r w:rsidR="00F3596B">
        <w:rPr>
          <w:sz w:val="24"/>
          <w:szCs w:val="24"/>
        </w:rPr>
        <w:t>directives</w:t>
      </w:r>
      <w:r w:rsidR="00F3596B" w:rsidRPr="00736E53">
        <w:rPr>
          <w:sz w:val="24"/>
          <w:szCs w:val="24"/>
        </w:rPr>
        <w:t xml:space="preserve"> </w:t>
      </w:r>
      <w:r w:rsidRPr="00736E53">
        <w:rPr>
          <w:sz w:val="24"/>
          <w:szCs w:val="24"/>
        </w:rPr>
        <w:t>de la part de membres des réseaux communautaires de lutte contre la violence à l'égard des femmes</w:t>
      </w:r>
      <w:r w:rsidR="00666853">
        <w:rPr>
          <w:sz w:val="24"/>
          <w:szCs w:val="24"/>
        </w:rPr>
        <w:t>,</w:t>
      </w:r>
      <w:r w:rsidRPr="00736E53">
        <w:rPr>
          <w:sz w:val="24"/>
          <w:szCs w:val="24"/>
        </w:rPr>
        <w:t xml:space="preserve"> mis en place dans la communauté par divers acteurs impliqués dans la lutte contre la violence à l'égard des femmes et des filles. L'un des facteurs qui a contribué à l'augmentation de ce taux a été l'application mobile créée et rendue opérationnelle dans la province de Gitega en 2021, qui sert de moyen d'alerte et de signalement des cas de violence à l'égard des femmes identifiés au sein de la communauté. </w:t>
      </w:r>
    </w:p>
    <w:p w14:paraId="36EF687E" w14:textId="48F5E265" w:rsidR="00736E53" w:rsidRPr="00736E53" w:rsidRDefault="00736E53" w:rsidP="00736E53">
      <w:pPr>
        <w:jc w:val="both"/>
        <w:rPr>
          <w:sz w:val="24"/>
          <w:szCs w:val="24"/>
        </w:rPr>
      </w:pPr>
      <w:r w:rsidRPr="00736E53">
        <w:rPr>
          <w:sz w:val="24"/>
          <w:szCs w:val="24"/>
        </w:rPr>
        <w:t xml:space="preserve">Le Centre </w:t>
      </w:r>
      <w:proofErr w:type="spellStart"/>
      <w:r w:rsidRPr="00736E53">
        <w:rPr>
          <w:sz w:val="24"/>
          <w:szCs w:val="24"/>
        </w:rPr>
        <w:t>Humura</w:t>
      </w:r>
      <w:proofErr w:type="spellEnd"/>
      <w:r w:rsidRPr="00736E53">
        <w:rPr>
          <w:sz w:val="24"/>
          <w:szCs w:val="24"/>
        </w:rPr>
        <w:t xml:space="preserve"> a reçu 100 alertes (en 2021) sur des cas de violences sexuelles de la part de 30 membres de la communauté formés à l'utilisation de l'application mobile juste après son lancement. Aussi, 603 membres de la communauté ont également renforcé leurs connaissances sur les mécanismes et les circuits d'orientation des survivants de la violence à l'égard des femmes et des filles. Et,</w:t>
      </w:r>
      <w:r w:rsidR="00666853">
        <w:rPr>
          <w:sz w:val="24"/>
          <w:szCs w:val="24"/>
        </w:rPr>
        <w:t xml:space="preserve"> pour finir,</w:t>
      </w:r>
      <w:r w:rsidRPr="00736E53">
        <w:rPr>
          <w:sz w:val="24"/>
          <w:szCs w:val="24"/>
        </w:rPr>
        <w:t xml:space="preserve"> plus de 789 femmes et hommes, y compris des administrateurs locaux, des assistants psychosociaux et des leaders communautaires ont </w:t>
      </w:r>
      <w:r w:rsidRPr="00736E53">
        <w:rPr>
          <w:sz w:val="24"/>
          <w:szCs w:val="24"/>
        </w:rPr>
        <w:lastRenderedPageBreak/>
        <w:t>bénéficié du renforcement des capacités en matière de soins communautaires pour les victimes de violence à l'égard des femmes et des filles dans 6 provinces du pays.</w:t>
      </w:r>
    </w:p>
    <w:p w14:paraId="198884AA" w14:textId="64A6DC5D" w:rsidR="00736E53" w:rsidRPr="00736E53" w:rsidRDefault="00736E53" w:rsidP="00736E53">
      <w:pPr>
        <w:jc w:val="both"/>
        <w:rPr>
          <w:sz w:val="24"/>
          <w:szCs w:val="24"/>
        </w:rPr>
      </w:pPr>
      <w:r w:rsidRPr="00736E53">
        <w:rPr>
          <w:sz w:val="24"/>
          <w:szCs w:val="24"/>
        </w:rPr>
        <w:t>Il existe</w:t>
      </w:r>
      <w:r w:rsidR="00666853">
        <w:rPr>
          <w:sz w:val="24"/>
          <w:szCs w:val="24"/>
        </w:rPr>
        <w:t xml:space="preserve"> cinq (</w:t>
      </w:r>
      <w:r w:rsidRPr="00736E53">
        <w:rPr>
          <w:sz w:val="24"/>
          <w:szCs w:val="24"/>
        </w:rPr>
        <w:t>5</w:t>
      </w:r>
      <w:r w:rsidR="00666853">
        <w:rPr>
          <w:sz w:val="24"/>
          <w:szCs w:val="24"/>
        </w:rPr>
        <w:t>)</w:t>
      </w:r>
      <w:r w:rsidRPr="00736E53">
        <w:rPr>
          <w:sz w:val="24"/>
          <w:szCs w:val="24"/>
        </w:rPr>
        <w:t xml:space="preserve"> centres de soins holistiques pour les survivants de la violence à l'égard des femmes et des filles gérés par le gouvernement et de</w:t>
      </w:r>
      <w:r w:rsidR="00666853">
        <w:rPr>
          <w:sz w:val="24"/>
          <w:szCs w:val="24"/>
        </w:rPr>
        <w:t xml:space="preserve"> trois (</w:t>
      </w:r>
      <w:r w:rsidRPr="00736E53">
        <w:rPr>
          <w:sz w:val="24"/>
          <w:szCs w:val="24"/>
        </w:rPr>
        <w:t>3</w:t>
      </w:r>
      <w:r w:rsidR="00666853">
        <w:rPr>
          <w:sz w:val="24"/>
          <w:szCs w:val="24"/>
        </w:rPr>
        <w:t>)</w:t>
      </w:r>
      <w:r w:rsidRPr="00736E53">
        <w:rPr>
          <w:sz w:val="24"/>
          <w:szCs w:val="24"/>
        </w:rPr>
        <w:t xml:space="preserve"> centres gérés par des OSC, à savoir le Centre </w:t>
      </w:r>
      <w:proofErr w:type="spellStart"/>
      <w:r w:rsidRPr="00736E53">
        <w:rPr>
          <w:sz w:val="24"/>
          <w:szCs w:val="24"/>
        </w:rPr>
        <w:t>Seruka</w:t>
      </w:r>
      <w:proofErr w:type="spellEnd"/>
      <w:r w:rsidRPr="00736E53">
        <w:rPr>
          <w:sz w:val="24"/>
          <w:szCs w:val="24"/>
        </w:rPr>
        <w:t xml:space="preserve">, le Centre </w:t>
      </w:r>
      <w:proofErr w:type="spellStart"/>
      <w:r w:rsidRPr="00736E53">
        <w:rPr>
          <w:sz w:val="24"/>
          <w:szCs w:val="24"/>
        </w:rPr>
        <w:t>Nturengaho</w:t>
      </w:r>
      <w:proofErr w:type="spellEnd"/>
      <w:r w:rsidRPr="00736E53">
        <w:rPr>
          <w:sz w:val="24"/>
          <w:szCs w:val="24"/>
        </w:rPr>
        <w:t xml:space="preserve"> et le Centre INABEZA. Ils démontrent les compétences appropriées en matière de gestion des cas de violence à l'égard des femmes et des filles, conformément aux procédures opérationnelles standard convenues.</w:t>
      </w:r>
    </w:p>
    <w:p w14:paraId="25562DE6" w14:textId="2B7B7E13" w:rsidR="00736E53" w:rsidRPr="00736E53" w:rsidRDefault="00736E53" w:rsidP="00736E53">
      <w:pPr>
        <w:jc w:val="both"/>
        <w:rPr>
          <w:sz w:val="24"/>
          <w:szCs w:val="24"/>
        </w:rPr>
      </w:pPr>
      <w:r w:rsidRPr="00736E53">
        <w:rPr>
          <w:sz w:val="24"/>
          <w:szCs w:val="24"/>
        </w:rPr>
        <w:t xml:space="preserve">Toutefois, le mécanisme qui sert à </w:t>
      </w:r>
      <w:bookmarkStart w:id="224" w:name="_Hlk150177588"/>
      <w:r w:rsidRPr="00736E53">
        <w:rPr>
          <w:sz w:val="24"/>
          <w:szCs w:val="24"/>
        </w:rPr>
        <w:t xml:space="preserve">remonter les informations </w:t>
      </w:r>
      <w:bookmarkEnd w:id="224"/>
      <w:r w:rsidRPr="00736E53">
        <w:rPr>
          <w:sz w:val="24"/>
          <w:szCs w:val="24"/>
        </w:rPr>
        <w:t xml:space="preserve">(des provinces, communes et collines) sur les services offerts au centre </w:t>
      </w:r>
      <w:proofErr w:type="spellStart"/>
      <w:r w:rsidRPr="00736E53">
        <w:rPr>
          <w:sz w:val="24"/>
          <w:szCs w:val="24"/>
        </w:rPr>
        <w:t>Humura</w:t>
      </w:r>
      <w:proofErr w:type="spellEnd"/>
      <w:r w:rsidRPr="00736E53">
        <w:rPr>
          <w:sz w:val="24"/>
          <w:szCs w:val="24"/>
        </w:rPr>
        <w:t xml:space="preserve"> et aux </w:t>
      </w:r>
      <w:r w:rsidR="00666853">
        <w:rPr>
          <w:sz w:val="24"/>
          <w:szCs w:val="24"/>
        </w:rPr>
        <w:t>cinq (</w:t>
      </w:r>
      <w:r w:rsidRPr="00736E53">
        <w:rPr>
          <w:sz w:val="24"/>
          <w:szCs w:val="24"/>
        </w:rPr>
        <w:t>5</w:t>
      </w:r>
      <w:r w:rsidR="00666853">
        <w:rPr>
          <w:sz w:val="24"/>
          <w:szCs w:val="24"/>
        </w:rPr>
        <w:t>)</w:t>
      </w:r>
      <w:r w:rsidRPr="00736E53">
        <w:rPr>
          <w:sz w:val="24"/>
          <w:szCs w:val="24"/>
        </w:rPr>
        <w:t xml:space="preserve"> autres centres de soins holistiques pour les survivants de la violence à l'égard des femmes et des filles (y compris les services juridiques ou administratifs dans les autres provinces) est très défectueux. Ainsi, les victimes ont du mal à dénoncer les auteurs des </w:t>
      </w:r>
      <w:proofErr w:type="spellStart"/>
      <w:r w:rsidRPr="00736E53">
        <w:rPr>
          <w:sz w:val="24"/>
          <w:szCs w:val="24"/>
        </w:rPr>
        <w:t>VBGs</w:t>
      </w:r>
      <w:proofErr w:type="spellEnd"/>
      <w:r w:rsidRPr="00736E53">
        <w:rPr>
          <w:sz w:val="24"/>
          <w:szCs w:val="24"/>
        </w:rPr>
        <w:t xml:space="preserve"> et </w:t>
      </w:r>
      <w:r w:rsidR="00666853">
        <w:rPr>
          <w:sz w:val="24"/>
          <w:szCs w:val="24"/>
        </w:rPr>
        <w:t>à</w:t>
      </w:r>
      <w:r w:rsidRPr="00736E53">
        <w:rPr>
          <w:sz w:val="24"/>
          <w:szCs w:val="24"/>
        </w:rPr>
        <w:t xml:space="preserve"> porter plainte si nécessaire, puis obtenir un encadrement et une aide financière pour permettre aux survivants de se rendre dans ces centres. Cela est dû à l’irrégularité de la collecte de ces informations et l’insuffisance des moyens humains et financiers. Les groupes de discussions interviewés ont aussi dénonc</w:t>
      </w:r>
      <w:r w:rsidR="007100D8">
        <w:rPr>
          <w:sz w:val="24"/>
          <w:szCs w:val="24"/>
        </w:rPr>
        <w:t>é</w:t>
      </w:r>
      <w:r w:rsidRPr="00736E53">
        <w:rPr>
          <w:sz w:val="24"/>
          <w:szCs w:val="24"/>
        </w:rPr>
        <w:t xml:space="preserve"> la corruption des policiers et administratifs « hommes » qui ne font pas remonter les informations concernant la lutte contre les </w:t>
      </w:r>
      <w:proofErr w:type="spellStart"/>
      <w:r w:rsidRPr="00736E53">
        <w:rPr>
          <w:sz w:val="24"/>
          <w:szCs w:val="24"/>
        </w:rPr>
        <w:t>VBGs</w:t>
      </w:r>
      <w:proofErr w:type="spellEnd"/>
      <w:r w:rsidRPr="00736E53">
        <w:rPr>
          <w:sz w:val="24"/>
          <w:szCs w:val="24"/>
        </w:rPr>
        <w:t xml:space="preserve"> vers les services concernés</w:t>
      </w:r>
      <w:r w:rsidR="007100D8">
        <w:rPr>
          <w:sz w:val="24"/>
          <w:szCs w:val="24"/>
        </w:rPr>
        <w:t xml:space="preserve"> en préférant une gestion à l’amiable</w:t>
      </w:r>
      <w:r w:rsidRPr="00736E53">
        <w:rPr>
          <w:sz w:val="24"/>
          <w:szCs w:val="24"/>
        </w:rPr>
        <w:t>.</w:t>
      </w:r>
    </w:p>
    <w:p w14:paraId="762B969C" w14:textId="37153BF4" w:rsidR="00736E53" w:rsidRPr="0067330D" w:rsidRDefault="0067330D" w:rsidP="00736E53">
      <w:pPr>
        <w:jc w:val="both"/>
        <w:rPr>
          <w:b/>
          <w:bCs/>
          <w:sz w:val="24"/>
          <w:szCs w:val="24"/>
        </w:rPr>
      </w:pPr>
      <w:r w:rsidRPr="0067330D">
        <w:rPr>
          <w:b/>
          <w:bCs/>
          <w:sz w:val="24"/>
          <w:szCs w:val="24"/>
        </w:rPr>
        <w:t>Encadré N°1 : Centre HUMURA</w:t>
      </w:r>
    </w:p>
    <w:p w14:paraId="013DD882" w14:textId="07581173" w:rsidR="00736E53" w:rsidRPr="00736E53" w:rsidRDefault="00736E53" w:rsidP="00736E53">
      <w:pPr>
        <w:pBdr>
          <w:top w:val="single" w:sz="4" w:space="1" w:color="auto"/>
          <w:left w:val="single" w:sz="4" w:space="4" w:color="auto"/>
          <w:bottom w:val="single" w:sz="4" w:space="1" w:color="auto"/>
          <w:right w:val="single" w:sz="4" w:space="4" w:color="auto"/>
        </w:pBdr>
        <w:jc w:val="both"/>
        <w:rPr>
          <w:sz w:val="24"/>
          <w:szCs w:val="24"/>
        </w:rPr>
      </w:pPr>
      <w:r w:rsidRPr="00736E53">
        <w:rPr>
          <w:sz w:val="24"/>
          <w:szCs w:val="24"/>
        </w:rPr>
        <w:t>Le Centre HUMURA est une structure pilote d'accueil du gouvernement pour donner des réponses holistiques aux victimes des VBG : médicale, psychosociale, juridique, judiciaire, réinsertion socio-économique. Ce centre offre aux victimes les services gratuits suivants : abri temporaire, assistance sanitaire, médicale, psychosociale, juridique, et judiciaire, et réinsertion socio-économique. Les informations et services sont proposés en kirundi, swahili, et français.</w:t>
      </w:r>
      <w:r w:rsidRPr="00736E53">
        <w:t xml:space="preserve"> </w:t>
      </w:r>
      <w:r w:rsidRPr="00736E53">
        <w:rPr>
          <w:sz w:val="24"/>
          <w:szCs w:val="24"/>
        </w:rPr>
        <w:t>Ouvert par le gouvernement du Burundi en partenariat avec les agences du système des Nations Unies,</w:t>
      </w:r>
      <w:r w:rsidRPr="00736E53">
        <w:t xml:space="preserve"> son travail est différemment apprécié. </w:t>
      </w:r>
      <w:r w:rsidRPr="00736E53">
        <w:rPr>
          <w:sz w:val="24"/>
          <w:szCs w:val="24"/>
        </w:rPr>
        <w:t>Depuis son ouverture le 28 juin 2012 jusqu’en 2022, 10 761 femmes et 1 491 hommes ont été accueillis, entendus ou pris en charge. Parmi ces cas, la grande majorité provient de la province Gitega tandis que 832 sont originaires d’autres provinces. La raison serait que le centre est situé en province de Gitega</w:t>
      </w:r>
      <w:r w:rsidR="000733A2">
        <w:rPr>
          <w:sz w:val="24"/>
          <w:szCs w:val="24"/>
        </w:rPr>
        <w:t xml:space="preserve"> et par conséquent plus accessible aux victimes de cette province par rapport à celles des autres provinces</w:t>
      </w:r>
      <w:r w:rsidRPr="00736E53">
        <w:rPr>
          <w:sz w:val="24"/>
          <w:szCs w:val="24"/>
        </w:rPr>
        <w:t>. On compte 12</w:t>
      </w:r>
      <w:r w:rsidR="00666853">
        <w:rPr>
          <w:sz w:val="24"/>
          <w:szCs w:val="24"/>
        </w:rPr>
        <w:t> </w:t>
      </w:r>
      <w:r w:rsidRPr="00736E53">
        <w:rPr>
          <w:sz w:val="24"/>
          <w:szCs w:val="24"/>
        </w:rPr>
        <w:t>252</w:t>
      </w:r>
      <w:r w:rsidR="00666853">
        <w:rPr>
          <w:sz w:val="24"/>
          <w:szCs w:val="24"/>
        </w:rPr>
        <w:t xml:space="preserve"> victimes</w:t>
      </w:r>
      <w:r w:rsidRPr="00736E53">
        <w:rPr>
          <w:sz w:val="24"/>
          <w:szCs w:val="24"/>
        </w:rPr>
        <w:t xml:space="preserve"> qui ont bénéficié gratuitement des services psychosociaux </w:t>
      </w:r>
      <w:r w:rsidR="00666853">
        <w:rPr>
          <w:sz w:val="24"/>
          <w:szCs w:val="24"/>
        </w:rPr>
        <w:t>à la suite de</w:t>
      </w:r>
      <w:r w:rsidRPr="00736E53">
        <w:rPr>
          <w:sz w:val="24"/>
          <w:szCs w:val="24"/>
        </w:rPr>
        <w:t xml:space="preserve"> violences physiques, sexuelles et psychologiques. Le service médical quant à lui a traité 2 231 patients qui ont subi des violences sexuelles et/ou physiques.</w:t>
      </w:r>
    </w:p>
    <w:p w14:paraId="3CA7B431" w14:textId="77777777" w:rsidR="00736E53" w:rsidRPr="00736E53" w:rsidRDefault="00736E53" w:rsidP="00736E53">
      <w:pPr>
        <w:jc w:val="both"/>
        <w:rPr>
          <w:sz w:val="24"/>
          <w:szCs w:val="24"/>
        </w:rPr>
      </w:pPr>
    </w:p>
    <w:p w14:paraId="08B881CA" w14:textId="77777777" w:rsidR="00736E53" w:rsidRPr="0067330D" w:rsidRDefault="00736E53" w:rsidP="00D769F0">
      <w:pPr>
        <w:pStyle w:val="Style7"/>
        <w:rPr>
          <w:lang w:val="fr-FR"/>
        </w:rPr>
      </w:pPr>
      <w:bookmarkStart w:id="225" w:name="_Hlk150187066"/>
      <w:r w:rsidRPr="0067330D">
        <w:rPr>
          <w:lang w:val="fr-FR"/>
        </w:rPr>
        <w:t xml:space="preserve">Espaces communautaires inclusifs </w:t>
      </w:r>
      <w:bookmarkEnd w:id="225"/>
      <w:r w:rsidRPr="0067330D">
        <w:rPr>
          <w:lang w:val="fr-FR"/>
        </w:rPr>
        <w:t>pour les femmes et les jeunes (clubs de jeunes, huttes de la paix, etc.) menant des initiatives intergénérationnelles de prévention et de résolution des conflits, créées et soutenues par ONU Femmes</w:t>
      </w:r>
    </w:p>
    <w:p w14:paraId="3F5A3969" w14:textId="77777777" w:rsidR="00CA7527" w:rsidRDefault="00CA7527" w:rsidP="00736E53">
      <w:pPr>
        <w:jc w:val="both"/>
        <w:rPr>
          <w:sz w:val="24"/>
          <w:szCs w:val="24"/>
        </w:rPr>
      </w:pPr>
    </w:p>
    <w:p w14:paraId="2957D3FD" w14:textId="017F3882" w:rsidR="00736E53" w:rsidRPr="00736E53" w:rsidRDefault="00736E53" w:rsidP="00736E53">
      <w:pPr>
        <w:jc w:val="both"/>
        <w:rPr>
          <w:sz w:val="24"/>
          <w:szCs w:val="24"/>
        </w:rPr>
      </w:pPr>
      <w:r w:rsidRPr="00736E53">
        <w:rPr>
          <w:sz w:val="24"/>
          <w:szCs w:val="24"/>
        </w:rPr>
        <w:t xml:space="preserve">Les initiatives intergénérationnelles de prévention et de résolution des conflits y compris celles issues des VBG ont été matérialisées par la création </w:t>
      </w:r>
      <w:bookmarkStart w:id="226" w:name="_Hlk150187098"/>
      <w:r w:rsidRPr="00736E53">
        <w:rPr>
          <w:sz w:val="24"/>
          <w:szCs w:val="24"/>
        </w:rPr>
        <w:t xml:space="preserve">d'espaces communautaires inclusifs </w:t>
      </w:r>
      <w:bookmarkEnd w:id="226"/>
      <w:r w:rsidRPr="00736E53">
        <w:rPr>
          <w:sz w:val="24"/>
          <w:szCs w:val="24"/>
        </w:rPr>
        <w:lastRenderedPageBreak/>
        <w:t>pour les femmes et les jeunes (clubs de jeunes, huttes de la paix, etc.). A total, 181</w:t>
      </w:r>
      <w:r w:rsidRPr="00736E53">
        <w:t xml:space="preserve"> </w:t>
      </w:r>
      <w:r w:rsidRPr="00736E53">
        <w:rPr>
          <w:sz w:val="24"/>
          <w:szCs w:val="24"/>
        </w:rPr>
        <w:t xml:space="preserve">espaces communautaires inclusifs ont été </w:t>
      </w:r>
      <w:r w:rsidR="00C87D64" w:rsidRPr="00736E53">
        <w:rPr>
          <w:sz w:val="24"/>
          <w:szCs w:val="24"/>
        </w:rPr>
        <w:t>créés</w:t>
      </w:r>
      <w:r w:rsidRPr="00736E53">
        <w:rPr>
          <w:sz w:val="24"/>
          <w:szCs w:val="24"/>
        </w:rPr>
        <w:t xml:space="preserve"> par ONU Femmes. Grâce au partenariat avec la </w:t>
      </w:r>
      <w:proofErr w:type="spellStart"/>
      <w:r w:rsidR="0092178C" w:rsidRPr="0092178C">
        <w:rPr>
          <w:sz w:val="24"/>
          <w:szCs w:val="24"/>
        </w:rPr>
        <w:t>la</w:t>
      </w:r>
      <w:proofErr w:type="spellEnd"/>
      <w:r w:rsidR="0092178C" w:rsidRPr="0092178C">
        <w:rPr>
          <w:sz w:val="24"/>
          <w:szCs w:val="24"/>
        </w:rPr>
        <w:t xml:space="preserve">  Solidarité de la Jeunesse pour la Paix et l'Enfance</w:t>
      </w:r>
      <w:r w:rsidR="0092178C">
        <w:rPr>
          <w:sz w:val="24"/>
          <w:szCs w:val="24"/>
        </w:rPr>
        <w:t xml:space="preserve"> (</w:t>
      </w:r>
      <w:r w:rsidRPr="00736E53">
        <w:rPr>
          <w:sz w:val="24"/>
          <w:szCs w:val="24"/>
        </w:rPr>
        <w:t>SOJPAE</w:t>
      </w:r>
      <w:r w:rsidR="0092178C">
        <w:rPr>
          <w:sz w:val="24"/>
          <w:szCs w:val="24"/>
        </w:rPr>
        <w:t>)</w:t>
      </w:r>
      <w:r w:rsidRPr="00736E53">
        <w:rPr>
          <w:sz w:val="24"/>
          <w:szCs w:val="24"/>
        </w:rPr>
        <w:t xml:space="preserve">, </w:t>
      </w:r>
      <w:r w:rsidR="0092178C" w:rsidRPr="0092178C">
        <w:rPr>
          <w:sz w:val="24"/>
          <w:szCs w:val="24"/>
        </w:rPr>
        <w:t>Alliance des Imams du Corridor Nord pour le Développement Humanitaire</w:t>
      </w:r>
      <w:r w:rsidR="0092178C">
        <w:rPr>
          <w:sz w:val="24"/>
          <w:szCs w:val="24"/>
        </w:rPr>
        <w:t xml:space="preserve"> (</w:t>
      </w:r>
      <w:r w:rsidRPr="00736E53">
        <w:rPr>
          <w:sz w:val="24"/>
          <w:szCs w:val="24"/>
        </w:rPr>
        <w:t>AICNDH</w:t>
      </w:r>
      <w:r w:rsidR="0092178C">
        <w:rPr>
          <w:sz w:val="24"/>
          <w:szCs w:val="24"/>
        </w:rPr>
        <w:t>)</w:t>
      </w:r>
      <w:r w:rsidRPr="00736E53">
        <w:rPr>
          <w:sz w:val="24"/>
          <w:szCs w:val="24"/>
        </w:rPr>
        <w:t xml:space="preserve"> et deux OSC locales d</w:t>
      </w:r>
      <w:r w:rsidR="000733A2">
        <w:rPr>
          <w:sz w:val="24"/>
          <w:szCs w:val="24"/>
        </w:rPr>
        <w:t>ont</w:t>
      </w:r>
      <w:r w:rsidRPr="00736E53">
        <w:rPr>
          <w:sz w:val="24"/>
          <w:szCs w:val="24"/>
        </w:rPr>
        <w:t xml:space="preserve"> </w:t>
      </w:r>
      <w:r w:rsidR="0092178C">
        <w:rPr>
          <w:sz w:val="24"/>
          <w:szCs w:val="24"/>
        </w:rPr>
        <w:t>l</w:t>
      </w:r>
      <w:r w:rsidR="0092178C" w:rsidRPr="0092178C">
        <w:rPr>
          <w:sz w:val="24"/>
          <w:szCs w:val="24"/>
        </w:rPr>
        <w:t xml:space="preserve">'Association Unissons-nous pour la Promotion des Vulnérables </w:t>
      </w:r>
      <w:r w:rsidR="0092178C">
        <w:rPr>
          <w:sz w:val="24"/>
          <w:szCs w:val="24"/>
        </w:rPr>
        <w:t>(</w:t>
      </w:r>
      <w:r w:rsidRPr="00736E53">
        <w:rPr>
          <w:sz w:val="24"/>
          <w:szCs w:val="24"/>
        </w:rPr>
        <w:t>UPV</w:t>
      </w:r>
      <w:r w:rsidR="0092178C">
        <w:rPr>
          <w:sz w:val="24"/>
          <w:szCs w:val="24"/>
        </w:rPr>
        <w:t>)</w:t>
      </w:r>
      <w:r w:rsidRPr="00736E53">
        <w:rPr>
          <w:sz w:val="24"/>
          <w:szCs w:val="24"/>
        </w:rPr>
        <w:t xml:space="preserve">, </w:t>
      </w:r>
      <w:r w:rsidR="00666853">
        <w:rPr>
          <w:sz w:val="24"/>
          <w:szCs w:val="24"/>
        </w:rPr>
        <w:t>p</w:t>
      </w:r>
      <w:r w:rsidRPr="00736E53">
        <w:rPr>
          <w:sz w:val="24"/>
          <w:szCs w:val="24"/>
        </w:rPr>
        <w:t xml:space="preserve">lusieurs cabanes de la paix et clubs (dont ceux des clubs </w:t>
      </w:r>
      <w:proofErr w:type="spellStart"/>
      <w:r w:rsidRPr="00736E53">
        <w:rPr>
          <w:sz w:val="24"/>
          <w:szCs w:val="24"/>
        </w:rPr>
        <w:t>HeForShe</w:t>
      </w:r>
      <w:proofErr w:type="spellEnd"/>
      <w:r w:rsidRPr="00736E53">
        <w:rPr>
          <w:sz w:val="24"/>
          <w:szCs w:val="24"/>
        </w:rPr>
        <w:t>) ont vu la participation de plus de 4354 femmes et jeunes filles qui mettent en œuvre des initiatives m</w:t>
      </w:r>
      <w:r w:rsidR="00666853">
        <w:rPr>
          <w:sz w:val="24"/>
          <w:szCs w:val="24"/>
        </w:rPr>
        <w:t>e</w:t>
      </w:r>
      <w:r w:rsidRPr="00736E53">
        <w:rPr>
          <w:sz w:val="24"/>
          <w:szCs w:val="24"/>
        </w:rPr>
        <w:t>n</w:t>
      </w:r>
      <w:r w:rsidR="00666853">
        <w:rPr>
          <w:sz w:val="24"/>
          <w:szCs w:val="24"/>
        </w:rPr>
        <w:t>a</w:t>
      </w:r>
      <w:r w:rsidRPr="00736E53">
        <w:rPr>
          <w:sz w:val="24"/>
          <w:szCs w:val="24"/>
        </w:rPr>
        <w:t xml:space="preserve">nt à la lutte contre la violence à l'égard des femmes et des filles à travers l'organisation de dialogues communautaires et la résolution des conflits au niveau local.  </w:t>
      </w:r>
    </w:p>
    <w:p w14:paraId="296C4DD4" w14:textId="44E6B77A" w:rsidR="00736E53" w:rsidRDefault="00736E53" w:rsidP="00736E53">
      <w:pPr>
        <w:jc w:val="both"/>
        <w:rPr>
          <w:sz w:val="24"/>
          <w:szCs w:val="24"/>
        </w:rPr>
      </w:pPr>
      <w:r w:rsidRPr="00736E53">
        <w:rPr>
          <w:sz w:val="24"/>
          <w:szCs w:val="24"/>
        </w:rPr>
        <w:t xml:space="preserve">Dans le contexte de la pandémie de la Covid-19, environ 5 000 000 d'auditeurs dans 18 provinces (60 % de femmes) de </w:t>
      </w:r>
      <w:proofErr w:type="spellStart"/>
      <w:r w:rsidRPr="00736E53">
        <w:rPr>
          <w:sz w:val="24"/>
          <w:szCs w:val="24"/>
        </w:rPr>
        <w:t>Women's</w:t>
      </w:r>
      <w:proofErr w:type="spellEnd"/>
      <w:r w:rsidRPr="00736E53">
        <w:rPr>
          <w:sz w:val="24"/>
          <w:szCs w:val="24"/>
        </w:rPr>
        <w:t xml:space="preserve"> Voice Radio,</w:t>
      </w:r>
      <w:r w:rsidR="00C87D64">
        <w:rPr>
          <w:sz w:val="24"/>
          <w:szCs w:val="24"/>
        </w:rPr>
        <w:t xml:space="preserve"> </w:t>
      </w:r>
      <w:r w:rsidRPr="00736E53">
        <w:rPr>
          <w:sz w:val="24"/>
          <w:szCs w:val="24"/>
        </w:rPr>
        <w:t>ont eu accès à des informations relatives à l'information sensible au genre à travers 16 radios (nationales, communautaires et religieuses).</w:t>
      </w:r>
    </w:p>
    <w:p w14:paraId="16ABF5BC" w14:textId="614A3CFA" w:rsidR="00C87D64" w:rsidRDefault="00C87D64" w:rsidP="00736E53">
      <w:pPr>
        <w:jc w:val="both"/>
        <w:rPr>
          <w:sz w:val="24"/>
          <w:szCs w:val="24"/>
        </w:rPr>
      </w:pPr>
    </w:p>
    <w:p w14:paraId="78121F5B" w14:textId="77777777" w:rsidR="005479AE" w:rsidRPr="00736E53" w:rsidRDefault="005479AE" w:rsidP="00736E53">
      <w:pPr>
        <w:jc w:val="both"/>
        <w:rPr>
          <w:sz w:val="24"/>
          <w:szCs w:val="24"/>
        </w:rPr>
      </w:pPr>
    </w:p>
    <w:p w14:paraId="3AF28B58" w14:textId="053250DD" w:rsidR="00736E53" w:rsidRPr="0067330D" w:rsidRDefault="00736E53" w:rsidP="00D769F0">
      <w:pPr>
        <w:pStyle w:val="Style7"/>
        <w:rPr>
          <w:lang w:val="fr-FR"/>
        </w:rPr>
      </w:pPr>
      <w:r w:rsidRPr="0067330D">
        <w:rPr>
          <w:lang w:val="fr-FR"/>
        </w:rPr>
        <w:t>Renforcement des capacités de policiers, de procureurs, de juges et de personnel de la justice informelle ayant les compétences et les capacités nécessaires pour administrer la justice aux femmes et aux filles</w:t>
      </w:r>
    </w:p>
    <w:p w14:paraId="7654EB93" w14:textId="77777777" w:rsidR="00C87D64" w:rsidRPr="00736E53" w:rsidRDefault="00C87D64" w:rsidP="00C87D64">
      <w:pPr>
        <w:ind w:left="720"/>
        <w:contextualSpacing/>
        <w:jc w:val="both"/>
        <w:rPr>
          <w:b/>
          <w:bCs/>
          <w:color w:val="000000" w:themeColor="text1"/>
          <w:sz w:val="24"/>
          <w:szCs w:val="24"/>
        </w:rPr>
      </w:pPr>
    </w:p>
    <w:p w14:paraId="05D873D5" w14:textId="4F1C63EA" w:rsidR="00736E53" w:rsidRDefault="00736E53" w:rsidP="00736E53">
      <w:pPr>
        <w:jc w:val="both"/>
        <w:rPr>
          <w:sz w:val="24"/>
          <w:szCs w:val="24"/>
        </w:rPr>
      </w:pPr>
      <w:r w:rsidRPr="00736E53">
        <w:rPr>
          <w:sz w:val="24"/>
          <w:szCs w:val="24"/>
        </w:rPr>
        <w:t xml:space="preserve">En 2021, dans le cadre du partenariat avec le </w:t>
      </w:r>
      <w:r w:rsidR="00666853">
        <w:rPr>
          <w:sz w:val="24"/>
          <w:szCs w:val="24"/>
        </w:rPr>
        <w:t>M</w:t>
      </w:r>
      <w:r w:rsidRPr="00736E53">
        <w:rPr>
          <w:sz w:val="24"/>
          <w:szCs w:val="24"/>
        </w:rPr>
        <w:t>inistère de la Justice, 240 praticiens du droit</w:t>
      </w:r>
      <w:r w:rsidR="0092178C">
        <w:rPr>
          <w:sz w:val="24"/>
          <w:szCs w:val="24"/>
        </w:rPr>
        <w:t xml:space="preserve"> (dont 31,5% de femmes et 68,5% des hommes) </w:t>
      </w:r>
      <w:r w:rsidRPr="00736E53">
        <w:rPr>
          <w:sz w:val="24"/>
          <w:szCs w:val="24"/>
        </w:rPr>
        <w:t>, dont des officiers de police judiciaire, des juges et des procureurs, ont amélioré leurs connaissances sur les droits des femmes en utilisant une compilation des meilleures pratiques en matière d'administration de la justice sensible au genre</w:t>
      </w:r>
      <w:r w:rsidR="00666853">
        <w:rPr>
          <w:sz w:val="24"/>
          <w:szCs w:val="24"/>
        </w:rPr>
        <w:t>,</w:t>
      </w:r>
      <w:r w:rsidRPr="00736E53">
        <w:rPr>
          <w:sz w:val="24"/>
          <w:szCs w:val="24"/>
        </w:rPr>
        <w:t xml:space="preserve"> collectées par le centre de formation professionnelle de la justice.</w:t>
      </w:r>
      <w:r w:rsidRPr="00736E53">
        <w:t xml:space="preserve"> </w:t>
      </w:r>
      <w:r w:rsidRPr="00736E53">
        <w:rPr>
          <w:sz w:val="24"/>
          <w:szCs w:val="24"/>
        </w:rPr>
        <w:t xml:space="preserve">En 2022, en collaboration avec le Barreau de Bujumbura, plus de 75 </w:t>
      </w:r>
      <w:r w:rsidR="0092178C">
        <w:rPr>
          <w:sz w:val="24"/>
          <w:szCs w:val="24"/>
        </w:rPr>
        <w:t xml:space="preserve">(48% de femmes et 52 % des hommes) </w:t>
      </w:r>
      <w:r w:rsidRPr="00736E53">
        <w:rPr>
          <w:sz w:val="24"/>
          <w:szCs w:val="24"/>
        </w:rPr>
        <w:t xml:space="preserve">avocats, juges, policiers, magistrats des cours moyennes et hautes de justice ont amélioré leurs connaissances dans le traitement des affaires pénales liées à la violence à l'égard des femmes et des filles grâce à un apprentissage pratique dans les procès pénaux. </w:t>
      </w:r>
    </w:p>
    <w:p w14:paraId="0606F8B0" w14:textId="77777777" w:rsidR="00D769F0" w:rsidRPr="00736E53" w:rsidRDefault="00D769F0" w:rsidP="00736E53">
      <w:pPr>
        <w:jc w:val="both"/>
        <w:rPr>
          <w:sz w:val="24"/>
          <w:szCs w:val="24"/>
        </w:rPr>
      </w:pPr>
    </w:p>
    <w:p w14:paraId="5BE06315" w14:textId="5ECDFC33" w:rsidR="00736E53" w:rsidRPr="0067330D" w:rsidRDefault="00736E53" w:rsidP="00D769F0">
      <w:pPr>
        <w:pStyle w:val="Style7"/>
        <w:rPr>
          <w:lang w:val="fr-FR"/>
        </w:rPr>
      </w:pPr>
      <w:r w:rsidRPr="0067330D">
        <w:rPr>
          <w:lang w:val="fr-FR"/>
        </w:rPr>
        <w:t>Comité national multisectoriel chargé de l'établissement de rapports sur la Convention sur l'élimination de toutes les formes de discrimination à l'égard des femmes et sur les droits des femmes</w:t>
      </w:r>
    </w:p>
    <w:p w14:paraId="1F5118D4" w14:textId="77777777" w:rsidR="00C87D64" w:rsidRPr="00736E53" w:rsidRDefault="00C87D64" w:rsidP="00C87D64">
      <w:pPr>
        <w:ind w:left="720"/>
        <w:contextualSpacing/>
        <w:jc w:val="both"/>
        <w:rPr>
          <w:b/>
          <w:bCs/>
          <w:color w:val="000000" w:themeColor="text1"/>
          <w:sz w:val="24"/>
          <w:szCs w:val="24"/>
        </w:rPr>
      </w:pPr>
    </w:p>
    <w:p w14:paraId="4A45F904" w14:textId="34E5A486" w:rsidR="00736E53" w:rsidRDefault="00736E53" w:rsidP="00736E53">
      <w:pPr>
        <w:jc w:val="both"/>
        <w:rPr>
          <w:sz w:val="24"/>
          <w:szCs w:val="24"/>
        </w:rPr>
      </w:pPr>
      <w:r w:rsidRPr="00736E53">
        <w:rPr>
          <w:sz w:val="24"/>
          <w:szCs w:val="24"/>
        </w:rPr>
        <w:t xml:space="preserve">Depuis 2019, le Burundi s’est doté d’un comité national multisectoriel chargé d'élaborer des rapports périodiques statutaires sur les droits des femmes. Avec l’appui du Ministère </w:t>
      </w:r>
      <w:r w:rsidR="000733A2">
        <w:rPr>
          <w:sz w:val="24"/>
          <w:szCs w:val="24"/>
        </w:rPr>
        <w:t xml:space="preserve">en charge </w:t>
      </w:r>
      <w:r w:rsidRPr="00736E53">
        <w:rPr>
          <w:sz w:val="24"/>
          <w:szCs w:val="24"/>
        </w:rPr>
        <w:t xml:space="preserve">du Genre, le comité produit des outils de communication et d'information sur la Convention sur l'élimination de toutes les formes de discrimination à l'égard des femmes et ses recommandations, la résolution 1325 et autres sujets connexes à la promotion des droits de femmes.  Hormis la production des rapport nationaux, l’ONU Femmes appui le comité dans la collecte de données ciblant les centres intégrés de prise en charge de la violence basée sur </w:t>
      </w:r>
      <w:r w:rsidRPr="00736E53">
        <w:rPr>
          <w:sz w:val="24"/>
          <w:szCs w:val="24"/>
        </w:rPr>
        <w:lastRenderedPageBreak/>
        <w:t>le genre en particulier, l'état d'avancement de la mise en œuvre des recommandations de la CEDAW en général, et les techniques et procédures d'analyse des données recueillies.</w:t>
      </w:r>
    </w:p>
    <w:p w14:paraId="7B9979AD" w14:textId="77777777" w:rsidR="00666853" w:rsidRPr="00736E53" w:rsidRDefault="00666853" w:rsidP="00736E53">
      <w:pPr>
        <w:jc w:val="both"/>
        <w:rPr>
          <w:sz w:val="24"/>
          <w:szCs w:val="24"/>
        </w:rPr>
      </w:pPr>
    </w:p>
    <w:p w14:paraId="796EE6DE" w14:textId="6D1B4692" w:rsidR="00736E53" w:rsidRPr="0067330D" w:rsidRDefault="00736E53" w:rsidP="00D769F0">
      <w:pPr>
        <w:pStyle w:val="Style7"/>
        <w:rPr>
          <w:lang w:val="fr-FR"/>
        </w:rPr>
      </w:pPr>
      <w:r w:rsidRPr="0067330D">
        <w:rPr>
          <w:lang w:val="fr-FR"/>
        </w:rPr>
        <w:t>Campagnes et autres événements de mobilisation sociale organisés sur les droits des femmes</w:t>
      </w:r>
    </w:p>
    <w:p w14:paraId="4A6F4F77" w14:textId="77777777" w:rsidR="00C87D64" w:rsidRPr="00736E53" w:rsidRDefault="00C87D64" w:rsidP="00C87D64">
      <w:pPr>
        <w:ind w:left="720"/>
        <w:contextualSpacing/>
        <w:jc w:val="both"/>
        <w:rPr>
          <w:b/>
          <w:bCs/>
          <w:color w:val="000000" w:themeColor="text1"/>
          <w:sz w:val="24"/>
          <w:szCs w:val="24"/>
        </w:rPr>
      </w:pPr>
    </w:p>
    <w:p w14:paraId="2E9BB960" w14:textId="08A78B5A" w:rsidR="00736E53" w:rsidRPr="00736E53" w:rsidRDefault="00736E53" w:rsidP="00736E53">
      <w:pPr>
        <w:jc w:val="both"/>
        <w:rPr>
          <w:sz w:val="24"/>
          <w:szCs w:val="24"/>
        </w:rPr>
      </w:pPr>
      <w:r w:rsidRPr="00736E53">
        <w:rPr>
          <w:sz w:val="24"/>
          <w:szCs w:val="24"/>
        </w:rPr>
        <w:t>ONU Femmes a contribué à la coordination et à l'organisation de plusieurs campagnes et événements de mobilisation en faveur des droits des femmes. L’on dénombre au total 26</w:t>
      </w:r>
      <w:r w:rsidRPr="00736E53">
        <w:t xml:space="preserve"> </w:t>
      </w:r>
      <w:r w:rsidRPr="00736E53">
        <w:rPr>
          <w:sz w:val="24"/>
          <w:szCs w:val="24"/>
        </w:rPr>
        <w:t xml:space="preserve">campagnes et événements. Ils sont organisés par le gouvernement burundais, les OSC et le secteur privé (la banque commerciale ECOBANK, l'Ordre des Avocats de Bujumbura, la brasserie BRARUDI et </w:t>
      </w:r>
      <w:proofErr w:type="spellStart"/>
      <w:r w:rsidRPr="00736E53">
        <w:rPr>
          <w:sz w:val="24"/>
          <w:szCs w:val="24"/>
        </w:rPr>
        <w:t>MediaBox</w:t>
      </w:r>
      <w:proofErr w:type="spellEnd"/>
      <w:r w:rsidRPr="00736E53">
        <w:rPr>
          <w:sz w:val="24"/>
          <w:szCs w:val="24"/>
        </w:rPr>
        <w:t xml:space="preserve"> Digital) avec la participation des hautes autorités.</w:t>
      </w:r>
      <w:r w:rsidRPr="00736E53">
        <w:t xml:space="preserve"> </w:t>
      </w:r>
      <w:r w:rsidRPr="00736E53">
        <w:rPr>
          <w:sz w:val="24"/>
          <w:szCs w:val="24"/>
        </w:rPr>
        <w:t xml:space="preserve">Ces campagnes et mobilisations sociales sont liées à la JIF 2020, à la CSW64, à Beijing +25, à la résolution 1325 et </w:t>
      </w:r>
      <w:r w:rsidR="000733A2">
        <w:rPr>
          <w:sz w:val="24"/>
          <w:szCs w:val="24"/>
        </w:rPr>
        <w:t xml:space="preserve">aux </w:t>
      </w:r>
      <w:r w:rsidRPr="00736E53">
        <w:rPr>
          <w:sz w:val="24"/>
          <w:szCs w:val="24"/>
        </w:rPr>
        <w:t>campagne</w:t>
      </w:r>
      <w:r w:rsidR="000733A2">
        <w:rPr>
          <w:sz w:val="24"/>
          <w:szCs w:val="24"/>
        </w:rPr>
        <w:t>s</w:t>
      </w:r>
      <w:r w:rsidRPr="00736E53">
        <w:rPr>
          <w:sz w:val="24"/>
          <w:szCs w:val="24"/>
        </w:rPr>
        <w:t xml:space="preserve"> de 16 jours</w:t>
      </w:r>
      <w:r w:rsidR="000733A2">
        <w:rPr>
          <w:sz w:val="24"/>
          <w:szCs w:val="24"/>
        </w:rPr>
        <w:t xml:space="preserve"> d’activisme</w:t>
      </w:r>
      <w:r w:rsidRPr="00736E53">
        <w:rPr>
          <w:sz w:val="24"/>
          <w:szCs w:val="24"/>
        </w:rPr>
        <w:t xml:space="preserve"> pour mettre fin à la violence à l'égard des femmes et des filles.</w:t>
      </w:r>
    </w:p>
    <w:p w14:paraId="272372EA" w14:textId="77777777" w:rsidR="00736E53" w:rsidRPr="00736E53" w:rsidRDefault="00736E53" w:rsidP="00736E53">
      <w:pPr>
        <w:jc w:val="both"/>
        <w:rPr>
          <w:sz w:val="24"/>
          <w:szCs w:val="24"/>
        </w:rPr>
      </w:pPr>
    </w:p>
    <w:p w14:paraId="15FC4916" w14:textId="77777777" w:rsidR="00736E53" w:rsidRPr="00D769F0" w:rsidRDefault="00736E53" w:rsidP="00D769F0">
      <w:pPr>
        <w:pStyle w:val="Style5"/>
      </w:pPr>
      <w:bookmarkStart w:id="227" w:name="_Toc158787153"/>
      <w:r w:rsidRPr="00D769F0">
        <w:t>Résultats atteints dans le domaine de l'autonomisation économique des femmes.</w:t>
      </w:r>
      <w:bookmarkEnd w:id="227"/>
    </w:p>
    <w:p w14:paraId="0A8C8ED0" w14:textId="77777777" w:rsidR="00736E53" w:rsidRPr="00736E53" w:rsidRDefault="00736E53" w:rsidP="00736E53">
      <w:pPr>
        <w:ind w:left="720"/>
        <w:contextualSpacing/>
        <w:jc w:val="both"/>
        <w:rPr>
          <w:rFonts w:ascii="Calibri" w:hAnsi="Calibri" w:cs="Calibri"/>
          <w:b/>
          <w:bCs/>
          <w:sz w:val="24"/>
          <w:szCs w:val="24"/>
        </w:rPr>
      </w:pPr>
    </w:p>
    <w:p w14:paraId="4D4F6F6B" w14:textId="6CBE23A9" w:rsidR="00736E53" w:rsidRPr="00DB5DB9" w:rsidRDefault="00736E53" w:rsidP="00736E53">
      <w:pPr>
        <w:shd w:val="clear" w:color="auto" w:fill="E7E6E6" w:themeFill="background2"/>
        <w:jc w:val="both"/>
        <w:rPr>
          <w:b/>
          <w:bCs/>
          <w:color w:val="000000" w:themeColor="text1"/>
          <w:sz w:val="24"/>
          <w:szCs w:val="24"/>
        </w:rPr>
      </w:pPr>
      <w:r w:rsidRPr="00736E53">
        <w:rPr>
          <w:b/>
          <w:bCs/>
          <w:sz w:val="24"/>
          <w:szCs w:val="24"/>
        </w:rPr>
        <w:t xml:space="preserve">Constat 7 : </w:t>
      </w:r>
      <w:r w:rsidRPr="00736E53">
        <w:rPr>
          <w:sz w:val="24"/>
          <w:szCs w:val="24"/>
        </w:rPr>
        <w:t xml:space="preserve">La Note Stratégique 2019- 2023 a atteint des résultats très appréciables dans le domaine de </w:t>
      </w:r>
      <w:r w:rsidRPr="00736E53">
        <w:rPr>
          <w:b/>
          <w:bCs/>
          <w:i/>
          <w:iCs/>
          <w:sz w:val="24"/>
          <w:szCs w:val="24"/>
        </w:rPr>
        <w:t>l'autonomisation économique des femmes</w:t>
      </w:r>
      <w:r w:rsidRPr="00736E53">
        <w:rPr>
          <w:sz w:val="24"/>
          <w:szCs w:val="24"/>
        </w:rPr>
        <w:t xml:space="preserve"> grâce aux techniques et compétences </w:t>
      </w:r>
      <w:r w:rsidRPr="00DB5DB9">
        <w:rPr>
          <w:color w:val="000000" w:themeColor="text1"/>
          <w:sz w:val="24"/>
          <w:szCs w:val="24"/>
        </w:rPr>
        <w:t xml:space="preserve">acquises par les femmes à travers les projets financés par ONU Femmes </w:t>
      </w:r>
      <w:r w:rsidR="00A3775A" w:rsidRPr="00DB5DB9">
        <w:rPr>
          <w:color w:val="000000" w:themeColor="text1"/>
          <w:sz w:val="24"/>
          <w:szCs w:val="24"/>
        </w:rPr>
        <w:t>via ses</w:t>
      </w:r>
      <w:r w:rsidRPr="00DB5DB9">
        <w:rPr>
          <w:color w:val="000000" w:themeColor="text1"/>
          <w:sz w:val="24"/>
          <w:szCs w:val="24"/>
        </w:rPr>
        <w:t xml:space="preserve"> partenaires</w:t>
      </w:r>
      <w:r w:rsidR="0077364F" w:rsidRPr="00DB5DB9">
        <w:rPr>
          <w:color w:val="000000" w:themeColor="text1"/>
          <w:sz w:val="24"/>
          <w:szCs w:val="24"/>
        </w:rPr>
        <w:t>,</w:t>
      </w:r>
      <w:r w:rsidRPr="00DB5DB9">
        <w:rPr>
          <w:color w:val="000000" w:themeColor="text1"/>
          <w:sz w:val="24"/>
          <w:szCs w:val="24"/>
        </w:rPr>
        <w:t xml:space="preserve"> et </w:t>
      </w:r>
      <w:r w:rsidR="00A3775A" w:rsidRPr="00DB5DB9">
        <w:rPr>
          <w:color w:val="000000" w:themeColor="text1"/>
          <w:sz w:val="24"/>
          <w:szCs w:val="24"/>
        </w:rPr>
        <w:t xml:space="preserve">aux </w:t>
      </w:r>
      <w:r w:rsidR="00931EBC" w:rsidRPr="00DB5DB9">
        <w:rPr>
          <w:color w:val="000000" w:themeColor="text1"/>
          <w:sz w:val="24"/>
          <w:szCs w:val="24"/>
        </w:rPr>
        <w:t>appui</w:t>
      </w:r>
      <w:r w:rsidR="00A3775A" w:rsidRPr="00DB5DB9">
        <w:rPr>
          <w:color w:val="000000" w:themeColor="text1"/>
          <w:sz w:val="24"/>
          <w:szCs w:val="24"/>
        </w:rPr>
        <w:t>s</w:t>
      </w:r>
      <w:r w:rsidR="00931EBC" w:rsidRPr="00DB5DB9">
        <w:rPr>
          <w:color w:val="000000" w:themeColor="text1"/>
          <w:sz w:val="24"/>
          <w:szCs w:val="24"/>
        </w:rPr>
        <w:t xml:space="preserve"> financier</w:t>
      </w:r>
      <w:r w:rsidR="00A3775A" w:rsidRPr="00DB5DB9">
        <w:rPr>
          <w:color w:val="000000" w:themeColor="text1"/>
          <w:sz w:val="24"/>
          <w:szCs w:val="24"/>
        </w:rPr>
        <w:t>s octroyés</w:t>
      </w:r>
      <w:r w:rsidR="00931EBC" w:rsidRPr="00DB5DB9">
        <w:rPr>
          <w:color w:val="000000" w:themeColor="text1"/>
          <w:sz w:val="24"/>
          <w:szCs w:val="24"/>
        </w:rPr>
        <w:t xml:space="preserve"> aux groupements</w:t>
      </w:r>
      <w:r w:rsidRPr="00DB5DB9">
        <w:rPr>
          <w:color w:val="000000" w:themeColor="text1"/>
          <w:sz w:val="24"/>
          <w:szCs w:val="24"/>
        </w:rPr>
        <w:t>.</w:t>
      </w:r>
      <w:r w:rsidRPr="00DB5DB9">
        <w:rPr>
          <w:b/>
          <w:bCs/>
          <w:color w:val="000000" w:themeColor="text1"/>
          <w:sz w:val="24"/>
          <w:szCs w:val="24"/>
        </w:rPr>
        <w:t xml:space="preserve"> </w:t>
      </w:r>
      <w:r w:rsidR="00E54711" w:rsidRPr="00DB5DB9">
        <w:rPr>
          <w:color w:val="000000" w:themeColor="text1"/>
          <w:sz w:val="24"/>
          <w:szCs w:val="24"/>
        </w:rPr>
        <w:t>Les financements accordés aux femmes dans la plupart des provinces ont ouvert des portes importantes vers l'autonomie économique, en particulier dans le domaine agricole. En tant que bénéficiaires, ces femmes ont</w:t>
      </w:r>
      <w:r w:rsidR="00CC08CC" w:rsidRPr="00DB5DB9">
        <w:rPr>
          <w:color w:val="000000" w:themeColor="text1"/>
          <w:sz w:val="24"/>
          <w:szCs w:val="24"/>
        </w:rPr>
        <w:t xml:space="preserve"> eu</w:t>
      </w:r>
      <w:r w:rsidR="00E54711" w:rsidRPr="00DB5DB9">
        <w:rPr>
          <w:color w:val="000000" w:themeColor="text1"/>
          <w:sz w:val="24"/>
          <w:szCs w:val="24"/>
        </w:rPr>
        <w:t xml:space="preserve"> accès à des ressources financières qui les aident à développer leurs propres initiatives économiques. Ce soutien </w:t>
      </w:r>
      <w:r w:rsidR="00CC08CC" w:rsidRPr="00DB5DB9">
        <w:rPr>
          <w:color w:val="000000" w:themeColor="text1"/>
          <w:sz w:val="24"/>
          <w:szCs w:val="24"/>
        </w:rPr>
        <w:t xml:space="preserve">a </w:t>
      </w:r>
      <w:r w:rsidR="00E54711" w:rsidRPr="00DB5DB9">
        <w:rPr>
          <w:color w:val="000000" w:themeColor="text1"/>
          <w:sz w:val="24"/>
          <w:szCs w:val="24"/>
        </w:rPr>
        <w:t>renforc</w:t>
      </w:r>
      <w:r w:rsidR="00CC08CC" w:rsidRPr="00DB5DB9">
        <w:rPr>
          <w:color w:val="000000" w:themeColor="text1"/>
          <w:sz w:val="24"/>
          <w:szCs w:val="24"/>
        </w:rPr>
        <w:t>é</w:t>
      </w:r>
      <w:r w:rsidR="00E54711" w:rsidRPr="00DB5DB9">
        <w:rPr>
          <w:color w:val="000000" w:themeColor="text1"/>
          <w:sz w:val="24"/>
          <w:szCs w:val="24"/>
        </w:rPr>
        <w:t xml:space="preserve"> leur indépendance financière et leur capacité à prendre en charge les besoins de leur famille. </w:t>
      </w:r>
    </w:p>
    <w:p w14:paraId="6E6E711A" w14:textId="77777777" w:rsidR="00E54711" w:rsidRDefault="00E54711" w:rsidP="00736E53">
      <w:pPr>
        <w:jc w:val="both"/>
        <w:rPr>
          <w:sz w:val="24"/>
          <w:szCs w:val="24"/>
        </w:rPr>
      </w:pPr>
      <w:bookmarkStart w:id="228" w:name="_Hlk151636399"/>
      <w:bookmarkStart w:id="229" w:name="_Hlk151775820"/>
    </w:p>
    <w:p w14:paraId="465326A7" w14:textId="559D1C81" w:rsidR="000058CD" w:rsidRDefault="00736E53" w:rsidP="00736E53">
      <w:pPr>
        <w:jc w:val="both"/>
        <w:rPr>
          <w:sz w:val="24"/>
          <w:szCs w:val="24"/>
        </w:rPr>
      </w:pPr>
      <w:r w:rsidRPr="00736E53">
        <w:rPr>
          <w:sz w:val="24"/>
          <w:szCs w:val="24"/>
        </w:rPr>
        <w:t xml:space="preserve">ONU Femmes, en collaboration avec ses partenaires de mise en œuvre </w:t>
      </w:r>
      <w:bookmarkEnd w:id="228"/>
      <w:r w:rsidRPr="00736E53">
        <w:rPr>
          <w:sz w:val="24"/>
          <w:szCs w:val="24"/>
        </w:rPr>
        <w:t xml:space="preserve">et le réseau des femmes médiatrices qui sont des acteurs clés du leadership communautaire, a </w:t>
      </w:r>
      <w:bookmarkStart w:id="230" w:name="_Hlk151636369"/>
      <w:r w:rsidRPr="00736E53">
        <w:rPr>
          <w:sz w:val="24"/>
          <w:szCs w:val="24"/>
        </w:rPr>
        <w:t>facilité l’accès de 27,72% (soit une augmentation de 19,82%) des 57 150 femmes bénéficiaires</w:t>
      </w:r>
      <w:r w:rsidR="000733A2">
        <w:rPr>
          <w:sz w:val="24"/>
          <w:szCs w:val="24"/>
        </w:rPr>
        <w:t xml:space="preserve"> des</w:t>
      </w:r>
      <w:r w:rsidRPr="00736E53">
        <w:rPr>
          <w:sz w:val="24"/>
          <w:szCs w:val="24"/>
        </w:rPr>
        <w:t xml:space="preserve"> services financiers, sociaux et économiques adaptés à leurs besoins dans les zones </w:t>
      </w:r>
      <w:r w:rsidR="00666853">
        <w:rPr>
          <w:sz w:val="24"/>
          <w:szCs w:val="24"/>
        </w:rPr>
        <w:t>d’</w:t>
      </w:r>
      <w:r w:rsidRPr="00736E53">
        <w:rPr>
          <w:sz w:val="24"/>
          <w:szCs w:val="24"/>
        </w:rPr>
        <w:t xml:space="preserve">interventions. </w:t>
      </w:r>
      <w:bookmarkEnd w:id="229"/>
      <w:bookmarkEnd w:id="230"/>
      <w:r w:rsidRPr="00736E53">
        <w:rPr>
          <w:sz w:val="24"/>
          <w:szCs w:val="24"/>
        </w:rPr>
        <w:t>Les fonds de garantie déposés par ONU Femmes auprès des institutions de microfinance</w:t>
      </w:r>
      <w:r w:rsidR="000733A2">
        <w:rPr>
          <w:sz w:val="24"/>
          <w:szCs w:val="24"/>
        </w:rPr>
        <w:t xml:space="preserve"> à </w:t>
      </w:r>
      <w:r w:rsidR="000733A2" w:rsidRPr="000733A2">
        <w:rPr>
          <w:sz w:val="24"/>
          <w:szCs w:val="24"/>
        </w:rPr>
        <w:t>travers la Banque centrale</w:t>
      </w:r>
      <w:r w:rsidRPr="00736E53">
        <w:rPr>
          <w:sz w:val="24"/>
          <w:szCs w:val="24"/>
        </w:rPr>
        <w:t xml:space="preserve"> en collaboration avec les partenaires de mise en œuvre </w:t>
      </w:r>
      <w:r w:rsidR="000733A2">
        <w:rPr>
          <w:sz w:val="24"/>
          <w:szCs w:val="24"/>
        </w:rPr>
        <w:t>ont</w:t>
      </w:r>
      <w:r w:rsidRPr="00736E53">
        <w:rPr>
          <w:sz w:val="24"/>
          <w:szCs w:val="24"/>
        </w:rPr>
        <w:t xml:space="preserve"> permis aux femmes de financer leurs projets conformément à leurs besoins réels. </w:t>
      </w:r>
      <w:bookmarkStart w:id="231" w:name="_Hlk151775899"/>
    </w:p>
    <w:p w14:paraId="7B723C00" w14:textId="741D87A2" w:rsidR="00736E53" w:rsidRPr="00736E53" w:rsidRDefault="00736E53" w:rsidP="00736E53">
      <w:pPr>
        <w:jc w:val="both"/>
      </w:pPr>
      <w:r w:rsidRPr="00736E53">
        <w:rPr>
          <w:sz w:val="24"/>
          <w:szCs w:val="24"/>
        </w:rPr>
        <w:t>Cela a permis d’atteindre plus de 39 000 bénéficiaires actifs dans les secteurs de l'huile de palme, des céréales, de l'élevage et de la banane, du savon, des petites entreprises.</w:t>
      </w:r>
      <w:r w:rsidRPr="00736E53">
        <w:t xml:space="preserve"> </w:t>
      </w:r>
      <w:bookmarkStart w:id="232" w:name="_Hlk151636347"/>
      <w:r w:rsidRPr="00736E53">
        <w:rPr>
          <w:sz w:val="24"/>
          <w:szCs w:val="24"/>
        </w:rPr>
        <w:t>Grâce à cet appui, 198 de ces groupes</w:t>
      </w:r>
      <w:r w:rsidR="00A26C72">
        <w:rPr>
          <w:sz w:val="24"/>
          <w:szCs w:val="24"/>
        </w:rPr>
        <w:t xml:space="preserve"> de solidarité</w:t>
      </w:r>
      <w:r w:rsidRPr="00736E53">
        <w:rPr>
          <w:sz w:val="24"/>
          <w:szCs w:val="24"/>
        </w:rPr>
        <w:t xml:space="preserve"> ont créé leurs activités génératrices de revenus sur leurs fonds propres</w:t>
      </w:r>
      <w:bookmarkEnd w:id="232"/>
      <w:r w:rsidRPr="00736E53">
        <w:rPr>
          <w:sz w:val="24"/>
          <w:szCs w:val="24"/>
        </w:rPr>
        <w:t xml:space="preserve">, et 2002 groupes </w:t>
      </w:r>
      <w:r w:rsidR="00A26C72">
        <w:rPr>
          <w:sz w:val="24"/>
          <w:szCs w:val="24"/>
        </w:rPr>
        <w:t xml:space="preserve">de solidarité </w:t>
      </w:r>
      <w:r w:rsidRPr="00736E53">
        <w:rPr>
          <w:sz w:val="24"/>
          <w:szCs w:val="24"/>
        </w:rPr>
        <w:t xml:space="preserve">par le biais du fonds d'ONU Femmes. </w:t>
      </w:r>
      <w:bookmarkEnd w:id="231"/>
      <w:r w:rsidRPr="00736E53">
        <w:rPr>
          <w:sz w:val="24"/>
          <w:szCs w:val="24"/>
        </w:rPr>
        <w:t xml:space="preserve">La majorité de ces groupes ont des comptes bancaires auprès d'institutions de microfinance. En outre, ces femmes ont un accès continu à un renforcement des capacités adapté à leurs </w:t>
      </w:r>
      <w:r w:rsidRPr="00736E53">
        <w:rPr>
          <w:sz w:val="24"/>
          <w:szCs w:val="24"/>
        </w:rPr>
        <w:lastRenderedPageBreak/>
        <w:t>besoins, y compris le renforcement de la gestion coopérative, de la planification des activités, de la comptabilité, du marketing, de la nutrition,</w:t>
      </w:r>
      <w:r w:rsidR="000733A2">
        <w:rPr>
          <w:sz w:val="24"/>
          <w:szCs w:val="24"/>
        </w:rPr>
        <w:t xml:space="preserve"> l’éducation </w:t>
      </w:r>
      <w:r w:rsidRPr="00736E53">
        <w:rPr>
          <w:sz w:val="24"/>
          <w:szCs w:val="24"/>
        </w:rPr>
        <w:t>financière, des mesures de prévention du covid-19 et de la résolution des conflits.</w:t>
      </w:r>
      <w:r w:rsidRPr="00736E53">
        <w:t xml:space="preserve"> </w:t>
      </w:r>
    </w:p>
    <w:p w14:paraId="6874CDEC" w14:textId="2BE95354" w:rsidR="00736E53" w:rsidRPr="00736E53" w:rsidRDefault="00736E53" w:rsidP="00736E53">
      <w:pPr>
        <w:jc w:val="both"/>
        <w:rPr>
          <w:sz w:val="24"/>
          <w:szCs w:val="24"/>
        </w:rPr>
      </w:pPr>
      <w:r w:rsidRPr="00736E53">
        <w:rPr>
          <w:sz w:val="24"/>
          <w:szCs w:val="24"/>
        </w:rPr>
        <w:t>En 2021, ONU Femmes a soutenu la mise en place d'un centre multimédia équipé de 12 ordinateurs</w:t>
      </w:r>
      <w:r w:rsidR="00AB2018">
        <w:rPr>
          <w:sz w:val="24"/>
          <w:szCs w:val="24"/>
        </w:rPr>
        <w:t xml:space="preserve"> et leurs accessoires</w:t>
      </w:r>
      <w:r w:rsidRPr="00736E53">
        <w:rPr>
          <w:sz w:val="24"/>
          <w:szCs w:val="24"/>
        </w:rPr>
        <w:t>, d'imprimantes, d'internet, et d'une plateforme numérique à Ruyigi.</w:t>
      </w:r>
      <w:r w:rsidR="00AB2018">
        <w:rPr>
          <w:sz w:val="24"/>
          <w:szCs w:val="24"/>
        </w:rPr>
        <w:t xml:space="preserve"> </w:t>
      </w:r>
      <w:r w:rsidR="00AB2018" w:rsidRPr="00AB2018">
        <w:rPr>
          <w:sz w:val="24"/>
          <w:szCs w:val="24"/>
        </w:rPr>
        <w:t>108 smartphones ont été octroyés aux jeunes pour faciliter les échanges avec leurs pairs et le commerce électronique</w:t>
      </w:r>
      <w:r w:rsidR="00AB2018">
        <w:rPr>
          <w:sz w:val="24"/>
          <w:szCs w:val="24"/>
        </w:rPr>
        <w:t>.</w:t>
      </w:r>
      <w:r w:rsidRPr="00736E53">
        <w:rPr>
          <w:sz w:val="24"/>
          <w:szCs w:val="24"/>
        </w:rPr>
        <w:t xml:space="preserve"> Les bénéficiaires, formés, ont démontré des connaissances sur les compétences numériques, le codage qui constituent un moyen sûr de gérer leurs activités génératrices de revenus grâce à la collecte de données pour un meilleur suivi, y compris l'utilisation du commerce électronique.</w:t>
      </w:r>
    </w:p>
    <w:p w14:paraId="640CD5BC" w14:textId="30DE4F10" w:rsidR="00736E53" w:rsidRDefault="00736E53" w:rsidP="00736E53">
      <w:pPr>
        <w:jc w:val="both"/>
        <w:rPr>
          <w:sz w:val="24"/>
          <w:szCs w:val="24"/>
        </w:rPr>
      </w:pPr>
      <w:r w:rsidRPr="00736E53">
        <w:rPr>
          <w:sz w:val="24"/>
          <w:szCs w:val="24"/>
        </w:rPr>
        <w:t>Au cours de l'année 2022, on estime que 222 000 000 de BIF ont été injectés à 754 femmes et filles dans 21 groupes de femmes afin de fournir divers équipements pour soutenir les initiatives des</w:t>
      </w:r>
      <w:r w:rsidR="00AB2018" w:rsidRPr="00AB2018">
        <w:t xml:space="preserve"> </w:t>
      </w:r>
      <w:r w:rsidR="00AB2018" w:rsidRPr="00AB2018">
        <w:rPr>
          <w:sz w:val="24"/>
          <w:szCs w:val="24"/>
        </w:rPr>
        <w:t>groupements des femmes au niveau des</w:t>
      </w:r>
      <w:r w:rsidRPr="00736E53">
        <w:rPr>
          <w:sz w:val="24"/>
          <w:szCs w:val="24"/>
        </w:rPr>
        <w:t xml:space="preserve"> communautés.</w:t>
      </w:r>
    </w:p>
    <w:p w14:paraId="7D008881" w14:textId="153BC41D" w:rsidR="001B57B8" w:rsidRPr="00DB5DB9" w:rsidRDefault="001B57B8" w:rsidP="001B57B8">
      <w:pPr>
        <w:jc w:val="both"/>
        <w:rPr>
          <w:color w:val="000000" w:themeColor="text1"/>
          <w:sz w:val="24"/>
          <w:szCs w:val="24"/>
        </w:rPr>
      </w:pPr>
      <w:r w:rsidRPr="00DB5DB9">
        <w:rPr>
          <w:color w:val="000000" w:themeColor="text1"/>
          <w:sz w:val="24"/>
          <w:szCs w:val="24"/>
        </w:rPr>
        <w:t xml:space="preserve">Selon les entretiens issus de focus groupes et des entrevues ont ressortis que les appuis financiers octroyés aux femmes dans la plupart des provinces ont offert des opportunités majeures d'être </w:t>
      </w:r>
      <w:r w:rsidR="00530FE7" w:rsidRPr="00DB5DB9">
        <w:rPr>
          <w:color w:val="000000" w:themeColor="text1"/>
          <w:sz w:val="24"/>
          <w:szCs w:val="24"/>
        </w:rPr>
        <w:t>autonome</w:t>
      </w:r>
      <w:r w:rsidRPr="00DB5DB9">
        <w:rPr>
          <w:color w:val="000000" w:themeColor="text1"/>
          <w:sz w:val="24"/>
          <w:szCs w:val="24"/>
        </w:rPr>
        <w:t xml:space="preserve"> économiquement grâce au secteur agricole. </w:t>
      </w:r>
      <w:bookmarkStart w:id="233" w:name="_Hlk158622825"/>
      <w:r w:rsidRPr="00DB5DB9">
        <w:rPr>
          <w:color w:val="000000" w:themeColor="text1"/>
          <w:sz w:val="24"/>
          <w:szCs w:val="24"/>
        </w:rPr>
        <w:t xml:space="preserve">Les femmes bénéficiaires ont ainsi accès à des ressources financières, ces crédits leurs permettent de développer leurs propres activités économiques, renforçant ainsi leur indépendance financière et leur capacité à subvenir aux besoins de leur famille. </w:t>
      </w:r>
    </w:p>
    <w:bookmarkEnd w:id="233"/>
    <w:p w14:paraId="1881B533" w14:textId="6A49CC69" w:rsidR="001B57B8" w:rsidRPr="00DB5DB9" w:rsidRDefault="001B57B8" w:rsidP="001B57B8">
      <w:pPr>
        <w:jc w:val="both"/>
        <w:rPr>
          <w:color w:val="000000" w:themeColor="text1"/>
          <w:sz w:val="24"/>
          <w:szCs w:val="24"/>
        </w:rPr>
      </w:pPr>
      <w:r w:rsidRPr="00DB5DB9">
        <w:rPr>
          <w:color w:val="000000" w:themeColor="text1"/>
          <w:sz w:val="24"/>
          <w:szCs w:val="24"/>
        </w:rPr>
        <w:t xml:space="preserve">A titre d’exemple, les femmes bénéficiaires des groupements appuyés par </w:t>
      </w:r>
      <w:proofErr w:type="spellStart"/>
      <w:r w:rsidRPr="00DB5DB9">
        <w:rPr>
          <w:color w:val="000000" w:themeColor="text1"/>
          <w:sz w:val="24"/>
          <w:szCs w:val="24"/>
        </w:rPr>
        <w:t>Kazozah</w:t>
      </w:r>
      <w:proofErr w:type="spellEnd"/>
      <w:r w:rsidRPr="00DB5DB9">
        <w:rPr>
          <w:color w:val="000000" w:themeColor="text1"/>
          <w:sz w:val="24"/>
          <w:szCs w:val="24"/>
        </w:rPr>
        <w:t xml:space="preserve"> </w:t>
      </w:r>
      <w:proofErr w:type="spellStart"/>
      <w:r w:rsidRPr="00DB5DB9">
        <w:rPr>
          <w:color w:val="000000" w:themeColor="text1"/>
          <w:sz w:val="24"/>
          <w:szCs w:val="24"/>
        </w:rPr>
        <w:t>Keza</w:t>
      </w:r>
      <w:proofErr w:type="spellEnd"/>
      <w:r w:rsidRPr="00DB5DB9">
        <w:rPr>
          <w:color w:val="000000" w:themeColor="text1"/>
          <w:sz w:val="24"/>
          <w:szCs w:val="24"/>
        </w:rPr>
        <w:t xml:space="preserve">, FVS amie des enfants et American Friends </w:t>
      </w:r>
      <w:proofErr w:type="spellStart"/>
      <w:r w:rsidRPr="00DB5DB9">
        <w:rPr>
          <w:color w:val="000000" w:themeColor="text1"/>
          <w:sz w:val="24"/>
          <w:szCs w:val="24"/>
        </w:rPr>
        <w:t>Committee</w:t>
      </w:r>
      <w:proofErr w:type="spellEnd"/>
      <w:r w:rsidRPr="00DB5DB9">
        <w:rPr>
          <w:color w:val="000000" w:themeColor="text1"/>
          <w:sz w:val="24"/>
          <w:szCs w:val="24"/>
        </w:rPr>
        <w:t xml:space="preserve"> peuvent aujourd’hui scolariser grâce aux revenus. Un des changements significatifs des femmes à faible revenu faisaient le commerce, est qu’elles cachaient l’argent (issus des revenus des activités) à leur mari. Alors que maintenant, elles amènent l’argent et discutent avec leur mari des projets qu’ils peuvent faire avec cet argent. Les femmes avaient la réputation de se contenter de faire des commérages au lieu de travailler, et elles ne se développaient pas. Mais aujourd’hui les choses ont changé car ont enregistrent des femmes qui ont achetées des parcelles. </w:t>
      </w:r>
    </w:p>
    <w:p w14:paraId="43113494" w14:textId="77777777" w:rsidR="001B57B8" w:rsidRPr="00DB5DB9" w:rsidRDefault="001B57B8" w:rsidP="001B57B8">
      <w:pPr>
        <w:jc w:val="both"/>
        <w:rPr>
          <w:color w:val="000000" w:themeColor="text1"/>
          <w:sz w:val="24"/>
          <w:szCs w:val="24"/>
        </w:rPr>
      </w:pPr>
      <w:r w:rsidRPr="00DB5DB9">
        <w:rPr>
          <w:color w:val="000000" w:themeColor="text1"/>
          <w:sz w:val="24"/>
          <w:szCs w:val="24"/>
        </w:rPr>
        <w:t>D’après les entrevues, en investissant dans des activités génératrices de revenus, ces femmes bénéficiaires des groupements ont pu améliorer leurs conditions de vie et celles de leur entourage, tout en participant activement au développement économique local. Les membres des groupements sont des modèles dans leur voisinage grâce aux bons résultats qui ont un impact significatif.</w:t>
      </w:r>
    </w:p>
    <w:p w14:paraId="061ADD72" w14:textId="77777777" w:rsidR="001B57B8" w:rsidRPr="00DB5DB9" w:rsidRDefault="001B57B8" w:rsidP="001B57B8">
      <w:pPr>
        <w:jc w:val="both"/>
        <w:rPr>
          <w:color w:val="000000" w:themeColor="text1"/>
          <w:sz w:val="24"/>
          <w:szCs w:val="24"/>
        </w:rPr>
      </w:pPr>
      <w:r w:rsidRPr="00DB5DB9">
        <w:rPr>
          <w:color w:val="000000" w:themeColor="text1"/>
          <w:sz w:val="24"/>
          <w:szCs w:val="24"/>
        </w:rPr>
        <w:t xml:space="preserve">Les investissements dans des activités agricoles et agroalimentaires ont pu augmenter la production alimentaire et diversifier les sources de revenus de ce femmes, contribuant ainsi à garantir une alimentation adéquate pour leur famille et leur communauté. Certaines ont louer des champs par ces bénéficiaires afin de produire et vendre des spéculations agricoles. </w:t>
      </w:r>
    </w:p>
    <w:p w14:paraId="7D58C8FB" w14:textId="4FAE236C" w:rsidR="001B57B8" w:rsidRPr="00DB5DB9" w:rsidRDefault="001B57B8" w:rsidP="001B57B8">
      <w:pPr>
        <w:jc w:val="both"/>
        <w:rPr>
          <w:color w:val="000000" w:themeColor="text1"/>
          <w:sz w:val="24"/>
          <w:szCs w:val="24"/>
        </w:rPr>
      </w:pPr>
      <w:r w:rsidRPr="00DB5DB9">
        <w:rPr>
          <w:color w:val="000000" w:themeColor="text1"/>
          <w:sz w:val="24"/>
          <w:szCs w:val="24"/>
        </w:rPr>
        <w:t xml:space="preserve">D’après les entrevues, en diversifiant leurs activités économiques et en développant des stratégies de gestion financière, les femmes bénéficiaires ont été mieux préparées à faire face aux aléas tels que les ceux relatif au climat, les inondations. Ainsi, les femmes bénéficiaires ont les moyens de participer activement à l'économie et à la vie sociale de leur communauté, </w:t>
      </w:r>
      <w:r w:rsidRPr="00DB5DB9">
        <w:rPr>
          <w:color w:val="000000" w:themeColor="text1"/>
          <w:sz w:val="24"/>
          <w:szCs w:val="24"/>
        </w:rPr>
        <w:lastRenderedPageBreak/>
        <w:t>ces crédits contribuent à réduire les disparités économiques et sociales entre hommes et femmes. Dans la province de Bujumbura rural, tous les 15 juin de chaque année, les membres des groupements partagent les dividendes, leur mari sont là et admirent les activités faites par les femmes parce qu’elles contribuent dans la vie de leurs familles.</w:t>
      </w:r>
    </w:p>
    <w:p w14:paraId="5159D76C" w14:textId="77777777" w:rsidR="001B57B8" w:rsidRPr="00736E53" w:rsidRDefault="001B57B8" w:rsidP="00736E53">
      <w:pPr>
        <w:jc w:val="both"/>
        <w:rPr>
          <w:sz w:val="24"/>
          <w:szCs w:val="24"/>
        </w:rPr>
      </w:pPr>
    </w:p>
    <w:p w14:paraId="5B7088ED" w14:textId="423E1894" w:rsidR="00736E53" w:rsidRPr="0067330D" w:rsidRDefault="00736E53" w:rsidP="00D769F0">
      <w:pPr>
        <w:pStyle w:val="Style8"/>
        <w:rPr>
          <w:lang w:val="fr-FR"/>
        </w:rPr>
      </w:pPr>
      <w:r w:rsidRPr="0067330D">
        <w:rPr>
          <w:lang w:val="fr-FR"/>
        </w:rPr>
        <w:t>Ménages qui ont réduit la malnutrition chronique grâce au soutien d'ONU Femmes</w:t>
      </w:r>
    </w:p>
    <w:p w14:paraId="6341C479" w14:textId="77777777" w:rsidR="00C87D64" w:rsidRPr="00736E53" w:rsidRDefault="00C87D64" w:rsidP="00C87D64">
      <w:pPr>
        <w:ind w:left="720"/>
        <w:contextualSpacing/>
        <w:jc w:val="both"/>
        <w:rPr>
          <w:b/>
          <w:bCs/>
          <w:color w:val="000000" w:themeColor="text1"/>
          <w:sz w:val="24"/>
          <w:szCs w:val="24"/>
        </w:rPr>
      </w:pPr>
    </w:p>
    <w:p w14:paraId="56E8F64F" w14:textId="3BA2DCC1" w:rsidR="00C87D64" w:rsidRPr="00736E53" w:rsidRDefault="00736E53" w:rsidP="00736E53">
      <w:pPr>
        <w:jc w:val="both"/>
        <w:rPr>
          <w:sz w:val="24"/>
          <w:szCs w:val="24"/>
        </w:rPr>
      </w:pPr>
      <w:bookmarkStart w:id="234" w:name="_Hlk151776023"/>
      <w:bookmarkStart w:id="235" w:name="_Hlk151636530"/>
      <w:r w:rsidRPr="00736E53">
        <w:rPr>
          <w:sz w:val="24"/>
          <w:szCs w:val="24"/>
        </w:rPr>
        <w:t>Un total de 43 912 ménages a amélioré leurs connaissances grâce à des formations sur les bonnes pratiques nutritionnelles</w:t>
      </w:r>
      <w:bookmarkEnd w:id="234"/>
      <w:r w:rsidRPr="00736E53">
        <w:rPr>
          <w:sz w:val="24"/>
          <w:szCs w:val="24"/>
        </w:rPr>
        <w:t xml:space="preserve"> dispensées par les partenaires de mise en œuvre.</w:t>
      </w:r>
      <w:bookmarkEnd w:id="235"/>
      <w:r w:rsidRPr="00736E53">
        <w:rPr>
          <w:sz w:val="24"/>
          <w:szCs w:val="24"/>
        </w:rPr>
        <w:t xml:space="preserve"> Ces m</w:t>
      </w:r>
      <w:r w:rsidR="00666853">
        <w:rPr>
          <w:sz w:val="24"/>
          <w:szCs w:val="24"/>
        </w:rPr>
        <w:t>é</w:t>
      </w:r>
      <w:r w:rsidRPr="00736E53">
        <w:rPr>
          <w:sz w:val="24"/>
          <w:szCs w:val="24"/>
        </w:rPr>
        <w:t>nages composés de femmes enceintes, de mères filles, de mères allaitantes, de femmes chef</w:t>
      </w:r>
      <w:r w:rsidR="00666853">
        <w:rPr>
          <w:sz w:val="24"/>
          <w:szCs w:val="24"/>
        </w:rPr>
        <w:t>fe</w:t>
      </w:r>
      <w:r w:rsidRPr="00736E53">
        <w:rPr>
          <w:sz w:val="24"/>
          <w:szCs w:val="24"/>
        </w:rPr>
        <w:t>s de famille, de chef</w:t>
      </w:r>
      <w:r w:rsidR="00666853">
        <w:rPr>
          <w:sz w:val="24"/>
          <w:szCs w:val="24"/>
        </w:rPr>
        <w:t>fes</w:t>
      </w:r>
      <w:r w:rsidRPr="00736E53">
        <w:rPr>
          <w:sz w:val="24"/>
          <w:szCs w:val="24"/>
        </w:rPr>
        <w:t xml:space="preserve"> de colline, de mamans lumières, de monit</w:t>
      </w:r>
      <w:r w:rsidR="00666853">
        <w:rPr>
          <w:sz w:val="24"/>
          <w:szCs w:val="24"/>
        </w:rPr>
        <w:t>rices</w:t>
      </w:r>
      <w:r w:rsidRPr="00736E53">
        <w:rPr>
          <w:sz w:val="24"/>
          <w:szCs w:val="24"/>
        </w:rPr>
        <w:t xml:space="preserve"> agricoles et d'agents de santé communautaire, ont amélioré leur état nutritionnel. Les 43 912 ménages ont vu leurs capacités renforcées </w:t>
      </w:r>
      <w:bookmarkStart w:id="236" w:name="_Hlk151636557"/>
      <w:r w:rsidRPr="00736E53">
        <w:rPr>
          <w:sz w:val="24"/>
          <w:szCs w:val="24"/>
        </w:rPr>
        <w:t>dans la préparation de repas diversifiés et complets à base de produits locaux</w:t>
      </w:r>
      <w:bookmarkEnd w:id="236"/>
      <w:r w:rsidRPr="00736E53">
        <w:rPr>
          <w:sz w:val="24"/>
          <w:szCs w:val="24"/>
        </w:rPr>
        <w:t xml:space="preserve">. En plus des 42 000 qui ont été formées, avec l'appui des Mamans lumières, 1912 mères de différents foyers ont été formées </w:t>
      </w:r>
      <w:r w:rsidR="00AF6FD6">
        <w:rPr>
          <w:sz w:val="24"/>
          <w:szCs w:val="24"/>
        </w:rPr>
        <w:t>sur</w:t>
      </w:r>
      <w:r w:rsidRPr="00736E53">
        <w:rPr>
          <w:sz w:val="24"/>
          <w:szCs w:val="24"/>
        </w:rPr>
        <w:t xml:space="preserve"> la préparation et la distribution de repas diversifiés et complets aux enfants malnutris. Ils tirent parti de leurs capacités renforcées pour préparer et nourrir leurs enfants et les membres de leur famille pour tenter de réduire la malnutrition qui est estimée à 52,2%</w:t>
      </w:r>
      <w:r w:rsidR="00AF6FD6">
        <w:rPr>
          <w:rStyle w:val="Appelnotedebasdep"/>
          <w:sz w:val="24"/>
          <w:szCs w:val="24"/>
        </w:rPr>
        <w:footnoteReference w:id="53"/>
      </w:r>
      <w:r w:rsidRPr="00736E53">
        <w:rPr>
          <w:sz w:val="24"/>
          <w:szCs w:val="24"/>
        </w:rPr>
        <w:t xml:space="preserve"> pour les enfants de moins de 5 ans.</w:t>
      </w:r>
    </w:p>
    <w:p w14:paraId="0563EB0C" w14:textId="72974EC4" w:rsidR="00736E53" w:rsidRPr="0067330D" w:rsidRDefault="00736E53" w:rsidP="00D769F0">
      <w:pPr>
        <w:pStyle w:val="Style8"/>
        <w:rPr>
          <w:lang w:val="fr-FR"/>
        </w:rPr>
      </w:pPr>
      <w:r w:rsidRPr="0067330D">
        <w:rPr>
          <w:lang w:val="fr-FR"/>
        </w:rPr>
        <w:t>Structures ou mécanismes œuvrant au relèvement et à la résilience intégrant les besoins des femmes et des filles conformément à l'Agenda des femmes pour la paix et le développement</w:t>
      </w:r>
    </w:p>
    <w:p w14:paraId="130D5F58" w14:textId="77777777" w:rsidR="00C87D64" w:rsidRPr="00736E53" w:rsidRDefault="00C87D64" w:rsidP="00C87D64">
      <w:pPr>
        <w:ind w:left="720"/>
        <w:contextualSpacing/>
        <w:jc w:val="both"/>
        <w:rPr>
          <w:b/>
          <w:bCs/>
          <w:color w:val="000000" w:themeColor="text1"/>
          <w:sz w:val="24"/>
          <w:szCs w:val="24"/>
        </w:rPr>
      </w:pPr>
    </w:p>
    <w:p w14:paraId="6B77D12A" w14:textId="312E928F" w:rsidR="00C87D64" w:rsidRPr="00736E53" w:rsidRDefault="00736E53" w:rsidP="00736E53">
      <w:pPr>
        <w:jc w:val="both"/>
        <w:rPr>
          <w:sz w:val="24"/>
          <w:szCs w:val="24"/>
        </w:rPr>
      </w:pPr>
      <w:r w:rsidRPr="00736E53">
        <w:rPr>
          <w:sz w:val="24"/>
          <w:szCs w:val="24"/>
        </w:rPr>
        <w:t xml:space="preserve">Le nombre de structures œuvrant </w:t>
      </w:r>
      <w:r w:rsidR="00AF6FD6">
        <w:rPr>
          <w:sz w:val="24"/>
          <w:szCs w:val="24"/>
        </w:rPr>
        <w:t>pour</w:t>
      </w:r>
      <w:r w:rsidRPr="00736E53">
        <w:rPr>
          <w:sz w:val="24"/>
          <w:szCs w:val="24"/>
        </w:rPr>
        <w:t xml:space="preserve"> le relèvement et la résilience en intégrant les besoins des femmes conformément à l'Agenda des femmes pour la paix</w:t>
      </w:r>
      <w:r w:rsidR="00AB2018">
        <w:rPr>
          <w:sz w:val="24"/>
          <w:szCs w:val="24"/>
        </w:rPr>
        <w:t xml:space="preserve">, la sécurité </w:t>
      </w:r>
      <w:r w:rsidRPr="00736E53">
        <w:rPr>
          <w:sz w:val="24"/>
          <w:szCs w:val="24"/>
        </w:rPr>
        <w:t xml:space="preserve">et le développement est de 34. Il </w:t>
      </w:r>
      <w:r w:rsidR="00AF6FD6">
        <w:rPr>
          <w:sz w:val="24"/>
          <w:szCs w:val="24"/>
        </w:rPr>
        <w:t>existe</w:t>
      </w:r>
      <w:r w:rsidRPr="00736E53">
        <w:rPr>
          <w:sz w:val="24"/>
          <w:szCs w:val="24"/>
        </w:rPr>
        <w:t xml:space="preserve"> 7 structures et/ou mécanismes de relance et de résilience existant et 27 plans de développement communautaire </w:t>
      </w:r>
      <w:r w:rsidR="00AF6FD6">
        <w:rPr>
          <w:sz w:val="24"/>
          <w:szCs w:val="24"/>
        </w:rPr>
        <w:t xml:space="preserve">qui </w:t>
      </w:r>
      <w:r w:rsidRPr="00736E53">
        <w:rPr>
          <w:sz w:val="24"/>
          <w:szCs w:val="24"/>
        </w:rPr>
        <w:t>ont intégré les aspects liés au genre, en particulier les besoins des femmes dans 24 communes grâce aux activités de plaidoyer menées par les femmes médiatrices. Ainsi, 19 chartes de collaboration et d'engagement commun ont été signées entre les femmes médiatrices, les membres des noyaux de base des collines, et les comités mixtes de sécurité pour assurer le suivi de la réalisation de ces plans communaux.</w:t>
      </w:r>
    </w:p>
    <w:p w14:paraId="6BD302B0" w14:textId="1BC383EC" w:rsidR="00736E53" w:rsidRPr="0067330D" w:rsidRDefault="00736E53" w:rsidP="00D769F0">
      <w:pPr>
        <w:pStyle w:val="Style8"/>
        <w:rPr>
          <w:lang w:val="fr-FR"/>
        </w:rPr>
      </w:pPr>
      <w:r w:rsidRPr="0067330D">
        <w:rPr>
          <w:lang w:val="fr-FR"/>
        </w:rPr>
        <w:t>Initiatives ou interventions intégrant les besoins des femmes et des filles dans la planification du relèvement et de la résilience mises en œuvre au niveau communal</w:t>
      </w:r>
    </w:p>
    <w:p w14:paraId="50FD5F4F" w14:textId="77777777" w:rsidR="00C87D64" w:rsidRPr="00736E53" w:rsidRDefault="00C87D64" w:rsidP="00C87D64">
      <w:pPr>
        <w:ind w:left="720"/>
        <w:contextualSpacing/>
        <w:jc w:val="both"/>
        <w:rPr>
          <w:b/>
          <w:bCs/>
          <w:color w:val="000000" w:themeColor="text1"/>
          <w:sz w:val="24"/>
          <w:szCs w:val="24"/>
        </w:rPr>
      </w:pPr>
    </w:p>
    <w:p w14:paraId="191B0337" w14:textId="6E80BF42" w:rsidR="00736E53" w:rsidRPr="00736E53" w:rsidRDefault="00736E53" w:rsidP="00736E53">
      <w:pPr>
        <w:jc w:val="both"/>
        <w:rPr>
          <w:sz w:val="24"/>
          <w:szCs w:val="24"/>
        </w:rPr>
      </w:pPr>
      <w:r w:rsidRPr="00736E53">
        <w:rPr>
          <w:sz w:val="24"/>
          <w:szCs w:val="24"/>
        </w:rPr>
        <w:t xml:space="preserve">Il </w:t>
      </w:r>
      <w:r w:rsidR="00AF6FD6">
        <w:rPr>
          <w:sz w:val="24"/>
          <w:szCs w:val="24"/>
        </w:rPr>
        <w:t>existe</w:t>
      </w:r>
      <w:r w:rsidRPr="00736E53">
        <w:rPr>
          <w:sz w:val="24"/>
          <w:szCs w:val="24"/>
        </w:rPr>
        <w:t xml:space="preserve"> 43 initiatives de projets financées par ONU Femmes qui ont contribué à l'autonomisation économique des femmes/filles afin de renforcer leur participation au relèvement et à la résilience dans 18 provinces. </w:t>
      </w:r>
      <w:bookmarkStart w:id="237" w:name="_Hlk151776057"/>
      <w:r w:rsidRPr="00736E53">
        <w:rPr>
          <w:sz w:val="24"/>
          <w:szCs w:val="24"/>
        </w:rPr>
        <w:t xml:space="preserve">Au total, 3 000 groupes composés de plus de 57 150 personnes (90 % de femmes et 10 % d'hommes) ont bénéficié d'un renforcement des capacités en matière d'approches d'épargne de crédit et de création/gestion d'activités génératrices de revenus ainsi que de gestion des conflits. </w:t>
      </w:r>
      <w:bookmarkEnd w:id="237"/>
      <w:r w:rsidRPr="00736E53">
        <w:rPr>
          <w:sz w:val="24"/>
          <w:szCs w:val="24"/>
        </w:rPr>
        <w:t xml:space="preserve">Les effets positifs de ces initiatives </w:t>
      </w:r>
      <w:r w:rsidRPr="00736E53">
        <w:rPr>
          <w:sz w:val="24"/>
          <w:szCs w:val="24"/>
        </w:rPr>
        <w:lastRenderedPageBreak/>
        <w:t>sur la vie des femmes se sont traduits par l'amélioration de</w:t>
      </w:r>
      <w:r w:rsidR="00AF6FD6">
        <w:rPr>
          <w:sz w:val="24"/>
          <w:szCs w:val="24"/>
        </w:rPr>
        <w:t xml:space="preserve"> leur </w:t>
      </w:r>
      <w:r w:rsidRPr="00736E53">
        <w:rPr>
          <w:sz w:val="24"/>
          <w:szCs w:val="24"/>
        </w:rPr>
        <w:t>estime de soi des femmes, l'appréciation des femmes dans la société, leur contribution aux dépenses familiales, la réduction de la violence économique ou conjugale résultant de la pauvreté, l'amélioration de la santé, de l'hygiène et de l'assainissement.</w:t>
      </w:r>
    </w:p>
    <w:p w14:paraId="3C571066" w14:textId="62B95801" w:rsidR="00736E53" w:rsidRPr="0067330D" w:rsidRDefault="00736E53" w:rsidP="00D769F0">
      <w:pPr>
        <w:pStyle w:val="Style8"/>
        <w:rPr>
          <w:lang w:val="fr-FR"/>
        </w:rPr>
      </w:pPr>
      <w:r w:rsidRPr="0067330D">
        <w:rPr>
          <w:lang w:val="fr-FR"/>
        </w:rPr>
        <w:t>Coopératives d'agricultrices créées ou renforcées, accédant à la terre et à la technologie pour améliorer la productivité du maïs et du riz, avec l'appui de l'</w:t>
      </w:r>
      <w:r w:rsidR="00EC5336">
        <w:rPr>
          <w:lang w:val="fr-FR"/>
        </w:rPr>
        <w:t>ONU Femmes</w:t>
      </w:r>
    </w:p>
    <w:p w14:paraId="559E87C9" w14:textId="77777777" w:rsidR="00C87D64" w:rsidRPr="00736E53" w:rsidRDefault="00C87D64" w:rsidP="00C87D64">
      <w:pPr>
        <w:ind w:left="720"/>
        <w:contextualSpacing/>
        <w:jc w:val="both"/>
        <w:rPr>
          <w:b/>
          <w:bCs/>
          <w:color w:val="000000" w:themeColor="text1"/>
          <w:sz w:val="24"/>
          <w:szCs w:val="24"/>
        </w:rPr>
      </w:pPr>
    </w:p>
    <w:p w14:paraId="7F80EF0F" w14:textId="08DAD90D" w:rsidR="00C87D64" w:rsidRPr="00736E53" w:rsidRDefault="00736E53" w:rsidP="00736E53">
      <w:pPr>
        <w:jc w:val="both"/>
        <w:rPr>
          <w:sz w:val="24"/>
          <w:szCs w:val="24"/>
        </w:rPr>
      </w:pPr>
      <w:r w:rsidRPr="00736E53">
        <w:rPr>
          <w:sz w:val="24"/>
          <w:szCs w:val="24"/>
        </w:rPr>
        <w:t>L’on dénombre aujourd’hui, 1</w:t>
      </w:r>
      <w:r w:rsidR="00F16011">
        <w:rPr>
          <w:sz w:val="24"/>
          <w:szCs w:val="24"/>
        </w:rPr>
        <w:t>1</w:t>
      </w:r>
      <w:r w:rsidRPr="00736E53">
        <w:rPr>
          <w:sz w:val="24"/>
          <w:szCs w:val="24"/>
        </w:rPr>
        <w:t xml:space="preserve"> </w:t>
      </w:r>
      <w:r w:rsidR="00F16011">
        <w:rPr>
          <w:sz w:val="24"/>
          <w:szCs w:val="24"/>
        </w:rPr>
        <w:t>2</w:t>
      </w:r>
      <w:r w:rsidRPr="00736E53">
        <w:rPr>
          <w:sz w:val="24"/>
          <w:szCs w:val="24"/>
        </w:rPr>
        <w:t>48 membres, dont 9 450 femmes et 1 798 hommes, dans 594 Initiatives Génératrices de Revenus (Groupes/Coopératives) d'agriculture fonctionnelle et non agricoles qui ont amélioré leurs activités.</w:t>
      </w:r>
      <w:r w:rsidRPr="00736E53">
        <w:t xml:space="preserve"> </w:t>
      </w:r>
      <w:r w:rsidRPr="00736E53">
        <w:rPr>
          <w:sz w:val="24"/>
          <w:szCs w:val="24"/>
        </w:rPr>
        <w:t>L'évaluation a déjà montré que 118 d'entre elles sont rentables grâce au processus de coaching continu et à la formation sur le plan</w:t>
      </w:r>
      <w:r w:rsidR="00F16011">
        <w:rPr>
          <w:sz w:val="24"/>
          <w:szCs w:val="24"/>
        </w:rPr>
        <w:t xml:space="preserve"> d’affaire</w:t>
      </w:r>
      <w:r w:rsidR="005479AE">
        <w:rPr>
          <w:sz w:val="24"/>
          <w:szCs w:val="24"/>
        </w:rPr>
        <w:t>s</w:t>
      </w:r>
      <w:r w:rsidR="00F16011">
        <w:rPr>
          <w:sz w:val="24"/>
          <w:szCs w:val="24"/>
        </w:rPr>
        <w:t xml:space="preserve"> bancable</w:t>
      </w:r>
      <w:r w:rsidRPr="00736E53">
        <w:rPr>
          <w:sz w:val="24"/>
          <w:szCs w:val="24"/>
        </w:rPr>
        <w:t>.</w:t>
      </w:r>
    </w:p>
    <w:p w14:paraId="38DB6A26" w14:textId="3570B666" w:rsidR="00736E53" w:rsidRPr="0067330D" w:rsidRDefault="00736E53" w:rsidP="00D769F0">
      <w:pPr>
        <w:pStyle w:val="Style8"/>
        <w:rPr>
          <w:lang w:val="fr-FR"/>
        </w:rPr>
      </w:pPr>
      <w:r w:rsidRPr="0067330D">
        <w:rPr>
          <w:lang w:val="fr-FR"/>
        </w:rPr>
        <w:t>Institutions de microfinance/banques mettant en œuvre des produits de financement traditionnels et innovants pour soutenir les agricultrices, avec l'appui de l'</w:t>
      </w:r>
      <w:r w:rsidR="00EC5336">
        <w:rPr>
          <w:lang w:val="fr-FR"/>
        </w:rPr>
        <w:t>ONU Femmes</w:t>
      </w:r>
      <w:r w:rsidRPr="0067330D">
        <w:rPr>
          <w:lang w:val="fr-FR"/>
        </w:rPr>
        <w:t>.</w:t>
      </w:r>
    </w:p>
    <w:p w14:paraId="5732BB4A" w14:textId="77777777" w:rsidR="00C87D64" w:rsidRPr="00736E53" w:rsidRDefault="00C87D64" w:rsidP="00C87D64">
      <w:pPr>
        <w:ind w:left="720"/>
        <w:contextualSpacing/>
        <w:jc w:val="both"/>
        <w:rPr>
          <w:b/>
          <w:bCs/>
          <w:color w:val="000000" w:themeColor="text1"/>
          <w:sz w:val="24"/>
          <w:szCs w:val="24"/>
        </w:rPr>
      </w:pPr>
    </w:p>
    <w:p w14:paraId="54840374" w14:textId="712A7EB5" w:rsidR="00736E53" w:rsidRPr="00736E53" w:rsidRDefault="00736E53" w:rsidP="00736E53">
      <w:pPr>
        <w:jc w:val="both"/>
        <w:rPr>
          <w:sz w:val="24"/>
          <w:szCs w:val="24"/>
        </w:rPr>
      </w:pPr>
      <w:r w:rsidRPr="00736E53">
        <w:rPr>
          <w:sz w:val="24"/>
          <w:szCs w:val="24"/>
        </w:rPr>
        <w:t>Le nombre d'institutions de microfinance et de banques qui soutiennent des initiatives innovantes d'agricultrices avec des contributions d'ONU Femmes est de 20.</w:t>
      </w:r>
      <w:r w:rsidRPr="00736E53">
        <w:t xml:space="preserve"> Ces structures </w:t>
      </w:r>
      <w:r w:rsidRPr="00736E53">
        <w:rPr>
          <w:sz w:val="24"/>
          <w:szCs w:val="24"/>
        </w:rPr>
        <w:t>ont été mises en relation avec plus de 270 coopératives et 120 I</w:t>
      </w:r>
      <w:r w:rsidR="00A26C72">
        <w:rPr>
          <w:sz w:val="24"/>
          <w:szCs w:val="24"/>
        </w:rPr>
        <w:t xml:space="preserve">nitiatives </w:t>
      </w:r>
      <w:r w:rsidRPr="00736E53">
        <w:rPr>
          <w:sz w:val="24"/>
          <w:szCs w:val="24"/>
        </w:rPr>
        <w:t>G</w:t>
      </w:r>
      <w:r w:rsidR="00A26C72">
        <w:rPr>
          <w:sz w:val="24"/>
          <w:szCs w:val="24"/>
        </w:rPr>
        <w:t xml:space="preserve">énératrice de </w:t>
      </w:r>
      <w:r w:rsidRPr="00736E53">
        <w:rPr>
          <w:sz w:val="24"/>
          <w:szCs w:val="24"/>
        </w:rPr>
        <w:t>R</w:t>
      </w:r>
      <w:r w:rsidR="00A26C72">
        <w:rPr>
          <w:sz w:val="24"/>
          <w:szCs w:val="24"/>
        </w:rPr>
        <w:t>evenu</w:t>
      </w:r>
      <w:r w:rsidR="001A355B">
        <w:rPr>
          <w:sz w:val="24"/>
          <w:szCs w:val="24"/>
        </w:rPr>
        <w:t>s</w:t>
      </w:r>
      <w:r w:rsidR="00A26C72">
        <w:rPr>
          <w:sz w:val="24"/>
          <w:szCs w:val="24"/>
        </w:rPr>
        <w:t xml:space="preserve"> (IGR)</w:t>
      </w:r>
      <w:r w:rsidRPr="00736E53">
        <w:rPr>
          <w:sz w:val="24"/>
          <w:szCs w:val="24"/>
        </w:rPr>
        <w:t xml:space="preserve"> par le biais d'ateliers organisés par l'</w:t>
      </w:r>
      <w:r w:rsidR="00EC5336">
        <w:rPr>
          <w:sz w:val="24"/>
          <w:szCs w:val="24"/>
        </w:rPr>
        <w:t>ONU Femmes</w:t>
      </w:r>
      <w:r w:rsidRPr="00736E53">
        <w:rPr>
          <w:sz w:val="24"/>
          <w:szCs w:val="24"/>
        </w:rPr>
        <w:t xml:space="preserve"> et ses partenaires </w:t>
      </w:r>
      <w:proofErr w:type="spellStart"/>
      <w:r w:rsidRPr="00736E53">
        <w:rPr>
          <w:sz w:val="24"/>
          <w:szCs w:val="24"/>
        </w:rPr>
        <w:t>Kaz'o'zah</w:t>
      </w:r>
      <w:proofErr w:type="spellEnd"/>
      <w:r w:rsidRPr="00736E53">
        <w:rPr>
          <w:sz w:val="24"/>
          <w:szCs w:val="24"/>
        </w:rPr>
        <w:t xml:space="preserve"> </w:t>
      </w:r>
      <w:proofErr w:type="spellStart"/>
      <w:r w:rsidRPr="00736E53">
        <w:rPr>
          <w:sz w:val="24"/>
          <w:szCs w:val="24"/>
        </w:rPr>
        <w:t>Keza</w:t>
      </w:r>
      <w:proofErr w:type="spellEnd"/>
      <w:r w:rsidRPr="00736E53">
        <w:rPr>
          <w:sz w:val="24"/>
          <w:szCs w:val="24"/>
        </w:rPr>
        <w:t xml:space="preserve"> et la </w:t>
      </w:r>
      <w:r w:rsidR="00F16011">
        <w:rPr>
          <w:sz w:val="24"/>
          <w:szCs w:val="24"/>
        </w:rPr>
        <w:t>B</w:t>
      </w:r>
      <w:r w:rsidRPr="00736E53">
        <w:rPr>
          <w:sz w:val="24"/>
          <w:szCs w:val="24"/>
        </w:rPr>
        <w:t>anque d'</w:t>
      </w:r>
      <w:r w:rsidR="00F16011">
        <w:rPr>
          <w:sz w:val="24"/>
          <w:szCs w:val="24"/>
        </w:rPr>
        <w:t>I</w:t>
      </w:r>
      <w:r w:rsidRPr="00736E53">
        <w:rPr>
          <w:sz w:val="24"/>
          <w:szCs w:val="24"/>
        </w:rPr>
        <w:t xml:space="preserve">nvestissement pour la </w:t>
      </w:r>
      <w:r w:rsidR="00F16011">
        <w:rPr>
          <w:sz w:val="24"/>
          <w:szCs w:val="24"/>
        </w:rPr>
        <w:t>J</w:t>
      </w:r>
      <w:r w:rsidRPr="00736E53">
        <w:rPr>
          <w:sz w:val="24"/>
          <w:szCs w:val="24"/>
        </w:rPr>
        <w:t>eunesse (BIJE)</w:t>
      </w:r>
      <w:r w:rsidR="00AF6FD6">
        <w:rPr>
          <w:sz w:val="24"/>
          <w:szCs w:val="24"/>
        </w:rPr>
        <w:t>. Ceci</w:t>
      </w:r>
      <w:r w:rsidRPr="00736E53">
        <w:rPr>
          <w:sz w:val="24"/>
          <w:szCs w:val="24"/>
        </w:rPr>
        <w:t xml:space="preserve"> grâce à la formation sur l'intégration de la dimension de genre dans les politiques et services bancaires, y compris les décisions de financement de projets pour les femmes et les jeunes filles et garçons. Les microfinances ont fourni l'équivalent de USD 133 096 de crédit pour financer différents</w:t>
      </w:r>
      <w:r w:rsidR="001A355B">
        <w:rPr>
          <w:sz w:val="24"/>
          <w:szCs w:val="24"/>
        </w:rPr>
        <w:t xml:space="preserve"> 594</w:t>
      </w:r>
      <w:r w:rsidRPr="00736E53">
        <w:rPr>
          <w:sz w:val="24"/>
          <w:szCs w:val="24"/>
        </w:rPr>
        <w:t xml:space="preserve"> groupes de solidarité sous la supervision de partenaires dans différentes provinces.</w:t>
      </w:r>
    </w:p>
    <w:p w14:paraId="67855633" w14:textId="2E006829" w:rsidR="00736E53" w:rsidRPr="0067330D" w:rsidRDefault="00736E53" w:rsidP="00D769F0">
      <w:pPr>
        <w:pStyle w:val="Style8"/>
        <w:rPr>
          <w:lang w:val="fr-FR"/>
        </w:rPr>
      </w:pPr>
      <w:r w:rsidRPr="0067330D">
        <w:rPr>
          <w:lang w:val="fr-FR"/>
        </w:rPr>
        <w:t>Réseau de commerce des produits agricoles par les femmes burundaises à l'intérieur du pays et avec d'autres pays</w:t>
      </w:r>
    </w:p>
    <w:p w14:paraId="60A8B2A7" w14:textId="77777777" w:rsidR="00C87D64" w:rsidRPr="00736E53" w:rsidRDefault="00C87D64" w:rsidP="00C87D64">
      <w:pPr>
        <w:ind w:left="720"/>
        <w:contextualSpacing/>
        <w:jc w:val="both"/>
        <w:rPr>
          <w:b/>
          <w:bCs/>
          <w:color w:val="000000" w:themeColor="text1"/>
          <w:sz w:val="24"/>
          <w:szCs w:val="24"/>
        </w:rPr>
      </w:pPr>
    </w:p>
    <w:p w14:paraId="0148D34C" w14:textId="79D017B3" w:rsidR="00736E53" w:rsidRPr="00DB5DB9" w:rsidRDefault="00736E53" w:rsidP="00736E53">
      <w:pPr>
        <w:jc w:val="both"/>
        <w:rPr>
          <w:sz w:val="24"/>
          <w:szCs w:val="24"/>
        </w:rPr>
      </w:pPr>
      <w:r w:rsidRPr="00736E53">
        <w:rPr>
          <w:sz w:val="24"/>
          <w:szCs w:val="24"/>
        </w:rPr>
        <w:t xml:space="preserve">L'association des commerçantes frontaliers est fonctionnelle. </w:t>
      </w:r>
      <w:r w:rsidR="001A355B">
        <w:rPr>
          <w:sz w:val="24"/>
          <w:szCs w:val="24"/>
        </w:rPr>
        <w:t>L’</w:t>
      </w:r>
      <w:r w:rsidR="001A355B" w:rsidRPr="001A355B">
        <w:rPr>
          <w:sz w:val="24"/>
          <w:szCs w:val="24"/>
        </w:rPr>
        <w:t xml:space="preserve">ONU Femmes et PNUD </w:t>
      </w:r>
      <w:r w:rsidR="001A355B">
        <w:rPr>
          <w:sz w:val="24"/>
          <w:szCs w:val="24"/>
        </w:rPr>
        <w:t>(</w:t>
      </w:r>
      <w:r w:rsidR="001A355B" w:rsidRPr="00736E53">
        <w:rPr>
          <w:sz w:val="24"/>
          <w:szCs w:val="24"/>
        </w:rPr>
        <w:t xml:space="preserve">en collaboration avec le </w:t>
      </w:r>
      <w:r w:rsidR="001A355B">
        <w:rPr>
          <w:sz w:val="24"/>
          <w:szCs w:val="24"/>
        </w:rPr>
        <w:t>M</w:t>
      </w:r>
      <w:r w:rsidR="001A355B" w:rsidRPr="00736E53">
        <w:rPr>
          <w:sz w:val="24"/>
          <w:szCs w:val="24"/>
        </w:rPr>
        <w:t>inist</w:t>
      </w:r>
      <w:r w:rsidR="001A355B">
        <w:rPr>
          <w:sz w:val="24"/>
          <w:szCs w:val="24"/>
        </w:rPr>
        <w:t>è</w:t>
      </w:r>
      <w:r w:rsidR="001A355B" w:rsidRPr="00736E53">
        <w:rPr>
          <w:sz w:val="24"/>
          <w:szCs w:val="24"/>
        </w:rPr>
        <w:t>re du Genre et du Commerce</w:t>
      </w:r>
      <w:r w:rsidR="001A355B">
        <w:rPr>
          <w:sz w:val="24"/>
          <w:szCs w:val="24"/>
        </w:rPr>
        <w:t xml:space="preserve">) </w:t>
      </w:r>
      <w:r w:rsidR="001A355B" w:rsidRPr="001A355B">
        <w:rPr>
          <w:sz w:val="24"/>
          <w:szCs w:val="24"/>
        </w:rPr>
        <w:t xml:space="preserve">avaient conjointement accompagnés les consultations nationales au Burundi en vue de la contribution à l'élaboration élaboration du protocole additionnel de la </w:t>
      </w:r>
      <w:proofErr w:type="spellStart"/>
      <w:r w:rsidR="001A355B" w:rsidRPr="001A355B">
        <w:rPr>
          <w:sz w:val="24"/>
          <w:szCs w:val="24"/>
        </w:rPr>
        <w:t>ZLECAf</w:t>
      </w:r>
      <w:proofErr w:type="spellEnd"/>
      <w:r w:rsidR="001A355B" w:rsidRPr="001A355B">
        <w:rPr>
          <w:sz w:val="24"/>
          <w:szCs w:val="24"/>
        </w:rPr>
        <w:t xml:space="preserve"> sur les femmes dans le commerce</w:t>
      </w:r>
      <w:r w:rsidR="001A355B">
        <w:rPr>
          <w:sz w:val="24"/>
          <w:szCs w:val="24"/>
        </w:rPr>
        <w:t xml:space="preserve">. </w:t>
      </w:r>
      <w:r w:rsidRPr="00736E53">
        <w:rPr>
          <w:sz w:val="24"/>
          <w:szCs w:val="24"/>
        </w:rPr>
        <w:t xml:space="preserve">Ainsi, avec les partenaires ABR et </w:t>
      </w:r>
      <w:proofErr w:type="spellStart"/>
      <w:r w:rsidRPr="00736E53">
        <w:rPr>
          <w:sz w:val="24"/>
          <w:szCs w:val="24"/>
        </w:rPr>
        <w:t>Kaz'o'zah</w:t>
      </w:r>
      <w:proofErr w:type="spellEnd"/>
      <w:r w:rsidRPr="00736E53">
        <w:rPr>
          <w:sz w:val="24"/>
          <w:szCs w:val="24"/>
        </w:rPr>
        <w:t xml:space="preserve"> </w:t>
      </w:r>
      <w:proofErr w:type="spellStart"/>
      <w:r w:rsidRPr="00736E53">
        <w:rPr>
          <w:sz w:val="24"/>
          <w:szCs w:val="24"/>
        </w:rPr>
        <w:t>Keza-Mediabox</w:t>
      </w:r>
      <w:proofErr w:type="spellEnd"/>
      <w:r w:rsidRPr="00736E53">
        <w:rPr>
          <w:sz w:val="24"/>
          <w:szCs w:val="24"/>
        </w:rPr>
        <w:t>, une plateforme numérique a été développée pour permettre aux différents groupes de suivre leurs activités génératrices de revenus et de partager leurs opportunités avec d'autres. Tous les membres des coopératives sont interconnectés et peuvent bénéficier d'opportunités commerciales en tant que fournisseur ou acheteur grâce à 108 smartphones remis aux chefs de coopératives pour fournir des informations et des défis sur les opportunités dans l'application de commerce électronique.</w:t>
      </w:r>
    </w:p>
    <w:p w14:paraId="61DECC3F" w14:textId="2A936564" w:rsidR="00736E53" w:rsidRPr="0067330D" w:rsidRDefault="00736E53" w:rsidP="00D769F0">
      <w:pPr>
        <w:pStyle w:val="Style8"/>
        <w:rPr>
          <w:lang w:val="fr-FR"/>
        </w:rPr>
      </w:pPr>
      <w:r w:rsidRPr="0067330D">
        <w:rPr>
          <w:lang w:val="fr-FR"/>
        </w:rPr>
        <w:lastRenderedPageBreak/>
        <w:t>Programmes communautaires d'éducation nutritionnelle utilisant des données probantes issues d'études/cartographies dirigées par l'ONU</w:t>
      </w:r>
    </w:p>
    <w:p w14:paraId="73A5782E" w14:textId="77777777" w:rsidR="00C87D64" w:rsidRPr="00736E53" w:rsidRDefault="00C87D64" w:rsidP="00C87D64">
      <w:pPr>
        <w:ind w:left="720"/>
        <w:contextualSpacing/>
        <w:jc w:val="both"/>
        <w:rPr>
          <w:b/>
          <w:bCs/>
          <w:color w:val="000000" w:themeColor="text1"/>
          <w:sz w:val="24"/>
          <w:szCs w:val="24"/>
        </w:rPr>
      </w:pPr>
    </w:p>
    <w:p w14:paraId="3B4E6B39" w14:textId="2FDB0855" w:rsidR="00736E53" w:rsidRPr="00736E53" w:rsidRDefault="00736E53" w:rsidP="00736E53">
      <w:pPr>
        <w:jc w:val="both"/>
        <w:rPr>
          <w:sz w:val="24"/>
          <w:szCs w:val="24"/>
        </w:rPr>
      </w:pPr>
      <w:r w:rsidRPr="00736E53">
        <w:rPr>
          <w:sz w:val="24"/>
          <w:szCs w:val="24"/>
        </w:rPr>
        <w:t xml:space="preserve">Il </w:t>
      </w:r>
      <w:r w:rsidR="00AF6FD6">
        <w:rPr>
          <w:sz w:val="24"/>
          <w:szCs w:val="24"/>
        </w:rPr>
        <w:t>existe</w:t>
      </w:r>
      <w:r w:rsidRPr="00736E53">
        <w:rPr>
          <w:sz w:val="24"/>
          <w:szCs w:val="24"/>
        </w:rPr>
        <w:t xml:space="preserve"> 7 programmes communautaires d'éducation nutritionnelle composés de 86 systèmes fonctionnels (Foyer d'apprentissage et de rééducation nutritionnelle (FARN)) qui ont été mis en place et équipés d'ustensiles de cuisine, de semences et de matériel agricole à </w:t>
      </w:r>
      <w:proofErr w:type="spellStart"/>
      <w:r w:rsidRPr="00736E53">
        <w:rPr>
          <w:sz w:val="24"/>
          <w:szCs w:val="24"/>
        </w:rPr>
        <w:t>Kirundo</w:t>
      </w:r>
      <w:proofErr w:type="spellEnd"/>
      <w:r w:rsidRPr="00736E53">
        <w:rPr>
          <w:sz w:val="24"/>
          <w:szCs w:val="24"/>
        </w:rPr>
        <w:t xml:space="preserve">, </w:t>
      </w:r>
      <w:proofErr w:type="spellStart"/>
      <w:r w:rsidRPr="00736E53">
        <w:rPr>
          <w:sz w:val="24"/>
          <w:szCs w:val="24"/>
        </w:rPr>
        <w:t>Muramvya</w:t>
      </w:r>
      <w:proofErr w:type="spellEnd"/>
      <w:r w:rsidRPr="00736E53">
        <w:rPr>
          <w:sz w:val="24"/>
          <w:szCs w:val="24"/>
        </w:rPr>
        <w:t xml:space="preserve">, </w:t>
      </w:r>
      <w:proofErr w:type="spellStart"/>
      <w:r w:rsidRPr="00736E53">
        <w:rPr>
          <w:sz w:val="24"/>
          <w:szCs w:val="24"/>
        </w:rPr>
        <w:t>Muyinga</w:t>
      </w:r>
      <w:proofErr w:type="spellEnd"/>
      <w:r w:rsidRPr="00736E53">
        <w:rPr>
          <w:sz w:val="24"/>
          <w:szCs w:val="24"/>
        </w:rPr>
        <w:t xml:space="preserve">, </w:t>
      </w:r>
      <w:proofErr w:type="spellStart"/>
      <w:r w:rsidRPr="00736E53">
        <w:rPr>
          <w:sz w:val="24"/>
          <w:szCs w:val="24"/>
        </w:rPr>
        <w:t>Karusi</w:t>
      </w:r>
      <w:proofErr w:type="spellEnd"/>
      <w:r w:rsidRPr="00736E53">
        <w:rPr>
          <w:sz w:val="24"/>
          <w:szCs w:val="24"/>
        </w:rPr>
        <w:t xml:space="preserve"> Gitega avec le soutien de l'</w:t>
      </w:r>
      <w:r w:rsidR="00F16011">
        <w:rPr>
          <w:sz w:val="24"/>
          <w:szCs w:val="24"/>
        </w:rPr>
        <w:t xml:space="preserve">ONU Femmes à travers </w:t>
      </w:r>
      <w:r w:rsidRPr="00736E53">
        <w:rPr>
          <w:sz w:val="24"/>
          <w:szCs w:val="24"/>
        </w:rPr>
        <w:t xml:space="preserve">UNW et de Caritas FVS </w:t>
      </w:r>
      <w:r w:rsidR="00F16011">
        <w:rPr>
          <w:sz w:val="24"/>
          <w:szCs w:val="24"/>
        </w:rPr>
        <w:t xml:space="preserve">et </w:t>
      </w:r>
      <w:proofErr w:type="spellStart"/>
      <w:r w:rsidRPr="00736E53">
        <w:rPr>
          <w:sz w:val="24"/>
          <w:szCs w:val="24"/>
        </w:rPr>
        <w:t>Saemaul</w:t>
      </w:r>
      <w:proofErr w:type="spellEnd"/>
      <w:r w:rsidR="00F16011">
        <w:rPr>
          <w:sz w:val="24"/>
          <w:szCs w:val="24"/>
        </w:rPr>
        <w:t xml:space="preserve"> </w:t>
      </w:r>
      <w:proofErr w:type="spellStart"/>
      <w:r w:rsidR="00F16011">
        <w:rPr>
          <w:sz w:val="24"/>
          <w:szCs w:val="24"/>
        </w:rPr>
        <w:t>Undong</w:t>
      </w:r>
      <w:proofErr w:type="spellEnd"/>
      <w:r w:rsidR="00F16011">
        <w:rPr>
          <w:sz w:val="24"/>
          <w:szCs w:val="24"/>
        </w:rPr>
        <w:t xml:space="preserve"> Burundi</w:t>
      </w:r>
      <w:r w:rsidRPr="00736E53">
        <w:rPr>
          <w:sz w:val="24"/>
          <w:szCs w:val="24"/>
        </w:rPr>
        <w:t>. Ces programmes ont intégré les recommandations issues des études : « Enquête démographique et sanitaire (EDS, 2016-2017), Enquête nationale sur la situation nutritionnelle et la sécurité alimentaire au Burundi (NSNSFSB 2018-2019) » ; « Etude sur la masculinité positive au Burundi » ; et « Stratégie de communication pour le changement de comportement en faveur d'une masculinité positive pour l'égalité des sexes » par ONU Femmes. Les aspects sexospécifiques de la nutrition ont été intégrés en mettant l'accent sur le rôle clé des femmes médiatrices, des réseaux de jeunes, des médias et des hommes qui soutiennent l'autonomisation des femmes, afin de sensibiliser les femmes à l'utilisation d'aliments locaux qui améliorent leur état nutritionnel.</w:t>
      </w:r>
    </w:p>
    <w:p w14:paraId="4A7442F2" w14:textId="1C378671" w:rsidR="00736E53" w:rsidRPr="00736E53" w:rsidRDefault="00736E53" w:rsidP="00736E53">
      <w:pPr>
        <w:jc w:val="both"/>
        <w:rPr>
          <w:sz w:val="24"/>
          <w:szCs w:val="24"/>
        </w:rPr>
      </w:pPr>
      <w:r w:rsidRPr="00736E53">
        <w:rPr>
          <w:sz w:val="24"/>
          <w:szCs w:val="24"/>
        </w:rPr>
        <w:t>La formation sur les repas diversifiés et complets à partir de matières premières produites localement</w:t>
      </w:r>
      <w:r w:rsidR="00AF6FD6">
        <w:rPr>
          <w:sz w:val="24"/>
          <w:szCs w:val="24"/>
        </w:rPr>
        <w:t>,</w:t>
      </w:r>
      <w:r w:rsidRPr="00736E53">
        <w:rPr>
          <w:sz w:val="24"/>
          <w:szCs w:val="24"/>
        </w:rPr>
        <w:t xml:space="preserve"> a touché 43</w:t>
      </w:r>
      <w:r w:rsidR="00CA7527">
        <w:rPr>
          <w:sz w:val="24"/>
          <w:szCs w:val="24"/>
        </w:rPr>
        <w:t xml:space="preserve"> </w:t>
      </w:r>
      <w:r w:rsidRPr="00736E53">
        <w:rPr>
          <w:sz w:val="24"/>
          <w:szCs w:val="24"/>
        </w:rPr>
        <w:t>912 ménages. Leur capacité à préparer des régimes alimentaires diversifiés ont été améliorés afin qu'elles puissent le faire chez elles.</w:t>
      </w:r>
      <w:r w:rsidRPr="00736E53">
        <w:t xml:space="preserve"> L</w:t>
      </w:r>
      <w:r w:rsidRPr="00736E53">
        <w:rPr>
          <w:sz w:val="24"/>
          <w:szCs w:val="24"/>
        </w:rPr>
        <w:t xml:space="preserve">es connaissances et la technologie apprises dans les FARN, servent </w:t>
      </w:r>
      <w:r w:rsidR="00AF6FD6">
        <w:rPr>
          <w:sz w:val="24"/>
          <w:szCs w:val="24"/>
        </w:rPr>
        <w:t xml:space="preserve">à </w:t>
      </w:r>
      <w:r w:rsidRPr="00736E53">
        <w:rPr>
          <w:sz w:val="24"/>
          <w:szCs w:val="24"/>
        </w:rPr>
        <w:t>prévenir les pertes post-récolte par lactofermentation.</w:t>
      </w:r>
    </w:p>
    <w:p w14:paraId="503CA2AB" w14:textId="3F2A2C82" w:rsidR="00736E53" w:rsidRPr="00736E53" w:rsidRDefault="00736E53" w:rsidP="00736E53">
      <w:pPr>
        <w:jc w:val="both"/>
        <w:rPr>
          <w:sz w:val="24"/>
          <w:szCs w:val="24"/>
        </w:rPr>
      </w:pPr>
      <w:r w:rsidRPr="00736E53">
        <w:rPr>
          <w:sz w:val="24"/>
          <w:szCs w:val="24"/>
        </w:rPr>
        <w:t xml:space="preserve">Les actions de renforcement des capacités des femmes médiatrices et des membres des centres de développement familial et communautaire ont permis à 1868 personnes (98 % de femmes, 2 % d'hommes) d’améliorer leurs connaissances sur la nutrition, la conservation des légumes (par </w:t>
      </w:r>
      <w:r w:rsidR="00F16011" w:rsidRPr="00F16011">
        <w:rPr>
          <w:sz w:val="24"/>
          <w:szCs w:val="24"/>
        </w:rPr>
        <w:t>lactofermentation</w:t>
      </w:r>
      <w:r w:rsidRPr="00736E53">
        <w:rPr>
          <w:sz w:val="24"/>
          <w:szCs w:val="24"/>
        </w:rPr>
        <w:t>) et l'utilisation de l'approche de la masculinité positive.</w:t>
      </w:r>
    </w:p>
    <w:p w14:paraId="41396BB6" w14:textId="192D515A" w:rsidR="00736E53" w:rsidRPr="0067330D" w:rsidRDefault="00736E53" w:rsidP="00D769F0">
      <w:pPr>
        <w:pStyle w:val="Style8"/>
        <w:rPr>
          <w:lang w:val="fr-FR"/>
        </w:rPr>
      </w:pPr>
      <w:r w:rsidRPr="0067330D">
        <w:rPr>
          <w:lang w:val="fr-FR"/>
        </w:rPr>
        <w:t>Femmes et filles vulnérables qui bénéficient des filets de sécurité sociale fournis par ONU Femmes pendant la pandémie de COVID-19</w:t>
      </w:r>
    </w:p>
    <w:p w14:paraId="01884D13" w14:textId="77777777" w:rsidR="00505FD3" w:rsidRPr="00736E53" w:rsidRDefault="00505FD3" w:rsidP="00505FD3">
      <w:pPr>
        <w:ind w:left="720"/>
        <w:contextualSpacing/>
        <w:jc w:val="both"/>
        <w:rPr>
          <w:b/>
          <w:bCs/>
          <w:color w:val="000000" w:themeColor="text1"/>
          <w:sz w:val="24"/>
          <w:szCs w:val="24"/>
        </w:rPr>
      </w:pPr>
    </w:p>
    <w:p w14:paraId="52E60D0B" w14:textId="0A434565" w:rsidR="00736E53" w:rsidRPr="00736E53" w:rsidRDefault="00736E53" w:rsidP="00736E53">
      <w:pPr>
        <w:jc w:val="both"/>
        <w:rPr>
          <w:color w:val="000000" w:themeColor="text1"/>
          <w:sz w:val="24"/>
          <w:szCs w:val="24"/>
        </w:rPr>
      </w:pPr>
      <w:r w:rsidRPr="00736E53">
        <w:rPr>
          <w:color w:val="000000" w:themeColor="text1"/>
          <w:sz w:val="24"/>
          <w:szCs w:val="24"/>
        </w:rPr>
        <w:t>Entre 2019 et 2022, 49</w:t>
      </w:r>
      <w:r w:rsidR="00AD5268">
        <w:rPr>
          <w:color w:val="000000" w:themeColor="text1"/>
          <w:sz w:val="24"/>
          <w:szCs w:val="24"/>
        </w:rPr>
        <w:t xml:space="preserve"> </w:t>
      </w:r>
      <w:r w:rsidRPr="00736E53">
        <w:rPr>
          <w:color w:val="000000" w:themeColor="text1"/>
          <w:sz w:val="24"/>
          <w:szCs w:val="24"/>
        </w:rPr>
        <w:t>803 femmes et filles vulnérables, y compris des femmes chef</w:t>
      </w:r>
      <w:r w:rsidR="00F16011">
        <w:rPr>
          <w:color w:val="000000" w:themeColor="text1"/>
          <w:sz w:val="24"/>
          <w:szCs w:val="24"/>
        </w:rPr>
        <w:t>fe</w:t>
      </w:r>
      <w:r w:rsidRPr="00736E53">
        <w:rPr>
          <w:color w:val="000000" w:themeColor="text1"/>
          <w:sz w:val="24"/>
          <w:szCs w:val="24"/>
        </w:rPr>
        <w:t>s de famille, des veuves, des personnes âgées, des réfugiés et d'autres personnes vulnérables, ont bénéficié des filets de sécurité sociale fournis par ONU Femmes et ses partenaires pendant la pandémie de COVID-19. Il s'agissait notamment de matériaux pour les besoins en matière de dignité personnelle, de charbon de bois biodégradable, de textiles pour vêtements, de fourneaux améliorés, de couverts et d'équipements de cuisine, de masques faciaux, de serviettes hygiéniques</w:t>
      </w:r>
      <w:r w:rsidR="00F16011">
        <w:rPr>
          <w:color w:val="000000" w:themeColor="text1"/>
          <w:sz w:val="24"/>
          <w:szCs w:val="24"/>
        </w:rPr>
        <w:t> ;</w:t>
      </w:r>
      <w:r w:rsidRPr="00736E53">
        <w:rPr>
          <w:color w:val="000000" w:themeColor="text1"/>
          <w:sz w:val="24"/>
          <w:szCs w:val="24"/>
        </w:rPr>
        <w:t xml:space="preserve"> </w:t>
      </w:r>
      <w:r w:rsidR="00F16011" w:rsidRPr="00F16011">
        <w:rPr>
          <w:color w:val="000000" w:themeColor="text1"/>
          <w:sz w:val="24"/>
          <w:szCs w:val="24"/>
        </w:rPr>
        <w:t xml:space="preserve">des consultations médicales et assistance en </w:t>
      </w:r>
      <w:r w:rsidR="005479AE" w:rsidRPr="00F16011">
        <w:rPr>
          <w:color w:val="000000" w:themeColor="text1"/>
          <w:sz w:val="24"/>
          <w:szCs w:val="24"/>
        </w:rPr>
        <w:t>médicamen</w:t>
      </w:r>
      <w:r w:rsidR="005479AE">
        <w:rPr>
          <w:color w:val="000000" w:themeColor="text1"/>
          <w:sz w:val="24"/>
          <w:szCs w:val="24"/>
        </w:rPr>
        <w:t>t</w:t>
      </w:r>
      <w:r w:rsidR="005479AE" w:rsidRPr="00F16011">
        <w:rPr>
          <w:color w:val="000000" w:themeColor="text1"/>
          <w:sz w:val="24"/>
          <w:szCs w:val="24"/>
        </w:rPr>
        <w:t>s</w:t>
      </w:r>
      <w:r w:rsidR="005479AE" w:rsidRPr="00736E53">
        <w:rPr>
          <w:color w:val="000000" w:themeColor="text1"/>
          <w:sz w:val="24"/>
          <w:szCs w:val="24"/>
        </w:rPr>
        <w:t xml:space="preserve"> ;</w:t>
      </w:r>
      <w:r w:rsidRPr="00736E53">
        <w:rPr>
          <w:color w:val="000000" w:themeColor="text1"/>
          <w:sz w:val="24"/>
          <w:szCs w:val="24"/>
        </w:rPr>
        <w:t xml:space="preserve"> la sensibilisation à la prévention et à la riposte à la COVID-19 ; et le soutien psychosocial offert par les partenaires. Cela a été possible grâce à l'évaluation rapide d'ONU Femmes qui a identifié les besoins urgents des femmes et des filles victimes de crises et d'inondations dans 2 sites à </w:t>
      </w:r>
      <w:proofErr w:type="spellStart"/>
      <w:r w:rsidRPr="00736E53">
        <w:rPr>
          <w:color w:val="000000" w:themeColor="text1"/>
          <w:sz w:val="24"/>
          <w:szCs w:val="24"/>
        </w:rPr>
        <w:t>Gatumba</w:t>
      </w:r>
      <w:proofErr w:type="spellEnd"/>
      <w:r w:rsidRPr="00736E53">
        <w:rPr>
          <w:color w:val="000000" w:themeColor="text1"/>
          <w:sz w:val="24"/>
          <w:szCs w:val="24"/>
        </w:rPr>
        <w:t xml:space="preserve"> (Bujumbura), </w:t>
      </w:r>
      <w:proofErr w:type="spellStart"/>
      <w:r w:rsidRPr="00736E53">
        <w:rPr>
          <w:color w:val="000000" w:themeColor="text1"/>
          <w:sz w:val="24"/>
          <w:szCs w:val="24"/>
        </w:rPr>
        <w:t>Muyinga</w:t>
      </w:r>
      <w:proofErr w:type="spellEnd"/>
      <w:r w:rsidRPr="00736E53">
        <w:rPr>
          <w:color w:val="000000" w:themeColor="text1"/>
          <w:sz w:val="24"/>
          <w:szCs w:val="24"/>
        </w:rPr>
        <w:t xml:space="preserve"> et </w:t>
      </w:r>
      <w:proofErr w:type="spellStart"/>
      <w:r w:rsidRPr="00736E53">
        <w:rPr>
          <w:color w:val="000000" w:themeColor="text1"/>
          <w:sz w:val="24"/>
          <w:szCs w:val="24"/>
        </w:rPr>
        <w:t>Kirundo</w:t>
      </w:r>
      <w:proofErr w:type="spellEnd"/>
      <w:r w:rsidRPr="00736E53">
        <w:rPr>
          <w:color w:val="000000" w:themeColor="text1"/>
          <w:sz w:val="24"/>
          <w:szCs w:val="24"/>
        </w:rPr>
        <w:t>.</w:t>
      </w:r>
    </w:p>
    <w:p w14:paraId="5E8F365C" w14:textId="6369311A" w:rsidR="00736E53" w:rsidRDefault="00736E53" w:rsidP="00736E53">
      <w:pPr>
        <w:jc w:val="both"/>
        <w:rPr>
          <w:color w:val="000000" w:themeColor="text1"/>
          <w:sz w:val="24"/>
          <w:szCs w:val="24"/>
        </w:rPr>
      </w:pPr>
      <w:r w:rsidRPr="00736E53">
        <w:rPr>
          <w:color w:val="000000" w:themeColor="text1"/>
          <w:sz w:val="24"/>
          <w:szCs w:val="24"/>
        </w:rPr>
        <w:t xml:space="preserve">De plus, 1512 femmes ont bénéficié de kits de dignité leur permettant de répondre à leurs besoins urgents dans le cadre de la réponse humanitaire et de la lutte contre le Covid-19. Le </w:t>
      </w:r>
      <w:r w:rsidRPr="00736E53">
        <w:rPr>
          <w:color w:val="000000" w:themeColor="text1"/>
          <w:sz w:val="24"/>
          <w:szCs w:val="24"/>
        </w:rPr>
        <w:lastRenderedPageBreak/>
        <w:t xml:space="preserve">contenu des kits </w:t>
      </w:r>
      <w:r w:rsidR="00AF6FD6">
        <w:rPr>
          <w:color w:val="000000" w:themeColor="text1"/>
          <w:sz w:val="24"/>
          <w:szCs w:val="24"/>
        </w:rPr>
        <w:t xml:space="preserve">a été </w:t>
      </w:r>
      <w:r w:rsidRPr="00736E53">
        <w:rPr>
          <w:color w:val="000000" w:themeColor="text1"/>
          <w:sz w:val="24"/>
          <w:szCs w:val="24"/>
        </w:rPr>
        <w:t>choisi sur la base de l'évaluation des besoins selon les sites de distribution et les communes.</w:t>
      </w:r>
      <w:r w:rsidRPr="00736E53">
        <w:t xml:space="preserve"> </w:t>
      </w:r>
      <w:r w:rsidRPr="00736E53">
        <w:rPr>
          <w:color w:val="000000" w:themeColor="text1"/>
          <w:sz w:val="24"/>
          <w:szCs w:val="24"/>
        </w:rPr>
        <w:t>Plus de 7 500 personnes ont bénéficié indirectement de l'intervention à travers les kits de dignité et les lampes solaires, sur la base d'une estimation de 5 personnes par ménage.</w:t>
      </w:r>
    </w:p>
    <w:p w14:paraId="73CEC2A5" w14:textId="77777777" w:rsidR="00AF6FD6" w:rsidRPr="00736E53" w:rsidRDefault="00AF6FD6" w:rsidP="00736E53">
      <w:pPr>
        <w:jc w:val="both"/>
        <w:rPr>
          <w:color w:val="000000" w:themeColor="text1"/>
          <w:sz w:val="24"/>
          <w:szCs w:val="24"/>
        </w:rPr>
      </w:pPr>
    </w:p>
    <w:p w14:paraId="37255FAF" w14:textId="633AF271" w:rsidR="00736E53" w:rsidRPr="0067330D" w:rsidRDefault="00736E53" w:rsidP="00D769F0">
      <w:pPr>
        <w:pStyle w:val="Style8"/>
        <w:rPr>
          <w:lang w:val="fr-FR"/>
        </w:rPr>
      </w:pPr>
      <w:r w:rsidRPr="0067330D">
        <w:rPr>
          <w:lang w:val="fr-FR"/>
        </w:rPr>
        <w:t>Acteurs humanitaires et femmes leaders membres du comité mixte de sécurité particip</w:t>
      </w:r>
      <w:r w:rsidR="00AF6FD6">
        <w:rPr>
          <w:lang w:val="fr-FR"/>
        </w:rPr>
        <w:t>a</w:t>
      </w:r>
      <w:r w:rsidRPr="0067330D">
        <w:rPr>
          <w:lang w:val="fr-FR"/>
        </w:rPr>
        <w:t>nt au plan de relance et de résilience Covid-19.</w:t>
      </w:r>
    </w:p>
    <w:p w14:paraId="6040A1FE" w14:textId="77777777" w:rsidR="00C87D64" w:rsidRPr="00736E53" w:rsidRDefault="00C87D64" w:rsidP="00C87D64">
      <w:pPr>
        <w:ind w:left="720"/>
        <w:contextualSpacing/>
        <w:jc w:val="both"/>
        <w:rPr>
          <w:b/>
          <w:bCs/>
          <w:color w:val="000000" w:themeColor="text1"/>
          <w:sz w:val="24"/>
          <w:szCs w:val="24"/>
        </w:rPr>
      </w:pPr>
    </w:p>
    <w:p w14:paraId="06EC3118" w14:textId="3098B6BD" w:rsidR="00736E53" w:rsidRDefault="00736E53" w:rsidP="00736E53">
      <w:pPr>
        <w:jc w:val="both"/>
        <w:rPr>
          <w:color w:val="000000" w:themeColor="text1"/>
          <w:sz w:val="24"/>
          <w:szCs w:val="24"/>
        </w:rPr>
      </w:pPr>
      <w:r w:rsidRPr="00736E53">
        <w:rPr>
          <w:color w:val="000000" w:themeColor="text1"/>
          <w:sz w:val="24"/>
          <w:szCs w:val="24"/>
        </w:rPr>
        <w:t xml:space="preserve">Grâce à la contribution de l'ONU Femmes en tant que formateur dans la formation des formateurs organisée sous l'égide d'OCHA, </w:t>
      </w:r>
      <w:bookmarkStart w:id="238" w:name="_Hlk151637197"/>
      <w:r w:rsidRPr="00736E53">
        <w:rPr>
          <w:color w:val="000000" w:themeColor="text1"/>
          <w:sz w:val="24"/>
          <w:szCs w:val="24"/>
        </w:rPr>
        <w:t>45 personnes (dont 45% de femmes) membres de la plateforme humanitaire nationale (25) et provinciale (20) sont maintenant capable de développer des programmes humanitaires qui intègrent le genre dans l'ensemble du Plan de Réponse Humanitaire.</w:t>
      </w:r>
      <w:bookmarkEnd w:id="238"/>
      <w:r w:rsidRPr="00736E53">
        <w:rPr>
          <w:color w:val="000000" w:themeColor="text1"/>
          <w:sz w:val="24"/>
          <w:szCs w:val="24"/>
        </w:rPr>
        <w:t xml:space="preserve"> Ce chiffre s’ajoute aux 146 personnes déjà formé</w:t>
      </w:r>
      <w:r w:rsidR="00F3791D">
        <w:rPr>
          <w:color w:val="000000" w:themeColor="text1"/>
          <w:sz w:val="24"/>
          <w:szCs w:val="24"/>
        </w:rPr>
        <w:t>e</w:t>
      </w:r>
      <w:r w:rsidRPr="00736E53">
        <w:rPr>
          <w:color w:val="000000" w:themeColor="text1"/>
          <w:sz w:val="24"/>
          <w:szCs w:val="24"/>
        </w:rPr>
        <w:t xml:space="preserve">s les années précédentes </w:t>
      </w:r>
      <w:r w:rsidR="00F3791D">
        <w:rPr>
          <w:color w:val="000000" w:themeColor="text1"/>
          <w:sz w:val="24"/>
          <w:szCs w:val="24"/>
        </w:rPr>
        <w:t xml:space="preserve">et </w:t>
      </w:r>
      <w:r w:rsidRPr="00736E53">
        <w:rPr>
          <w:color w:val="000000" w:themeColor="text1"/>
          <w:sz w:val="24"/>
          <w:szCs w:val="24"/>
        </w:rPr>
        <w:t xml:space="preserve">qui sont composés des dirigeants des OSC et des communautés, des acteurs administratifs, policiers et autres acteurs impliqués. </w:t>
      </w:r>
    </w:p>
    <w:p w14:paraId="765729A0" w14:textId="77777777" w:rsidR="00D769F0" w:rsidRPr="00751EC0" w:rsidRDefault="00D769F0" w:rsidP="00736E53">
      <w:pPr>
        <w:jc w:val="both"/>
        <w:rPr>
          <w:color w:val="000000" w:themeColor="text1"/>
          <w:sz w:val="24"/>
          <w:szCs w:val="24"/>
        </w:rPr>
      </w:pPr>
    </w:p>
    <w:p w14:paraId="2E240C3C" w14:textId="77777777" w:rsidR="00736E53" w:rsidRPr="00751EC0" w:rsidRDefault="00736E53" w:rsidP="00751EC0">
      <w:pPr>
        <w:jc w:val="both"/>
        <w:rPr>
          <w:rFonts w:ascii="Calibri" w:hAnsi="Calibri" w:cs="Calibri"/>
          <w:b/>
          <w:bCs/>
          <w:sz w:val="24"/>
          <w:szCs w:val="24"/>
        </w:rPr>
      </w:pPr>
      <w:r w:rsidRPr="00751EC0">
        <w:rPr>
          <w:rFonts w:ascii="Calibri" w:hAnsi="Calibri" w:cs="Calibri"/>
          <w:b/>
          <w:bCs/>
          <w:sz w:val="24"/>
          <w:szCs w:val="24"/>
        </w:rPr>
        <w:t>QE 5 : Quelle a été l'efficacité des partenariats d'ONU Femmes, pour atteindre les parties prenantes cibles et obtenir les résultats visés ?</w:t>
      </w:r>
    </w:p>
    <w:p w14:paraId="777EB00B" w14:textId="43BCDAE0" w:rsidR="00736E53" w:rsidRPr="00736E53" w:rsidRDefault="00736E53" w:rsidP="00736E53">
      <w:pPr>
        <w:shd w:val="clear" w:color="auto" w:fill="E7E6E6" w:themeFill="background2"/>
        <w:jc w:val="both"/>
        <w:rPr>
          <w:sz w:val="24"/>
          <w:szCs w:val="24"/>
        </w:rPr>
      </w:pPr>
      <w:r w:rsidRPr="00736E53">
        <w:rPr>
          <w:b/>
          <w:bCs/>
          <w:sz w:val="24"/>
          <w:szCs w:val="24"/>
        </w:rPr>
        <w:t>Constat 8 :</w:t>
      </w:r>
      <w:r w:rsidRPr="00736E53">
        <w:rPr>
          <w:sz w:val="24"/>
          <w:szCs w:val="24"/>
        </w:rPr>
        <w:t xml:space="preserve"> La mise en œuvre de la Note stratégique a nécessité la mobilisation de 47 partenaires de mise en œuvre et financier à travers les 36 projets. Les </w:t>
      </w:r>
      <w:r w:rsidRPr="00736E53">
        <w:rPr>
          <w:rFonts w:ascii="Calibri" w:hAnsi="Calibri" w:cs="Calibri"/>
          <w:sz w:val="24"/>
          <w:szCs w:val="24"/>
        </w:rPr>
        <w:t>partenariats d'ONU Femmes</w:t>
      </w:r>
      <w:r w:rsidRPr="00736E53">
        <w:rPr>
          <w:sz w:val="24"/>
          <w:szCs w:val="24"/>
        </w:rPr>
        <w:t xml:space="preserve"> avec les services gouvernementaux, la société civile, les agences du SNU et les partenaires bilatéraux et multilatéraux, ont été efficace</w:t>
      </w:r>
      <w:r w:rsidR="00F3791D">
        <w:rPr>
          <w:sz w:val="24"/>
          <w:szCs w:val="24"/>
        </w:rPr>
        <w:t>s</w:t>
      </w:r>
      <w:r w:rsidRPr="00736E53">
        <w:rPr>
          <w:sz w:val="24"/>
          <w:szCs w:val="24"/>
        </w:rPr>
        <w:t xml:space="preserve"> pour atteindre les résultats escomptés. Ils restent toutefois à être renforcé</w:t>
      </w:r>
      <w:r w:rsidR="00F3791D">
        <w:rPr>
          <w:sz w:val="24"/>
          <w:szCs w:val="24"/>
        </w:rPr>
        <w:t>s</w:t>
      </w:r>
      <w:r w:rsidRPr="00736E53">
        <w:rPr>
          <w:sz w:val="24"/>
          <w:szCs w:val="24"/>
        </w:rPr>
        <w:t xml:space="preserve"> dans la supervision des interventions et l’implication des autorités locales pour la lutte contre les violences basées sur le Genre. </w:t>
      </w:r>
    </w:p>
    <w:p w14:paraId="467E73C2" w14:textId="18E40617" w:rsidR="00736E53" w:rsidRPr="00736E53" w:rsidRDefault="00736E53" w:rsidP="00736E53">
      <w:pPr>
        <w:jc w:val="both"/>
        <w:rPr>
          <w:sz w:val="24"/>
          <w:szCs w:val="24"/>
        </w:rPr>
      </w:pPr>
      <w:r w:rsidRPr="00736E53">
        <w:rPr>
          <w:sz w:val="24"/>
          <w:szCs w:val="24"/>
        </w:rPr>
        <w:t xml:space="preserve">L’importance du partenariat se justifie par le fait que le Bureau pays tout seul ne saurait atteindre les résultats de performance prévus dans la Note stratégique. Le renforcement et la mise en œuvre d’une stratégie dynamique de partenariat a été choisi dans cette voie pour atteindre les résultats escomptés avec les services gouvernementaux, la société civile, les agences du SNU, les partenaires bilatéraux et multilatéraux et les entreprises privées de production et de services. La mise en œuvre de la Note stratégique a nécessité la mobilisation d’une trentaine (30 </w:t>
      </w:r>
      <w:proofErr w:type="spellStart"/>
      <w:r w:rsidRPr="00736E53">
        <w:rPr>
          <w:sz w:val="24"/>
          <w:szCs w:val="24"/>
        </w:rPr>
        <w:t>IPs</w:t>
      </w:r>
      <w:proofErr w:type="spellEnd"/>
      <w:r w:rsidRPr="00736E53">
        <w:rPr>
          <w:sz w:val="24"/>
          <w:szCs w:val="24"/>
        </w:rPr>
        <w:t>) des partenaires de mise en œuvre essentiellement du Gouvernement et de la société civile à travers les 36 projets. Les partenaires ont été plus important</w:t>
      </w:r>
      <w:r w:rsidR="00F3791D">
        <w:rPr>
          <w:sz w:val="24"/>
          <w:szCs w:val="24"/>
        </w:rPr>
        <w:t>s</w:t>
      </w:r>
      <w:r w:rsidRPr="00736E53">
        <w:rPr>
          <w:sz w:val="24"/>
          <w:szCs w:val="24"/>
        </w:rPr>
        <w:t xml:space="preserve"> dans la thématique de l’effet 1 relative au Leadership et </w:t>
      </w:r>
      <w:r w:rsidR="00F3791D">
        <w:rPr>
          <w:sz w:val="24"/>
          <w:szCs w:val="24"/>
        </w:rPr>
        <w:t xml:space="preserve">à la </w:t>
      </w:r>
      <w:r w:rsidRPr="00736E53">
        <w:rPr>
          <w:sz w:val="24"/>
          <w:szCs w:val="24"/>
        </w:rPr>
        <w:t>gouvernance des femmes dans la paix, la sécurité et l'action humanitaire avec un effectif de 13 partenaires (soit 44%) contre les thématiques 2 et 3 avec des effecti</w:t>
      </w:r>
      <w:r w:rsidR="00F3791D">
        <w:rPr>
          <w:sz w:val="24"/>
          <w:szCs w:val="24"/>
        </w:rPr>
        <w:t>fs</w:t>
      </w:r>
      <w:r w:rsidRPr="00736E53">
        <w:rPr>
          <w:sz w:val="24"/>
          <w:szCs w:val="24"/>
        </w:rPr>
        <w:t xml:space="preserve"> respectifs de 07 (soit 23%) et 10 (soit 33%). Les ministères du gouvernement qui ont le plus collabor</w:t>
      </w:r>
      <w:r w:rsidR="00F3791D">
        <w:rPr>
          <w:sz w:val="24"/>
          <w:szCs w:val="24"/>
        </w:rPr>
        <w:t>é</w:t>
      </w:r>
      <w:r w:rsidRPr="00736E53">
        <w:rPr>
          <w:sz w:val="24"/>
          <w:szCs w:val="24"/>
        </w:rPr>
        <w:t xml:space="preserve"> sont : Ministère du </w:t>
      </w:r>
      <w:r w:rsidR="007550E3" w:rsidRPr="007550E3">
        <w:rPr>
          <w:sz w:val="24"/>
          <w:szCs w:val="24"/>
        </w:rPr>
        <w:t>Ministère de la Solidarité Nationale, des Affaires Sociales, des Droits de la Personne Humaine et du Genre</w:t>
      </w:r>
      <w:r w:rsidRPr="00736E53">
        <w:rPr>
          <w:sz w:val="24"/>
          <w:szCs w:val="24"/>
        </w:rPr>
        <w:t>,</w:t>
      </w:r>
      <w:r w:rsidR="007550E3">
        <w:rPr>
          <w:sz w:val="24"/>
          <w:szCs w:val="24"/>
        </w:rPr>
        <w:t xml:space="preserve"> et ceux en charge de la</w:t>
      </w:r>
      <w:r w:rsidRPr="00736E53">
        <w:rPr>
          <w:sz w:val="24"/>
          <w:szCs w:val="24"/>
        </w:rPr>
        <w:t xml:space="preserve"> Justice,</w:t>
      </w:r>
      <w:r w:rsidR="007550E3">
        <w:rPr>
          <w:sz w:val="24"/>
          <w:szCs w:val="24"/>
        </w:rPr>
        <w:t xml:space="preserve"> de l’</w:t>
      </w:r>
      <w:r w:rsidRPr="00736E53">
        <w:rPr>
          <w:sz w:val="24"/>
          <w:szCs w:val="24"/>
        </w:rPr>
        <w:t>Intérieur</w:t>
      </w:r>
      <w:r w:rsidR="007550E3">
        <w:rPr>
          <w:sz w:val="24"/>
          <w:szCs w:val="24"/>
        </w:rPr>
        <w:t xml:space="preserve"> et celui </w:t>
      </w:r>
      <w:r w:rsidRPr="00736E53">
        <w:rPr>
          <w:sz w:val="24"/>
          <w:szCs w:val="24"/>
        </w:rPr>
        <w:t>de la communication…</w:t>
      </w:r>
    </w:p>
    <w:p w14:paraId="7C2BA959" w14:textId="7ECA7060" w:rsidR="00736E53" w:rsidRPr="00736E53" w:rsidRDefault="00736E53" w:rsidP="00736E53">
      <w:pPr>
        <w:jc w:val="both"/>
        <w:rPr>
          <w:sz w:val="24"/>
          <w:szCs w:val="24"/>
        </w:rPr>
      </w:pPr>
      <w:r w:rsidRPr="00736E53">
        <w:rPr>
          <w:sz w:val="24"/>
          <w:szCs w:val="24"/>
        </w:rPr>
        <w:t xml:space="preserve">Les efforts de consolidation des partenariats se sont </w:t>
      </w:r>
      <w:r w:rsidR="00931EBC" w:rsidRPr="00736E53">
        <w:rPr>
          <w:sz w:val="24"/>
          <w:szCs w:val="24"/>
        </w:rPr>
        <w:t>traduits</w:t>
      </w:r>
      <w:r w:rsidRPr="00736E53">
        <w:rPr>
          <w:sz w:val="24"/>
          <w:szCs w:val="24"/>
        </w:rPr>
        <w:t xml:space="preserve"> par un alignement aux thématiques y afférentes de la Note stratégique et qui ont été efficace</w:t>
      </w:r>
      <w:r w:rsidR="00F3791D">
        <w:rPr>
          <w:sz w:val="24"/>
          <w:szCs w:val="24"/>
        </w:rPr>
        <w:t>s</w:t>
      </w:r>
      <w:r w:rsidRPr="00736E53">
        <w:rPr>
          <w:sz w:val="24"/>
          <w:szCs w:val="24"/>
        </w:rPr>
        <w:t xml:space="preserve"> pour produire </w:t>
      </w:r>
      <w:r w:rsidR="00F3791D">
        <w:rPr>
          <w:sz w:val="24"/>
          <w:szCs w:val="24"/>
        </w:rPr>
        <w:t>l</w:t>
      </w:r>
      <w:r w:rsidRPr="00736E53">
        <w:rPr>
          <w:sz w:val="24"/>
          <w:szCs w:val="24"/>
        </w:rPr>
        <w:t xml:space="preserve">es </w:t>
      </w:r>
      <w:r w:rsidRPr="00736E53">
        <w:rPr>
          <w:sz w:val="24"/>
          <w:szCs w:val="24"/>
        </w:rPr>
        <w:lastRenderedPageBreak/>
        <w:t>résultats escomptés. Toutefois</w:t>
      </w:r>
      <w:r w:rsidR="00F3791D">
        <w:rPr>
          <w:sz w:val="24"/>
          <w:szCs w:val="24"/>
        </w:rPr>
        <w:t>,</w:t>
      </w:r>
      <w:r w:rsidRPr="00736E53">
        <w:rPr>
          <w:sz w:val="24"/>
          <w:szCs w:val="24"/>
        </w:rPr>
        <w:t xml:space="preserve"> les interviews avec les groupes de discussions ont révélé une fréquente insuffisance des visites de suivi des activités des groupements par les partenaires et des visites de supervision de l’équipe de l’ONU femmes dans les zones d’intervention. </w:t>
      </w:r>
    </w:p>
    <w:p w14:paraId="320CAD4D" w14:textId="77777777" w:rsidR="00736E53" w:rsidRPr="00736E53" w:rsidRDefault="00736E53" w:rsidP="00736E53">
      <w:pPr>
        <w:jc w:val="both"/>
        <w:rPr>
          <w:sz w:val="24"/>
          <w:szCs w:val="24"/>
        </w:rPr>
      </w:pPr>
      <w:r w:rsidRPr="00736E53">
        <w:rPr>
          <w:sz w:val="24"/>
          <w:szCs w:val="24"/>
        </w:rPr>
        <w:t>La mobilisation des ressources et la durabilité des opérations du Bureau Pays ont été d'une importance primordiale. En matière de partenariat, l’ONU Femmes a joué un rôle d’impulsion en ce qui concerne la mobilisation de 17 Partenaires Techniques et Financiers autour des thématiques de la Note stratégique.</w:t>
      </w:r>
    </w:p>
    <w:p w14:paraId="2B612117" w14:textId="164B3888" w:rsidR="00736E53" w:rsidRPr="00736E53" w:rsidRDefault="00736E53" w:rsidP="00736E53">
      <w:pPr>
        <w:jc w:val="both"/>
        <w:rPr>
          <w:sz w:val="24"/>
          <w:szCs w:val="24"/>
        </w:rPr>
      </w:pPr>
      <w:r w:rsidRPr="00736E53">
        <w:rPr>
          <w:sz w:val="24"/>
          <w:szCs w:val="24"/>
        </w:rPr>
        <w:t xml:space="preserve">Les populations bénéficiaires dans certaines provinces telles que </w:t>
      </w:r>
      <w:proofErr w:type="spellStart"/>
      <w:r w:rsidRPr="00736E53">
        <w:rPr>
          <w:sz w:val="24"/>
          <w:szCs w:val="24"/>
        </w:rPr>
        <w:t>Muyinga</w:t>
      </w:r>
      <w:proofErr w:type="spellEnd"/>
      <w:r w:rsidRPr="00736E53">
        <w:rPr>
          <w:sz w:val="24"/>
          <w:szCs w:val="24"/>
        </w:rPr>
        <w:t xml:space="preserve"> ont déploré l’inefficacité de certains partenaires. En effet, certaines interventions se sont limitées à la distribution des kits (des sous-vêtements, des serviettes hygiéniques) sans enseigner </w:t>
      </w:r>
      <w:r w:rsidR="00F3791D">
        <w:rPr>
          <w:sz w:val="24"/>
          <w:szCs w:val="24"/>
        </w:rPr>
        <w:t>aux jeunes</w:t>
      </w:r>
      <w:r w:rsidRPr="00736E53">
        <w:rPr>
          <w:sz w:val="24"/>
          <w:szCs w:val="24"/>
        </w:rPr>
        <w:t xml:space="preserve"> filles et </w:t>
      </w:r>
      <w:r w:rsidR="00F3791D">
        <w:rPr>
          <w:sz w:val="24"/>
          <w:szCs w:val="24"/>
        </w:rPr>
        <w:t>aux</w:t>
      </w:r>
      <w:r w:rsidRPr="00736E53">
        <w:rPr>
          <w:sz w:val="24"/>
          <w:szCs w:val="24"/>
        </w:rPr>
        <w:t xml:space="preserve"> femmes comment confectionner elles-mêmes ces serviettes afin de créer de l’emploi au niveau local par une activité génératrice de revenus. De plus, il </w:t>
      </w:r>
      <w:r w:rsidR="00F3791D">
        <w:rPr>
          <w:sz w:val="24"/>
          <w:szCs w:val="24"/>
        </w:rPr>
        <w:t>existe</w:t>
      </w:r>
      <w:r w:rsidRPr="00736E53">
        <w:rPr>
          <w:sz w:val="24"/>
          <w:szCs w:val="24"/>
        </w:rPr>
        <w:t xml:space="preserve"> une incompréhension flagrante entre les expressions de besoins des groupements et les offres de services des partenaires de mise en œuvre dans certaines activités. D’après certaines femmes, s’il leur était demandé d’exprimer leurs besoins elles orienteraient cela sur la formation à la couture pour certaines et la dotation en matériel de couture pour d’autres, à la confection du savon pour </w:t>
      </w:r>
      <w:r w:rsidRPr="005479AE">
        <w:rPr>
          <w:color w:val="000000" w:themeColor="text1"/>
          <w:sz w:val="24"/>
          <w:szCs w:val="24"/>
        </w:rPr>
        <w:t xml:space="preserve">augmenter les revenus, la dotation d’un moulin pour faire </w:t>
      </w:r>
      <w:r w:rsidR="00F3791D" w:rsidRPr="005479AE">
        <w:rPr>
          <w:color w:val="000000" w:themeColor="text1"/>
          <w:sz w:val="24"/>
          <w:szCs w:val="24"/>
        </w:rPr>
        <w:t xml:space="preserve">de </w:t>
      </w:r>
      <w:r w:rsidRPr="005479AE">
        <w:rPr>
          <w:color w:val="000000" w:themeColor="text1"/>
          <w:sz w:val="24"/>
          <w:szCs w:val="24"/>
        </w:rPr>
        <w:t>la farine de bouillie parce qu’elles font la culture des maïs et du soja</w:t>
      </w:r>
      <w:r w:rsidR="00F3791D" w:rsidRPr="005479AE">
        <w:rPr>
          <w:color w:val="000000" w:themeColor="text1"/>
          <w:sz w:val="24"/>
          <w:szCs w:val="24"/>
        </w:rPr>
        <w:t xml:space="preserve"> etc. </w:t>
      </w:r>
      <w:r w:rsidRPr="005479AE">
        <w:rPr>
          <w:color w:val="000000" w:themeColor="text1"/>
          <w:sz w:val="24"/>
          <w:szCs w:val="24"/>
        </w:rPr>
        <w:t xml:space="preserve">Les personnes interrogées pensent que les activités de l’ONU Femmes doivent </w:t>
      </w:r>
      <w:r w:rsidR="00AF39DF" w:rsidRPr="005479AE">
        <w:rPr>
          <w:color w:val="000000" w:themeColor="text1"/>
          <w:sz w:val="24"/>
          <w:szCs w:val="24"/>
        </w:rPr>
        <w:t>s’</w:t>
      </w:r>
      <w:r w:rsidR="00F16011" w:rsidRPr="005479AE">
        <w:rPr>
          <w:color w:val="000000" w:themeColor="text1"/>
          <w:sz w:val="24"/>
          <w:szCs w:val="24"/>
        </w:rPr>
        <w:t>inscrire</w:t>
      </w:r>
      <w:r w:rsidR="00AF39DF" w:rsidRPr="005479AE">
        <w:rPr>
          <w:color w:val="000000" w:themeColor="text1"/>
          <w:sz w:val="24"/>
          <w:szCs w:val="24"/>
        </w:rPr>
        <w:t xml:space="preserve"> dans la durabilité et la résilience, puis </w:t>
      </w:r>
      <w:r w:rsidRPr="005479AE">
        <w:rPr>
          <w:color w:val="000000" w:themeColor="text1"/>
          <w:sz w:val="24"/>
          <w:szCs w:val="24"/>
        </w:rPr>
        <w:t>avoir un nexus avec leurs développement économique et l’épanouissement social qui seraient alignés à celui du pays en général.</w:t>
      </w:r>
    </w:p>
    <w:p w14:paraId="483F3916" w14:textId="020F12B6" w:rsidR="00736E53" w:rsidRPr="00736E53" w:rsidRDefault="00F3791D" w:rsidP="00736E53">
      <w:pPr>
        <w:jc w:val="both"/>
        <w:rPr>
          <w:sz w:val="24"/>
          <w:szCs w:val="24"/>
        </w:rPr>
      </w:pPr>
      <w:bookmarkStart w:id="239" w:name="_Hlk151776961"/>
      <w:r>
        <w:rPr>
          <w:sz w:val="24"/>
          <w:szCs w:val="24"/>
        </w:rPr>
        <w:t xml:space="preserve">Concernant les </w:t>
      </w:r>
      <w:r w:rsidR="00736E53" w:rsidRPr="00736E53">
        <w:rPr>
          <w:sz w:val="24"/>
          <w:szCs w:val="24"/>
        </w:rPr>
        <w:t>autorités locales, plusieurs ont exprimé le besoin de collaborer plus efficacement dans la conception, le suivi, la mise en œuvre des interventions avec les bénéficiaires qu’elles supervise</w:t>
      </w:r>
      <w:r>
        <w:rPr>
          <w:sz w:val="24"/>
          <w:szCs w:val="24"/>
        </w:rPr>
        <w:t>nt</w:t>
      </w:r>
      <w:r w:rsidR="00736E53" w:rsidRPr="00736E53">
        <w:rPr>
          <w:sz w:val="24"/>
          <w:szCs w:val="24"/>
        </w:rPr>
        <w:t xml:space="preserve">. </w:t>
      </w:r>
      <w:bookmarkStart w:id="240" w:name="_Hlk151777053"/>
      <w:bookmarkEnd w:id="239"/>
      <w:r w:rsidR="00736E53" w:rsidRPr="00736E53">
        <w:rPr>
          <w:sz w:val="24"/>
          <w:szCs w:val="24"/>
        </w:rPr>
        <w:t>Le fonctionnement des mécanismes de lutte contre les violences basées sur le Genre Faites aux Femmes et aux Filles</w:t>
      </w:r>
      <w:r>
        <w:rPr>
          <w:sz w:val="24"/>
          <w:szCs w:val="24"/>
        </w:rPr>
        <w:t>,</w:t>
      </w:r>
      <w:r w:rsidR="00736E53" w:rsidRPr="00736E53">
        <w:rPr>
          <w:sz w:val="24"/>
          <w:szCs w:val="24"/>
        </w:rPr>
        <w:t xml:space="preserve"> dans la gestion et la prise en compte des plaintes et dans l’amélioration de leurs systèmes d’information et de communication au niveau des provinces et des communes est défaillants </w:t>
      </w:r>
      <w:r>
        <w:rPr>
          <w:sz w:val="24"/>
          <w:szCs w:val="24"/>
        </w:rPr>
        <w:t xml:space="preserve">du fait </w:t>
      </w:r>
      <w:r w:rsidR="00736E53" w:rsidRPr="00736E53">
        <w:rPr>
          <w:sz w:val="24"/>
          <w:szCs w:val="24"/>
        </w:rPr>
        <w:t>de l’insuffisance de leurs capacités.</w:t>
      </w:r>
      <w:bookmarkEnd w:id="240"/>
    </w:p>
    <w:p w14:paraId="16FDCEFD" w14:textId="3E6F46C0" w:rsidR="00BF1A0C" w:rsidRPr="003A6F7B" w:rsidRDefault="00BF1A0C" w:rsidP="00BF1A0C">
      <w:pPr>
        <w:pStyle w:val="Lgende"/>
        <w:rPr>
          <w:rFonts w:asciiTheme="minorHAnsi" w:eastAsiaTheme="minorHAnsi" w:hAnsiTheme="minorHAnsi"/>
          <w:b/>
          <w:bCs/>
          <w:color w:val="auto"/>
          <w:sz w:val="24"/>
          <w:szCs w:val="24"/>
          <w:lang w:val="fr-FR"/>
        </w:rPr>
      </w:pPr>
      <w:bookmarkStart w:id="241" w:name="_Toc158787578"/>
      <w:r w:rsidRPr="003A6F7B">
        <w:rPr>
          <w:rFonts w:asciiTheme="minorHAnsi" w:eastAsiaTheme="minorHAnsi" w:hAnsiTheme="minorHAnsi"/>
          <w:b/>
          <w:bCs/>
          <w:color w:val="auto"/>
          <w:sz w:val="24"/>
          <w:szCs w:val="24"/>
          <w:lang w:val="fr-FR"/>
        </w:rPr>
        <w:t xml:space="preserve">Tableau </w:t>
      </w:r>
      <w:r w:rsidRPr="003A6F7B">
        <w:rPr>
          <w:rFonts w:asciiTheme="minorHAnsi" w:eastAsiaTheme="minorHAnsi" w:hAnsiTheme="minorHAnsi"/>
          <w:b/>
          <w:bCs/>
          <w:color w:val="auto"/>
          <w:sz w:val="24"/>
          <w:szCs w:val="24"/>
          <w:lang w:val="fr-FR"/>
        </w:rPr>
        <w:fldChar w:fldCharType="begin"/>
      </w:r>
      <w:r w:rsidRPr="003A6F7B">
        <w:rPr>
          <w:rFonts w:asciiTheme="minorHAnsi" w:eastAsiaTheme="minorHAnsi" w:hAnsiTheme="minorHAnsi"/>
          <w:b/>
          <w:bCs/>
          <w:color w:val="auto"/>
          <w:sz w:val="24"/>
          <w:szCs w:val="24"/>
          <w:lang w:val="fr-FR"/>
        </w:rPr>
        <w:instrText xml:space="preserve"> SEQ Tableau \* ARABIC </w:instrText>
      </w:r>
      <w:r w:rsidRPr="003A6F7B">
        <w:rPr>
          <w:rFonts w:asciiTheme="minorHAnsi" w:eastAsiaTheme="minorHAnsi" w:hAnsiTheme="minorHAnsi"/>
          <w:b/>
          <w:bCs/>
          <w:color w:val="auto"/>
          <w:sz w:val="24"/>
          <w:szCs w:val="24"/>
          <w:lang w:val="fr-FR"/>
        </w:rPr>
        <w:fldChar w:fldCharType="separate"/>
      </w:r>
      <w:r w:rsidR="0025364C">
        <w:rPr>
          <w:rFonts w:asciiTheme="minorHAnsi" w:eastAsiaTheme="minorHAnsi" w:hAnsiTheme="minorHAnsi"/>
          <w:b/>
          <w:bCs/>
          <w:noProof/>
          <w:color w:val="auto"/>
          <w:sz w:val="24"/>
          <w:szCs w:val="24"/>
          <w:lang w:val="fr-FR"/>
        </w:rPr>
        <w:t>10</w:t>
      </w:r>
      <w:r w:rsidRPr="003A6F7B">
        <w:rPr>
          <w:rFonts w:asciiTheme="minorHAnsi" w:eastAsiaTheme="minorHAnsi" w:hAnsiTheme="minorHAnsi"/>
          <w:b/>
          <w:bCs/>
          <w:color w:val="auto"/>
          <w:sz w:val="24"/>
          <w:szCs w:val="24"/>
          <w:lang w:val="fr-FR"/>
        </w:rPr>
        <w:fldChar w:fldCharType="end"/>
      </w:r>
      <w:r w:rsidRPr="003A6F7B">
        <w:rPr>
          <w:rFonts w:asciiTheme="minorHAnsi" w:eastAsiaTheme="minorHAnsi" w:hAnsiTheme="minorHAnsi"/>
          <w:b/>
          <w:bCs/>
          <w:color w:val="auto"/>
          <w:sz w:val="24"/>
          <w:szCs w:val="24"/>
          <w:lang w:val="fr-FR"/>
        </w:rPr>
        <w:t>: Partenariats d’ONU Femmes</w:t>
      </w:r>
      <w:bookmarkEnd w:id="241"/>
    </w:p>
    <w:tbl>
      <w:tblPr>
        <w:tblStyle w:val="Grilledutableau"/>
        <w:tblW w:w="5159" w:type="pct"/>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ayout w:type="fixed"/>
        <w:tblLook w:val="04A0" w:firstRow="1" w:lastRow="0" w:firstColumn="1" w:lastColumn="0" w:noHBand="0" w:noVBand="1"/>
      </w:tblPr>
      <w:tblGrid>
        <w:gridCol w:w="3381"/>
        <w:gridCol w:w="1129"/>
        <w:gridCol w:w="1550"/>
        <w:gridCol w:w="2538"/>
        <w:gridCol w:w="705"/>
      </w:tblGrid>
      <w:tr w:rsidR="00736E53" w:rsidRPr="00736E53" w14:paraId="5F9041E9" w14:textId="77777777" w:rsidTr="00BA1566">
        <w:trPr>
          <w:trHeight w:val="450"/>
        </w:trPr>
        <w:tc>
          <w:tcPr>
            <w:tcW w:w="1817" w:type="pct"/>
            <w:vMerge w:val="restart"/>
            <w:shd w:val="clear" w:color="auto" w:fill="5B9BD5" w:themeFill="accent5"/>
            <w:vAlign w:val="center"/>
            <w:hideMark/>
          </w:tcPr>
          <w:p w14:paraId="41BA00A4" w14:textId="77777777" w:rsidR="00736E53" w:rsidRPr="00736E53" w:rsidRDefault="00736E53" w:rsidP="00736E53">
            <w:pPr>
              <w:jc w:val="center"/>
              <w:rPr>
                <w:b/>
                <w:bCs/>
                <w:color w:val="FFFFFF" w:themeColor="background1"/>
                <w:sz w:val="18"/>
                <w:szCs w:val="18"/>
              </w:rPr>
            </w:pPr>
            <w:r w:rsidRPr="00736E53">
              <w:rPr>
                <w:b/>
                <w:bCs/>
                <w:color w:val="FFFFFF" w:themeColor="background1"/>
                <w:sz w:val="18"/>
                <w:szCs w:val="18"/>
              </w:rPr>
              <w:t>Effet de la Note Stratégique</w:t>
            </w:r>
          </w:p>
        </w:tc>
        <w:tc>
          <w:tcPr>
            <w:tcW w:w="607" w:type="pct"/>
            <w:vMerge w:val="restart"/>
            <w:shd w:val="clear" w:color="auto" w:fill="5B9BD5" w:themeFill="accent5"/>
            <w:vAlign w:val="center"/>
            <w:hideMark/>
          </w:tcPr>
          <w:p w14:paraId="17B75DFC" w14:textId="77777777" w:rsidR="00736E53" w:rsidRPr="00736E53" w:rsidRDefault="00736E53" w:rsidP="00736E53">
            <w:pPr>
              <w:jc w:val="center"/>
              <w:rPr>
                <w:b/>
                <w:bCs/>
                <w:color w:val="FFFFFF" w:themeColor="background1"/>
                <w:sz w:val="18"/>
                <w:szCs w:val="18"/>
              </w:rPr>
            </w:pPr>
            <w:r w:rsidRPr="00736E53">
              <w:rPr>
                <w:b/>
                <w:bCs/>
                <w:color w:val="FFFFFF" w:themeColor="background1"/>
                <w:sz w:val="18"/>
                <w:szCs w:val="18"/>
              </w:rPr>
              <w:t>Nombre de projets</w:t>
            </w:r>
          </w:p>
        </w:tc>
        <w:tc>
          <w:tcPr>
            <w:tcW w:w="833" w:type="pct"/>
            <w:vMerge w:val="restart"/>
            <w:shd w:val="clear" w:color="auto" w:fill="5B9BD5" w:themeFill="accent5"/>
            <w:vAlign w:val="center"/>
            <w:hideMark/>
          </w:tcPr>
          <w:p w14:paraId="709D4E2E" w14:textId="77777777" w:rsidR="00736E53" w:rsidRPr="00736E53" w:rsidRDefault="00736E53" w:rsidP="00736E53">
            <w:pPr>
              <w:jc w:val="center"/>
              <w:rPr>
                <w:b/>
                <w:bCs/>
                <w:color w:val="FFFFFF" w:themeColor="background1"/>
                <w:sz w:val="18"/>
                <w:szCs w:val="18"/>
              </w:rPr>
            </w:pPr>
            <w:r w:rsidRPr="00736E53">
              <w:rPr>
                <w:b/>
                <w:bCs/>
                <w:color w:val="FFFFFF" w:themeColor="background1"/>
                <w:sz w:val="18"/>
                <w:szCs w:val="18"/>
              </w:rPr>
              <w:t>Nombre de partenaires (</w:t>
            </w:r>
            <w:proofErr w:type="spellStart"/>
            <w:r w:rsidRPr="00736E53">
              <w:rPr>
                <w:b/>
                <w:bCs/>
                <w:color w:val="FFFFFF" w:themeColor="background1"/>
                <w:sz w:val="18"/>
                <w:szCs w:val="18"/>
              </w:rPr>
              <w:t>IPs</w:t>
            </w:r>
            <w:proofErr w:type="spellEnd"/>
            <w:r w:rsidRPr="00736E53">
              <w:rPr>
                <w:b/>
                <w:bCs/>
                <w:color w:val="FFFFFF" w:themeColor="background1"/>
                <w:sz w:val="18"/>
                <w:szCs w:val="18"/>
              </w:rPr>
              <w:t>)</w:t>
            </w:r>
          </w:p>
        </w:tc>
        <w:tc>
          <w:tcPr>
            <w:tcW w:w="1364" w:type="pct"/>
            <w:vMerge w:val="restart"/>
            <w:shd w:val="clear" w:color="auto" w:fill="5B9BD5" w:themeFill="accent5"/>
            <w:vAlign w:val="center"/>
            <w:hideMark/>
          </w:tcPr>
          <w:p w14:paraId="5DCD3F68" w14:textId="77777777" w:rsidR="00736E53" w:rsidRPr="00736E53" w:rsidRDefault="00736E53" w:rsidP="00736E53">
            <w:pPr>
              <w:jc w:val="center"/>
              <w:rPr>
                <w:b/>
                <w:bCs/>
                <w:color w:val="FFFFFF" w:themeColor="background1"/>
                <w:sz w:val="18"/>
                <w:szCs w:val="18"/>
              </w:rPr>
            </w:pPr>
            <w:r w:rsidRPr="00736E53">
              <w:rPr>
                <w:b/>
                <w:bCs/>
                <w:color w:val="FFFFFF" w:themeColor="background1"/>
                <w:sz w:val="18"/>
                <w:szCs w:val="18"/>
              </w:rPr>
              <w:t>Nombre et Liste de Donateurs</w:t>
            </w:r>
          </w:p>
        </w:tc>
        <w:tc>
          <w:tcPr>
            <w:tcW w:w="379" w:type="pct"/>
            <w:vMerge w:val="restart"/>
            <w:shd w:val="clear" w:color="auto" w:fill="5B9BD5" w:themeFill="accent5"/>
            <w:vAlign w:val="center"/>
            <w:hideMark/>
          </w:tcPr>
          <w:p w14:paraId="26066CFF" w14:textId="77777777" w:rsidR="00736E53" w:rsidRPr="00736E53" w:rsidRDefault="00736E53" w:rsidP="00736E53">
            <w:pPr>
              <w:jc w:val="center"/>
              <w:rPr>
                <w:b/>
                <w:bCs/>
                <w:color w:val="FFFFFF" w:themeColor="background1"/>
                <w:sz w:val="18"/>
                <w:szCs w:val="18"/>
              </w:rPr>
            </w:pPr>
            <w:r w:rsidRPr="00736E53">
              <w:rPr>
                <w:b/>
                <w:bCs/>
                <w:color w:val="FFFFFF" w:themeColor="background1"/>
                <w:sz w:val="18"/>
                <w:szCs w:val="18"/>
              </w:rPr>
              <w:t>Total</w:t>
            </w:r>
          </w:p>
        </w:tc>
      </w:tr>
      <w:tr w:rsidR="00736E53" w:rsidRPr="00736E53" w14:paraId="6801CA61" w14:textId="77777777" w:rsidTr="00BA1566">
        <w:trPr>
          <w:trHeight w:val="450"/>
        </w:trPr>
        <w:tc>
          <w:tcPr>
            <w:tcW w:w="1817" w:type="pct"/>
            <w:vMerge/>
            <w:hideMark/>
          </w:tcPr>
          <w:p w14:paraId="3C3D683A" w14:textId="77777777" w:rsidR="00736E53" w:rsidRPr="00736E53" w:rsidRDefault="00736E53" w:rsidP="00736E53">
            <w:pPr>
              <w:jc w:val="both"/>
              <w:rPr>
                <w:b/>
                <w:bCs/>
                <w:sz w:val="18"/>
                <w:szCs w:val="18"/>
              </w:rPr>
            </w:pPr>
          </w:p>
        </w:tc>
        <w:tc>
          <w:tcPr>
            <w:tcW w:w="607" w:type="pct"/>
            <w:vMerge/>
            <w:hideMark/>
          </w:tcPr>
          <w:p w14:paraId="1AD45815" w14:textId="77777777" w:rsidR="00736E53" w:rsidRPr="00736E53" w:rsidRDefault="00736E53" w:rsidP="00736E53">
            <w:pPr>
              <w:jc w:val="both"/>
              <w:rPr>
                <w:b/>
                <w:bCs/>
                <w:sz w:val="18"/>
                <w:szCs w:val="18"/>
              </w:rPr>
            </w:pPr>
          </w:p>
        </w:tc>
        <w:tc>
          <w:tcPr>
            <w:tcW w:w="833" w:type="pct"/>
            <w:vMerge/>
            <w:hideMark/>
          </w:tcPr>
          <w:p w14:paraId="5F43DD64" w14:textId="77777777" w:rsidR="00736E53" w:rsidRPr="00736E53" w:rsidRDefault="00736E53" w:rsidP="00736E53">
            <w:pPr>
              <w:jc w:val="both"/>
              <w:rPr>
                <w:b/>
                <w:bCs/>
                <w:sz w:val="18"/>
                <w:szCs w:val="18"/>
              </w:rPr>
            </w:pPr>
          </w:p>
        </w:tc>
        <w:tc>
          <w:tcPr>
            <w:tcW w:w="1364" w:type="pct"/>
            <w:vMerge/>
            <w:hideMark/>
          </w:tcPr>
          <w:p w14:paraId="49913545" w14:textId="77777777" w:rsidR="00736E53" w:rsidRPr="00736E53" w:rsidRDefault="00736E53" w:rsidP="00736E53">
            <w:pPr>
              <w:jc w:val="both"/>
              <w:rPr>
                <w:b/>
                <w:bCs/>
                <w:sz w:val="18"/>
                <w:szCs w:val="18"/>
              </w:rPr>
            </w:pPr>
          </w:p>
        </w:tc>
        <w:tc>
          <w:tcPr>
            <w:tcW w:w="379" w:type="pct"/>
            <w:vMerge/>
            <w:vAlign w:val="center"/>
            <w:hideMark/>
          </w:tcPr>
          <w:p w14:paraId="62B58024" w14:textId="77777777" w:rsidR="00736E53" w:rsidRPr="00736E53" w:rsidRDefault="00736E53" w:rsidP="00736E53">
            <w:pPr>
              <w:jc w:val="center"/>
              <w:rPr>
                <w:b/>
                <w:bCs/>
                <w:sz w:val="18"/>
                <w:szCs w:val="18"/>
              </w:rPr>
            </w:pPr>
          </w:p>
        </w:tc>
      </w:tr>
      <w:tr w:rsidR="00736E53" w:rsidRPr="00736E53" w14:paraId="429B74D4" w14:textId="77777777" w:rsidTr="00BA1566">
        <w:trPr>
          <w:trHeight w:val="70"/>
        </w:trPr>
        <w:tc>
          <w:tcPr>
            <w:tcW w:w="1817" w:type="pct"/>
            <w:hideMark/>
          </w:tcPr>
          <w:p w14:paraId="27BDDB42" w14:textId="77777777" w:rsidR="00736E53" w:rsidRPr="00736E53" w:rsidRDefault="00736E53" w:rsidP="00736E53">
            <w:pPr>
              <w:rPr>
                <w:b/>
                <w:bCs/>
                <w:sz w:val="18"/>
                <w:szCs w:val="18"/>
              </w:rPr>
            </w:pPr>
            <w:r w:rsidRPr="00736E53">
              <w:rPr>
                <w:b/>
                <w:bCs/>
                <w:sz w:val="18"/>
                <w:szCs w:val="18"/>
              </w:rPr>
              <w:t xml:space="preserve">Effet 1 : </w:t>
            </w:r>
            <w:bookmarkStart w:id="242" w:name="_Hlk150768650"/>
            <w:r w:rsidRPr="00736E53">
              <w:rPr>
                <w:b/>
                <w:bCs/>
                <w:sz w:val="18"/>
                <w:szCs w:val="18"/>
              </w:rPr>
              <w:t>Leadership et gouvernance des femmes dans la paix, la sécurité et l'action humanitaire </w:t>
            </w:r>
            <w:bookmarkEnd w:id="242"/>
          </w:p>
        </w:tc>
        <w:tc>
          <w:tcPr>
            <w:tcW w:w="607" w:type="pct"/>
            <w:noWrap/>
            <w:vAlign w:val="center"/>
            <w:hideMark/>
          </w:tcPr>
          <w:p w14:paraId="39913BA8" w14:textId="77777777" w:rsidR="00736E53" w:rsidRPr="00736E53" w:rsidRDefault="00736E53" w:rsidP="00736E53">
            <w:pPr>
              <w:jc w:val="center"/>
              <w:rPr>
                <w:sz w:val="18"/>
                <w:szCs w:val="18"/>
              </w:rPr>
            </w:pPr>
            <w:r w:rsidRPr="00736E53">
              <w:rPr>
                <w:sz w:val="18"/>
                <w:szCs w:val="18"/>
              </w:rPr>
              <w:t>16</w:t>
            </w:r>
          </w:p>
        </w:tc>
        <w:tc>
          <w:tcPr>
            <w:tcW w:w="833" w:type="pct"/>
            <w:noWrap/>
            <w:vAlign w:val="center"/>
            <w:hideMark/>
          </w:tcPr>
          <w:p w14:paraId="13AA7D37" w14:textId="77777777" w:rsidR="00736E53" w:rsidRPr="00736E53" w:rsidRDefault="00736E53" w:rsidP="00736E53">
            <w:pPr>
              <w:jc w:val="center"/>
              <w:rPr>
                <w:sz w:val="18"/>
                <w:szCs w:val="18"/>
              </w:rPr>
            </w:pPr>
            <w:r w:rsidRPr="00736E53">
              <w:rPr>
                <w:sz w:val="18"/>
                <w:szCs w:val="18"/>
              </w:rPr>
              <w:t>13</w:t>
            </w:r>
          </w:p>
        </w:tc>
        <w:tc>
          <w:tcPr>
            <w:tcW w:w="1364" w:type="pct"/>
            <w:vAlign w:val="center"/>
            <w:hideMark/>
          </w:tcPr>
          <w:p w14:paraId="0E927103" w14:textId="77777777" w:rsidR="00736E53" w:rsidRPr="00736E53" w:rsidRDefault="00736E53" w:rsidP="00736E53">
            <w:pPr>
              <w:rPr>
                <w:sz w:val="18"/>
                <w:szCs w:val="18"/>
              </w:rPr>
            </w:pPr>
            <w:r w:rsidRPr="00736E53">
              <w:rPr>
                <w:sz w:val="18"/>
                <w:szCs w:val="18"/>
              </w:rPr>
              <w:t>4 (PBF, WPHF, QH, GERMAN)</w:t>
            </w:r>
          </w:p>
        </w:tc>
        <w:tc>
          <w:tcPr>
            <w:tcW w:w="379" w:type="pct"/>
            <w:noWrap/>
            <w:vAlign w:val="center"/>
            <w:hideMark/>
          </w:tcPr>
          <w:p w14:paraId="23064540" w14:textId="380501C7" w:rsidR="00736E53" w:rsidRPr="00736E53" w:rsidRDefault="00736E53" w:rsidP="00736E53">
            <w:pPr>
              <w:jc w:val="center"/>
              <w:rPr>
                <w:b/>
                <w:bCs/>
                <w:sz w:val="18"/>
                <w:szCs w:val="18"/>
              </w:rPr>
            </w:pPr>
            <w:r w:rsidRPr="00736E53">
              <w:rPr>
                <w:b/>
                <w:bCs/>
                <w:sz w:val="18"/>
                <w:szCs w:val="18"/>
              </w:rPr>
              <w:t>44</w:t>
            </w:r>
            <w:r w:rsidR="00E152DF">
              <w:rPr>
                <w:b/>
                <w:bCs/>
                <w:sz w:val="18"/>
                <w:szCs w:val="18"/>
              </w:rPr>
              <w:t>%</w:t>
            </w:r>
          </w:p>
        </w:tc>
      </w:tr>
      <w:tr w:rsidR="00736E53" w:rsidRPr="00736E53" w14:paraId="574F913A" w14:textId="77777777" w:rsidTr="00BA1566">
        <w:trPr>
          <w:trHeight w:val="70"/>
        </w:trPr>
        <w:tc>
          <w:tcPr>
            <w:tcW w:w="1817" w:type="pct"/>
            <w:hideMark/>
          </w:tcPr>
          <w:p w14:paraId="60DDB4EB" w14:textId="77777777" w:rsidR="00736E53" w:rsidRPr="00736E53" w:rsidRDefault="00736E53" w:rsidP="00736E53">
            <w:pPr>
              <w:rPr>
                <w:b/>
                <w:bCs/>
                <w:sz w:val="18"/>
                <w:szCs w:val="18"/>
              </w:rPr>
            </w:pPr>
            <w:r w:rsidRPr="00736E53">
              <w:rPr>
                <w:b/>
                <w:bCs/>
                <w:sz w:val="18"/>
                <w:szCs w:val="18"/>
              </w:rPr>
              <w:t>Effet 2 : Mettre fin à la violence contre les femmes et les filles et les droits humains</w:t>
            </w:r>
          </w:p>
        </w:tc>
        <w:tc>
          <w:tcPr>
            <w:tcW w:w="607" w:type="pct"/>
            <w:noWrap/>
            <w:vAlign w:val="center"/>
            <w:hideMark/>
          </w:tcPr>
          <w:p w14:paraId="34727549" w14:textId="77777777" w:rsidR="00736E53" w:rsidRPr="00736E53" w:rsidRDefault="00736E53" w:rsidP="00736E53">
            <w:pPr>
              <w:jc w:val="center"/>
              <w:rPr>
                <w:sz w:val="18"/>
                <w:szCs w:val="18"/>
              </w:rPr>
            </w:pPr>
            <w:r w:rsidRPr="00736E53">
              <w:rPr>
                <w:sz w:val="18"/>
                <w:szCs w:val="18"/>
              </w:rPr>
              <w:t>8</w:t>
            </w:r>
          </w:p>
        </w:tc>
        <w:tc>
          <w:tcPr>
            <w:tcW w:w="833" w:type="pct"/>
            <w:noWrap/>
            <w:vAlign w:val="center"/>
            <w:hideMark/>
          </w:tcPr>
          <w:p w14:paraId="260A4A29" w14:textId="77777777" w:rsidR="00736E53" w:rsidRPr="00736E53" w:rsidRDefault="00736E53" w:rsidP="00736E53">
            <w:pPr>
              <w:jc w:val="center"/>
              <w:rPr>
                <w:sz w:val="18"/>
                <w:szCs w:val="18"/>
              </w:rPr>
            </w:pPr>
            <w:r w:rsidRPr="00736E53">
              <w:rPr>
                <w:sz w:val="18"/>
                <w:szCs w:val="18"/>
              </w:rPr>
              <w:t>7</w:t>
            </w:r>
          </w:p>
        </w:tc>
        <w:tc>
          <w:tcPr>
            <w:tcW w:w="1364" w:type="pct"/>
            <w:vAlign w:val="center"/>
            <w:hideMark/>
          </w:tcPr>
          <w:p w14:paraId="73CBDC29" w14:textId="77777777" w:rsidR="00736E53" w:rsidRPr="00736E53" w:rsidRDefault="00736E53" w:rsidP="00736E53">
            <w:pPr>
              <w:rPr>
                <w:sz w:val="18"/>
                <w:szCs w:val="18"/>
              </w:rPr>
            </w:pPr>
            <w:r w:rsidRPr="00736E53">
              <w:rPr>
                <w:sz w:val="18"/>
                <w:szCs w:val="18"/>
              </w:rPr>
              <w:t>6 (UNAIDS, UNDP, UNW, Suède, UBRAF, JAPAN)</w:t>
            </w:r>
          </w:p>
        </w:tc>
        <w:tc>
          <w:tcPr>
            <w:tcW w:w="379" w:type="pct"/>
            <w:noWrap/>
            <w:vAlign w:val="center"/>
            <w:hideMark/>
          </w:tcPr>
          <w:p w14:paraId="6ECA05DB" w14:textId="3322107A" w:rsidR="00736E53" w:rsidRPr="00736E53" w:rsidRDefault="00736E53" w:rsidP="00736E53">
            <w:pPr>
              <w:jc w:val="center"/>
              <w:rPr>
                <w:b/>
                <w:bCs/>
                <w:sz w:val="18"/>
                <w:szCs w:val="18"/>
              </w:rPr>
            </w:pPr>
            <w:r w:rsidRPr="00736E53">
              <w:rPr>
                <w:b/>
                <w:bCs/>
                <w:sz w:val="18"/>
                <w:szCs w:val="18"/>
              </w:rPr>
              <w:t>23</w:t>
            </w:r>
            <w:r w:rsidR="00E152DF">
              <w:rPr>
                <w:b/>
                <w:bCs/>
                <w:sz w:val="18"/>
                <w:szCs w:val="18"/>
              </w:rPr>
              <w:t>%</w:t>
            </w:r>
          </w:p>
        </w:tc>
      </w:tr>
      <w:tr w:rsidR="00736E53" w:rsidRPr="00736E53" w14:paraId="219BBBCC" w14:textId="77777777" w:rsidTr="00BA1566">
        <w:trPr>
          <w:trHeight w:val="70"/>
        </w:trPr>
        <w:tc>
          <w:tcPr>
            <w:tcW w:w="1817" w:type="pct"/>
            <w:hideMark/>
          </w:tcPr>
          <w:p w14:paraId="228342DA" w14:textId="77777777" w:rsidR="00736E53" w:rsidRPr="00736E53" w:rsidRDefault="00736E53" w:rsidP="00736E53">
            <w:pPr>
              <w:rPr>
                <w:b/>
                <w:bCs/>
                <w:sz w:val="18"/>
                <w:szCs w:val="18"/>
              </w:rPr>
            </w:pPr>
            <w:r w:rsidRPr="00736E53">
              <w:rPr>
                <w:b/>
                <w:bCs/>
                <w:sz w:val="18"/>
                <w:szCs w:val="18"/>
              </w:rPr>
              <w:t>Effet 3 : Autonomisation économique des femmes.</w:t>
            </w:r>
          </w:p>
        </w:tc>
        <w:tc>
          <w:tcPr>
            <w:tcW w:w="607" w:type="pct"/>
            <w:noWrap/>
            <w:vAlign w:val="center"/>
            <w:hideMark/>
          </w:tcPr>
          <w:p w14:paraId="20A86470" w14:textId="77777777" w:rsidR="00736E53" w:rsidRPr="00736E53" w:rsidRDefault="00736E53" w:rsidP="00736E53">
            <w:pPr>
              <w:jc w:val="center"/>
              <w:rPr>
                <w:sz w:val="18"/>
                <w:szCs w:val="18"/>
              </w:rPr>
            </w:pPr>
            <w:r w:rsidRPr="00736E53">
              <w:rPr>
                <w:sz w:val="18"/>
                <w:szCs w:val="18"/>
              </w:rPr>
              <w:t>12</w:t>
            </w:r>
          </w:p>
        </w:tc>
        <w:tc>
          <w:tcPr>
            <w:tcW w:w="833" w:type="pct"/>
            <w:noWrap/>
            <w:vAlign w:val="center"/>
            <w:hideMark/>
          </w:tcPr>
          <w:p w14:paraId="7721DBD9" w14:textId="77777777" w:rsidR="00736E53" w:rsidRPr="00736E53" w:rsidRDefault="00736E53" w:rsidP="00736E53">
            <w:pPr>
              <w:jc w:val="center"/>
              <w:rPr>
                <w:sz w:val="18"/>
                <w:szCs w:val="18"/>
              </w:rPr>
            </w:pPr>
            <w:r w:rsidRPr="00736E53">
              <w:rPr>
                <w:sz w:val="18"/>
                <w:szCs w:val="18"/>
              </w:rPr>
              <w:t>10</w:t>
            </w:r>
          </w:p>
        </w:tc>
        <w:tc>
          <w:tcPr>
            <w:tcW w:w="1364" w:type="pct"/>
            <w:vAlign w:val="center"/>
            <w:hideMark/>
          </w:tcPr>
          <w:p w14:paraId="68FC18C1" w14:textId="77777777" w:rsidR="00736E53" w:rsidRPr="00736E53" w:rsidRDefault="00736E53" w:rsidP="00736E53">
            <w:pPr>
              <w:rPr>
                <w:sz w:val="18"/>
                <w:szCs w:val="18"/>
              </w:rPr>
            </w:pPr>
            <w:r w:rsidRPr="00736E53">
              <w:rPr>
                <w:sz w:val="18"/>
                <w:szCs w:val="18"/>
              </w:rPr>
              <w:t>7 (PBF, MDTF, UNDP, UNW, UNAIDS, France, Japan)</w:t>
            </w:r>
          </w:p>
        </w:tc>
        <w:tc>
          <w:tcPr>
            <w:tcW w:w="379" w:type="pct"/>
            <w:noWrap/>
            <w:vAlign w:val="center"/>
            <w:hideMark/>
          </w:tcPr>
          <w:p w14:paraId="2A4E86F2" w14:textId="3CDEE25A" w:rsidR="00736E53" w:rsidRPr="00736E53" w:rsidRDefault="00736E53" w:rsidP="00736E53">
            <w:pPr>
              <w:jc w:val="center"/>
              <w:rPr>
                <w:b/>
                <w:bCs/>
                <w:sz w:val="18"/>
                <w:szCs w:val="18"/>
              </w:rPr>
            </w:pPr>
            <w:r w:rsidRPr="00736E53">
              <w:rPr>
                <w:b/>
                <w:bCs/>
                <w:sz w:val="18"/>
                <w:szCs w:val="18"/>
              </w:rPr>
              <w:t>33</w:t>
            </w:r>
            <w:r w:rsidR="00E152DF">
              <w:rPr>
                <w:b/>
                <w:bCs/>
                <w:sz w:val="18"/>
                <w:szCs w:val="18"/>
              </w:rPr>
              <w:t>%</w:t>
            </w:r>
          </w:p>
        </w:tc>
      </w:tr>
      <w:tr w:rsidR="00736E53" w:rsidRPr="00736E53" w14:paraId="489D9CEF" w14:textId="77777777" w:rsidTr="00BA1566">
        <w:trPr>
          <w:trHeight w:val="315"/>
        </w:trPr>
        <w:tc>
          <w:tcPr>
            <w:tcW w:w="1817" w:type="pct"/>
            <w:noWrap/>
            <w:vAlign w:val="center"/>
            <w:hideMark/>
          </w:tcPr>
          <w:p w14:paraId="6E803854" w14:textId="77777777" w:rsidR="00736E53" w:rsidRPr="00736E53" w:rsidRDefault="00736E53" w:rsidP="00736E53">
            <w:pPr>
              <w:jc w:val="center"/>
              <w:rPr>
                <w:b/>
                <w:bCs/>
                <w:sz w:val="18"/>
                <w:szCs w:val="18"/>
              </w:rPr>
            </w:pPr>
            <w:r w:rsidRPr="00736E53">
              <w:rPr>
                <w:b/>
                <w:bCs/>
                <w:sz w:val="18"/>
                <w:szCs w:val="18"/>
              </w:rPr>
              <w:t>Total</w:t>
            </w:r>
          </w:p>
        </w:tc>
        <w:tc>
          <w:tcPr>
            <w:tcW w:w="607" w:type="pct"/>
            <w:noWrap/>
            <w:vAlign w:val="center"/>
            <w:hideMark/>
          </w:tcPr>
          <w:p w14:paraId="47FDE9B3" w14:textId="77777777" w:rsidR="00736E53" w:rsidRPr="00736E53" w:rsidRDefault="00736E53" w:rsidP="00736E53">
            <w:pPr>
              <w:jc w:val="center"/>
              <w:rPr>
                <w:b/>
                <w:bCs/>
                <w:sz w:val="18"/>
                <w:szCs w:val="18"/>
              </w:rPr>
            </w:pPr>
            <w:r w:rsidRPr="00736E53">
              <w:rPr>
                <w:b/>
                <w:bCs/>
                <w:sz w:val="18"/>
                <w:szCs w:val="18"/>
              </w:rPr>
              <w:t>36</w:t>
            </w:r>
          </w:p>
        </w:tc>
        <w:tc>
          <w:tcPr>
            <w:tcW w:w="833" w:type="pct"/>
            <w:noWrap/>
            <w:vAlign w:val="center"/>
            <w:hideMark/>
          </w:tcPr>
          <w:p w14:paraId="72FB432D" w14:textId="77777777" w:rsidR="00736E53" w:rsidRPr="00736E53" w:rsidRDefault="00736E53" w:rsidP="00736E53">
            <w:pPr>
              <w:jc w:val="center"/>
              <w:rPr>
                <w:b/>
                <w:bCs/>
                <w:sz w:val="18"/>
                <w:szCs w:val="18"/>
              </w:rPr>
            </w:pPr>
            <w:r w:rsidRPr="00736E53">
              <w:rPr>
                <w:b/>
                <w:bCs/>
                <w:sz w:val="18"/>
                <w:szCs w:val="18"/>
              </w:rPr>
              <w:t>30</w:t>
            </w:r>
          </w:p>
        </w:tc>
        <w:tc>
          <w:tcPr>
            <w:tcW w:w="1364" w:type="pct"/>
            <w:noWrap/>
            <w:vAlign w:val="center"/>
            <w:hideMark/>
          </w:tcPr>
          <w:p w14:paraId="2C4D1CAB" w14:textId="77777777" w:rsidR="00736E53" w:rsidRPr="00736E53" w:rsidRDefault="00736E53" w:rsidP="00736E53">
            <w:pPr>
              <w:jc w:val="center"/>
              <w:rPr>
                <w:b/>
                <w:bCs/>
                <w:sz w:val="18"/>
                <w:szCs w:val="18"/>
              </w:rPr>
            </w:pPr>
            <w:r w:rsidRPr="00736E53">
              <w:rPr>
                <w:b/>
                <w:bCs/>
                <w:sz w:val="18"/>
                <w:szCs w:val="18"/>
              </w:rPr>
              <w:t>17</w:t>
            </w:r>
          </w:p>
        </w:tc>
        <w:tc>
          <w:tcPr>
            <w:tcW w:w="379" w:type="pct"/>
            <w:noWrap/>
            <w:vAlign w:val="center"/>
            <w:hideMark/>
          </w:tcPr>
          <w:p w14:paraId="2551A7C3" w14:textId="7F9CE39D" w:rsidR="00736E53" w:rsidRPr="00736E53" w:rsidRDefault="00736E53" w:rsidP="00736E53">
            <w:pPr>
              <w:jc w:val="center"/>
              <w:rPr>
                <w:b/>
                <w:bCs/>
                <w:sz w:val="18"/>
                <w:szCs w:val="18"/>
              </w:rPr>
            </w:pPr>
            <w:r w:rsidRPr="00736E53">
              <w:rPr>
                <w:b/>
                <w:bCs/>
                <w:sz w:val="18"/>
                <w:szCs w:val="18"/>
              </w:rPr>
              <w:t>100</w:t>
            </w:r>
            <w:r w:rsidR="00E152DF">
              <w:rPr>
                <w:b/>
                <w:bCs/>
                <w:sz w:val="18"/>
                <w:szCs w:val="18"/>
              </w:rPr>
              <w:t>%</w:t>
            </w:r>
          </w:p>
        </w:tc>
      </w:tr>
    </w:tbl>
    <w:p w14:paraId="619A6665" w14:textId="77777777" w:rsidR="00736E53" w:rsidRPr="00736E53" w:rsidRDefault="00736E53" w:rsidP="00736E53">
      <w:pPr>
        <w:jc w:val="both"/>
        <w:rPr>
          <w:sz w:val="24"/>
          <w:szCs w:val="24"/>
        </w:rPr>
      </w:pPr>
      <w:r w:rsidRPr="00736E53">
        <w:rPr>
          <w:sz w:val="24"/>
          <w:szCs w:val="24"/>
        </w:rPr>
        <w:t>Source : ONU Femmes Burundi, 2023</w:t>
      </w:r>
    </w:p>
    <w:p w14:paraId="1BB35160" w14:textId="77777777" w:rsidR="006828AC" w:rsidRDefault="006828AC" w:rsidP="00736E53">
      <w:pPr>
        <w:jc w:val="both"/>
        <w:rPr>
          <w:b/>
          <w:bCs/>
          <w:sz w:val="28"/>
          <w:szCs w:val="28"/>
        </w:rPr>
      </w:pPr>
      <w:bookmarkStart w:id="243" w:name="_Hlk151018473"/>
    </w:p>
    <w:p w14:paraId="750D98F5" w14:textId="072D381E" w:rsidR="00736E53" w:rsidRDefault="006828AC" w:rsidP="006828AC">
      <w:pPr>
        <w:pStyle w:val="Style2"/>
      </w:pPr>
      <w:bookmarkStart w:id="244" w:name="_Toc158787154"/>
      <w:r w:rsidRPr="00736E53">
        <w:lastRenderedPageBreak/>
        <w:t>Efficience</w:t>
      </w:r>
      <w:bookmarkEnd w:id="244"/>
      <w:r w:rsidRPr="00736E53">
        <w:t xml:space="preserve"> </w:t>
      </w:r>
    </w:p>
    <w:p w14:paraId="6CCE7AC9" w14:textId="77777777" w:rsidR="006828AC" w:rsidRPr="006828AC" w:rsidRDefault="006828AC" w:rsidP="006828AC">
      <w:pPr>
        <w:pStyle w:val="Style2"/>
        <w:numPr>
          <w:ilvl w:val="0"/>
          <w:numId w:val="0"/>
        </w:numPr>
        <w:ind w:left="576"/>
      </w:pPr>
    </w:p>
    <w:p w14:paraId="25B1DBBA" w14:textId="556AE8A7" w:rsidR="00736E53" w:rsidRPr="006828AC" w:rsidRDefault="00736E53" w:rsidP="006828AC">
      <w:pPr>
        <w:jc w:val="both"/>
        <w:rPr>
          <w:rFonts w:ascii="Calibri" w:hAnsi="Calibri" w:cs="Calibri"/>
          <w:b/>
          <w:bCs/>
          <w:sz w:val="24"/>
          <w:szCs w:val="24"/>
        </w:rPr>
      </w:pPr>
      <w:r w:rsidRPr="006828AC">
        <w:rPr>
          <w:rFonts w:ascii="Calibri" w:hAnsi="Calibri" w:cs="Calibri"/>
          <w:b/>
          <w:bCs/>
          <w:sz w:val="24"/>
          <w:szCs w:val="24"/>
        </w:rPr>
        <w:t xml:space="preserve">QE 6 : Avec quelle efficacité et quelle stratégie le bureau national a-t-il alloué ses ressources aux endroits les plus valorisants pour maximiser les résultats ? Avec quelle efficacité le </w:t>
      </w:r>
      <w:r w:rsidR="00F24F8A">
        <w:rPr>
          <w:rFonts w:ascii="Calibri" w:hAnsi="Calibri" w:cs="Calibri"/>
          <w:b/>
          <w:bCs/>
          <w:sz w:val="24"/>
          <w:szCs w:val="24"/>
        </w:rPr>
        <w:t>Bureau pays</w:t>
      </w:r>
      <w:r w:rsidR="00F24F8A" w:rsidRPr="006828AC">
        <w:rPr>
          <w:rFonts w:ascii="Calibri" w:hAnsi="Calibri" w:cs="Calibri"/>
          <w:b/>
          <w:bCs/>
          <w:sz w:val="24"/>
          <w:szCs w:val="24"/>
        </w:rPr>
        <w:t xml:space="preserve"> </w:t>
      </w:r>
      <w:r w:rsidRPr="006828AC">
        <w:rPr>
          <w:rFonts w:ascii="Calibri" w:hAnsi="Calibri" w:cs="Calibri"/>
          <w:b/>
          <w:bCs/>
          <w:sz w:val="24"/>
          <w:szCs w:val="24"/>
        </w:rPr>
        <w:t>a-t-il réussi à pivoter en réponse à l'évolution du contexte ?</w:t>
      </w:r>
    </w:p>
    <w:p w14:paraId="334737A0" w14:textId="77777777" w:rsidR="00736E53" w:rsidRPr="00736E53" w:rsidRDefault="00736E53" w:rsidP="00736E53">
      <w:pPr>
        <w:shd w:val="clear" w:color="auto" w:fill="FFFFFF" w:themeFill="background1"/>
        <w:jc w:val="both"/>
        <w:rPr>
          <w:rFonts w:ascii="Calibri" w:hAnsi="Calibri" w:cs="Calibri"/>
          <w:b/>
          <w:bCs/>
          <w:sz w:val="24"/>
          <w:szCs w:val="24"/>
          <w:u w:val="single"/>
        </w:rPr>
      </w:pPr>
    </w:p>
    <w:p w14:paraId="4E2DD2C9" w14:textId="34046412" w:rsidR="00736E53" w:rsidRPr="00736E53" w:rsidRDefault="00736E53" w:rsidP="00736E53">
      <w:pPr>
        <w:shd w:val="clear" w:color="auto" w:fill="E7E6E6" w:themeFill="background2"/>
        <w:jc w:val="both"/>
        <w:rPr>
          <w:rFonts w:ascii="Calibri" w:hAnsi="Calibri" w:cs="Calibri"/>
          <w:b/>
          <w:bCs/>
          <w:sz w:val="24"/>
          <w:szCs w:val="24"/>
        </w:rPr>
      </w:pPr>
      <w:r w:rsidRPr="00736E53">
        <w:rPr>
          <w:rFonts w:ascii="Calibri" w:hAnsi="Calibri" w:cs="Calibri"/>
          <w:b/>
          <w:bCs/>
          <w:sz w:val="24"/>
          <w:szCs w:val="24"/>
          <w:u w:val="single"/>
        </w:rPr>
        <w:t>Constat 9 :</w:t>
      </w:r>
      <w:r w:rsidRPr="00736E53">
        <w:rPr>
          <w:rFonts w:ascii="Calibri" w:hAnsi="Calibri" w:cs="Calibri"/>
          <w:b/>
          <w:bCs/>
          <w:sz w:val="24"/>
          <w:szCs w:val="24"/>
        </w:rPr>
        <w:t xml:space="preserve"> </w:t>
      </w:r>
      <w:r w:rsidRPr="00736E53">
        <w:rPr>
          <w:rFonts w:ascii="Calibri" w:hAnsi="Calibri" w:cs="Calibri"/>
          <w:sz w:val="24"/>
          <w:szCs w:val="24"/>
        </w:rPr>
        <w:t xml:space="preserve">Pendant la période de la Note stratégique sous- évaluation, on constate que le Bureau d’ONU femmes a bénéficié de financements propres et de financements mobilisés auprès des partenaires de développement pour la mise en œuvre de son programme </w:t>
      </w:r>
      <w:r w:rsidR="00F3791D">
        <w:rPr>
          <w:rFonts w:ascii="Calibri" w:hAnsi="Calibri" w:cs="Calibri"/>
          <w:sz w:val="24"/>
          <w:szCs w:val="24"/>
        </w:rPr>
        <w:t>à</w:t>
      </w:r>
      <w:r w:rsidRPr="00736E53">
        <w:rPr>
          <w:rFonts w:ascii="Calibri" w:hAnsi="Calibri" w:cs="Calibri"/>
          <w:sz w:val="24"/>
          <w:szCs w:val="24"/>
        </w:rPr>
        <w:t xml:space="preserve"> un niveau très appréciable (soit 74%). </w:t>
      </w:r>
      <w:r w:rsidR="00022EAB" w:rsidRPr="00DB5DB9">
        <w:rPr>
          <w:rFonts w:ascii="Calibri" w:hAnsi="Calibri" w:cs="Calibri"/>
          <w:sz w:val="24"/>
          <w:szCs w:val="24"/>
        </w:rPr>
        <w:t>Entre 2019 et 2023, le budget prévu pour la note stratégique s'établissait à 17 424 381 USD. Les ressources totales mobilisées pendant cette période atteignent 12 840 665 USD, dont 3 185 199 USD proviennent de ressources propres, représentant ainsi 31,54% des 10 100 645 USD projetés en 2019.</w:t>
      </w:r>
      <w:r w:rsidR="00022EAB">
        <w:t xml:space="preserve"> </w:t>
      </w:r>
      <w:r w:rsidRPr="00736E53">
        <w:rPr>
          <w:rFonts w:ascii="Calibri" w:hAnsi="Calibri" w:cs="Calibri"/>
          <w:sz w:val="24"/>
          <w:szCs w:val="24"/>
        </w:rPr>
        <w:t>Les taux d’absorption et de décaissement ont des niveaux de performance excellent</w:t>
      </w:r>
      <w:r w:rsidR="00C027FA">
        <w:rPr>
          <w:rFonts w:ascii="Calibri" w:hAnsi="Calibri" w:cs="Calibri"/>
          <w:sz w:val="24"/>
          <w:szCs w:val="24"/>
        </w:rPr>
        <w:t xml:space="preserve"> (soit 100%) par rapport au 82% du taux d’atteinte des résultats</w:t>
      </w:r>
      <w:r w:rsidRPr="00736E53">
        <w:rPr>
          <w:rFonts w:ascii="Calibri" w:hAnsi="Calibri" w:cs="Calibri"/>
          <w:sz w:val="24"/>
          <w:szCs w:val="24"/>
        </w:rPr>
        <w:t xml:space="preserve">.  Le choix d’investissement accordé au leadership et </w:t>
      </w:r>
      <w:r w:rsidR="00F3791D">
        <w:rPr>
          <w:rFonts w:ascii="Calibri" w:hAnsi="Calibri" w:cs="Calibri"/>
          <w:sz w:val="24"/>
          <w:szCs w:val="24"/>
        </w:rPr>
        <w:t xml:space="preserve">à la </w:t>
      </w:r>
      <w:r w:rsidRPr="00736E53">
        <w:rPr>
          <w:rFonts w:ascii="Calibri" w:hAnsi="Calibri" w:cs="Calibri"/>
          <w:sz w:val="24"/>
          <w:szCs w:val="24"/>
        </w:rPr>
        <w:t xml:space="preserve">gouvernance des femmes dans la paix, la sécurité et l'action humanitaire a facilité la participation des femmes aux instances de décision, </w:t>
      </w:r>
      <w:r w:rsidR="00A42322" w:rsidRPr="00736E53">
        <w:rPr>
          <w:rFonts w:ascii="Calibri" w:hAnsi="Calibri" w:cs="Calibri"/>
          <w:sz w:val="24"/>
          <w:szCs w:val="24"/>
        </w:rPr>
        <w:t>renforcé</w:t>
      </w:r>
      <w:r w:rsidRPr="00736E53">
        <w:rPr>
          <w:rFonts w:ascii="Calibri" w:hAnsi="Calibri" w:cs="Calibri"/>
          <w:sz w:val="24"/>
          <w:szCs w:val="24"/>
        </w:rPr>
        <w:t xml:space="preserve"> la ramification du réseau des femmes médiatrices et réduit la vulnérabilité des femmes et des jeunes filles face aux urgences humanitaires.</w:t>
      </w:r>
    </w:p>
    <w:p w14:paraId="4EFC44CE" w14:textId="1D1585DA" w:rsidR="00736E53" w:rsidRDefault="00736E53" w:rsidP="00736E53">
      <w:pPr>
        <w:jc w:val="both"/>
        <w:rPr>
          <w:rFonts w:ascii="Calibri" w:hAnsi="Calibri" w:cs="Calibri"/>
          <w:sz w:val="24"/>
          <w:szCs w:val="24"/>
        </w:rPr>
      </w:pPr>
      <w:r w:rsidRPr="00736E53">
        <w:rPr>
          <w:rFonts w:ascii="Calibri" w:hAnsi="Calibri" w:cs="Calibri"/>
          <w:sz w:val="24"/>
          <w:szCs w:val="24"/>
        </w:rPr>
        <w:t xml:space="preserve">L’examen de la structure financière de la Note stratégique </w:t>
      </w:r>
      <w:bookmarkStart w:id="245" w:name="_Hlk150900273"/>
      <w:r w:rsidRPr="00736E53">
        <w:rPr>
          <w:rFonts w:ascii="Calibri" w:hAnsi="Calibri" w:cs="Calibri"/>
          <w:sz w:val="24"/>
          <w:szCs w:val="24"/>
        </w:rPr>
        <w:t xml:space="preserve">2019-2023 </w:t>
      </w:r>
      <w:bookmarkEnd w:id="245"/>
      <w:r w:rsidRPr="00736E53">
        <w:rPr>
          <w:rFonts w:ascii="Calibri" w:hAnsi="Calibri" w:cs="Calibri"/>
          <w:sz w:val="24"/>
          <w:szCs w:val="24"/>
        </w:rPr>
        <w:t>permet d’en apprécier l’efficience, en mettant en rapport les prévisions, et les fonds qui y ont été alloués sous forme de dépenses. L’enveloppe prévue en fin de cycle était de USD 17,424,381 et un montant de USD 12 840 665 a été dégagé entre 2019 et 2022. Les ressources mobilisées Non-</w:t>
      </w:r>
      <w:proofErr w:type="spellStart"/>
      <w:r w:rsidRPr="00736E53">
        <w:rPr>
          <w:rFonts w:ascii="Calibri" w:hAnsi="Calibri" w:cs="Calibri"/>
          <w:sz w:val="24"/>
          <w:szCs w:val="24"/>
        </w:rPr>
        <w:t>core</w:t>
      </w:r>
      <w:proofErr w:type="spellEnd"/>
      <w:r w:rsidRPr="00736E53">
        <w:rPr>
          <w:rFonts w:ascii="Calibri" w:hAnsi="Calibri" w:cs="Calibri"/>
          <w:sz w:val="24"/>
          <w:szCs w:val="24"/>
        </w:rPr>
        <w:t xml:space="preserve"> étaient de USD 3 185 199 (soit 31,54% des USD 10 100 645 projetés en 2019). Toutefois, le tableau du type de budget par source de financement 2019-2022 indique un total ressources de 74% de celles prévues en début de période. Cela </w:t>
      </w:r>
      <w:r w:rsidR="00F3791D">
        <w:rPr>
          <w:rFonts w:ascii="Calibri" w:hAnsi="Calibri" w:cs="Calibri"/>
          <w:sz w:val="24"/>
          <w:szCs w:val="24"/>
        </w:rPr>
        <w:t>permet d’</w:t>
      </w:r>
      <w:r w:rsidRPr="00736E53">
        <w:rPr>
          <w:rFonts w:ascii="Calibri" w:hAnsi="Calibri" w:cs="Calibri"/>
          <w:sz w:val="24"/>
          <w:szCs w:val="24"/>
        </w:rPr>
        <w:t xml:space="preserve">observer une bonne perspective par rapport aux objectifs à atteindre d’ici fin 2023.  </w:t>
      </w:r>
    </w:p>
    <w:p w14:paraId="203A6334" w14:textId="77777777" w:rsidR="00022EAB" w:rsidRDefault="00022EAB" w:rsidP="00736E53">
      <w:pPr>
        <w:jc w:val="both"/>
        <w:rPr>
          <w:rFonts w:ascii="Calibri" w:hAnsi="Calibri" w:cs="Calibri"/>
          <w:sz w:val="24"/>
          <w:szCs w:val="24"/>
        </w:rPr>
      </w:pPr>
    </w:p>
    <w:p w14:paraId="6641AADA" w14:textId="30DB9A68" w:rsidR="00BF1A0C" w:rsidRPr="003A6F7B" w:rsidRDefault="00BF1A0C" w:rsidP="00BF1A0C">
      <w:pPr>
        <w:pStyle w:val="Lgende"/>
        <w:rPr>
          <w:rFonts w:ascii="Calibri" w:eastAsiaTheme="minorHAnsi" w:hAnsi="Calibri" w:cs="Calibri"/>
          <w:b/>
          <w:bCs/>
          <w:color w:val="auto"/>
          <w:sz w:val="24"/>
          <w:szCs w:val="24"/>
          <w:lang w:val="fr-FR"/>
        </w:rPr>
      </w:pPr>
      <w:bookmarkStart w:id="246" w:name="_Toc158787579"/>
      <w:r w:rsidRPr="003A6F7B">
        <w:rPr>
          <w:rFonts w:ascii="Calibri" w:eastAsiaTheme="minorHAnsi" w:hAnsi="Calibri" w:cs="Calibri"/>
          <w:b/>
          <w:bCs/>
          <w:color w:val="auto"/>
          <w:sz w:val="24"/>
          <w:szCs w:val="24"/>
          <w:lang w:val="fr-FR"/>
        </w:rPr>
        <w:t xml:space="preserve">Tableau </w:t>
      </w:r>
      <w:r w:rsidRPr="003A6F7B">
        <w:rPr>
          <w:rFonts w:ascii="Calibri" w:eastAsiaTheme="minorHAnsi" w:hAnsi="Calibri" w:cs="Calibri"/>
          <w:b/>
          <w:bCs/>
          <w:color w:val="auto"/>
          <w:sz w:val="24"/>
          <w:szCs w:val="24"/>
          <w:lang w:val="fr-FR"/>
        </w:rPr>
        <w:fldChar w:fldCharType="begin"/>
      </w:r>
      <w:r w:rsidRPr="003A6F7B">
        <w:rPr>
          <w:rFonts w:ascii="Calibri" w:eastAsiaTheme="minorHAnsi" w:hAnsi="Calibri" w:cs="Calibri"/>
          <w:b/>
          <w:bCs/>
          <w:color w:val="auto"/>
          <w:sz w:val="24"/>
          <w:szCs w:val="24"/>
          <w:lang w:val="fr-FR"/>
        </w:rPr>
        <w:instrText xml:space="preserve"> SEQ Tableau \* ARABIC </w:instrText>
      </w:r>
      <w:r w:rsidRPr="003A6F7B">
        <w:rPr>
          <w:rFonts w:ascii="Calibri" w:eastAsiaTheme="minorHAnsi" w:hAnsi="Calibri" w:cs="Calibri"/>
          <w:b/>
          <w:bCs/>
          <w:color w:val="auto"/>
          <w:sz w:val="24"/>
          <w:szCs w:val="24"/>
          <w:lang w:val="fr-FR"/>
        </w:rPr>
        <w:fldChar w:fldCharType="separate"/>
      </w:r>
      <w:r w:rsidR="0025364C">
        <w:rPr>
          <w:rFonts w:ascii="Calibri" w:eastAsiaTheme="minorHAnsi" w:hAnsi="Calibri" w:cs="Calibri"/>
          <w:b/>
          <w:bCs/>
          <w:noProof/>
          <w:color w:val="auto"/>
          <w:sz w:val="24"/>
          <w:szCs w:val="24"/>
          <w:lang w:val="fr-FR"/>
        </w:rPr>
        <w:t>11</w:t>
      </w:r>
      <w:r w:rsidRPr="003A6F7B">
        <w:rPr>
          <w:rFonts w:ascii="Calibri" w:eastAsiaTheme="minorHAnsi" w:hAnsi="Calibri" w:cs="Calibri"/>
          <w:b/>
          <w:bCs/>
          <w:color w:val="auto"/>
          <w:sz w:val="24"/>
          <w:szCs w:val="24"/>
          <w:lang w:val="fr-FR"/>
        </w:rPr>
        <w:fldChar w:fldCharType="end"/>
      </w:r>
      <w:r w:rsidRPr="003A6F7B">
        <w:rPr>
          <w:rFonts w:ascii="Calibri" w:eastAsiaTheme="minorHAnsi" w:hAnsi="Calibri" w:cs="Calibri"/>
          <w:b/>
          <w:bCs/>
          <w:color w:val="auto"/>
          <w:sz w:val="24"/>
          <w:szCs w:val="24"/>
          <w:lang w:val="fr-FR"/>
        </w:rPr>
        <w:t>: Type de budget par source de financement 2019-2022</w:t>
      </w:r>
      <w:bookmarkEnd w:id="246"/>
    </w:p>
    <w:tbl>
      <w:tblPr>
        <w:tblW w:w="5084" w:type="pct"/>
        <w:tblBorders>
          <w:top w:val="single" w:sz="8" w:space="0" w:color="E7E6E6" w:themeColor="background2"/>
          <w:left w:val="single" w:sz="8" w:space="0" w:color="E7E6E6" w:themeColor="background2"/>
          <w:bottom w:val="single" w:sz="8" w:space="0" w:color="E7E6E6" w:themeColor="background2"/>
          <w:right w:val="single" w:sz="8" w:space="0" w:color="E7E6E6" w:themeColor="background2"/>
          <w:insideH w:val="single" w:sz="8" w:space="0" w:color="E7E6E6" w:themeColor="background2"/>
          <w:insideV w:val="single" w:sz="8" w:space="0" w:color="E7E6E6" w:themeColor="background2"/>
        </w:tblBorders>
        <w:tblLayout w:type="fixed"/>
        <w:tblLook w:val="04A0" w:firstRow="1" w:lastRow="0" w:firstColumn="1" w:lastColumn="0" w:noHBand="0" w:noVBand="1"/>
      </w:tblPr>
      <w:tblGrid>
        <w:gridCol w:w="1400"/>
        <w:gridCol w:w="1132"/>
        <w:gridCol w:w="1269"/>
        <w:gridCol w:w="1126"/>
        <w:gridCol w:w="1410"/>
        <w:gridCol w:w="1269"/>
        <w:gridCol w:w="1551"/>
      </w:tblGrid>
      <w:tr w:rsidR="00736E53" w:rsidRPr="00736E53" w14:paraId="3C90E459" w14:textId="77777777" w:rsidTr="00BF1A0C">
        <w:trPr>
          <w:trHeight w:val="645"/>
        </w:trPr>
        <w:tc>
          <w:tcPr>
            <w:tcW w:w="764" w:type="pct"/>
            <w:shd w:val="clear" w:color="000000" w:fill="FFFFFF"/>
            <w:hideMark/>
          </w:tcPr>
          <w:p w14:paraId="788C38C3" w14:textId="77777777" w:rsidR="00736E53" w:rsidRPr="00736E53" w:rsidRDefault="00736E53" w:rsidP="00736E53">
            <w:pPr>
              <w:spacing w:after="0" w:line="240" w:lineRule="auto"/>
              <w:rPr>
                <w:rFonts w:ascii="Calibri" w:hAnsi="Calibri" w:cs="Calibri"/>
                <w:sz w:val="20"/>
                <w:szCs w:val="20"/>
              </w:rPr>
            </w:pPr>
            <w:r w:rsidRPr="00736E53">
              <w:rPr>
                <w:rFonts w:ascii="Calibri" w:hAnsi="Calibri" w:cs="Calibri"/>
                <w:sz w:val="20"/>
                <w:szCs w:val="20"/>
              </w:rPr>
              <w:t> </w:t>
            </w:r>
          </w:p>
        </w:tc>
        <w:tc>
          <w:tcPr>
            <w:tcW w:w="618" w:type="pct"/>
            <w:shd w:val="clear" w:color="auto" w:fill="5B9BD5" w:themeFill="accent5"/>
            <w:hideMark/>
          </w:tcPr>
          <w:p w14:paraId="366A8F2B" w14:textId="77777777" w:rsidR="00736E53" w:rsidRPr="00736E53" w:rsidRDefault="00736E53" w:rsidP="00736E53">
            <w:pPr>
              <w:spacing w:after="0" w:line="240" w:lineRule="auto"/>
              <w:jc w:val="center"/>
              <w:rPr>
                <w:rFonts w:ascii="Calibri" w:hAnsi="Calibri" w:cs="Calibri"/>
                <w:b/>
                <w:bCs/>
                <w:color w:val="FFFFFF" w:themeColor="background1"/>
                <w:sz w:val="20"/>
                <w:szCs w:val="20"/>
              </w:rPr>
            </w:pPr>
            <w:proofErr w:type="spellStart"/>
            <w:r w:rsidRPr="00736E53">
              <w:rPr>
                <w:rFonts w:ascii="Calibri" w:hAnsi="Calibri" w:cs="Calibri"/>
                <w:b/>
                <w:bCs/>
                <w:color w:val="FFFFFF" w:themeColor="background1"/>
                <w:sz w:val="20"/>
                <w:szCs w:val="20"/>
              </w:rPr>
              <w:t>Core</w:t>
            </w:r>
            <w:proofErr w:type="spellEnd"/>
            <w:r w:rsidRPr="00736E53">
              <w:rPr>
                <w:rFonts w:ascii="Calibri" w:hAnsi="Calibri" w:cs="Calibri"/>
                <w:b/>
                <w:bCs/>
                <w:color w:val="FFFFFF" w:themeColor="background1"/>
                <w:sz w:val="20"/>
                <w:szCs w:val="20"/>
              </w:rPr>
              <w:t xml:space="preserve"> </w:t>
            </w:r>
            <w:proofErr w:type="spellStart"/>
            <w:r w:rsidRPr="00736E53">
              <w:rPr>
                <w:rFonts w:ascii="Calibri" w:hAnsi="Calibri" w:cs="Calibri"/>
                <w:b/>
                <w:bCs/>
                <w:color w:val="FFFFFF" w:themeColor="background1"/>
                <w:sz w:val="20"/>
                <w:szCs w:val="20"/>
              </w:rPr>
              <w:t>Funding</w:t>
            </w:r>
            <w:proofErr w:type="spellEnd"/>
            <w:r w:rsidRPr="00736E53">
              <w:rPr>
                <w:rFonts w:ascii="Calibri" w:hAnsi="Calibri" w:cs="Calibri"/>
                <w:b/>
                <w:bCs/>
                <w:color w:val="FFFFFF" w:themeColor="background1"/>
                <w:sz w:val="20"/>
                <w:szCs w:val="20"/>
              </w:rPr>
              <w:t>($)</w:t>
            </w:r>
          </w:p>
        </w:tc>
        <w:tc>
          <w:tcPr>
            <w:tcW w:w="693" w:type="pct"/>
            <w:shd w:val="clear" w:color="auto" w:fill="5B9BD5" w:themeFill="accent5"/>
            <w:hideMark/>
          </w:tcPr>
          <w:p w14:paraId="3103480D" w14:textId="77777777" w:rsidR="00736E53" w:rsidRPr="00736E53" w:rsidRDefault="00736E53" w:rsidP="00736E53">
            <w:pPr>
              <w:spacing w:after="0" w:line="240" w:lineRule="auto"/>
              <w:jc w:val="center"/>
              <w:rPr>
                <w:rFonts w:ascii="Calibri" w:hAnsi="Calibri" w:cs="Calibri"/>
                <w:b/>
                <w:bCs/>
                <w:color w:val="FFFFFF" w:themeColor="background1"/>
                <w:sz w:val="20"/>
                <w:szCs w:val="20"/>
              </w:rPr>
            </w:pPr>
            <w:proofErr w:type="spellStart"/>
            <w:r w:rsidRPr="00736E53">
              <w:rPr>
                <w:rFonts w:ascii="Calibri" w:hAnsi="Calibri" w:cs="Calibri"/>
                <w:b/>
                <w:bCs/>
                <w:color w:val="FFFFFF" w:themeColor="background1"/>
                <w:sz w:val="20"/>
                <w:szCs w:val="20"/>
              </w:rPr>
              <w:t>Institutional</w:t>
            </w:r>
            <w:proofErr w:type="spellEnd"/>
            <w:r w:rsidRPr="00736E53">
              <w:rPr>
                <w:rFonts w:ascii="Calibri" w:hAnsi="Calibri" w:cs="Calibri"/>
                <w:b/>
                <w:bCs/>
                <w:color w:val="FFFFFF" w:themeColor="background1"/>
                <w:sz w:val="20"/>
                <w:szCs w:val="20"/>
              </w:rPr>
              <w:t xml:space="preserve"> Budget($)</w:t>
            </w:r>
          </w:p>
        </w:tc>
        <w:tc>
          <w:tcPr>
            <w:tcW w:w="615" w:type="pct"/>
            <w:shd w:val="clear" w:color="auto" w:fill="5B9BD5" w:themeFill="accent5"/>
          </w:tcPr>
          <w:p w14:paraId="65EFF5FC" w14:textId="77777777" w:rsidR="00736E53" w:rsidRPr="00736E53" w:rsidRDefault="00736E53" w:rsidP="00736E53">
            <w:pPr>
              <w:spacing w:after="0" w:line="240" w:lineRule="auto"/>
              <w:jc w:val="center"/>
              <w:rPr>
                <w:rFonts w:ascii="Calibri" w:hAnsi="Calibri" w:cs="Calibri"/>
                <w:b/>
                <w:bCs/>
                <w:color w:val="FFFFFF" w:themeColor="background1"/>
                <w:sz w:val="20"/>
                <w:szCs w:val="20"/>
              </w:rPr>
            </w:pPr>
            <w:proofErr w:type="spellStart"/>
            <w:r w:rsidRPr="00736E53">
              <w:rPr>
                <w:rFonts w:ascii="Calibri" w:hAnsi="Calibri" w:cs="Calibri"/>
                <w:b/>
                <w:bCs/>
                <w:color w:val="FFFFFF" w:themeColor="background1"/>
                <w:sz w:val="20"/>
                <w:szCs w:val="20"/>
              </w:rPr>
              <w:t>Extrabudgetary</w:t>
            </w:r>
            <w:proofErr w:type="spellEnd"/>
            <w:r w:rsidRPr="00736E53">
              <w:rPr>
                <w:rFonts w:ascii="Calibri" w:hAnsi="Calibri" w:cs="Calibri"/>
                <w:b/>
                <w:bCs/>
                <w:color w:val="FFFFFF" w:themeColor="background1"/>
                <w:sz w:val="20"/>
                <w:szCs w:val="20"/>
              </w:rPr>
              <w:t>($)</w:t>
            </w:r>
          </w:p>
        </w:tc>
        <w:tc>
          <w:tcPr>
            <w:tcW w:w="770" w:type="pct"/>
            <w:shd w:val="clear" w:color="auto" w:fill="5B9BD5" w:themeFill="accent5"/>
            <w:hideMark/>
          </w:tcPr>
          <w:p w14:paraId="41BCA787" w14:textId="77777777" w:rsidR="00736E53" w:rsidRPr="00736E53" w:rsidRDefault="00736E53" w:rsidP="00736E53">
            <w:pPr>
              <w:spacing w:after="0" w:line="240" w:lineRule="auto"/>
              <w:jc w:val="center"/>
              <w:rPr>
                <w:rFonts w:ascii="Calibri" w:hAnsi="Calibri" w:cs="Calibri"/>
                <w:b/>
                <w:bCs/>
                <w:color w:val="FFFFFF" w:themeColor="background1"/>
                <w:sz w:val="20"/>
                <w:szCs w:val="20"/>
              </w:rPr>
            </w:pPr>
            <w:r w:rsidRPr="00736E53">
              <w:rPr>
                <w:rFonts w:ascii="Calibri" w:hAnsi="Calibri" w:cs="Calibri"/>
                <w:b/>
                <w:bCs/>
                <w:color w:val="FFFFFF" w:themeColor="background1"/>
                <w:sz w:val="20"/>
                <w:szCs w:val="20"/>
              </w:rPr>
              <w:t xml:space="preserve">Non </w:t>
            </w:r>
            <w:proofErr w:type="spellStart"/>
            <w:r w:rsidRPr="00736E53">
              <w:rPr>
                <w:rFonts w:ascii="Calibri" w:hAnsi="Calibri" w:cs="Calibri"/>
                <w:b/>
                <w:bCs/>
                <w:color w:val="FFFFFF" w:themeColor="background1"/>
                <w:sz w:val="20"/>
                <w:szCs w:val="20"/>
              </w:rPr>
              <w:t>Core</w:t>
            </w:r>
            <w:proofErr w:type="spellEnd"/>
            <w:r w:rsidRPr="00736E53">
              <w:rPr>
                <w:rFonts w:ascii="Calibri" w:hAnsi="Calibri" w:cs="Calibri"/>
                <w:b/>
                <w:bCs/>
                <w:color w:val="FFFFFF" w:themeColor="background1"/>
                <w:sz w:val="20"/>
                <w:szCs w:val="20"/>
              </w:rPr>
              <w:t xml:space="preserve"> - </w:t>
            </w:r>
            <w:proofErr w:type="spellStart"/>
            <w:r w:rsidRPr="00736E53">
              <w:rPr>
                <w:rFonts w:ascii="Calibri" w:hAnsi="Calibri" w:cs="Calibri"/>
                <w:b/>
                <w:bCs/>
                <w:color w:val="FFFFFF" w:themeColor="background1"/>
                <w:sz w:val="20"/>
                <w:szCs w:val="20"/>
              </w:rPr>
              <w:t>Available</w:t>
            </w:r>
            <w:proofErr w:type="spellEnd"/>
            <w:r w:rsidRPr="00736E53">
              <w:rPr>
                <w:rFonts w:ascii="Calibri" w:hAnsi="Calibri" w:cs="Calibri"/>
                <w:b/>
                <w:bCs/>
                <w:color w:val="FFFFFF" w:themeColor="background1"/>
                <w:sz w:val="20"/>
                <w:szCs w:val="20"/>
              </w:rPr>
              <w:t>($)</w:t>
            </w:r>
          </w:p>
        </w:tc>
        <w:tc>
          <w:tcPr>
            <w:tcW w:w="693" w:type="pct"/>
            <w:shd w:val="clear" w:color="auto" w:fill="5B9BD5" w:themeFill="accent5"/>
            <w:hideMark/>
          </w:tcPr>
          <w:p w14:paraId="7D73BDDB" w14:textId="77777777" w:rsidR="00736E53" w:rsidRPr="00736E53" w:rsidRDefault="00736E53" w:rsidP="00736E53">
            <w:pPr>
              <w:spacing w:after="0" w:line="240" w:lineRule="auto"/>
              <w:jc w:val="center"/>
              <w:rPr>
                <w:rFonts w:ascii="Calibri" w:hAnsi="Calibri" w:cs="Calibri"/>
                <w:b/>
                <w:bCs/>
                <w:color w:val="FFFFFF" w:themeColor="background1"/>
                <w:sz w:val="20"/>
                <w:szCs w:val="20"/>
                <w:lang w:val="en-US"/>
              </w:rPr>
            </w:pPr>
            <w:proofErr w:type="spellStart"/>
            <w:r w:rsidRPr="00736E53">
              <w:rPr>
                <w:rFonts w:ascii="Calibri" w:hAnsi="Calibri" w:cs="Calibri"/>
                <w:b/>
                <w:bCs/>
                <w:color w:val="FFFFFF" w:themeColor="background1"/>
                <w:sz w:val="20"/>
                <w:szCs w:val="20"/>
                <w:lang w:val="en-US"/>
              </w:rPr>
              <w:t>Non Core</w:t>
            </w:r>
            <w:proofErr w:type="spellEnd"/>
            <w:r w:rsidRPr="00736E53">
              <w:rPr>
                <w:rFonts w:ascii="Calibri" w:hAnsi="Calibri" w:cs="Calibri"/>
                <w:b/>
                <w:bCs/>
                <w:color w:val="FFFFFF" w:themeColor="background1"/>
                <w:sz w:val="20"/>
                <w:szCs w:val="20"/>
                <w:lang w:val="en-US"/>
              </w:rPr>
              <w:t xml:space="preserve"> to be mobilized($)</w:t>
            </w:r>
          </w:p>
        </w:tc>
        <w:tc>
          <w:tcPr>
            <w:tcW w:w="847" w:type="pct"/>
            <w:shd w:val="clear" w:color="auto" w:fill="5B9BD5" w:themeFill="accent5"/>
            <w:hideMark/>
          </w:tcPr>
          <w:p w14:paraId="5C477644" w14:textId="77777777" w:rsidR="00736E53" w:rsidRPr="00736E53" w:rsidRDefault="00736E53" w:rsidP="00736E53">
            <w:pPr>
              <w:spacing w:after="0" w:line="240" w:lineRule="auto"/>
              <w:jc w:val="center"/>
              <w:rPr>
                <w:rFonts w:ascii="Calibri" w:hAnsi="Calibri" w:cs="Calibri"/>
                <w:b/>
                <w:bCs/>
                <w:color w:val="FFFFFF" w:themeColor="background1"/>
                <w:sz w:val="20"/>
                <w:szCs w:val="20"/>
              </w:rPr>
            </w:pPr>
            <w:r w:rsidRPr="00736E53">
              <w:rPr>
                <w:rFonts w:ascii="Calibri" w:hAnsi="Calibri" w:cs="Calibri"/>
                <w:b/>
                <w:bCs/>
                <w:color w:val="FFFFFF" w:themeColor="background1"/>
                <w:sz w:val="20"/>
                <w:szCs w:val="20"/>
              </w:rPr>
              <w:t xml:space="preserve">Total </w:t>
            </w:r>
            <w:proofErr w:type="spellStart"/>
            <w:r w:rsidRPr="00736E53">
              <w:rPr>
                <w:rFonts w:ascii="Calibri" w:hAnsi="Calibri" w:cs="Calibri"/>
                <w:b/>
                <w:bCs/>
                <w:color w:val="FFFFFF" w:themeColor="background1"/>
                <w:sz w:val="20"/>
                <w:szCs w:val="20"/>
              </w:rPr>
              <w:t>Resources</w:t>
            </w:r>
            <w:proofErr w:type="spellEnd"/>
            <w:r w:rsidRPr="00736E53">
              <w:rPr>
                <w:rFonts w:ascii="Calibri" w:hAnsi="Calibri" w:cs="Calibri"/>
                <w:b/>
                <w:bCs/>
                <w:color w:val="FFFFFF" w:themeColor="background1"/>
                <w:sz w:val="20"/>
                <w:szCs w:val="20"/>
              </w:rPr>
              <w:t xml:space="preserve"> </w:t>
            </w:r>
            <w:proofErr w:type="spellStart"/>
            <w:r w:rsidRPr="00736E53">
              <w:rPr>
                <w:rFonts w:ascii="Calibri" w:hAnsi="Calibri" w:cs="Calibri"/>
                <w:b/>
                <w:bCs/>
                <w:color w:val="FFFFFF" w:themeColor="background1"/>
                <w:sz w:val="20"/>
                <w:szCs w:val="20"/>
              </w:rPr>
              <w:t>Requirements</w:t>
            </w:r>
            <w:proofErr w:type="spellEnd"/>
            <w:r w:rsidRPr="00736E53">
              <w:rPr>
                <w:rFonts w:ascii="Calibri" w:hAnsi="Calibri" w:cs="Calibri"/>
                <w:b/>
                <w:bCs/>
                <w:color w:val="FFFFFF" w:themeColor="background1"/>
                <w:sz w:val="20"/>
                <w:szCs w:val="20"/>
              </w:rPr>
              <w:t xml:space="preserve"> ($)</w:t>
            </w:r>
          </w:p>
        </w:tc>
      </w:tr>
      <w:tr w:rsidR="00736E53" w:rsidRPr="00736E53" w14:paraId="2263072A" w14:textId="77777777" w:rsidTr="00BF1A0C">
        <w:trPr>
          <w:trHeight w:val="315"/>
        </w:trPr>
        <w:tc>
          <w:tcPr>
            <w:tcW w:w="764" w:type="pct"/>
            <w:shd w:val="clear" w:color="auto" w:fill="FFFFFF" w:themeFill="background1"/>
            <w:hideMark/>
          </w:tcPr>
          <w:p w14:paraId="1D94F56A" w14:textId="77777777" w:rsidR="00736E53" w:rsidRPr="00736E53" w:rsidRDefault="00736E53" w:rsidP="00736E53">
            <w:pPr>
              <w:spacing w:after="0" w:line="240" w:lineRule="auto"/>
              <w:rPr>
                <w:rFonts w:ascii="Calibri" w:hAnsi="Calibri" w:cs="Calibri"/>
                <w:b/>
                <w:bCs/>
                <w:sz w:val="20"/>
                <w:szCs w:val="20"/>
              </w:rPr>
            </w:pPr>
            <w:r w:rsidRPr="00736E53">
              <w:rPr>
                <w:rFonts w:ascii="Calibri" w:hAnsi="Calibri" w:cs="Calibri"/>
                <w:b/>
                <w:bCs/>
                <w:sz w:val="20"/>
                <w:szCs w:val="20"/>
              </w:rPr>
              <w:t>Total DRF</w:t>
            </w:r>
          </w:p>
        </w:tc>
        <w:tc>
          <w:tcPr>
            <w:tcW w:w="618" w:type="pct"/>
            <w:shd w:val="clear" w:color="auto" w:fill="FFFFFF" w:themeFill="background1"/>
            <w:hideMark/>
          </w:tcPr>
          <w:p w14:paraId="76979721" w14:textId="77777777" w:rsidR="00736E53" w:rsidRPr="00736E53" w:rsidRDefault="00736E53" w:rsidP="00736E53">
            <w:pPr>
              <w:spacing w:after="0" w:line="240" w:lineRule="auto"/>
              <w:rPr>
                <w:rFonts w:ascii="Calibri" w:hAnsi="Calibri" w:cs="Calibri"/>
                <w:sz w:val="20"/>
                <w:szCs w:val="20"/>
              </w:rPr>
            </w:pPr>
            <w:r w:rsidRPr="00736E53">
              <w:rPr>
                <w:rFonts w:ascii="Calibri" w:hAnsi="Calibri" w:cs="Calibri"/>
                <w:sz w:val="20"/>
                <w:szCs w:val="20"/>
              </w:rPr>
              <w:t xml:space="preserve">618 911 </w:t>
            </w:r>
          </w:p>
        </w:tc>
        <w:tc>
          <w:tcPr>
            <w:tcW w:w="693" w:type="pct"/>
            <w:shd w:val="clear" w:color="auto" w:fill="FFFFFF" w:themeFill="background1"/>
            <w:hideMark/>
          </w:tcPr>
          <w:p w14:paraId="308DD2F6" w14:textId="77777777" w:rsidR="00736E53" w:rsidRPr="00736E53" w:rsidRDefault="00736E53" w:rsidP="00736E53">
            <w:pPr>
              <w:spacing w:after="0" w:line="240" w:lineRule="auto"/>
              <w:jc w:val="center"/>
              <w:rPr>
                <w:rFonts w:ascii="Calibri" w:hAnsi="Calibri" w:cs="Calibri"/>
                <w:sz w:val="20"/>
                <w:szCs w:val="20"/>
              </w:rPr>
            </w:pPr>
            <w:r w:rsidRPr="00736E53">
              <w:rPr>
                <w:rFonts w:ascii="Calibri" w:hAnsi="Calibri" w:cs="Calibri"/>
                <w:sz w:val="20"/>
                <w:szCs w:val="20"/>
              </w:rPr>
              <w:t>-</w:t>
            </w:r>
          </w:p>
        </w:tc>
        <w:tc>
          <w:tcPr>
            <w:tcW w:w="615" w:type="pct"/>
            <w:shd w:val="clear" w:color="auto" w:fill="FFFFFF" w:themeFill="background1"/>
          </w:tcPr>
          <w:p w14:paraId="4BE2F884" w14:textId="77777777" w:rsidR="00736E53" w:rsidRPr="00736E53" w:rsidRDefault="00736E53" w:rsidP="00736E53">
            <w:pPr>
              <w:spacing w:after="0" w:line="240" w:lineRule="auto"/>
              <w:jc w:val="center"/>
              <w:rPr>
                <w:rFonts w:ascii="Calibri" w:hAnsi="Calibri" w:cs="Calibri"/>
                <w:sz w:val="20"/>
                <w:szCs w:val="20"/>
              </w:rPr>
            </w:pPr>
            <w:r w:rsidRPr="00736E53">
              <w:rPr>
                <w:rFonts w:ascii="Calibri" w:hAnsi="Calibri" w:cs="Calibri"/>
                <w:sz w:val="20"/>
                <w:szCs w:val="20"/>
              </w:rPr>
              <w:t>-</w:t>
            </w:r>
          </w:p>
        </w:tc>
        <w:tc>
          <w:tcPr>
            <w:tcW w:w="770" w:type="pct"/>
            <w:shd w:val="clear" w:color="auto" w:fill="FFFFFF" w:themeFill="background1"/>
            <w:hideMark/>
          </w:tcPr>
          <w:p w14:paraId="5D64AEED" w14:textId="77777777" w:rsidR="00736E53" w:rsidRPr="00736E53" w:rsidRDefault="00736E53" w:rsidP="00736E53">
            <w:pPr>
              <w:spacing w:after="0" w:line="240" w:lineRule="auto"/>
              <w:rPr>
                <w:rFonts w:ascii="Calibri" w:hAnsi="Calibri" w:cs="Calibri"/>
                <w:sz w:val="20"/>
                <w:szCs w:val="20"/>
              </w:rPr>
            </w:pPr>
            <w:r w:rsidRPr="00736E53">
              <w:rPr>
                <w:rFonts w:ascii="Calibri" w:hAnsi="Calibri" w:cs="Calibri"/>
                <w:sz w:val="20"/>
                <w:szCs w:val="20"/>
              </w:rPr>
              <w:t xml:space="preserve">6 391 653 </w:t>
            </w:r>
          </w:p>
        </w:tc>
        <w:tc>
          <w:tcPr>
            <w:tcW w:w="693" w:type="pct"/>
            <w:shd w:val="clear" w:color="auto" w:fill="FFFFFF" w:themeFill="background1"/>
            <w:hideMark/>
          </w:tcPr>
          <w:p w14:paraId="7A97A52B" w14:textId="77777777" w:rsidR="00736E53" w:rsidRPr="00736E53" w:rsidRDefault="00736E53" w:rsidP="00736E53">
            <w:pPr>
              <w:spacing w:after="0" w:line="240" w:lineRule="auto"/>
              <w:rPr>
                <w:rFonts w:ascii="Calibri" w:hAnsi="Calibri" w:cs="Calibri"/>
                <w:sz w:val="20"/>
                <w:szCs w:val="20"/>
              </w:rPr>
            </w:pPr>
            <w:r w:rsidRPr="00736E53">
              <w:rPr>
                <w:rFonts w:ascii="Calibri" w:hAnsi="Calibri" w:cs="Calibri"/>
                <w:sz w:val="20"/>
                <w:szCs w:val="20"/>
              </w:rPr>
              <w:t xml:space="preserve">2 747 506 </w:t>
            </w:r>
          </w:p>
        </w:tc>
        <w:tc>
          <w:tcPr>
            <w:tcW w:w="847" w:type="pct"/>
            <w:shd w:val="clear" w:color="auto" w:fill="FFFFFF" w:themeFill="background1"/>
            <w:hideMark/>
          </w:tcPr>
          <w:p w14:paraId="26A8521E" w14:textId="77777777" w:rsidR="00736E53" w:rsidRPr="00736E53" w:rsidRDefault="00736E53" w:rsidP="00736E53">
            <w:pPr>
              <w:spacing w:after="0" w:line="240" w:lineRule="auto"/>
              <w:rPr>
                <w:rFonts w:ascii="Calibri" w:hAnsi="Calibri" w:cs="Calibri"/>
                <w:sz w:val="20"/>
                <w:szCs w:val="20"/>
              </w:rPr>
            </w:pPr>
            <w:r w:rsidRPr="00736E53">
              <w:rPr>
                <w:rFonts w:ascii="Calibri" w:hAnsi="Calibri" w:cs="Calibri"/>
                <w:sz w:val="20"/>
                <w:szCs w:val="20"/>
              </w:rPr>
              <w:t xml:space="preserve">9 758 070 </w:t>
            </w:r>
          </w:p>
        </w:tc>
      </w:tr>
      <w:tr w:rsidR="00736E53" w:rsidRPr="00736E53" w14:paraId="016A9379" w14:textId="77777777" w:rsidTr="00BF1A0C">
        <w:trPr>
          <w:trHeight w:val="315"/>
        </w:trPr>
        <w:tc>
          <w:tcPr>
            <w:tcW w:w="764" w:type="pct"/>
            <w:shd w:val="clear" w:color="auto" w:fill="FFFFFF" w:themeFill="background1"/>
            <w:hideMark/>
          </w:tcPr>
          <w:p w14:paraId="4C16ADEC" w14:textId="77777777" w:rsidR="00736E53" w:rsidRPr="00736E53" w:rsidRDefault="00736E53" w:rsidP="00736E53">
            <w:pPr>
              <w:spacing w:after="0" w:line="240" w:lineRule="auto"/>
              <w:rPr>
                <w:rFonts w:ascii="Calibri" w:hAnsi="Calibri" w:cs="Calibri"/>
                <w:b/>
                <w:bCs/>
                <w:sz w:val="20"/>
                <w:szCs w:val="20"/>
              </w:rPr>
            </w:pPr>
            <w:r w:rsidRPr="00736E53">
              <w:rPr>
                <w:rFonts w:ascii="Calibri" w:hAnsi="Calibri" w:cs="Calibri"/>
                <w:b/>
                <w:bCs/>
                <w:sz w:val="20"/>
                <w:szCs w:val="20"/>
              </w:rPr>
              <w:t>Total OEEF</w:t>
            </w:r>
          </w:p>
        </w:tc>
        <w:tc>
          <w:tcPr>
            <w:tcW w:w="618" w:type="pct"/>
            <w:shd w:val="clear" w:color="auto" w:fill="FFFFFF" w:themeFill="background1"/>
            <w:hideMark/>
          </w:tcPr>
          <w:p w14:paraId="1D1B2482" w14:textId="77777777" w:rsidR="00736E53" w:rsidRPr="00736E53" w:rsidRDefault="00736E53" w:rsidP="00736E53">
            <w:pPr>
              <w:spacing w:after="0" w:line="240" w:lineRule="auto"/>
              <w:rPr>
                <w:rFonts w:ascii="Calibri" w:hAnsi="Calibri" w:cs="Calibri"/>
                <w:sz w:val="20"/>
                <w:szCs w:val="20"/>
              </w:rPr>
            </w:pPr>
            <w:r w:rsidRPr="00736E53">
              <w:rPr>
                <w:rFonts w:ascii="Calibri" w:hAnsi="Calibri" w:cs="Calibri"/>
                <w:sz w:val="20"/>
                <w:szCs w:val="20"/>
              </w:rPr>
              <w:t xml:space="preserve">959 591 </w:t>
            </w:r>
          </w:p>
        </w:tc>
        <w:tc>
          <w:tcPr>
            <w:tcW w:w="693" w:type="pct"/>
            <w:shd w:val="clear" w:color="auto" w:fill="FFFFFF" w:themeFill="background1"/>
            <w:hideMark/>
          </w:tcPr>
          <w:p w14:paraId="355446AD" w14:textId="77777777" w:rsidR="00736E53" w:rsidRPr="00736E53" w:rsidRDefault="00736E53" w:rsidP="00736E53">
            <w:pPr>
              <w:spacing w:after="0" w:line="240" w:lineRule="auto"/>
              <w:rPr>
                <w:rFonts w:ascii="Calibri" w:hAnsi="Calibri" w:cs="Calibri"/>
                <w:sz w:val="20"/>
                <w:szCs w:val="20"/>
              </w:rPr>
            </w:pPr>
            <w:r w:rsidRPr="00736E53">
              <w:rPr>
                <w:rFonts w:ascii="Calibri" w:hAnsi="Calibri" w:cs="Calibri"/>
                <w:sz w:val="20"/>
                <w:szCs w:val="20"/>
              </w:rPr>
              <w:t xml:space="preserve">1 740 491 </w:t>
            </w:r>
          </w:p>
        </w:tc>
        <w:tc>
          <w:tcPr>
            <w:tcW w:w="615" w:type="pct"/>
            <w:shd w:val="clear" w:color="auto" w:fill="FFFFFF" w:themeFill="background1"/>
            <w:hideMark/>
          </w:tcPr>
          <w:p w14:paraId="7D281E34" w14:textId="77777777" w:rsidR="00736E53" w:rsidRPr="00736E53" w:rsidRDefault="00736E53" w:rsidP="00736E53">
            <w:pPr>
              <w:spacing w:after="0" w:line="240" w:lineRule="auto"/>
              <w:rPr>
                <w:rFonts w:ascii="Calibri" w:hAnsi="Calibri" w:cs="Calibri"/>
                <w:sz w:val="20"/>
                <w:szCs w:val="20"/>
              </w:rPr>
            </w:pPr>
            <w:r w:rsidRPr="00736E53">
              <w:rPr>
                <w:rFonts w:ascii="Calibri" w:hAnsi="Calibri" w:cs="Calibri"/>
                <w:sz w:val="20"/>
                <w:szCs w:val="20"/>
              </w:rPr>
              <w:t xml:space="preserve">365 479 </w:t>
            </w:r>
          </w:p>
        </w:tc>
        <w:tc>
          <w:tcPr>
            <w:tcW w:w="770" w:type="pct"/>
            <w:shd w:val="clear" w:color="auto" w:fill="FFFFFF" w:themeFill="background1"/>
            <w:hideMark/>
          </w:tcPr>
          <w:p w14:paraId="071BBC69" w14:textId="77777777" w:rsidR="00736E53" w:rsidRPr="00736E53" w:rsidRDefault="00736E53" w:rsidP="00736E53">
            <w:pPr>
              <w:spacing w:after="0" w:line="240" w:lineRule="auto"/>
              <w:rPr>
                <w:rFonts w:ascii="Calibri" w:hAnsi="Calibri" w:cs="Calibri"/>
                <w:sz w:val="20"/>
                <w:szCs w:val="20"/>
              </w:rPr>
            </w:pPr>
            <w:r w:rsidRPr="00736E53">
              <w:rPr>
                <w:rFonts w:ascii="Calibri" w:hAnsi="Calibri" w:cs="Calibri"/>
                <w:sz w:val="20"/>
                <w:szCs w:val="20"/>
              </w:rPr>
              <w:t xml:space="preserve">304 174 </w:t>
            </w:r>
          </w:p>
        </w:tc>
        <w:tc>
          <w:tcPr>
            <w:tcW w:w="693" w:type="pct"/>
            <w:shd w:val="clear" w:color="auto" w:fill="FFFFFF" w:themeFill="background1"/>
            <w:hideMark/>
          </w:tcPr>
          <w:p w14:paraId="4E17C403" w14:textId="77777777" w:rsidR="00736E53" w:rsidRPr="00736E53" w:rsidRDefault="00736E53" w:rsidP="00736E53">
            <w:pPr>
              <w:spacing w:after="0" w:line="240" w:lineRule="auto"/>
              <w:rPr>
                <w:rFonts w:ascii="Calibri" w:hAnsi="Calibri" w:cs="Calibri"/>
                <w:sz w:val="20"/>
                <w:szCs w:val="20"/>
              </w:rPr>
            </w:pPr>
            <w:r w:rsidRPr="00736E53">
              <w:rPr>
                <w:rFonts w:ascii="Calibri" w:hAnsi="Calibri" w:cs="Calibri"/>
                <w:sz w:val="20"/>
                <w:szCs w:val="20"/>
              </w:rPr>
              <w:t xml:space="preserve">37 693 </w:t>
            </w:r>
          </w:p>
        </w:tc>
        <w:tc>
          <w:tcPr>
            <w:tcW w:w="847" w:type="pct"/>
            <w:shd w:val="clear" w:color="auto" w:fill="FFFFFF" w:themeFill="background1"/>
            <w:hideMark/>
          </w:tcPr>
          <w:p w14:paraId="00C785F4" w14:textId="77777777" w:rsidR="00736E53" w:rsidRPr="00736E53" w:rsidRDefault="00736E53" w:rsidP="00736E53">
            <w:pPr>
              <w:spacing w:after="0" w:line="240" w:lineRule="auto"/>
              <w:rPr>
                <w:rFonts w:ascii="Calibri" w:hAnsi="Calibri" w:cs="Calibri"/>
                <w:sz w:val="20"/>
                <w:szCs w:val="20"/>
              </w:rPr>
            </w:pPr>
            <w:r w:rsidRPr="00736E53">
              <w:rPr>
                <w:rFonts w:ascii="Calibri" w:hAnsi="Calibri" w:cs="Calibri"/>
                <w:sz w:val="20"/>
                <w:szCs w:val="20"/>
              </w:rPr>
              <w:t xml:space="preserve">3 082 595 </w:t>
            </w:r>
          </w:p>
        </w:tc>
      </w:tr>
      <w:tr w:rsidR="00736E53" w:rsidRPr="00736E53" w14:paraId="467910FE" w14:textId="77777777" w:rsidTr="00BF1A0C">
        <w:trPr>
          <w:trHeight w:val="56"/>
        </w:trPr>
        <w:tc>
          <w:tcPr>
            <w:tcW w:w="764" w:type="pct"/>
            <w:shd w:val="clear" w:color="auto" w:fill="FFFFFF" w:themeFill="background1"/>
            <w:hideMark/>
          </w:tcPr>
          <w:p w14:paraId="70A8346A" w14:textId="77777777" w:rsidR="00736E53" w:rsidRPr="00736E53" w:rsidRDefault="00736E53" w:rsidP="00736E53">
            <w:pPr>
              <w:spacing w:after="0" w:line="240" w:lineRule="auto"/>
              <w:rPr>
                <w:rFonts w:ascii="Calibri" w:hAnsi="Calibri" w:cs="Calibri"/>
                <w:b/>
                <w:bCs/>
                <w:sz w:val="20"/>
                <w:szCs w:val="20"/>
              </w:rPr>
            </w:pPr>
            <w:r w:rsidRPr="00736E53">
              <w:rPr>
                <w:rFonts w:ascii="Calibri" w:hAnsi="Calibri" w:cs="Calibri"/>
                <w:b/>
                <w:bCs/>
                <w:sz w:val="20"/>
                <w:szCs w:val="20"/>
              </w:rPr>
              <w:t>Total DRF + OEEF</w:t>
            </w:r>
          </w:p>
        </w:tc>
        <w:tc>
          <w:tcPr>
            <w:tcW w:w="618" w:type="pct"/>
            <w:shd w:val="clear" w:color="auto" w:fill="FFFFFF" w:themeFill="background1"/>
            <w:hideMark/>
          </w:tcPr>
          <w:p w14:paraId="7FEFB954" w14:textId="77777777" w:rsidR="00736E53" w:rsidRPr="00736E53" w:rsidRDefault="00736E53" w:rsidP="00736E53">
            <w:pPr>
              <w:spacing w:after="0" w:line="240" w:lineRule="auto"/>
              <w:rPr>
                <w:rFonts w:ascii="Calibri" w:hAnsi="Calibri" w:cs="Calibri"/>
                <w:b/>
                <w:bCs/>
                <w:sz w:val="20"/>
                <w:szCs w:val="20"/>
              </w:rPr>
            </w:pPr>
            <w:r w:rsidRPr="00736E53">
              <w:rPr>
                <w:rFonts w:ascii="Calibri" w:hAnsi="Calibri" w:cs="Calibri"/>
                <w:b/>
                <w:bCs/>
                <w:sz w:val="20"/>
                <w:szCs w:val="20"/>
              </w:rPr>
              <w:t xml:space="preserve">1 578 502 </w:t>
            </w:r>
          </w:p>
        </w:tc>
        <w:tc>
          <w:tcPr>
            <w:tcW w:w="693" w:type="pct"/>
            <w:shd w:val="clear" w:color="auto" w:fill="FFFFFF" w:themeFill="background1"/>
            <w:hideMark/>
          </w:tcPr>
          <w:p w14:paraId="2AA5D5E9" w14:textId="77777777" w:rsidR="00736E53" w:rsidRPr="00736E53" w:rsidRDefault="00736E53" w:rsidP="00736E53">
            <w:pPr>
              <w:spacing w:after="0" w:line="240" w:lineRule="auto"/>
              <w:rPr>
                <w:rFonts w:ascii="Calibri" w:hAnsi="Calibri" w:cs="Calibri"/>
                <w:b/>
                <w:bCs/>
                <w:sz w:val="20"/>
                <w:szCs w:val="20"/>
              </w:rPr>
            </w:pPr>
            <w:r w:rsidRPr="00736E53">
              <w:rPr>
                <w:rFonts w:ascii="Calibri" w:hAnsi="Calibri" w:cs="Calibri"/>
                <w:b/>
                <w:bCs/>
                <w:sz w:val="20"/>
                <w:szCs w:val="20"/>
              </w:rPr>
              <w:t>1 740 491</w:t>
            </w:r>
          </w:p>
        </w:tc>
        <w:tc>
          <w:tcPr>
            <w:tcW w:w="615" w:type="pct"/>
            <w:shd w:val="clear" w:color="auto" w:fill="FFFFFF" w:themeFill="background1"/>
            <w:hideMark/>
          </w:tcPr>
          <w:p w14:paraId="370C1201" w14:textId="77777777" w:rsidR="00736E53" w:rsidRPr="00736E53" w:rsidRDefault="00736E53" w:rsidP="00736E53">
            <w:pPr>
              <w:spacing w:after="0" w:line="240" w:lineRule="auto"/>
              <w:rPr>
                <w:rFonts w:ascii="Calibri" w:hAnsi="Calibri" w:cs="Calibri"/>
                <w:b/>
                <w:bCs/>
                <w:sz w:val="20"/>
                <w:szCs w:val="20"/>
              </w:rPr>
            </w:pPr>
            <w:r w:rsidRPr="00736E53">
              <w:rPr>
                <w:rFonts w:ascii="Calibri" w:hAnsi="Calibri" w:cs="Calibri"/>
                <w:b/>
                <w:bCs/>
                <w:sz w:val="20"/>
                <w:szCs w:val="20"/>
              </w:rPr>
              <w:t>365 479</w:t>
            </w:r>
          </w:p>
        </w:tc>
        <w:tc>
          <w:tcPr>
            <w:tcW w:w="770" w:type="pct"/>
            <w:shd w:val="clear" w:color="auto" w:fill="FFFFFF" w:themeFill="background1"/>
            <w:hideMark/>
          </w:tcPr>
          <w:p w14:paraId="651B7957" w14:textId="77777777" w:rsidR="00736E53" w:rsidRPr="00736E53" w:rsidRDefault="00736E53" w:rsidP="00736E53">
            <w:pPr>
              <w:spacing w:after="0" w:line="240" w:lineRule="auto"/>
              <w:rPr>
                <w:rFonts w:ascii="Calibri" w:hAnsi="Calibri" w:cs="Calibri"/>
                <w:b/>
                <w:bCs/>
                <w:sz w:val="20"/>
                <w:szCs w:val="20"/>
              </w:rPr>
            </w:pPr>
            <w:r w:rsidRPr="00736E53">
              <w:rPr>
                <w:rFonts w:ascii="Calibri" w:hAnsi="Calibri" w:cs="Calibri"/>
                <w:b/>
                <w:bCs/>
                <w:sz w:val="20"/>
                <w:szCs w:val="20"/>
              </w:rPr>
              <w:t>6 695 827</w:t>
            </w:r>
          </w:p>
        </w:tc>
        <w:tc>
          <w:tcPr>
            <w:tcW w:w="693" w:type="pct"/>
            <w:shd w:val="clear" w:color="auto" w:fill="FFFFFF" w:themeFill="background1"/>
            <w:hideMark/>
          </w:tcPr>
          <w:p w14:paraId="6A0AFBA9" w14:textId="77777777" w:rsidR="00736E53" w:rsidRPr="00736E53" w:rsidRDefault="00736E53" w:rsidP="00736E53">
            <w:pPr>
              <w:spacing w:after="0" w:line="240" w:lineRule="auto"/>
              <w:rPr>
                <w:rFonts w:ascii="Calibri" w:hAnsi="Calibri" w:cs="Calibri"/>
                <w:b/>
                <w:bCs/>
                <w:sz w:val="20"/>
                <w:szCs w:val="20"/>
              </w:rPr>
            </w:pPr>
            <w:bookmarkStart w:id="247" w:name="_Hlk150900359"/>
            <w:r w:rsidRPr="00736E53">
              <w:rPr>
                <w:rFonts w:ascii="Calibri" w:hAnsi="Calibri" w:cs="Calibri"/>
                <w:b/>
                <w:bCs/>
                <w:sz w:val="20"/>
                <w:szCs w:val="20"/>
              </w:rPr>
              <w:t xml:space="preserve">3 185 199 </w:t>
            </w:r>
            <w:bookmarkEnd w:id="247"/>
          </w:p>
        </w:tc>
        <w:tc>
          <w:tcPr>
            <w:tcW w:w="847" w:type="pct"/>
            <w:shd w:val="clear" w:color="auto" w:fill="FFFFFF" w:themeFill="background1"/>
            <w:hideMark/>
          </w:tcPr>
          <w:p w14:paraId="4265624E" w14:textId="77777777" w:rsidR="00736E53" w:rsidRPr="00736E53" w:rsidRDefault="00736E53" w:rsidP="00736E53">
            <w:pPr>
              <w:spacing w:after="0" w:line="240" w:lineRule="auto"/>
              <w:rPr>
                <w:rFonts w:ascii="Calibri" w:hAnsi="Calibri" w:cs="Calibri"/>
                <w:b/>
                <w:bCs/>
                <w:sz w:val="20"/>
                <w:szCs w:val="20"/>
              </w:rPr>
            </w:pPr>
            <w:bookmarkStart w:id="248" w:name="_Hlk150900256"/>
            <w:r w:rsidRPr="00736E53">
              <w:rPr>
                <w:rFonts w:ascii="Calibri" w:hAnsi="Calibri" w:cs="Calibri"/>
                <w:b/>
                <w:bCs/>
                <w:sz w:val="20"/>
                <w:szCs w:val="20"/>
              </w:rPr>
              <w:t>12 840 665</w:t>
            </w:r>
            <w:bookmarkEnd w:id="248"/>
          </w:p>
        </w:tc>
      </w:tr>
    </w:tbl>
    <w:p w14:paraId="2D8DC521" w14:textId="77777777" w:rsidR="00736E53" w:rsidRPr="00DB5DB9" w:rsidRDefault="00736E53" w:rsidP="00736E53">
      <w:pPr>
        <w:jc w:val="both"/>
        <w:rPr>
          <w:rFonts w:ascii="Calibri" w:hAnsi="Calibri" w:cs="Calibri"/>
        </w:rPr>
      </w:pPr>
      <w:r w:rsidRPr="00DB5DB9">
        <w:rPr>
          <w:rFonts w:ascii="Calibri" w:hAnsi="Calibri" w:cs="Calibri"/>
        </w:rPr>
        <w:t>Source : Rapport financier 2019-2023, ONU Femmes Burundi</w:t>
      </w:r>
    </w:p>
    <w:p w14:paraId="32D04932" w14:textId="6FDE1A43" w:rsidR="00736E53" w:rsidRPr="00736E53" w:rsidRDefault="00736E53" w:rsidP="00736E53">
      <w:pPr>
        <w:jc w:val="both"/>
        <w:rPr>
          <w:rFonts w:ascii="Calibri" w:hAnsi="Calibri" w:cs="Calibri"/>
          <w:sz w:val="24"/>
          <w:szCs w:val="24"/>
        </w:rPr>
      </w:pPr>
      <w:r w:rsidRPr="00736E53">
        <w:rPr>
          <w:rFonts w:ascii="Calibri" w:hAnsi="Calibri" w:cs="Calibri"/>
          <w:sz w:val="24"/>
          <w:szCs w:val="24"/>
        </w:rPr>
        <w:t>L’évolution des ressources du</w:t>
      </w:r>
      <w:r w:rsidR="0010656D">
        <w:rPr>
          <w:rFonts w:ascii="Calibri" w:hAnsi="Calibri" w:cs="Calibri"/>
          <w:sz w:val="24"/>
          <w:szCs w:val="24"/>
        </w:rPr>
        <w:t xml:space="preserve"> </w:t>
      </w:r>
      <w:r w:rsidR="0010656D" w:rsidRPr="0010656D">
        <w:rPr>
          <w:rFonts w:ascii="Calibri" w:hAnsi="Calibri" w:cs="Calibri"/>
          <w:sz w:val="24"/>
          <w:szCs w:val="24"/>
        </w:rPr>
        <w:t>Cadre de Développement des Résultats</w:t>
      </w:r>
      <w:r w:rsidR="0010656D">
        <w:rPr>
          <w:rFonts w:ascii="Calibri" w:hAnsi="Calibri" w:cs="Calibri"/>
          <w:sz w:val="24"/>
          <w:szCs w:val="24"/>
        </w:rPr>
        <w:t xml:space="preserve"> (</w:t>
      </w:r>
      <w:r w:rsidRPr="00736E53">
        <w:rPr>
          <w:rFonts w:ascii="Calibri" w:hAnsi="Calibri" w:cs="Calibri"/>
          <w:sz w:val="24"/>
          <w:szCs w:val="24"/>
        </w:rPr>
        <w:t>DRF</w:t>
      </w:r>
      <w:r w:rsidR="0010656D">
        <w:rPr>
          <w:rFonts w:ascii="Calibri" w:hAnsi="Calibri" w:cs="Calibri"/>
          <w:sz w:val="24"/>
          <w:szCs w:val="24"/>
        </w:rPr>
        <w:t>)</w:t>
      </w:r>
      <w:r w:rsidRPr="00736E53">
        <w:rPr>
          <w:rFonts w:ascii="Calibri" w:hAnsi="Calibri" w:cs="Calibri"/>
          <w:sz w:val="24"/>
          <w:szCs w:val="24"/>
        </w:rPr>
        <w:t xml:space="preserve"> entre 2019 et 2023 connait une croissance au fil des années contrairement aux</w:t>
      </w:r>
      <w:r w:rsidR="0010656D">
        <w:rPr>
          <w:rFonts w:ascii="Calibri" w:hAnsi="Calibri" w:cs="Calibri"/>
          <w:sz w:val="24"/>
          <w:szCs w:val="24"/>
        </w:rPr>
        <w:t xml:space="preserve"> </w:t>
      </w:r>
      <w:r w:rsidR="0010656D" w:rsidRPr="0010656D">
        <w:rPr>
          <w:rFonts w:ascii="Calibri" w:hAnsi="Calibri" w:cs="Calibri"/>
          <w:sz w:val="24"/>
          <w:szCs w:val="24"/>
        </w:rPr>
        <w:t>Cadre</w:t>
      </w:r>
      <w:r w:rsidR="0010656D">
        <w:rPr>
          <w:rFonts w:ascii="Calibri" w:hAnsi="Calibri" w:cs="Calibri"/>
          <w:sz w:val="24"/>
          <w:szCs w:val="24"/>
        </w:rPr>
        <w:t>s</w:t>
      </w:r>
      <w:r w:rsidR="0010656D" w:rsidRPr="0010656D">
        <w:rPr>
          <w:rFonts w:ascii="Calibri" w:hAnsi="Calibri" w:cs="Calibri"/>
          <w:sz w:val="24"/>
          <w:szCs w:val="24"/>
        </w:rPr>
        <w:t xml:space="preserve"> de Mesure de l’Efficacité et de l’Efficience Organisationnelle</w:t>
      </w:r>
      <w:r w:rsidR="0010656D">
        <w:rPr>
          <w:rFonts w:ascii="Calibri" w:hAnsi="Calibri" w:cs="Calibri"/>
          <w:sz w:val="24"/>
          <w:szCs w:val="24"/>
        </w:rPr>
        <w:t xml:space="preserve"> (</w:t>
      </w:r>
      <w:r w:rsidRPr="00736E53">
        <w:rPr>
          <w:rFonts w:ascii="Calibri" w:hAnsi="Calibri" w:cs="Calibri"/>
          <w:sz w:val="24"/>
          <w:szCs w:val="24"/>
        </w:rPr>
        <w:t>OEEF</w:t>
      </w:r>
      <w:r w:rsidR="0010656D">
        <w:rPr>
          <w:rFonts w:ascii="Calibri" w:hAnsi="Calibri" w:cs="Calibri"/>
          <w:sz w:val="24"/>
          <w:szCs w:val="24"/>
        </w:rPr>
        <w:t>)</w:t>
      </w:r>
      <w:r w:rsidRPr="00736E53">
        <w:rPr>
          <w:rFonts w:ascii="Calibri" w:hAnsi="Calibri" w:cs="Calibri"/>
          <w:sz w:val="24"/>
          <w:szCs w:val="24"/>
        </w:rPr>
        <w:t xml:space="preserve"> qui sont en diminution. Les montants sont tous partiels car ils n’incluent pas l’année 2023</w:t>
      </w:r>
      <w:r w:rsidR="00F3791D">
        <w:rPr>
          <w:rFonts w:ascii="Calibri" w:hAnsi="Calibri" w:cs="Calibri"/>
          <w:sz w:val="24"/>
          <w:szCs w:val="24"/>
        </w:rPr>
        <w:t xml:space="preserve"> et</w:t>
      </w:r>
      <w:r w:rsidRPr="00736E53">
        <w:rPr>
          <w:rFonts w:ascii="Calibri" w:hAnsi="Calibri" w:cs="Calibri"/>
          <w:sz w:val="24"/>
          <w:szCs w:val="24"/>
        </w:rPr>
        <w:t>, sont donc susceptibles de changer.</w:t>
      </w:r>
      <w:r w:rsidR="00C027FA">
        <w:rPr>
          <w:rFonts w:ascii="Calibri" w:hAnsi="Calibri" w:cs="Calibri"/>
          <w:sz w:val="24"/>
          <w:szCs w:val="24"/>
        </w:rPr>
        <w:t xml:space="preserve"> </w:t>
      </w:r>
      <w:r w:rsidR="00C027FA">
        <w:rPr>
          <w:rFonts w:ascii="Calibri" w:hAnsi="Calibri" w:cs="Calibri"/>
          <w:sz w:val="24"/>
          <w:szCs w:val="24"/>
        </w:rPr>
        <w:lastRenderedPageBreak/>
        <w:t xml:space="preserve">D’après les personnes interviewées, l’ONU Femmes pourrait mobiliser plus de financement si les bénéfices de son avantage comparatif étaient pleinement déployés et l’effectif </w:t>
      </w:r>
      <w:r w:rsidR="00F3791D">
        <w:rPr>
          <w:rFonts w:ascii="Calibri" w:hAnsi="Calibri" w:cs="Calibri"/>
          <w:sz w:val="24"/>
          <w:szCs w:val="24"/>
        </w:rPr>
        <w:t>du</w:t>
      </w:r>
      <w:r w:rsidR="00C027FA">
        <w:rPr>
          <w:rFonts w:ascii="Calibri" w:hAnsi="Calibri" w:cs="Calibri"/>
          <w:sz w:val="24"/>
          <w:szCs w:val="24"/>
        </w:rPr>
        <w:t xml:space="preserve"> personnel n’était pas réduit.  </w:t>
      </w:r>
      <w:r w:rsidR="00F3791D">
        <w:rPr>
          <w:rFonts w:ascii="Calibri" w:hAnsi="Calibri" w:cs="Calibri"/>
          <w:sz w:val="24"/>
          <w:szCs w:val="24"/>
        </w:rPr>
        <w:t>Compte tenu</w:t>
      </w:r>
      <w:r w:rsidR="00C027FA">
        <w:rPr>
          <w:rFonts w:ascii="Calibri" w:hAnsi="Calibri" w:cs="Calibri"/>
          <w:sz w:val="24"/>
          <w:szCs w:val="24"/>
        </w:rPr>
        <w:t xml:space="preserve"> de son effectif, le Bureau pays a du mal à assurer pleinement la fonction de suivi et évaluation dans les zones d’intervention et les </w:t>
      </w:r>
      <w:r w:rsidR="00AB5606">
        <w:rPr>
          <w:rFonts w:ascii="Calibri" w:hAnsi="Calibri" w:cs="Calibri"/>
          <w:sz w:val="24"/>
          <w:szCs w:val="24"/>
        </w:rPr>
        <w:t xml:space="preserve">différents </w:t>
      </w:r>
      <w:r w:rsidR="00C027FA">
        <w:rPr>
          <w:rFonts w:ascii="Calibri" w:hAnsi="Calibri" w:cs="Calibri"/>
          <w:sz w:val="24"/>
          <w:szCs w:val="24"/>
        </w:rPr>
        <w:t xml:space="preserve">mécanismes de coordination. </w:t>
      </w:r>
    </w:p>
    <w:p w14:paraId="3CDFAFE1" w14:textId="77777777" w:rsidR="001271D5" w:rsidRDefault="001271D5" w:rsidP="00BF1A0C">
      <w:pPr>
        <w:pStyle w:val="Lgende"/>
        <w:rPr>
          <w:rFonts w:ascii="Calibri" w:eastAsiaTheme="minorHAnsi" w:hAnsi="Calibri" w:cs="Calibri"/>
          <w:b/>
          <w:bCs/>
          <w:color w:val="auto"/>
          <w:sz w:val="24"/>
          <w:szCs w:val="24"/>
          <w:lang w:val="fr-CA"/>
        </w:rPr>
      </w:pPr>
      <w:bookmarkStart w:id="249" w:name="_Toc152037107"/>
    </w:p>
    <w:p w14:paraId="628CF449" w14:textId="77777777" w:rsidR="001271D5" w:rsidRDefault="001271D5" w:rsidP="00BF1A0C">
      <w:pPr>
        <w:pStyle w:val="Lgende"/>
        <w:rPr>
          <w:rFonts w:ascii="Calibri" w:eastAsiaTheme="minorHAnsi" w:hAnsi="Calibri" w:cs="Calibri"/>
          <w:b/>
          <w:bCs/>
          <w:color w:val="auto"/>
          <w:sz w:val="24"/>
          <w:szCs w:val="24"/>
          <w:lang w:val="fr-CA"/>
        </w:rPr>
      </w:pPr>
    </w:p>
    <w:p w14:paraId="791CFEFC" w14:textId="77777777" w:rsidR="001271D5" w:rsidRDefault="001271D5" w:rsidP="00BF1A0C">
      <w:pPr>
        <w:pStyle w:val="Lgende"/>
        <w:rPr>
          <w:rFonts w:ascii="Calibri" w:eastAsiaTheme="minorHAnsi" w:hAnsi="Calibri" w:cs="Calibri"/>
          <w:b/>
          <w:bCs/>
          <w:color w:val="auto"/>
          <w:sz w:val="24"/>
          <w:szCs w:val="24"/>
          <w:lang w:val="fr-CA"/>
        </w:rPr>
      </w:pPr>
    </w:p>
    <w:p w14:paraId="068B1FDD" w14:textId="77777777" w:rsidR="001271D5" w:rsidRDefault="001271D5" w:rsidP="00BF1A0C">
      <w:pPr>
        <w:pStyle w:val="Lgende"/>
        <w:rPr>
          <w:rFonts w:ascii="Calibri" w:eastAsiaTheme="minorHAnsi" w:hAnsi="Calibri" w:cs="Calibri"/>
          <w:b/>
          <w:bCs/>
          <w:color w:val="auto"/>
          <w:sz w:val="24"/>
          <w:szCs w:val="24"/>
          <w:lang w:val="fr-CA"/>
        </w:rPr>
      </w:pPr>
    </w:p>
    <w:p w14:paraId="41BCB0F8" w14:textId="77777777" w:rsidR="001271D5" w:rsidRDefault="001271D5" w:rsidP="00BF1A0C">
      <w:pPr>
        <w:pStyle w:val="Lgende"/>
        <w:rPr>
          <w:rFonts w:ascii="Calibri" w:eastAsiaTheme="minorHAnsi" w:hAnsi="Calibri" w:cs="Calibri"/>
          <w:b/>
          <w:bCs/>
          <w:color w:val="auto"/>
          <w:sz w:val="24"/>
          <w:szCs w:val="24"/>
          <w:lang w:val="fr-CA"/>
        </w:rPr>
      </w:pPr>
    </w:p>
    <w:p w14:paraId="240F078F" w14:textId="77777777" w:rsidR="001271D5" w:rsidRDefault="001271D5" w:rsidP="00BF1A0C">
      <w:pPr>
        <w:pStyle w:val="Lgende"/>
        <w:rPr>
          <w:rFonts w:ascii="Calibri" w:eastAsiaTheme="minorHAnsi" w:hAnsi="Calibri" w:cs="Calibri"/>
          <w:b/>
          <w:bCs/>
          <w:color w:val="auto"/>
          <w:sz w:val="24"/>
          <w:szCs w:val="24"/>
          <w:lang w:val="fr-CA"/>
        </w:rPr>
      </w:pPr>
    </w:p>
    <w:p w14:paraId="34F74381" w14:textId="7EDDF50E" w:rsidR="00BF1A0C" w:rsidRPr="004077C4" w:rsidRDefault="00BF1A0C" w:rsidP="00BF1A0C">
      <w:pPr>
        <w:pStyle w:val="Lgende"/>
        <w:rPr>
          <w:rFonts w:ascii="Calibri" w:eastAsiaTheme="minorHAnsi" w:hAnsi="Calibri" w:cs="Calibri"/>
          <w:b/>
          <w:bCs/>
          <w:color w:val="auto"/>
          <w:sz w:val="24"/>
          <w:szCs w:val="24"/>
          <w:lang w:val="fr-CA"/>
        </w:rPr>
      </w:pPr>
      <w:r w:rsidRPr="004077C4">
        <w:rPr>
          <w:rFonts w:ascii="Calibri" w:eastAsiaTheme="minorHAnsi" w:hAnsi="Calibri" w:cs="Calibri"/>
          <w:b/>
          <w:bCs/>
          <w:color w:val="auto"/>
          <w:sz w:val="24"/>
          <w:szCs w:val="24"/>
          <w:lang w:val="fr-CA"/>
        </w:rPr>
        <w:t xml:space="preserve">Figure </w:t>
      </w:r>
      <w:r w:rsidRPr="003A6F7B">
        <w:rPr>
          <w:rFonts w:ascii="Calibri" w:eastAsiaTheme="minorHAnsi" w:hAnsi="Calibri" w:cs="Calibri"/>
          <w:b/>
          <w:bCs/>
          <w:color w:val="auto"/>
          <w:sz w:val="24"/>
          <w:szCs w:val="24"/>
        </w:rPr>
        <w:fldChar w:fldCharType="begin"/>
      </w:r>
      <w:r w:rsidRPr="004077C4">
        <w:rPr>
          <w:rFonts w:ascii="Calibri" w:eastAsiaTheme="minorHAnsi" w:hAnsi="Calibri" w:cs="Calibri"/>
          <w:b/>
          <w:bCs/>
          <w:color w:val="auto"/>
          <w:sz w:val="24"/>
          <w:szCs w:val="24"/>
          <w:lang w:val="fr-CA"/>
        </w:rPr>
        <w:instrText xml:space="preserve"> SEQ Figure \* ARABIC </w:instrText>
      </w:r>
      <w:r w:rsidRPr="003A6F7B">
        <w:rPr>
          <w:rFonts w:ascii="Calibri" w:eastAsiaTheme="minorHAnsi" w:hAnsi="Calibri" w:cs="Calibri"/>
          <w:b/>
          <w:bCs/>
          <w:color w:val="auto"/>
          <w:sz w:val="24"/>
          <w:szCs w:val="24"/>
        </w:rPr>
        <w:fldChar w:fldCharType="separate"/>
      </w:r>
      <w:r w:rsidR="00325C4C" w:rsidRPr="004077C4">
        <w:rPr>
          <w:rFonts w:ascii="Calibri" w:eastAsiaTheme="minorHAnsi" w:hAnsi="Calibri" w:cs="Calibri"/>
          <w:b/>
          <w:bCs/>
          <w:color w:val="auto"/>
          <w:sz w:val="24"/>
          <w:szCs w:val="24"/>
          <w:lang w:val="fr-CA"/>
        </w:rPr>
        <w:t>3</w:t>
      </w:r>
      <w:r w:rsidRPr="003A6F7B">
        <w:rPr>
          <w:rFonts w:ascii="Calibri" w:eastAsiaTheme="minorHAnsi" w:hAnsi="Calibri" w:cs="Calibri"/>
          <w:b/>
          <w:bCs/>
          <w:color w:val="auto"/>
          <w:sz w:val="24"/>
          <w:szCs w:val="24"/>
        </w:rPr>
        <w:fldChar w:fldCharType="end"/>
      </w:r>
      <w:r w:rsidRPr="004077C4">
        <w:rPr>
          <w:rFonts w:ascii="Calibri" w:eastAsiaTheme="minorHAnsi" w:hAnsi="Calibri" w:cs="Calibri"/>
          <w:b/>
          <w:bCs/>
          <w:color w:val="auto"/>
          <w:sz w:val="24"/>
          <w:szCs w:val="24"/>
          <w:lang w:val="fr-CA"/>
        </w:rPr>
        <w:t>: Répartition des dépenses par Effet, 2019-2023</w:t>
      </w:r>
      <w:bookmarkEnd w:id="249"/>
    </w:p>
    <w:p w14:paraId="23CC00B0" w14:textId="36A2677D" w:rsidR="00736E53" w:rsidRDefault="00736E53" w:rsidP="00736E53">
      <w:pPr>
        <w:jc w:val="both"/>
        <w:rPr>
          <w:rFonts w:ascii="Calibri" w:hAnsi="Calibri" w:cs="Calibri"/>
          <w:sz w:val="24"/>
          <w:szCs w:val="24"/>
        </w:rPr>
      </w:pPr>
      <w:r w:rsidRPr="00736E53">
        <w:rPr>
          <w:noProof/>
        </w:rPr>
        <w:drawing>
          <wp:anchor distT="0" distB="0" distL="114300" distR="114300" simplePos="0" relativeHeight="251710464" behindDoc="1" locked="0" layoutInCell="1" allowOverlap="1" wp14:anchorId="04F13611" wp14:editId="34B3DA0E">
            <wp:simplePos x="0" y="0"/>
            <wp:positionH relativeFrom="margin">
              <wp:align>left</wp:align>
            </wp:positionH>
            <wp:positionV relativeFrom="paragraph">
              <wp:posOffset>4445</wp:posOffset>
            </wp:positionV>
            <wp:extent cx="4048125" cy="2305050"/>
            <wp:effectExtent l="0" t="0" r="9525" b="0"/>
            <wp:wrapTight wrapText="bothSides">
              <wp:wrapPolygon edited="0">
                <wp:start x="0" y="0"/>
                <wp:lineTo x="0" y="21421"/>
                <wp:lineTo x="21549" y="21421"/>
                <wp:lineTo x="21549" y="0"/>
                <wp:lineTo x="0" y="0"/>
              </wp:wrapPolygon>
            </wp:wrapTight>
            <wp:docPr id="29" name="Graphique 2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Pr="00736E53">
        <w:rPr>
          <w:rFonts w:ascii="Calibri" w:hAnsi="Calibri" w:cs="Calibri"/>
          <w:sz w:val="24"/>
          <w:szCs w:val="24"/>
        </w:rPr>
        <w:t xml:space="preserve">Les chiffres montrent l’importance que l’ONU Femmes Burundi a accordé au leadership et gouvernance des femmes dans la paix, la sécurité et l'action humanitaire d’une manière spécifique.  Elle constitue l’essentiel (3 252 066,96   $US, 37%) des dépenses de la Note stratégique 2019-2023.  Cette répartition inégale du budget entre les trois effets est un choix délibéré pour s’adapter au changement de l’environnement de travail selon le contexte traversé par le pays sur le plan politique et socio-économique et de réaménager la programmation des activités et des ressources en vue de s’aligner aux priorités au gouvernement. Cela a été   le cas notamment lorsque la pandémie du Covid-19 ainsi que les inondations (de nombreuses personnes déplacées dans la commune de </w:t>
      </w:r>
      <w:proofErr w:type="spellStart"/>
      <w:r w:rsidRPr="00736E53">
        <w:rPr>
          <w:rFonts w:ascii="Calibri" w:hAnsi="Calibri" w:cs="Calibri"/>
          <w:sz w:val="24"/>
          <w:szCs w:val="24"/>
        </w:rPr>
        <w:t>Mutimbuzi</w:t>
      </w:r>
      <w:proofErr w:type="spellEnd"/>
      <w:r w:rsidRPr="00736E53">
        <w:rPr>
          <w:rFonts w:ascii="Calibri" w:hAnsi="Calibri" w:cs="Calibri"/>
          <w:sz w:val="24"/>
          <w:szCs w:val="24"/>
        </w:rPr>
        <w:t xml:space="preserve"> dans Bujumbura) ont surgi en 2020.  Ce choix d’investissement stratégique a facilité la participation des femmes aux instances de décision, renforc</w:t>
      </w:r>
      <w:r w:rsidR="00F3791D">
        <w:rPr>
          <w:rFonts w:ascii="Calibri" w:hAnsi="Calibri" w:cs="Calibri"/>
          <w:sz w:val="24"/>
          <w:szCs w:val="24"/>
        </w:rPr>
        <w:t>é</w:t>
      </w:r>
      <w:r w:rsidRPr="00736E53">
        <w:rPr>
          <w:rFonts w:ascii="Calibri" w:hAnsi="Calibri" w:cs="Calibri"/>
          <w:sz w:val="24"/>
          <w:szCs w:val="24"/>
        </w:rPr>
        <w:t xml:space="preserve"> la ramification du réseau des femmes médiatrices et réduit la vulnérabilité des femmes et des jeunes filles face aux urgences humanitaires. Les budgets des autres thématiques </w:t>
      </w:r>
      <w:r w:rsidR="00F3791D">
        <w:rPr>
          <w:rFonts w:ascii="Calibri" w:hAnsi="Calibri" w:cs="Calibri"/>
          <w:sz w:val="24"/>
          <w:szCs w:val="24"/>
        </w:rPr>
        <w:t>se présentent</w:t>
      </w:r>
      <w:r w:rsidRPr="00736E53">
        <w:rPr>
          <w:rFonts w:ascii="Calibri" w:hAnsi="Calibri" w:cs="Calibri"/>
          <w:sz w:val="24"/>
          <w:szCs w:val="24"/>
        </w:rPr>
        <w:t xml:space="preserve"> comme suite : Lutte contre les violences faites aux femmes et aux filles (1 309 375,89 $US, 15%), Autonomisation économique des femmes et jeune filles (1 984 115,42 $US, 22%).</w:t>
      </w:r>
    </w:p>
    <w:p w14:paraId="6521A20F" w14:textId="0BF8365D" w:rsidR="00325C4C" w:rsidRDefault="00325C4C" w:rsidP="00325C4C">
      <w:pPr>
        <w:pStyle w:val="Lgende"/>
        <w:rPr>
          <w:rFonts w:ascii="Calibri" w:eastAsiaTheme="minorHAnsi" w:hAnsi="Calibri" w:cs="Calibri"/>
          <w:b/>
          <w:bCs/>
          <w:color w:val="auto"/>
          <w:sz w:val="24"/>
          <w:szCs w:val="24"/>
          <w:lang w:val="fr-FR"/>
        </w:rPr>
      </w:pPr>
      <w:bookmarkStart w:id="250" w:name="_Toc152037108"/>
      <w:r w:rsidRPr="003A6F7B">
        <w:rPr>
          <w:rFonts w:ascii="Calibri" w:eastAsiaTheme="minorHAnsi" w:hAnsi="Calibri" w:cs="Calibri"/>
          <w:b/>
          <w:bCs/>
          <w:color w:val="auto"/>
          <w:sz w:val="24"/>
          <w:szCs w:val="24"/>
          <w:lang w:val="fr-FR"/>
        </w:rPr>
        <w:t xml:space="preserve">Figure </w:t>
      </w:r>
      <w:r w:rsidRPr="003A6F7B">
        <w:rPr>
          <w:rFonts w:ascii="Calibri" w:eastAsiaTheme="minorHAnsi" w:hAnsi="Calibri" w:cs="Calibri"/>
          <w:b/>
          <w:bCs/>
          <w:color w:val="auto"/>
          <w:sz w:val="24"/>
          <w:szCs w:val="24"/>
          <w:lang w:val="fr-FR"/>
        </w:rPr>
        <w:fldChar w:fldCharType="begin"/>
      </w:r>
      <w:r w:rsidRPr="003A6F7B">
        <w:rPr>
          <w:rFonts w:ascii="Calibri" w:eastAsiaTheme="minorHAnsi" w:hAnsi="Calibri" w:cs="Calibri"/>
          <w:b/>
          <w:bCs/>
          <w:color w:val="auto"/>
          <w:sz w:val="24"/>
          <w:szCs w:val="24"/>
          <w:lang w:val="fr-FR"/>
        </w:rPr>
        <w:instrText xml:space="preserve"> SEQ Figure \* ARABIC </w:instrText>
      </w:r>
      <w:r w:rsidRPr="003A6F7B">
        <w:rPr>
          <w:rFonts w:ascii="Calibri" w:eastAsiaTheme="minorHAnsi" w:hAnsi="Calibri" w:cs="Calibri"/>
          <w:b/>
          <w:bCs/>
          <w:color w:val="auto"/>
          <w:sz w:val="24"/>
          <w:szCs w:val="24"/>
          <w:lang w:val="fr-FR"/>
        </w:rPr>
        <w:fldChar w:fldCharType="separate"/>
      </w:r>
      <w:r w:rsidRPr="003A6F7B">
        <w:rPr>
          <w:rFonts w:ascii="Calibri" w:eastAsiaTheme="minorHAnsi" w:hAnsi="Calibri" w:cs="Calibri"/>
          <w:b/>
          <w:bCs/>
          <w:color w:val="auto"/>
          <w:sz w:val="24"/>
          <w:szCs w:val="24"/>
          <w:lang w:val="fr-FR"/>
        </w:rPr>
        <w:t>4</w:t>
      </w:r>
      <w:r w:rsidRPr="003A6F7B">
        <w:rPr>
          <w:rFonts w:ascii="Calibri" w:eastAsiaTheme="minorHAnsi" w:hAnsi="Calibri" w:cs="Calibri"/>
          <w:b/>
          <w:bCs/>
          <w:color w:val="auto"/>
          <w:sz w:val="24"/>
          <w:szCs w:val="24"/>
          <w:lang w:val="fr-FR"/>
        </w:rPr>
        <w:fldChar w:fldCharType="end"/>
      </w:r>
      <w:r w:rsidRPr="003A6F7B">
        <w:rPr>
          <w:rFonts w:ascii="Calibri" w:eastAsiaTheme="minorHAnsi" w:hAnsi="Calibri" w:cs="Calibri"/>
          <w:b/>
          <w:bCs/>
          <w:color w:val="auto"/>
          <w:sz w:val="24"/>
          <w:szCs w:val="24"/>
          <w:lang w:val="fr-FR"/>
        </w:rPr>
        <w:t>: Evolution des dépenses par année selon les Effets (Millions USD)</w:t>
      </w:r>
      <w:bookmarkEnd w:id="250"/>
    </w:p>
    <w:p w14:paraId="72168609" w14:textId="67E14F40" w:rsidR="00D701B3" w:rsidRPr="00DB5DB9" w:rsidRDefault="00D701B3" w:rsidP="00DB5DB9">
      <w:r>
        <w:rPr>
          <w:noProof/>
        </w:rPr>
        <w:lastRenderedPageBreak/>
        <w:drawing>
          <wp:inline distT="0" distB="0" distL="0" distR="0" wp14:anchorId="49AA43EF" wp14:editId="23FD0111">
            <wp:extent cx="4572000" cy="2743200"/>
            <wp:effectExtent l="0" t="0" r="0" b="0"/>
            <wp:docPr id="775428262" name="Graphique 775428262">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C6F19A0" w14:textId="0F68F6A9" w:rsidR="00736E53" w:rsidRPr="00736E53" w:rsidRDefault="00736E53" w:rsidP="00736E53">
      <w:pPr>
        <w:jc w:val="both"/>
        <w:rPr>
          <w:rFonts w:ascii="Calibri" w:hAnsi="Calibri" w:cs="Calibri"/>
          <w:b/>
          <w:bCs/>
          <w:sz w:val="24"/>
          <w:szCs w:val="24"/>
        </w:rPr>
      </w:pPr>
    </w:p>
    <w:p w14:paraId="4D3703CA" w14:textId="5536C2D7" w:rsidR="00736E53" w:rsidRPr="00736E53" w:rsidRDefault="00736E53" w:rsidP="00736E53">
      <w:pPr>
        <w:jc w:val="both"/>
        <w:rPr>
          <w:rFonts w:ascii="Calibri" w:hAnsi="Calibri" w:cs="Calibri"/>
          <w:sz w:val="24"/>
          <w:szCs w:val="24"/>
        </w:rPr>
      </w:pPr>
      <w:r w:rsidRPr="00736E53">
        <w:rPr>
          <w:rFonts w:ascii="Calibri" w:hAnsi="Calibri" w:cs="Calibri"/>
          <w:sz w:val="24"/>
          <w:szCs w:val="24"/>
        </w:rPr>
        <w:t xml:space="preserve">L’évolution des dépenses nous </w:t>
      </w:r>
      <w:r w:rsidR="00710A7B">
        <w:rPr>
          <w:rFonts w:ascii="Calibri" w:hAnsi="Calibri" w:cs="Calibri"/>
          <w:sz w:val="24"/>
          <w:szCs w:val="24"/>
        </w:rPr>
        <w:t>permet d’</w:t>
      </w:r>
      <w:r w:rsidRPr="00736E53">
        <w:rPr>
          <w:rFonts w:ascii="Calibri" w:hAnsi="Calibri" w:cs="Calibri"/>
          <w:sz w:val="24"/>
          <w:szCs w:val="24"/>
        </w:rPr>
        <w:t xml:space="preserve">observer une légère évolution régressive entre 2020 et 2022 </w:t>
      </w:r>
      <w:r w:rsidR="00710A7B">
        <w:rPr>
          <w:rFonts w:ascii="Calibri" w:hAnsi="Calibri" w:cs="Calibri"/>
          <w:sz w:val="24"/>
          <w:szCs w:val="24"/>
        </w:rPr>
        <w:t>concernant l</w:t>
      </w:r>
      <w:r w:rsidRPr="00736E53">
        <w:rPr>
          <w:rFonts w:ascii="Calibri" w:hAnsi="Calibri" w:cs="Calibri"/>
          <w:sz w:val="24"/>
          <w:szCs w:val="24"/>
        </w:rPr>
        <w:t>es effets 1 et 3</w:t>
      </w:r>
      <w:r w:rsidR="00710A7B">
        <w:rPr>
          <w:rFonts w:ascii="Calibri" w:hAnsi="Calibri" w:cs="Calibri"/>
          <w:sz w:val="24"/>
          <w:szCs w:val="24"/>
        </w:rPr>
        <w:t>,</w:t>
      </w:r>
      <w:r w:rsidRPr="00736E53">
        <w:rPr>
          <w:rFonts w:ascii="Calibri" w:hAnsi="Calibri" w:cs="Calibri"/>
          <w:sz w:val="24"/>
          <w:szCs w:val="24"/>
        </w:rPr>
        <w:t xml:space="preserve"> bien que celle-ci soit l</w:t>
      </w:r>
      <w:r w:rsidR="00710A7B">
        <w:rPr>
          <w:rFonts w:ascii="Calibri" w:hAnsi="Calibri" w:cs="Calibri"/>
          <w:sz w:val="24"/>
          <w:szCs w:val="24"/>
        </w:rPr>
        <w:t>a</w:t>
      </w:r>
      <w:r w:rsidRPr="00736E53">
        <w:rPr>
          <w:rFonts w:ascii="Calibri" w:hAnsi="Calibri" w:cs="Calibri"/>
          <w:sz w:val="24"/>
          <w:szCs w:val="24"/>
        </w:rPr>
        <w:t xml:space="preserve"> plus importantes. </w:t>
      </w:r>
      <w:r w:rsidR="00710A7B">
        <w:rPr>
          <w:rFonts w:ascii="Calibri" w:hAnsi="Calibri" w:cs="Calibri"/>
          <w:sz w:val="24"/>
          <w:szCs w:val="24"/>
        </w:rPr>
        <w:t>Cependant</w:t>
      </w:r>
      <w:r w:rsidRPr="00736E53">
        <w:rPr>
          <w:rFonts w:ascii="Calibri" w:hAnsi="Calibri" w:cs="Calibri"/>
          <w:sz w:val="24"/>
          <w:szCs w:val="24"/>
        </w:rPr>
        <w:t>, l’effet 2 relati</w:t>
      </w:r>
      <w:r w:rsidR="00710A7B">
        <w:rPr>
          <w:rFonts w:ascii="Calibri" w:hAnsi="Calibri" w:cs="Calibri"/>
          <w:sz w:val="24"/>
          <w:szCs w:val="24"/>
        </w:rPr>
        <w:t>f</w:t>
      </w:r>
      <w:r w:rsidRPr="00736E53">
        <w:rPr>
          <w:rFonts w:ascii="Calibri" w:hAnsi="Calibri" w:cs="Calibri"/>
          <w:sz w:val="24"/>
          <w:szCs w:val="24"/>
        </w:rPr>
        <w:t xml:space="preserve"> à la lutte contre les violences faites aux femmes et aux filles a évolué de façon ascendante de 171 649 $US en 2020 à 495 487 $US en 2022. Les dépenses révèlent des bonnes perspectives pour l’année 2023 face au taux d’absorption de 62% pour l’ensemble des effets.</w:t>
      </w:r>
    </w:p>
    <w:p w14:paraId="6A81A245" w14:textId="77777777" w:rsidR="00325C4C" w:rsidRPr="003A6F7B" w:rsidRDefault="00325C4C" w:rsidP="00325C4C">
      <w:pPr>
        <w:pStyle w:val="Lgende"/>
        <w:rPr>
          <w:rFonts w:ascii="Calibri" w:eastAsiaTheme="minorHAnsi" w:hAnsi="Calibri" w:cs="Calibri"/>
          <w:b/>
          <w:bCs/>
          <w:color w:val="auto"/>
          <w:sz w:val="24"/>
          <w:szCs w:val="24"/>
          <w:lang w:val="fr-FR"/>
        </w:rPr>
      </w:pPr>
      <w:bookmarkStart w:id="251" w:name="_Toc152037109"/>
      <w:r w:rsidRPr="003A6F7B">
        <w:rPr>
          <w:rFonts w:ascii="Calibri" w:eastAsiaTheme="minorHAnsi" w:hAnsi="Calibri" w:cs="Calibri"/>
          <w:b/>
          <w:bCs/>
          <w:color w:val="auto"/>
          <w:sz w:val="24"/>
          <w:szCs w:val="24"/>
          <w:lang w:val="fr-FR"/>
        </w:rPr>
        <w:t xml:space="preserve">Figure </w:t>
      </w:r>
      <w:r w:rsidRPr="003A6F7B">
        <w:rPr>
          <w:rFonts w:ascii="Calibri" w:eastAsiaTheme="minorHAnsi" w:hAnsi="Calibri" w:cs="Calibri"/>
          <w:b/>
          <w:bCs/>
          <w:color w:val="auto"/>
          <w:sz w:val="24"/>
          <w:szCs w:val="24"/>
          <w:lang w:val="fr-FR"/>
        </w:rPr>
        <w:fldChar w:fldCharType="begin"/>
      </w:r>
      <w:r w:rsidRPr="003A6F7B">
        <w:rPr>
          <w:rFonts w:ascii="Calibri" w:eastAsiaTheme="minorHAnsi" w:hAnsi="Calibri" w:cs="Calibri"/>
          <w:b/>
          <w:bCs/>
          <w:color w:val="auto"/>
          <w:sz w:val="24"/>
          <w:szCs w:val="24"/>
          <w:lang w:val="fr-FR"/>
        </w:rPr>
        <w:instrText xml:space="preserve"> SEQ Figure \* ARABIC </w:instrText>
      </w:r>
      <w:r w:rsidRPr="003A6F7B">
        <w:rPr>
          <w:rFonts w:ascii="Calibri" w:eastAsiaTheme="minorHAnsi" w:hAnsi="Calibri" w:cs="Calibri"/>
          <w:b/>
          <w:bCs/>
          <w:color w:val="auto"/>
          <w:sz w:val="24"/>
          <w:szCs w:val="24"/>
          <w:lang w:val="fr-FR"/>
        </w:rPr>
        <w:fldChar w:fldCharType="separate"/>
      </w:r>
      <w:r w:rsidRPr="003A6F7B">
        <w:rPr>
          <w:rFonts w:ascii="Calibri" w:eastAsiaTheme="minorHAnsi" w:hAnsi="Calibri" w:cs="Calibri"/>
          <w:b/>
          <w:bCs/>
          <w:color w:val="auto"/>
          <w:sz w:val="24"/>
          <w:szCs w:val="24"/>
          <w:lang w:val="fr-FR"/>
        </w:rPr>
        <w:t>5</w:t>
      </w:r>
      <w:r w:rsidRPr="003A6F7B">
        <w:rPr>
          <w:rFonts w:ascii="Calibri" w:eastAsiaTheme="minorHAnsi" w:hAnsi="Calibri" w:cs="Calibri"/>
          <w:b/>
          <w:bCs/>
          <w:color w:val="auto"/>
          <w:sz w:val="24"/>
          <w:szCs w:val="24"/>
          <w:lang w:val="fr-FR"/>
        </w:rPr>
        <w:fldChar w:fldCharType="end"/>
      </w:r>
      <w:r w:rsidRPr="003A6F7B">
        <w:rPr>
          <w:rFonts w:ascii="Calibri" w:eastAsiaTheme="minorHAnsi" w:hAnsi="Calibri" w:cs="Calibri"/>
          <w:b/>
          <w:bCs/>
          <w:color w:val="auto"/>
          <w:sz w:val="24"/>
          <w:szCs w:val="24"/>
          <w:lang w:val="fr-FR"/>
        </w:rPr>
        <w:t>: Taux d’exécution et d’absorption</w:t>
      </w:r>
      <w:bookmarkEnd w:id="251"/>
    </w:p>
    <w:p w14:paraId="59B3C689" w14:textId="77777777" w:rsidR="00736E53" w:rsidRPr="00736E53" w:rsidRDefault="00736E53" w:rsidP="00736E53">
      <w:pPr>
        <w:jc w:val="both"/>
        <w:rPr>
          <w:rFonts w:ascii="Calibri" w:hAnsi="Calibri" w:cs="Calibri"/>
          <w:b/>
          <w:bCs/>
          <w:sz w:val="24"/>
          <w:szCs w:val="24"/>
        </w:rPr>
      </w:pPr>
      <w:r w:rsidRPr="00736E53">
        <w:rPr>
          <w:noProof/>
        </w:rPr>
        <w:drawing>
          <wp:inline distT="0" distB="0" distL="0" distR="0" wp14:anchorId="4930FE34" wp14:editId="7794F345">
            <wp:extent cx="4838700" cy="2738438"/>
            <wp:effectExtent l="0" t="0" r="0" b="5080"/>
            <wp:docPr id="42" name="Graphique 42">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0C8F9B4" w14:textId="48CB797A" w:rsidR="00451F4B" w:rsidRDefault="00736E53" w:rsidP="00736E53">
      <w:pPr>
        <w:jc w:val="both"/>
        <w:rPr>
          <w:rFonts w:ascii="Calibri" w:hAnsi="Calibri" w:cs="Calibri"/>
          <w:b/>
          <w:bCs/>
          <w:sz w:val="24"/>
          <w:szCs w:val="24"/>
        </w:rPr>
      </w:pPr>
      <w:r w:rsidRPr="00736E53">
        <w:rPr>
          <w:rFonts w:ascii="Calibri" w:hAnsi="Calibri" w:cs="Calibri"/>
          <w:sz w:val="24"/>
          <w:szCs w:val="24"/>
        </w:rPr>
        <w:t xml:space="preserve">Le graphique ci-dessus nous présente les taux d'absorption des </w:t>
      </w:r>
      <w:proofErr w:type="spellStart"/>
      <w:r w:rsidRPr="00736E53">
        <w:rPr>
          <w:rFonts w:ascii="Calibri" w:hAnsi="Calibri" w:cs="Calibri"/>
          <w:sz w:val="24"/>
          <w:szCs w:val="24"/>
        </w:rPr>
        <w:t>IPs</w:t>
      </w:r>
      <w:proofErr w:type="spellEnd"/>
      <w:r w:rsidRPr="00736E53">
        <w:rPr>
          <w:rFonts w:ascii="Calibri" w:hAnsi="Calibri" w:cs="Calibri"/>
          <w:sz w:val="24"/>
          <w:szCs w:val="24"/>
        </w:rPr>
        <w:t xml:space="preserve"> par effet de la Note stratégique 2019-2023.  </w:t>
      </w:r>
      <w:bookmarkStart w:id="252" w:name="_Hlk151779208"/>
      <w:r w:rsidRPr="00736E53">
        <w:rPr>
          <w:rFonts w:ascii="Calibri" w:hAnsi="Calibri" w:cs="Calibri"/>
          <w:sz w:val="24"/>
          <w:szCs w:val="24"/>
        </w:rPr>
        <w:t>Le taux d'absorption est en moyenne de 100% entre 2019 à 2023.</w:t>
      </w:r>
      <w:bookmarkEnd w:id="252"/>
      <w:r w:rsidRPr="00736E53">
        <w:rPr>
          <w:rFonts w:ascii="Calibri" w:hAnsi="Calibri" w:cs="Calibri"/>
          <w:sz w:val="24"/>
          <w:szCs w:val="24"/>
        </w:rPr>
        <w:t xml:space="preserve"> Il a varié sur toute la période. Cette variation dépendait des années et des décaissements opérés dans l'exécution des activités et est globalement très appréciable. Par conséquent, l’ONU Femmes Burundi affiche d’excellente performance en matière d’absorption financière. Le taux d’absorption des partenaires de mise en œuvre de l’autonomisation économique des </w:t>
      </w:r>
      <w:r w:rsidRPr="00736E53">
        <w:rPr>
          <w:rFonts w:ascii="Calibri" w:hAnsi="Calibri" w:cs="Calibri"/>
          <w:sz w:val="24"/>
          <w:szCs w:val="24"/>
        </w:rPr>
        <w:lastRenderedPageBreak/>
        <w:t xml:space="preserve">femmes (Effet 3) est celui qui présente le plus de performance (114%), avant celui concernant le leadership et </w:t>
      </w:r>
      <w:r w:rsidR="00710A7B">
        <w:rPr>
          <w:rFonts w:ascii="Calibri" w:hAnsi="Calibri" w:cs="Calibri"/>
          <w:sz w:val="24"/>
          <w:szCs w:val="24"/>
        </w:rPr>
        <w:t xml:space="preserve">la </w:t>
      </w:r>
      <w:r w:rsidRPr="00736E53">
        <w:rPr>
          <w:rFonts w:ascii="Calibri" w:hAnsi="Calibri" w:cs="Calibri"/>
          <w:sz w:val="24"/>
          <w:szCs w:val="24"/>
        </w:rPr>
        <w:t>gouvernance des femmes dans la paix, la sécurité et l'action humanitaire (Effet 1) soit 99%. Les taux sont très appréciables</w:t>
      </w:r>
      <w:r w:rsidRPr="00736E53">
        <w:rPr>
          <w:rFonts w:ascii="Calibri" w:hAnsi="Calibri" w:cs="Calibri"/>
          <w:b/>
          <w:bCs/>
          <w:sz w:val="24"/>
          <w:szCs w:val="24"/>
        </w:rPr>
        <w:t>.</w:t>
      </w:r>
      <w:bookmarkEnd w:id="243"/>
    </w:p>
    <w:p w14:paraId="737F6534" w14:textId="5F150570" w:rsidR="00451F4B" w:rsidRPr="00DB5DB9" w:rsidRDefault="00451F4B" w:rsidP="00451F4B">
      <w:pPr>
        <w:jc w:val="both"/>
        <w:rPr>
          <w:rFonts w:ascii="Calibri" w:hAnsi="Calibri" w:cs="Calibri"/>
          <w:sz w:val="24"/>
          <w:szCs w:val="24"/>
        </w:rPr>
      </w:pPr>
      <w:r w:rsidRPr="00DB5DB9">
        <w:rPr>
          <w:rFonts w:ascii="Calibri" w:hAnsi="Calibri" w:cs="Calibri"/>
          <w:sz w:val="24"/>
          <w:szCs w:val="24"/>
        </w:rPr>
        <w:t xml:space="preserve">Le volume de ressources humaines du Bureau pays de l’ONU Femmes Burundi est insuffisant pour fournir l’appui nécessaire aux partenaires pour la planification (le niveau stratégique), le suivi de proximité dans toutes les provinces d’intervention.  Car il est non seulement insuffisant mais pas réparties de façon optimale dans les régions d’intervention du programme pays. Le bureau national est basé à Bujumbura (la capitale du Burundi) et emploie seulement 16 personnes pour l’ensemble du territoire au moment de la présente mission d’évaluation. Le nombre d’Analystes des programmes dans chaque thématique d’intervention pour assurer les rôles normatifs et de coordination au sein des Agences du SNU, partenaires étatiques et partenaires d’exécution est insuffisant. Le Bureau pays ne dispose pas d’un Représentant Adjoint pour assumer les fonctions de superviseur des équipes et des interventions du portefeuille et soutenir le travail de la Représentante résidente afin de la permettre de jouer un </w:t>
      </w:r>
      <w:r w:rsidR="005D2B4A" w:rsidRPr="00DB5DB9">
        <w:rPr>
          <w:rFonts w:ascii="Calibri" w:hAnsi="Calibri" w:cs="Calibri"/>
          <w:sz w:val="24"/>
          <w:szCs w:val="24"/>
        </w:rPr>
        <w:t>rôle</w:t>
      </w:r>
      <w:r w:rsidRPr="00DB5DB9">
        <w:rPr>
          <w:rFonts w:ascii="Calibri" w:hAnsi="Calibri" w:cs="Calibri"/>
          <w:sz w:val="24"/>
          <w:szCs w:val="24"/>
        </w:rPr>
        <w:t xml:space="preserve"> plus stratégique. </w:t>
      </w:r>
    </w:p>
    <w:p w14:paraId="202F0CD8" w14:textId="1D1042C6" w:rsidR="00451F4B" w:rsidRPr="00DB5DB9" w:rsidRDefault="00451F4B" w:rsidP="00451F4B">
      <w:pPr>
        <w:jc w:val="both"/>
        <w:rPr>
          <w:rFonts w:ascii="Calibri" w:hAnsi="Calibri" w:cs="Calibri"/>
          <w:sz w:val="24"/>
          <w:szCs w:val="24"/>
        </w:rPr>
      </w:pPr>
      <w:r w:rsidRPr="00DB5DB9">
        <w:rPr>
          <w:rFonts w:ascii="Calibri" w:hAnsi="Calibri" w:cs="Calibri"/>
          <w:sz w:val="24"/>
          <w:szCs w:val="24"/>
        </w:rPr>
        <w:t>L’équipe du Bureau pays n’est pas permanente dans les provinces pour faire le suivi de proximité des interventions. Et, le poste de responsable de suivi et évaluation est vacant. Par conséquent, Il n’existe pas une équipe permanente de l’ONU Femmes qui couvre toutes les thématiques de façon individuelle dans les provinces d’intervention et cela limite de façon considérable l’efficacité des actions de coordination et de suivi de proximité.</w:t>
      </w:r>
    </w:p>
    <w:p w14:paraId="42DF5AE1" w14:textId="480C7955" w:rsidR="00451F4B" w:rsidRPr="00DB5DB9" w:rsidRDefault="00451F4B" w:rsidP="00451F4B">
      <w:pPr>
        <w:jc w:val="both"/>
        <w:rPr>
          <w:rFonts w:ascii="Calibri" w:hAnsi="Calibri" w:cs="Calibri"/>
          <w:sz w:val="24"/>
          <w:szCs w:val="24"/>
        </w:rPr>
      </w:pPr>
      <w:r w:rsidRPr="00DB5DB9">
        <w:rPr>
          <w:rFonts w:ascii="Calibri" w:hAnsi="Calibri" w:cs="Calibri"/>
          <w:sz w:val="24"/>
          <w:szCs w:val="24"/>
        </w:rPr>
        <w:t>En matière de communication, certains supports ne sont pas adaptés assez dupliqués faute de budget conséquent. De plus, il n’existe pas une stratégie de communication pour le changement de comportement qui s’assure que les axes et les canaux soient alignées aux stratégies en termes d’adaptation de supports, stratégies et cibles au niveau local. Les capacités du personnel opérationnel en mobilisation de ressources sont faibles en terme technique de vente de résultats, communication des résultats.</w:t>
      </w:r>
    </w:p>
    <w:p w14:paraId="4AFC2D5E" w14:textId="47653BE0" w:rsidR="003A6F7B" w:rsidRDefault="003A6F7B" w:rsidP="00736E53">
      <w:pPr>
        <w:jc w:val="both"/>
        <w:rPr>
          <w:rFonts w:ascii="Calibri" w:hAnsi="Calibri" w:cs="Calibri"/>
          <w:b/>
          <w:bCs/>
          <w:sz w:val="24"/>
          <w:szCs w:val="24"/>
        </w:rPr>
      </w:pPr>
    </w:p>
    <w:p w14:paraId="5D864936" w14:textId="622358C5" w:rsidR="00E27542" w:rsidRDefault="006828AC" w:rsidP="006828AC">
      <w:pPr>
        <w:pStyle w:val="Style2"/>
      </w:pPr>
      <w:bookmarkStart w:id="253" w:name="_Toc158787155"/>
      <w:r w:rsidRPr="00E27542">
        <w:t>Cohérence</w:t>
      </w:r>
      <w:bookmarkEnd w:id="253"/>
    </w:p>
    <w:p w14:paraId="01116220" w14:textId="77777777" w:rsidR="006828AC" w:rsidRPr="006828AC" w:rsidRDefault="006828AC" w:rsidP="006828AC">
      <w:pPr>
        <w:pStyle w:val="Style2"/>
        <w:numPr>
          <w:ilvl w:val="0"/>
          <w:numId w:val="0"/>
        </w:numPr>
        <w:ind w:left="576"/>
      </w:pPr>
    </w:p>
    <w:p w14:paraId="03B37842" w14:textId="77777777" w:rsidR="00E27542" w:rsidRPr="00751EC0" w:rsidRDefault="00E27542" w:rsidP="006828AC">
      <w:pPr>
        <w:spacing w:before="100" w:after="0" w:line="240" w:lineRule="auto"/>
        <w:jc w:val="both"/>
        <w:rPr>
          <w:rFonts w:ascii="Calibri" w:hAnsi="Calibri" w:cs="Calibri"/>
          <w:b/>
          <w:bCs/>
          <w:sz w:val="24"/>
          <w:szCs w:val="24"/>
        </w:rPr>
      </w:pPr>
      <w:r w:rsidRPr="00751EC0">
        <w:rPr>
          <w:rFonts w:ascii="Calibri" w:hAnsi="Calibri" w:cs="Calibri"/>
          <w:b/>
          <w:bCs/>
          <w:sz w:val="24"/>
          <w:szCs w:val="24"/>
        </w:rPr>
        <w:t xml:space="preserve">QE 7 : </w:t>
      </w:r>
      <w:bookmarkStart w:id="254" w:name="_Hlk151781322"/>
      <w:r w:rsidRPr="00751EC0">
        <w:rPr>
          <w:rFonts w:ascii="Calibri" w:hAnsi="Calibri" w:cs="Calibri"/>
          <w:b/>
          <w:bCs/>
          <w:sz w:val="24"/>
          <w:szCs w:val="24"/>
        </w:rPr>
        <w:t xml:space="preserve">Les interventions réalisent-elles des synergies entre le </w:t>
      </w:r>
      <w:bookmarkStart w:id="255" w:name="_Hlk151020594"/>
      <w:r w:rsidRPr="00751EC0">
        <w:rPr>
          <w:rFonts w:ascii="Calibri" w:hAnsi="Calibri" w:cs="Calibri"/>
          <w:b/>
          <w:bCs/>
          <w:sz w:val="24"/>
          <w:szCs w:val="24"/>
        </w:rPr>
        <w:t xml:space="preserve">portefeuille d'ONU Femmes </w:t>
      </w:r>
      <w:bookmarkEnd w:id="255"/>
      <w:r w:rsidRPr="00751EC0">
        <w:rPr>
          <w:rFonts w:ascii="Calibri" w:hAnsi="Calibri" w:cs="Calibri"/>
          <w:b/>
          <w:bCs/>
          <w:sz w:val="24"/>
          <w:szCs w:val="24"/>
        </w:rPr>
        <w:t xml:space="preserve">et </w:t>
      </w:r>
      <w:bookmarkStart w:id="256" w:name="_Hlk151162167"/>
      <w:r w:rsidRPr="00751EC0">
        <w:rPr>
          <w:rFonts w:ascii="Calibri" w:hAnsi="Calibri" w:cs="Calibri"/>
          <w:b/>
          <w:bCs/>
          <w:sz w:val="24"/>
          <w:szCs w:val="24"/>
        </w:rPr>
        <w:t xml:space="preserve">le travail de l'équipe de pays des Nations Unies </w:t>
      </w:r>
      <w:bookmarkEnd w:id="256"/>
      <w:r w:rsidRPr="00751EC0">
        <w:rPr>
          <w:rFonts w:ascii="Calibri" w:hAnsi="Calibri" w:cs="Calibri"/>
          <w:b/>
          <w:bCs/>
          <w:sz w:val="24"/>
          <w:szCs w:val="24"/>
        </w:rPr>
        <w:t>?</w:t>
      </w:r>
      <w:bookmarkEnd w:id="254"/>
    </w:p>
    <w:p w14:paraId="17193513" w14:textId="77777777" w:rsidR="00E27542" w:rsidRPr="00E27542" w:rsidRDefault="00E27542" w:rsidP="00E27542">
      <w:pPr>
        <w:spacing w:before="100" w:after="0" w:line="240" w:lineRule="auto"/>
        <w:jc w:val="both"/>
        <w:rPr>
          <w:rFonts w:ascii="Calibri" w:hAnsi="Calibri" w:cs="Calibri"/>
          <w:b/>
          <w:bCs/>
          <w:color w:val="70AD47" w:themeColor="accent6"/>
          <w:sz w:val="24"/>
          <w:szCs w:val="24"/>
        </w:rPr>
      </w:pPr>
    </w:p>
    <w:p w14:paraId="3D15DD1D" w14:textId="60CB65B1" w:rsidR="00E27542" w:rsidRPr="00E27542" w:rsidRDefault="00E27542" w:rsidP="00E27542">
      <w:pPr>
        <w:shd w:val="clear" w:color="auto" w:fill="E7E6E6" w:themeFill="background2"/>
        <w:spacing w:before="100" w:after="0" w:line="240" w:lineRule="auto"/>
        <w:jc w:val="both"/>
        <w:rPr>
          <w:sz w:val="24"/>
          <w:szCs w:val="24"/>
        </w:rPr>
      </w:pPr>
      <w:bookmarkStart w:id="257" w:name="_Hlk151719004"/>
      <w:r w:rsidRPr="00AF69E2">
        <w:rPr>
          <w:b/>
          <w:bCs/>
          <w:sz w:val="24"/>
          <w:szCs w:val="24"/>
          <w:u w:val="single"/>
        </w:rPr>
        <w:t xml:space="preserve">Constat </w:t>
      </w:r>
      <w:r w:rsidR="00524D2D">
        <w:rPr>
          <w:b/>
          <w:bCs/>
          <w:sz w:val="24"/>
          <w:szCs w:val="24"/>
          <w:u w:val="single"/>
        </w:rPr>
        <w:t>10</w:t>
      </w:r>
      <w:r w:rsidRPr="00AF69E2">
        <w:rPr>
          <w:b/>
          <w:bCs/>
          <w:sz w:val="24"/>
          <w:szCs w:val="24"/>
          <w:u w:val="single"/>
        </w:rPr>
        <w:t xml:space="preserve"> :</w:t>
      </w:r>
      <w:r w:rsidRPr="00E27542">
        <w:rPr>
          <w:sz w:val="24"/>
          <w:szCs w:val="24"/>
        </w:rPr>
        <w:t xml:space="preserve"> Les cadres de planification conjointe du système des Nations Unies et les interventions du portefeuille d'ONU Femmes se sont réalisés en synergie </w:t>
      </w:r>
      <w:bookmarkStart w:id="258" w:name="_Hlk151158174"/>
      <w:r w:rsidRPr="00E27542">
        <w:rPr>
          <w:sz w:val="24"/>
          <w:szCs w:val="24"/>
        </w:rPr>
        <w:t>avec 6 Agences des Nations</w:t>
      </w:r>
      <w:r w:rsidR="00710A7B">
        <w:rPr>
          <w:sz w:val="24"/>
          <w:szCs w:val="24"/>
        </w:rPr>
        <w:t xml:space="preserve"> Unies</w:t>
      </w:r>
      <w:r w:rsidRPr="00E27542">
        <w:rPr>
          <w:sz w:val="24"/>
          <w:szCs w:val="24"/>
        </w:rPr>
        <w:t xml:space="preserve"> </w:t>
      </w:r>
      <w:bookmarkEnd w:id="258"/>
      <w:r w:rsidRPr="00E27542">
        <w:rPr>
          <w:sz w:val="24"/>
          <w:szCs w:val="24"/>
        </w:rPr>
        <w:t>à travers 8 projets conjoints et les actions conjointes. Cela a accéléré la progression de la prise en compte de l'égalité de genre et l'autonomisation des femmes et filles dans la cohérence avec le travail de l'équipe de pays des Nations Unies.</w:t>
      </w:r>
    </w:p>
    <w:bookmarkEnd w:id="257"/>
    <w:p w14:paraId="7AB54812" w14:textId="0AB30AA7" w:rsidR="00E27542" w:rsidRDefault="00E27542" w:rsidP="00E27542">
      <w:pPr>
        <w:spacing w:before="100" w:after="0" w:line="240" w:lineRule="auto"/>
        <w:jc w:val="both"/>
        <w:rPr>
          <w:sz w:val="24"/>
          <w:szCs w:val="24"/>
        </w:rPr>
      </w:pPr>
      <w:r w:rsidRPr="00E27542">
        <w:rPr>
          <w:sz w:val="24"/>
          <w:szCs w:val="24"/>
        </w:rPr>
        <w:t xml:space="preserve">Les priorités stratégiques du système des Nations Unies du Burundi, pour la période 2019-2023, ont été définies dans le Plan cadre des Nations Unies pour l'Aide au développement (PNUAD) ou plus communément appelé </w:t>
      </w:r>
      <w:r w:rsidR="00413F0D">
        <w:rPr>
          <w:sz w:val="24"/>
          <w:szCs w:val="24"/>
        </w:rPr>
        <w:t>PNUAD</w:t>
      </w:r>
      <w:r w:rsidRPr="00E27542">
        <w:rPr>
          <w:sz w:val="24"/>
          <w:szCs w:val="24"/>
        </w:rPr>
        <w:t xml:space="preserve"> selon son sigle en anglais. Adopté par toutes </w:t>
      </w:r>
      <w:r w:rsidRPr="00E27542">
        <w:rPr>
          <w:sz w:val="24"/>
          <w:szCs w:val="24"/>
        </w:rPr>
        <w:lastRenderedPageBreak/>
        <w:t xml:space="preserve">les agences des Nations Unies et le gouvernement, il </w:t>
      </w:r>
      <w:r w:rsidR="00710A7B">
        <w:rPr>
          <w:sz w:val="24"/>
          <w:szCs w:val="24"/>
        </w:rPr>
        <w:t xml:space="preserve">est </w:t>
      </w:r>
      <w:r w:rsidRPr="00E27542">
        <w:rPr>
          <w:sz w:val="24"/>
          <w:szCs w:val="24"/>
        </w:rPr>
        <w:t>le principal outil d’intégration stratégique et de réponse des Nations Unies aux priorités du pays</w:t>
      </w:r>
      <w:r w:rsidRPr="00E27542">
        <w:rPr>
          <w:sz w:val="24"/>
          <w:szCs w:val="24"/>
          <w:vertAlign w:val="superscript"/>
        </w:rPr>
        <w:footnoteReference w:id="54"/>
      </w:r>
      <w:r w:rsidRPr="00E27542">
        <w:rPr>
          <w:sz w:val="24"/>
          <w:szCs w:val="24"/>
        </w:rPr>
        <w:t xml:space="preserve">. L’alignement </w:t>
      </w:r>
      <w:bookmarkStart w:id="259" w:name="_Hlk151781755"/>
      <w:r w:rsidRPr="00E27542">
        <w:rPr>
          <w:sz w:val="24"/>
          <w:szCs w:val="24"/>
        </w:rPr>
        <w:t xml:space="preserve">du portefeuille d'ONU Femmes </w:t>
      </w:r>
      <w:r w:rsidR="00710A7B">
        <w:rPr>
          <w:sz w:val="24"/>
          <w:szCs w:val="24"/>
        </w:rPr>
        <w:t>a</w:t>
      </w:r>
      <w:r w:rsidRPr="00E27542">
        <w:rPr>
          <w:sz w:val="24"/>
          <w:szCs w:val="24"/>
        </w:rPr>
        <w:t xml:space="preserve"> 5 effets (sur 6) de l’</w:t>
      </w:r>
      <w:r w:rsidR="00413F0D">
        <w:rPr>
          <w:sz w:val="24"/>
          <w:szCs w:val="24"/>
        </w:rPr>
        <w:t>PNUAD</w:t>
      </w:r>
      <w:r w:rsidR="00710A7B">
        <w:rPr>
          <w:sz w:val="24"/>
          <w:szCs w:val="24"/>
        </w:rPr>
        <w:t xml:space="preserve"> et</w:t>
      </w:r>
      <w:r w:rsidRPr="00E27542">
        <w:rPr>
          <w:sz w:val="24"/>
          <w:szCs w:val="24"/>
        </w:rPr>
        <w:t xml:space="preserve"> a facilité le positionnement stratégique d'ONU Femmes en tant qu'agence chef</w:t>
      </w:r>
      <w:r w:rsidR="00710A7B">
        <w:rPr>
          <w:sz w:val="24"/>
          <w:szCs w:val="24"/>
        </w:rPr>
        <w:t>fe</w:t>
      </w:r>
      <w:r w:rsidRPr="00E27542">
        <w:rPr>
          <w:sz w:val="24"/>
          <w:szCs w:val="24"/>
        </w:rPr>
        <w:t xml:space="preserve"> de file d</w:t>
      </w:r>
      <w:r w:rsidR="0010656D">
        <w:rPr>
          <w:sz w:val="24"/>
          <w:szCs w:val="24"/>
        </w:rPr>
        <w:t>e</w:t>
      </w:r>
      <w:r w:rsidRPr="00E27542">
        <w:rPr>
          <w:sz w:val="24"/>
          <w:szCs w:val="24"/>
        </w:rPr>
        <w:t xml:space="preserve"> </w:t>
      </w:r>
      <w:r w:rsidR="0010656D" w:rsidRPr="0010656D">
        <w:rPr>
          <w:sz w:val="24"/>
          <w:szCs w:val="24"/>
        </w:rPr>
        <w:t>l'Equipe de Gestion du Programme (PMT),</w:t>
      </w:r>
      <w:r w:rsidR="0010656D">
        <w:rPr>
          <w:sz w:val="24"/>
          <w:szCs w:val="24"/>
        </w:rPr>
        <w:t xml:space="preserve"> de</w:t>
      </w:r>
      <w:r w:rsidR="0010656D" w:rsidRPr="0010656D">
        <w:rPr>
          <w:sz w:val="24"/>
          <w:szCs w:val="24"/>
        </w:rPr>
        <w:t xml:space="preserve"> l'Equipe de Gestion des Opérations (OMT)</w:t>
      </w:r>
      <w:r w:rsidRPr="00E27542">
        <w:rPr>
          <w:sz w:val="24"/>
          <w:szCs w:val="24"/>
        </w:rPr>
        <w:t xml:space="preserve"> et de sa position de </w:t>
      </w:r>
      <w:proofErr w:type="spellStart"/>
      <w:r w:rsidRPr="00E27542">
        <w:rPr>
          <w:sz w:val="24"/>
          <w:szCs w:val="24"/>
        </w:rPr>
        <w:t>co</w:t>
      </w:r>
      <w:proofErr w:type="spellEnd"/>
      <w:r w:rsidRPr="00E27542">
        <w:rPr>
          <w:sz w:val="24"/>
          <w:szCs w:val="24"/>
        </w:rPr>
        <w:t>-chef</w:t>
      </w:r>
      <w:r w:rsidR="00710A7B">
        <w:rPr>
          <w:sz w:val="24"/>
          <w:szCs w:val="24"/>
        </w:rPr>
        <w:t>fe</w:t>
      </w:r>
      <w:r w:rsidRPr="00E27542">
        <w:rPr>
          <w:sz w:val="24"/>
          <w:szCs w:val="24"/>
        </w:rPr>
        <w:t xml:space="preserve"> de file de l'Agence sur le résultat 6 du Fonds pour la période 2019-2023.</w:t>
      </w:r>
      <w:bookmarkEnd w:id="259"/>
      <w:r w:rsidRPr="00E27542">
        <w:rPr>
          <w:sz w:val="24"/>
          <w:szCs w:val="24"/>
        </w:rPr>
        <w:t xml:space="preserve"> Cet alignement a permis de produire une stratégie de genre transformatrice, multidimensionnelle et intégrée afin de « ne laisser personne </w:t>
      </w:r>
      <w:r w:rsidR="00F16011">
        <w:rPr>
          <w:sz w:val="24"/>
          <w:szCs w:val="24"/>
        </w:rPr>
        <w:t>pour compte</w:t>
      </w:r>
      <w:r w:rsidR="001271D5">
        <w:rPr>
          <w:sz w:val="24"/>
          <w:szCs w:val="24"/>
        </w:rPr>
        <w:t xml:space="preserve"> </w:t>
      </w:r>
      <w:r w:rsidRPr="00E27542">
        <w:rPr>
          <w:sz w:val="24"/>
          <w:szCs w:val="24"/>
        </w:rPr>
        <w:t>» et de réduire les obstacles structurels à l'égalité des sexes et à la réalisation des droits des femmes</w:t>
      </w:r>
      <w:r w:rsidR="001271D5">
        <w:rPr>
          <w:sz w:val="24"/>
          <w:szCs w:val="24"/>
        </w:rPr>
        <w:t xml:space="preserve"> y compris celles vivants avec handicaps</w:t>
      </w:r>
      <w:r w:rsidRPr="00E27542">
        <w:rPr>
          <w:sz w:val="24"/>
          <w:szCs w:val="24"/>
        </w:rPr>
        <w:t xml:space="preserve">. Il a été mis en place un Groupe </w:t>
      </w:r>
      <w:r w:rsidR="0077069A">
        <w:rPr>
          <w:sz w:val="24"/>
          <w:szCs w:val="24"/>
        </w:rPr>
        <w:t>T</w:t>
      </w:r>
      <w:r w:rsidRPr="00E27542">
        <w:rPr>
          <w:sz w:val="24"/>
          <w:szCs w:val="24"/>
        </w:rPr>
        <w:t xml:space="preserve">hématique Genre avec un plan d'action qui a été validé par l'équipe de pays du système des Nations Unies au Burundi. Au cours de la période de mise en œuvre du portefeuille pays plus de </w:t>
      </w:r>
      <w:r w:rsidR="00710A7B">
        <w:rPr>
          <w:sz w:val="24"/>
          <w:szCs w:val="24"/>
        </w:rPr>
        <w:t>huit (</w:t>
      </w:r>
      <w:r w:rsidRPr="00E27542">
        <w:rPr>
          <w:sz w:val="24"/>
          <w:szCs w:val="24"/>
        </w:rPr>
        <w:t>8</w:t>
      </w:r>
      <w:r w:rsidR="00710A7B">
        <w:rPr>
          <w:sz w:val="24"/>
          <w:szCs w:val="24"/>
        </w:rPr>
        <w:t>)</w:t>
      </w:r>
      <w:r w:rsidRPr="00E27542">
        <w:rPr>
          <w:sz w:val="24"/>
          <w:szCs w:val="24"/>
        </w:rPr>
        <w:t xml:space="preserve"> projets conjoints ont été développés avec </w:t>
      </w:r>
      <w:r w:rsidR="00710A7B">
        <w:rPr>
          <w:sz w:val="24"/>
          <w:szCs w:val="24"/>
        </w:rPr>
        <w:t>six (</w:t>
      </w:r>
      <w:r w:rsidRPr="00E27542">
        <w:rPr>
          <w:sz w:val="24"/>
          <w:szCs w:val="24"/>
        </w:rPr>
        <w:t>6</w:t>
      </w:r>
      <w:r w:rsidR="00710A7B">
        <w:rPr>
          <w:sz w:val="24"/>
          <w:szCs w:val="24"/>
        </w:rPr>
        <w:t>)</w:t>
      </w:r>
      <w:r w:rsidRPr="00E27542">
        <w:rPr>
          <w:sz w:val="24"/>
          <w:szCs w:val="24"/>
        </w:rPr>
        <w:t xml:space="preserve"> Agences des Nations </w:t>
      </w:r>
      <w:r w:rsidR="00710A7B">
        <w:rPr>
          <w:sz w:val="24"/>
          <w:szCs w:val="24"/>
        </w:rPr>
        <w:t xml:space="preserve">Unies </w:t>
      </w:r>
      <w:r w:rsidRPr="00E27542">
        <w:rPr>
          <w:sz w:val="24"/>
          <w:szCs w:val="24"/>
        </w:rPr>
        <w:t xml:space="preserve">dont le PNUD, UNAIDS, UNFPA, OIM, UNICEF, WFP à travers les 3 effets de la Note stratégique. Plusieurs initiatives conjointes ont été menées à travers les campagnes de sensibilisations, les actions humanitaires et autres interventions des autres agences des Nations Unies. </w:t>
      </w:r>
    </w:p>
    <w:p w14:paraId="6441080C" w14:textId="2483BF14" w:rsidR="00D3001E" w:rsidRDefault="00D3001E" w:rsidP="00D3001E">
      <w:pPr>
        <w:spacing w:before="100" w:after="0" w:line="240" w:lineRule="auto"/>
        <w:jc w:val="both"/>
        <w:rPr>
          <w:sz w:val="24"/>
          <w:szCs w:val="24"/>
        </w:rPr>
      </w:pPr>
      <w:r>
        <w:rPr>
          <w:sz w:val="24"/>
          <w:szCs w:val="24"/>
        </w:rPr>
        <w:t>A titre d’exemple, d</w:t>
      </w:r>
      <w:r w:rsidRPr="00D3001E">
        <w:rPr>
          <w:sz w:val="24"/>
          <w:szCs w:val="24"/>
        </w:rPr>
        <w:t xml:space="preserve">ans le cadre du programme conjoint du PNUD, de l'UNICEF et d'ONU Femmes, un réseau de 480 hommes, désignés comme des « Champions </w:t>
      </w:r>
      <w:proofErr w:type="spellStart"/>
      <w:r w:rsidRPr="00D3001E">
        <w:rPr>
          <w:sz w:val="24"/>
          <w:szCs w:val="24"/>
        </w:rPr>
        <w:t>HeForShe</w:t>
      </w:r>
      <w:proofErr w:type="spellEnd"/>
      <w:r w:rsidRPr="00D3001E">
        <w:rPr>
          <w:sz w:val="24"/>
          <w:szCs w:val="24"/>
        </w:rPr>
        <w:t xml:space="preserve"> » au niveau communautaire, œuvre à transformer les normes sociales en favorisant une masculinité positive et en encourageant un changement d'attitude vis-à-vis du partage des responsabilités domestiques. La campagne de sensibilisation à la masculinité positive a touché 1133 personnes, et 45 engagements ont été pris par les responsables locaux, y compris les administrateurs communaux, au cours de 3 caravanes communautaires organisées dans 9 communes.</w:t>
      </w:r>
      <w:r>
        <w:rPr>
          <w:sz w:val="24"/>
          <w:szCs w:val="24"/>
        </w:rPr>
        <w:t xml:space="preserve"> </w:t>
      </w:r>
      <w:r w:rsidRPr="00D3001E">
        <w:rPr>
          <w:sz w:val="24"/>
          <w:szCs w:val="24"/>
        </w:rPr>
        <w:t>Par ailleurs, dans le cadre du projet conjoint d'ONU Femmes, de l'OIM et du PNUD sur le « Renforcement des mécanismes locaux de prévention et de résolution des conflits au Burundi », ONU Femmes joue un rôle significatif dans le renforcement de l'implication des femmes dans la prévention et la résolution des conflits. Cette contribution s'inscrit dans la mise en œuvre de la résolution 1325, en favorisant la paix et le dialogue des femmes.</w:t>
      </w:r>
    </w:p>
    <w:p w14:paraId="5F730F9F" w14:textId="4AE31A02" w:rsidR="00D3001E" w:rsidRPr="00E27542" w:rsidRDefault="00D3001E" w:rsidP="00D3001E">
      <w:pPr>
        <w:spacing w:before="100" w:after="0" w:line="240" w:lineRule="auto"/>
        <w:jc w:val="both"/>
        <w:rPr>
          <w:sz w:val="24"/>
          <w:szCs w:val="24"/>
        </w:rPr>
      </w:pPr>
      <w:r w:rsidRPr="00D3001E">
        <w:rPr>
          <w:sz w:val="24"/>
          <w:szCs w:val="24"/>
        </w:rPr>
        <w:t xml:space="preserve">Dans le cadre du programme conjoint entre l'UNICEF, ONU Femmes et le PNUD, intitulé « Les femmes améliorent leurs conditions de vie et leur statut social grâce à l'allégement de la charge ménagère », 1 685 leaders communautaires ont été ciblés dans les provinces de </w:t>
      </w:r>
      <w:proofErr w:type="spellStart"/>
      <w:r w:rsidRPr="00D3001E">
        <w:rPr>
          <w:sz w:val="24"/>
          <w:szCs w:val="24"/>
        </w:rPr>
        <w:t>Cankuzo</w:t>
      </w:r>
      <w:proofErr w:type="spellEnd"/>
      <w:r w:rsidRPr="00D3001E">
        <w:rPr>
          <w:sz w:val="24"/>
          <w:szCs w:val="24"/>
        </w:rPr>
        <w:t xml:space="preserve">, Rutana et </w:t>
      </w:r>
      <w:proofErr w:type="spellStart"/>
      <w:r w:rsidRPr="00D3001E">
        <w:rPr>
          <w:sz w:val="24"/>
          <w:szCs w:val="24"/>
        </w:rPr>
        <w:t>Karusi</w:t>
      </w:r>
      <w:proofErr w:type="spellEnd"/>
      <w:r w:rsidRPr="00D3001E">
        <w:rPr>
          <w:sz w:val="24"/>
          <w:szCs w:val="24"/>
        </w:rPr>
        <w:t>. Parmi eux, 1 555 hommes (représentant 92 % des bénéficiaires) et 130 femmes (8 %) issus de divers groupes communautaires, religieux, de jeunes et de femmes, ainsi que des responsables administratifs locaux.</w:t>
      </w:r>
      <w:r>
        <w:rPr>
          <w:sz w:val="24"/>
          <w:szCs w:val="24"/>
        </w:rPr>
        <w:t xml:space="preserve"> </w:t>
      </w:r>
      <w:r w:rsidRPr="00D3001E">
        <w:rPr>
          <w:sz w:val="24"/>
          <w:szCs w:val="24"/>
        </w:rPr>
        <w:t>Ces leaders se sont engagés à modifier leurs comportements ainsi que ceux de leurs groupes afin de transformer les normes sociales discriminatoires et de promouvoir une masculinité positive. Cette démarche a été appuyée par plus de 700 signatures recueillies, démontrant ainsi un fort engagement en faveur du changement social et de l'égalité des genres dans les communautés ciblées.</w:t>
      </w:r>
    </w:p>
    <w:p w14:paraId="179AD114" w14:textId="3A0B57A8" w:rsidR="00E27542" w:rsidRPr="00E27542" w:rsidRDefault="00E27542" w:rsidP="00E27542">
      <w:pPr>
        <w:spacing w:before="100" w:after="0" w:line="240" w:lineRule="auto"/>
        <w:jc w:val="both"/>
        <w:rPr>
          <w:sz w:val="24"/>
          <w:szCs w:val="24"/>
        </w:rPr>
      </w:pPr>
      <w:r w:rsidRPr="00E27542">
        <w:rPr>
          <w:sz w:val="24"/>
          <w:szCs w:val="24"/>
        </w:rPr>
        <w:t>Sur le plan de l’efficience organisation</w:t>
      </w:r>
      <w:r w:rsidR="00710A7B">
        <w:rPr>
          <w:sz w:val="24"/>
          <w:szCs w:val="24"/>
        </w:rPr>
        <w:t>nelle</w:t>
      </w:r>
      <w:r w:rsidRPr="00E27542">
        <w:rPr>
          <w:sz w:val="24"/>
          <w:szCs w:val="24"/>
        </w:rPr>
        <w:t>, le rapport d’évaluation finale de l’</w:t>
      </w:r>
      <w:r w:rsidR="00413F0D">
        <w:rPr>
          <w:sz w:val="24"/>
          <w:szCs w:val="24"/>
        </w:rPr>
        <w:t>PNUAD</w:t>
      </w:r>
      <w:r w:rsidRPr="00E27542">
        <w:rPr>
          <w:sz w:val="24"/>
          <w:szCs w:val="24"/>
        </w:rPr>
        <w:t xml:space="preserve"> 2019-202</w:t>
      </w:r>
      <w:r w:rsidR="0077069A">
        <w:rPr>
          <w:sz w:val="24"/>
          <w:szCs w:val="24"/>
        </w:rPr>
        <w:t>2</w:t>
      </w:r>
      <w:r w:rsidRPr="00E27542">
        <w:rPr>
          <w:sz w:val="24"/>
          <w:szCs w:val="24"/>
        </w:rPr>
        <w:t xml:space="preserve"> a souligné que le Bureau pays a mis en exergue l’établissement de systèmes communs avec quelques autres agences, notamment concernant la sécurité, les achats (</w:t>
      </w:r>
      <w:proofErr w:type="spellStart"/>
      <w:r w:rsidRPr="00E27542">
        <w:rPr>
          <w:sz w:val="24"/>
          <w:szCs w:val="24"/>
        </w:rPr>
        <w:t>Procurement</w:t>
      </w:r>
      <w:proofErr w:type="spellEnd"/>
      <w:r w:rsidRPr="00E27542">
        <w:rPr>
          <w:sz w:val="24"/>
          <w:szCs w:val="24"/>
        </w:rPr>
        <w:t xml:space="preserve">), </w:t>
      </w:r>
      <w:r w:rsidRPr="00E27542">
        <w:rPr>
          <w:sz w:val="24"/>
          <w:szCs w:val="24"/>
        </w:rPr>
        <w:lastRenderedPageBreak/>
        <w:t>les assurances, l’approvisionnement, les services informatiques et la cohabitation physique dans les mêmes locaux avec l’UNFPA, l’UNICEF et l’OIT</w:t>
      </w:r>
      <w:r w:rsidRPr="00E27542">
        <w:rPr>
          <w:sz w:val="24"/>
          <w:szCs w:val="24"/>
          <w:vertAlign w:val="superscript"/>
        </w:rPr>
        <w:footnoteReference w:id="55"/>
      </w:r>
      <w:r w:rsidRPr="00E27542">
        <w:rPr>
          <w:sz w:val="24"/>
          <w:szCs w:val="24"/>
        </w:rPr>
        <w:t xml:space="preserve">. </w:t>
      </w:r>
    </w:p>
    <w:p w14:paraId="2953AD88" w14:textId="5CCA7C92" w:rsidR="00E27542" w:rsidRPr="00E27542" w:rsidRDefault="00E27542" w:rsidP="00E27542">
      <w:pPr>
        <w:spacing w:before="100" w:after="0" w:line="240" w:lineRule="auto"/>
        <w:jc w:val="both"/>
        <w:rPr>
          <w:sz w:val="24"/>
          <w:szCs w:val="24"/>
        </w:rPr>
      </w:pPr>
      <w:r w:rsidRPr="00E27542">
        <w:rPr>
          <w:sz w:val="24"/>
          <w:szCs w:val="24"/>
        </w:rPr>
        <w:t>Les interventions du portefeuille pays se sont aligné</w:t>
      </w:r>
      <w:r w:rsidR="00710A7B">
        <w:rPr>
          <w:sz w:val="24"/>
          <w:szCs w:val="24"/>
        </w:rPr>
        <w:t>e</w:t>
      </w:r>
      <w:r w:rsidRPr="00E27542">
        <w:rPr>
          <w:sz w:val="24"/>
          <w:szCs w:val="24"/>
        </w:rPr>
        <w:t>s aux 5 résultats stratégique</w:t>
      </w:r>
      <w:r w:rsidR="00710A7B">
        <w:rPr>
          <w:sz w:val="24"/>
          <w:szCs w:val="24"/>
        </w:rPr>
        <w:t>s</w:t>
      </w:r>
      <w:r w:rsidRPr="00E27542">
        <w:rPr>
          <w:sz w:val="24"/>
          <w:szCs w:val="24"/>
        </w:rPr>
        <w:t xml:space="preserve"> du </w:t>
      </w:r>
      <w:r w:rsidR="0077069A">
        <w:rPr>
          <w:sz w:val="24"/>
          <w:szCs w:val="24"/>
        </w:rPr>
        <w:t>plan</w:t>
      </w:r>
      <w:r w:rsidRPr="00E27542">
        <w:rPr>
          <w:sz w:val="24"/>
          <w:szCs w:val="24"/>
        </w:rPr>
        <w:t xml:space="preserve"> de coopération pour le développement durable du SNU 2023 -2027 (UNSDCF). Cela est dû à l’avantage comparatif de l’ONU</w:t>
      </w:r>
      <w:r w:rsidR="00033F32">
        <w:rPr>
          <w:sz w:val="24"/>
          <w:szCs w:val="24"/>
        </w:rPr>
        <w:t xml:space="preserve"> </w:t>
      </w:r>
      <w:r w:rsidRPr="00E27542">
        <w:rPr>
          <w:sz w:val="24"/>
          <w:szCs w:val="24"/>
        </w:rPr>
        <w:t>Femmes dans l'intégration de la dimension de genre dans les cadres de planification, l'élaboration et la mise en œuvre des programmes, projets et initiatives conjointes.</w:t>
      </w:r>
    </w:p>
    <w:p w14:paraId="0A34F5E7" w14:textId="1C4FE2DA" w:rsidR="00E27542" w:rsidRPr="00E27542" w:rsidRDefault="00E27542" w:rsidP="00E27542">
      <w:pPr>
        <w:spacing w:before="100" w:after="0" w:line="240" w:lineRule="auto"/>
        <w:jc w:val="both"/>
        <w:rPr>
          <w:sz w:val="24"/>
          <w:szCs w:val="24"/>
        </w:rPr>
      </w:pPr>
      <w:r w:rsidRPr="00E27542">
        <w:rPr>
          <w:sz w:val="24"/>
          <w:szCs w:val="24"/>
        </w:rPr>
        <w:t xml:space="preserve">Au travers </w:t>
      </w:r>
      <w:r w:rsidR="00710A7B">
        <w:rPr>
          <w:sz w:val="24"/>
          <w:szCs w:val="24"/>
        </w:rPr>
        <w:t>d</w:t>
      </w:r>
      <w:r w:rsidRPr="00E27542">
        <w:rPr>
          <w:sz w:val="24"/>
          <w:szCs w:val="24"/>
        </w:rPr>
        <w:t xml:space="preserve">es différentes interviews, les membres des </w:t>
      </w:r>
      <w:bookmarkStart w:id="260" w:name="_Hlk151782144"/>
      <w:r w:rsidRPr="00E27542">
        <w:rPr>
          <w:sz w:val="24"/>
          <w:szCs w:val="24"/>
        </w:rPr>
        <w:t xml:space="preserve">autres agences du SNU ont souligné une insuffisance des capacités techniques à assurer le suivi et </w:t>
      </w:r>
      <w:r w:rsidR="00710A7B">
        <w:rPr>
          <w:sz w:val="24"/>
          <w:szCs w:val="24"/>
        </w:rPr>
        <w:t>l’</w:t>
      </w:r>
      <w:r w:rsidRPr="00E27542">
        <w:rPr>
          <w:sz w:val="24"/>
          <w:szCs w:val="24"/>
        </w:rPr>
        <w:t xml:space="preserve">évaluation axés sur le Genre tout en veillant à la disponibilité des outils, la pertinence des rapportages des interventions, puis une budgétisation insuffisante de ce volet dans les différents projets internes. </w:t>
      </w:r>
      <w:bookmarkEnd w:id="260"/>
      <w:r w:rsidRPr="00E27542">
        <w:rPr>
          <w:sz w:val="24"/>
          <w:szCs w:val="24"/>
        </w:rPr>
        <w:t>Les 13 points focaux genre désign</w:t>
      </w:r>
      <w:r w:rsidR="00710A7B">
        <w:rPr>
          <w:sz w:val="24"/>
          <w:szCs w:val="24"/>
        </w:rPr>
        <w:t>és</w:t>
      </w:r>
      <w:r w:rsidRPr="00E27542">
        <w:rPr>
          <w:sz w:val="24"/>
          <w:szCs w:val="24"/>
        </w:rPr>
        <w:t xml:space="preserve"> dans ces agences sont constamment changé</w:t>
      </w:r>
      <w:r w:rsidR="00710A7B">
        <w:rPr>
          <w:sz w:val="24"/>
          <w:szCs w:val="24"/>
        </w:rPr>
        <w:t>s</w:t>
      </w:r>
      <w:r w:rsidRPr="00E27542">
        <w:rPr>
          <w:sz w:val="24"/>
          <w:szCs w:val="24"/>
        </w:rPr>
        <w:t xml:space="preserve"> et surchargé</w:t>
      </w:r>
      <w:r w:rsidR="00710A7B">
        <w:rPr>
          <w:sz w:val="24"/>
          <w:szCs w:val="24"/>
        </w:rPr>
        <w:t>s</w:t>
      </w:r>
      <w:r w:rsidRPr="00E27542">
        <w:rPr>
          <w:sz w:val="24"/>
          <w:szCs w:val="24"/>
        </w:rPr>
        <w:t xml:space="preserve"> avec d’autres responsabilités tout en délaissant très souvent les préoccupations Genre pour compte. Il n’existe pas un guide d’intégration du Genre dans les mécanismes de suivi et d’évaluation, </w:t>
      </w:r>
      <w:r w:rsidR="00710A7B">
        <w:rPr>
          <w:sz w:val="24"/>
          <w:szCs w:val="24"/>
        </w:rPr>
        <w:t xml:space="preserve">de </w:t>
      </w:r>
      <w:r w:rsidRPr="00E27542">
        <w:rPr>
          <w:sz w:val="24"/>
          <w:szCs w:val="24"/>
        </w:rPr>
        <w:t xml:space="preserve">communication et </w:t>
      </w:r>
      <w:r w:rsidR="00710A7B">
        <w:rPr>
          <w:sz w:val="24"/>
          <w:szCs w:val="24"/>
        </w:rPr>
        <w:t xml:space="preserve">de </w:t>
      </w:r>
      <w:r w:rsidRPr="00E27542">
        <w:rPr>
          <w:sz w:val="24"/>
          <w:szCs w:val="24"/>
        </w:rPr>
        <w:t>plaidoyer pour renforcer la collaboration entre les différentes institutions étatiques et les agences des Nations Unies.</w:t>
      </w:r>
    </w:p>
    <w:p w14:paraId="2CCA5AF0" w14:textId="77777777" w:rsidR="00E27542" w:rsidRPr="00E27542" w:rsidRDefault="00E27542" w:rsidP="00E27542">
      <w:pPr>
        <w:spacing w:before="100" w:after="0" w:line="240" w:lineRule="auto"/>
        <w:jc w:val="both"/>
        <w:rPr>
          <w:rFonts w:ascii="Calibri" w:hAnsi="Calibri" w:cs="Calibri"/>
          <w:b/>
          <w:bCs/>
          <w:color w:val="70AD47" w:themeColor="accent6"/>
          <w:sz w:val="24"/>
          <w:szCs w:val="24"/>
        </w:rPr>
      </w:pPr>
    </w:p>
    <w:p w14:paraId="6A0F6F9E" w14:textId="77777777" w:rsidR="00E27542" w:rsidRPr="00751EC0" w:rsidRDefault="00E27542" w:rsidP="006828AC">
      <w:pPr>
        <w:spacing w:before="100" w:after="0" w:line="240" w:lineRule="auto"/>
        <w:jc w:val="both"/>
        <w:rPr>
          <w:rFonts w:ascii="Calibri" w:hAnsi="Calibri" w:cs="Calibri"/>
          <w:b/>
          <w:bCs/>
          <w:sz w:val="24"/>
          <w:szCs w:val="24"/>
        </w:rPr>
      </w:pPr>
      <w:r w:rsidRPr="00751EC0">
        <w:rPr>
          <w:rFonts w:ascii="Calibri" w:hAnsi="Calibri" w:cs="Calibri"/>
          <w:b/>
          <w:bCs/>
          <w:sz w:val="24"/>
          <w:szCs w:val="24"/>
        </w:rPr>
        <w:t>QE 8 : Quel est l'avantage comparatif du Bureau de pays en matière d'égalité des sexes et d'autonomisation des femmes par rapport aux autres entités des Nations Unies et aux partenaires clés ?</w:t>
      </w:r>
    </w:p>
    <w:p w14:paraId="6D39F6B5" w14:textId="77777777" w:rsidR="00E27542" w:rsidRPr="00E27542" w:rsidRDefault="00E27542" w:rsidP="00E27542">
      <w:pPr>
        <w:jc w:val="both"/>
        <w:rPr>
          <w:sz w:val="28"/>
          <w:szCs w:val="28"/>
        </w:rPr>
      </w:pPr>
    </w:p>
    <w:p w14:paraId="63BA76B0" w14:textId="742C8660" w:rsidR="00E27542" w:rsidRPr="00E27542" w:rsidRDefault="00E27542" w:rsidP="00E27542">
      <w:pPr>
        <w:shd w:val="clear" w:color="auto" w:fill="E7E6E6" w:themeFill="background2"/>
        <w:jc w:val="both"/>
        <w:rPr>
          <w:sz w:val="24"/>
          <w:szCs w:val="24"/>
        </w:rPr>
      </w:pPr>
      <w:bookmarkStart w:id="261" w:name="_Hlk151020893"/>
      <w:bookmarkStart w:id="262" w:name="_Hlk151719032"/>
      <w:r w:rsidRPr="00AF69E2">
        <w:rPr>
          <w:b/>
          <w:bCs/>
          <w:sz w:val="24"/>
          <w:szCs w:val="24"/>
          <w:u w:val="single"/>
        </w:rPr>
        <w:t>Constat </w:t>
      </w:r>
      <w:r w:rsidR="00524D2D">
        <w:rPr>
          <w:b/>
          <w:bCs/>
          <w:sz w:val="24"/>
          <w:szCs w:val="24"/>
          <w:u w:val="single"/>
        </w:rPr>
        <w:t>11</w:t>
      </w:r>
      <w:r w:rsidRPr="00AF69E2">
        <w:rPr>
          <w:b/>
          <w:bCs/>
          <w:sz w:val="24"/>
          <w:szCs w:val="24"/>
          <w:u w:val="single"/>
        </w:rPr>
        <w:t> :</w:t>
      </w:r>
      <w:r w:rsidRPr="00E27542">
        <w:rPr>
          <w:sz w:val="24"/>
          <w:szCs w:val="24"/>
        </w:rPr>
        <w:t xml:space="preserve"> </w:t>
      </w:r>
      <w:bookmarkStart w:id="263" w:name="_Hlk151166146"/>
      <w:bookmarkEnd w:id="261"/>
      <w:r w:rsidRPr="00E27542">
        <w:rPr>
          <w:sz w:val="24"/>
          <w:szCs w:val="24"/>
        </w:rPr>
        <w:t xml:space="preserve">La présence d’un Bureau pays d’ONU Femmes au Burundi </w:t>
      </w:r>
      <w:bookmarkStart w:id="264" w:name="_Hlk151782365"/>
      <w:r w:rsidRPr="00E27542">
        <w:rPr>
          <w:sz w:val="24"/>
          <w:szCs w:val="24"/>
        </w:rPr>
        <w:t>est un avantage comparatif</w:t>
      </w:r>
      <w:bookmarkEnd w:id="264"/>
      <w:r w:rsidRPr="00E27542">
        <w:rPr>
          <w:sz w:val="24"/>
          <w:szCs w:val="24"/>
        </w:rPr>
        <w:t xml:space="preserve"> pour l’ensemble des Agences du système des Nations Unies, qui bénéficie du renforcement des capacités et d’un accompagnement effectif dans l’intégration de la question du Genre par l’égalité des sexes et l’autonomisation des femmes et des filles dans leurs différentes interventions. </w:t>
      </w:r>
      <w:bookmarkEnd w:id="263"/>
      <w:r w:rsidR="0036502C" w:rsidRPr="0036502C">
        <w:rPr>
          <w:sz w:val="24"/>
          <w:szCs w:val="24"/>
        </w:rPr>
        <w:t xml:space="preserve">Les approches intégrées sectorielles et multisectorielles de l’ONU Femmes ne sont pas assez développer et utiliser dans les stratégies des autres agences afin de bénéficier pleinement de ses avantages comparatifs. </w:t>
      </w:r>
    </w:p>
    <w:bookmarkEnd w:id="262"/>
    <w:p w14:paraId="4C61F395" w14:textId="5F19E66C" w:rsidR="00E27542" w:rsidRPr="00E27542" w:rsidRDefault="00D3001E" w:rsidP="00E27542">
      <w:pPr>
        <w:jc w:val="both"/>
        <w:rPr>
          <w:sz w:val="24"/>
          <w:szCs w:val="24"/>
        </w:rPr>
      </w:pPr>
      <w:r>
        <w:rPr>
          <w:sz w:val="24"/>
          <w:szCs w:val="24"/>
        </w:rPr>
        <w:t>Selon les entrevues, l</w:t>
      </w:r>
      <w:r w:rsidRPr="00E27542">
        <w:rPr>
          <w:sz w:val="24"/>
          <w:szCs w:val="24"/>
        </w:rPr>
        <w:t>a</w:t>
      </w:r>
      <w:r w:rsidR="00E27542" w:rsidRPr="00E27542">
        <w:rPr>
          <w:sz w:val="24"/>
          <w:szCs w:val="24"/>
        </w:rPr>
        <w:t xml:space="preserve"> présence d’un Bureau pays d’ONU Femmes au Burundi est un avantage comparatif pour l’ensemble des Agences du système des Nations Unies qui bénéficie :</w:t>
      </w:r>
    </w:p>
    <w:p w14:paraId="64CA897F" w14:textId="6E125CEF" w:rsidR="00E27542" w:rsidRPr="00E27542" w:rsidRDefault="00710A7B" w:rsidP="004E6DF5">
      <w:pPr>
        <w:numPr>
          <w:ilvl w:val="0"/>
          <w:numId w:val="43"/>
        </w:numPr>
        <w:contextualSpacing/>
        <w:jc w:val="both"/>
        <w:rPr>
          <w:sz w:val="24"/>
          <w:szCs w:val="24"/>
        </w:rPr>
      </w:pPr>
      <w:r w:rsidRPr="00E27542">
        <w:rPr>
          <w:sz w:val="24"/>
          <w:szCs w:val="24"/>
        </w:rPr>
        <w:t>Du</w:t>
      </w:r>
      <w:r w:rsidR="00E27542" w:rsidRPr="00E27542">
        <w:rPr>
          <w:sz w:val="24"/>
          <w:szCs w:val="24"/>
        </w:rPr>
        <w:t xml:space="preserve"> renforcement occasionnel des capacités techniques des Agences et des partenaires techniques et de mise en œuvre des interventions</w:t>
      </w:r>
      <w:r>
        <w:rPr>
          <w:sz w:val="24"/>
          <w:szCs w:val="24"/>
        </w:rPr>
        <w:t xml:space="preserve"> </w:t>
      </w:r>
      <w:r w:rsidR="00E27542" w:rsidRPr="00E27542">
        <w:rPr>
          <w:sz w:val="24"/>
          <w:szCs w:val="24"/>
        </w:rPr>
        <w:t>;</w:t>
      </w:r>
    </w:p>
    <w:p w14:paraId="4909BC54" w14:textId="38FA1C09" w:rsidR="00E27542" w:rsidRPr="00E27542" w:rsidRDefault="00710A7B" w:rsidP="004E6DF5">
      <w:pPr>
        <w:numPr>
          <w:ilvl w:val="0"/>
          <w:numId w:val="43"/>
        </w:numPr>
        <w:contextualSpacing/>
        <w:jc w:val="both"/>
        <w:rPr>
          <w:sz w:val="24"/>
          <w:szCs w:val="24"/>
        </w:rPr>
      </w:pPr>
      <w:r w:rsidRPr="00E27542">
        <w:rPr>
          <w:sz w:val="24"/>
          <w:szCs w:val="24"/>
        </w:rPr>
        <w:t>D’un</w:t>
      </w:r>
      <w:r w:rsidR="00E27542" w:rsidRPr="00E27542">
        <w:rPr>
          <w:sz w:val="24"/>
          <w:szCs w:val="24"/>
        </w:rPr>
        <w:t xml:space="preserve"> accompagnement de proximité (dans une certaine mesure) dans l’intégration de la question du Genre dans leurs différentes interventions ;</w:t>
      </w:r>
    </w:p>
    <w:p w14:paraId="158AD1A3" w14:textId="5662E71A" w:rsidR="00E27542" w:rsidRPr="00E27542" w:rsidRDefault="00710A7B" w:rsidP="004E6DF5">
      <w:pPr>
        <w:numPr>
          <w:ilvl w:val="0"/>
          <w:numId w:val="43"/>
        </w:numPr>
        <w:contextualSpacing/>
        <w:jc w:val="both"/>
        <w:rPr>
          <w:sz w:val="24"/>
          <w:szCs w:val="24"/>
        </w:rPr>
      </w:pPr>
      <w:r>
        <w:rPr>
          <w:sz w:val="24"/>
          <w:szCs w:val="24"/>
        </w:rPr>
        <w:t>De</w:t>
      </w:r>
      <w:r w:rsidR="00C87D64">
        <w:rPr>
          <w:sz w:val="24"/>
          <w:szCs w:val="24"/>
        </w:rPr>
        <w:t xml:space="preserve"> </w:t>
      </w:r>
      <w:r w:rsidR="00E27542" w:rsidRPr="00E27542">
        <w:rPr>
          <w:sz w:val="24"/>
          <w:szCs w:val="24"/>
        </w:rPr>
        <w:t>l’élaboration des programmes, projets et initiatives conjoints ;</w:t>
      </w:r>
    </w:p>
    <w:p w14:paraId="09991C01" w14:textId="21263CC0" w:rsidR="00E27542" w:rsidRPr="00E27542" w:rsidRDefault="00710A7B" w:rsidP="004E6DF5">
      <w:pPr>
        <w:numPr>
          <w:ilvl w:val="0"/>
          <w:numId w:val="43"/>
        </w:numPr>
        <w:contextualSpacing/>
        <w:jc w:val="both"/>
        <w:rPr>
          <w:sz w:val="24"/>
          <w:szCs w:val="24"/>
        </w:rPr>
      </w:pPr>
      <w:r>
        <w:rPr>
          <w:sz w:val="24"/>
          <w:szCs w:val="24"/>
        </w:rPr>
        <w:t>De</w:t>
      </w:r>
      <w:r w:rsidR="00C87D64">
        <w:rPr>
          <w:sz w:val="24"/>
          <w:szCs w:val="24"/>
        </w:rPr>
        <w:t xml:space="preserve"> </w:t>
      </w:r>
      <w:r w:rsidR="00E27542" w:rsidRPr="00E27542">
        <w:rPr>
          <w:sz w:val="24"/>
          <w:szCs w:val="24"/>
        </w:rPr>
        <w:t>la mise en œuvre des interventions conjointes y compris la mobilisation des fonds ;</w:t>
      </w:r>
    </w:p>
    <w:p w14:paraId="51D41845" w14:textId="37ECE87C" w:rsidR="00E27542" w:rsidRPr="00E27542" w:rsidRDefault="00710A7B" w:rsidP="004E6DF5">
      <w:pPr>
        <w:numPr>
          <w:ilvl w:val="0"/>
          <w:numId w:val="43"/>
        </w:numPr>
        <w:contextualSpacing/>
        <w:jc w:val="both"/>
        <w:rPr>
          <w:sz w:val="24"/>
          <w:szCs w:val="24"/>
        </w:rPr>
      </w:pPr>
      <w:r>
        <w:rPr>
          <w:sz w:val="24"/>
          <w:szCs w:val="24"/>
        </w:rPr>
        <w:t>De</w:t>
      </w:r>
      <w:r w:rsidR="00C87D64">
        <w:rPr>
          <w:sz w:val="24"/>
          <w:szCs w:val="24"/>
        </w:rPr>
        <w:t xml:space="preserve"> </w:t>
      </w:r>
      <w:r w:rsidR="00E27542" w:rsidRPr="00E27542">
        <w:rPr>
          <w:sz w:val="24"/>
          <w:szCs w:val="24"/>
        </w:rPr>
        <w:t xml:space="preserve">la promotion </w:t>
      </w:r>
      <w:r w:rsidRPr="00E27542">
        <w:rPr>
          <w:sz w:val="24"/>
          <w:szCs w:val="24"/>
        </w:rPr>
        <w:t>des questions</w:t>
      </w:r>
      <w:r w:rsidR="00E27542" w:rsidRPr="00E27542">
        <w:rPr>
          <w:sz w:val="24"/>
          <w:szCs w:val="24"/>
        </w:rPr>
        <w:t xml:space="preserve"> d’égalité des sexes et d’autonomisation économiques des femmes et filles.</w:t>
      </w:r>
    </w:p>
    <w:p w14:paraId="50B3FAF6" w14:textId="0CA8D410" w:rsidR="00E27542" w:rsidRPr="00E27542" w:rsidRDefault="00E27542" w:rsidP="00E27542">
      <w:pPr>
        <w:jc w:val="both"/>
        <w:rPr>
          <w:sz w:val="24"/>
          <w:szCs w:val="24"/>
        </w:rPr>
      </w:pPr>
      <w:r w:rsidRPr="00E27542">
        <w:rPr>
          <w:sz w:val="24"/>
          <w:szCs w:val="24"/>
        </w:rPr>
        <w:t xml:space="preserve">Le Bureau pays </w:t>
      </w:r>
      <w:r w:rsidR="0099395B" w:rsidRPr="0099395B">
        <w:rPr>
          <w:sz w:val="24"/>
          <w:szCs w:val="24"/>
        </w:rPr>
        <w:t>devrait davantage développer</w:t>
      </w:r>
      <w:r w:rsidR="001271D5">
        <w:rPr>
          <w:sz w:val="24"/>
          <w:szCs w:val="24"/>
        </w:rPr>
        <w:t xml:space="preserve"> </w:t>
      </w:r>
      <w:r w:rsidRPr="00E27542">
        <w:rPr>
          <w:sz w:val="24"/>
          <w:szCs w:val="24"/>
        </w:rPr>
        <w:t>des approches intégrées sectorielles et multisectorielle</w:t>
      </w:r>
      <w:r w:rsidR="00710A7B">
        <w:rPr>
          <w:sz w:val="24"/>
          <w:szCs w:val="24"/>
        </w:rPr>
        <w:t>s</w:t>
      </w:r>
      <w:r w:rsidRPr="00E27542">
        <w:rPr>
          <w:sz w:val="24"/>
          <w:szCs w:val="24"/>
        </w:rPr>
        <w:t xml:space="preserve"> avec les autres Agences des Nations Unies qui faciliteraient la mobilisation </w:t>
      </w:r>
      <w:r w:rsidRPr="00E27542">
        <w:rPr>
          <w:sz w:val="24"/>
          <w:szCs w:val="24"/>
        </w:rPr>
        <w:lastRenderedPageBreak/>
        <w:t xml:space="preserve">des ressources. Chacune des Agences des Nations Unies possède une stratégie pour l’intégration du genre dans </w:t>
      </w:r>
      <w:r w:rsidR="00710A7B">
        <w:rPr>
          <w:sz w:val="24"/>
          <w:szCs w:val="24"/>
        </w:rPr>
        <w:t>son</w:t>
      </w:r>
      <w:r w:rsidRPr="00E27542">
        <w:rPr>
          <w:sz w:val="24"/>
          <w:szCs w:val="24"/>
        </w:rPr>
        <w:t xml:space="preserve"> intervention conformément aux directives d'orientation </w:t>
      </w:r>
      <w:r w:rsidR="00710A7B">
        <w:rPr>
          <w:sz w:val="24"/>
          <w:szCs w:val="24"/>
        </w:rPr>
        <w:t>du</w:t>
      </w:r>
      <w:r w:rsidRPr="00E27542">
        <w:rPr>
          <w:sz w:val="24"/>
          <w:szCs w:val="24"/>
        </w:rPr>
        <w:t xml:space="preserve"> Système des Nations Unies</w:t>
      </w:r>
      <w:r w:rsidRPr="00E27542">
        <w:rPr>
          <w:sz w:val="24"/>
          <w:szCs w:val="24"/>
          <w:vertAlign w:val="superscript"/>
        </w:rPr>
        <w:footnoteReference w:id="56"/>
      </w:r>
      <w:r w:rsidRPr="00E27542">
        <w:rPr>
          <w:sz w:val="24"/>
          <w:szCs w:val="24"/>
        </w:rPr>
        <w:t>. Les interviews avec les points focaux des Agences ont révélé que très peu connaissent les approches intégrées sectorielles et multisectorielles de l’ONU Femmes</w:t>
      </w:r>
      <w:r w:rsidR="00AE6958">
        <w:rPr>
          <w:sz w:val="24"/>
          <w:szCs w:val="24"/>
        </w:rPr>
        <w:t xml:space="preserve"> décrite dans le «</w:t>
      </w:r>
      <w:r w:rsidR="00C70217">
        <w:rPr>
          <w:sz w:val="24"/>
          <w:szCs w:val="24"/>
        </w:rPr>
        <w:t xml:space="preserve"> </w:t>
      </w:r>
      <w:r w:rsidR="00AE6958">
        <w:rPr>
          <w:sz w:val="24"/>
          <w:szCs w:val="24"/>
        </w:rPr>
        <w:t xml:space="preserve">UN </w:t>
      </w:r>
      <w:proofErr w:type="spellStart"/>
      <w:r w:rsidR="00AE6958">
        <w:rPr>
          <w:sz w:val="24"/>
          <w:szCs w:val="24"/>
        </w:rPr>
        <w:t>Women</w:t>
      </w:r>
      <w:proofErr w:type="spellEnd"/>
      <w:r w:rsidR="00AE6958">
        <w:rPr>
          <w:sz w:val="24"/>
          <w:szCs w:val="24"/>
        </w:rPr>
        <w:t xml:space="preserve"> Flagship Programme initiatives</w:t>
      </w:r>
      <w:r w:rsidR="00765D86">
        <w:rPr>
          <w:rStyle w:val="Appelnotedebasdep"/>
          <w:sz w:val="24"/>
          <w:szCs w:val="24"/>
        </w:rPr>
        <w:footnoteReference w:id="57"/>
      </w:r>
      <w:r w:rsidR="00AE6958">
        <w:rPr>
          <w:sz w:val="24"/>
          <w:szCs w:val="24"/>
        </w:rPr>
        <w:t> »</w:t>
      </w:r>
      <w:r w:rsidRPr="00E27542">
        <w:rPr>
          <w:sz w:val="24"/>
          <w:szCs w:val="24"/>
        </w:rPr>
        <w:t>.</w:t>
      </w:r>
      <w:r w:rsidR="00765D86" w:rsidRPr="00765D86">
        <w:rPr>
          <w:rStyle w:val="Appelnotedebasdep"/>
          <w:sz w:val="24"/>
          <w:szCs w:val="24"/>
        </w:rPr>
        <w:t xml:space="preserve"> </w:t>
      </w:r>
      <w:r w:rsidR="00710A7B">
        <w:rPr>
          <w:sz w:val="24"/>
          <w:szCs w:val="24"/>
        </w:rPr>
        <w:t>De plus,</w:t>
      </w:r>
      <w:r w:rsidRPr="00E27542">
        <w:rPr>
          <w:sz w:val="24"/>
          <w:szCs w:val="24"/>
        </w:rPr>
        <w:t xml:space="preserve"> Bureau pays ne saisit pas assez son avantage comparatif pour </w:t>
      </w:r>
      <w:r w:rsidR="00710A7B" w:rsidRPr="00E27542">
        <w:rPr>
          <w:sz w:val="24"/>
          <w:szCs w:val="24"/>
        </w:rPr>
        <w:t>développ</w:t>
      </w:r>
      <w:r w:rsidR="00710A7B">
        <w:rPr>
          <w:sz w:val="24"/>
          <w:szCs w:val="24"/>
        </w:rPr>
        <w:t>er</w:t>
      </w:r>
      <w:r w:rsidRPr="00E27542">
        <w:rPr>
          <w:sz w:val="24"/>
          <w:szCs w:val="24"/>
        </w:rPr>
        <w:t xml:space="preserve"> des stratégies intégrées dans les domaines de :</w:t>
      </w:r>
    </w:p>
    <w:p w14:paraId="23AF9ECA" w14:textId="3F0E9A47" w:rsidR="00E27542" w:rsidRPr="00E27542" w:rsidRDefault="00C87D64" w:rsidP="004E6DF5">
      <w:pPr>
        <w:numPr>
          <w:ilvl w:val="0"/>
          <w:numId w:val="42"/>
        </w:numPr>
        <w:contextualSpacing/>
        <w:jc w:val="both"/>
        <w:rPr>
          <w:sz w:val="24"/>
          <w:szCs w:val="24"/>
        </w:rPr>
      </w:pPr>
      <w:r w:rsidRPr="00E27542">
        <w:rPr>
          <w:sz w:val="24"/>
          <w:szCs w:val="24"/>
        </w:rPr>
        <w:t>La</w:t>
      </w:r>
      <w:r w:rsidR="00E27542" w:rsidRPr="00E27542">
        <w:rPr>
          <w:sz w:val="24"/>
          <w:szCs w:val="24"/>
        </w:rPr>
        <w:t xml:space="preserve"> participation politique des femmes pour </w:t>
      </w:r>
      <w:r w:rsidR="00710A7B">
        <w:rPr>
          <w:sz w:val="24"/>
          <w:szCs w:val="24"/>
        </w:rPr>
        <w:t>renforcer</w:t>
      </w:r>
      <w:r w:rsidR="00E27542" w:rsidRPr="00E27542">
        <w:rPr>
          <w:sz w:val="24"/>
          <w:szCs w:val="24"/>
        </w:rPr>
        <w:t xml:space="preserve"> son avantage comparatif par rapport au PNUD ;</w:t>
      </w:r>
    </w:p>
    <w:p w14:paraId="236B62AF" w14:textId="58FE9D76" w:rsidR="00E27542" w:rsidRPr="00E27542" w:rsidRDefault="00C87D64" w:rsidP="004E6DF5">
      <w:pPr>
        <w:numPr>
          <w:ilvl w:val="0"/>
          <w:numId w:val="42"/>
        </w:numPr>
        <w:contextualSpacing/>
        <w:jc w:val="both"/>
        <w:rPr>
          <w:sz w:val="24"/>
          <w:szCs w:val="24"/>
        </w:rPr>
      </w:pPr>
      <w:r w:rsidRPr="00E27542">
        <w:rPr>
          <w:sz w:val="24"/>
          <w:szCs w:val="24"/>
        </w:rPr>
        <w:t>La</w:t>
      </w:r>
      <w:r w:rsidR="00E27542" w:rsidRPr="00E27542">
        <w:rPr>
          <w:sz w:val="24"/>
          <w:szCs w:val="24"/>
        </w:rPr>
        <w:t xml:space="preserve"> lutte contre les violences faites aux femmes et</w:t>
      </w:r>
      <w:r w:rsidR="00710A7B">
        <w:rPr>
          <w:sz w:val="24"/>
          <w:szCs w:val="24"/>
        </w:rPr>
        <w:t xml:space="preserve"> aux</w:t>
      </w:r>
      <w:r w:rsidR="00E27542" w:rsidRPr="00E27542">
        <w:rPr>
          <w:sz w:val="24"/>
          <w:szCs w:val="24"/>
        </w:rPr>
        <w:t xml:space="preserve"> filles </w:t>
      </w:r>
      <w:r w:rsidR="00710A7B">
        <w:rPr>
          <w:sz w:val="24"/>
          <w:szCs w:val="24"/>
        </w:rPr>
        <w:t>afin de faire</w:t>
      </w:r>
      <w:r w:rsidR="00E27542" w:rsidRPr="00E27542">
        <w:rPr>
          <w:sz w:val="24"/>
          <w:szCs w:val="24"/>
        </w:rPr>
        <w:t xml:space="preserve"> ressortir la valeur ajoutée par rapport à l’UNFPA ;</w:t>
      </w:r>
    </w:p>
    <w:p w14:paraId="69B588FF" w14:textId="3AEB989A" w:rsidR="00E27542" w:rsidRPr="00E27542" w:rsidRDefault="00C87D64" w:rsidP="004E6DF5">
      <w:pPr>
        <w:numPr>
          <w:ilvl w:val="0"/>
          <w:numId w:val="42"/>
        </w:numPr>
        <w:contextualSpacing/>
        <w:jc w:val="both"/>
        <w:rPr>
          <w:sz w:val="24"/>
          <w:szCs w:val="24"/>
        </w:rPr>
      </w:pPr>
      <w:r w:rsidRPr="00E27542">
        <w:rPr>
          <w:sz w:val="24"/>
          <w:szCs w:val="24"/>
        </w:rPr>
        <w:t>L’autonomisation</w:t>
      </w:r>
      <w:r w:rsidR="00E27542" w:rsidRPr="00E27542">
        <w:rPr>
          <w:sz w:val="24"/>
          <w:szCs w:val="24"/>
        </w:rPr>
        <w:t xml:space="preserve"> économique des femmes et des filles dans l’agriculture et les activités génératrices de revenus pour montrer la différente de son approche spécifique par rapport à la FAO, au PAM, OIT </w:t>
      </w:r>
      <w:proofErr w:type="spellStart"/>
      <w:r w:rsidR="00E27542" w:rsidRPr="00E27542">
        <w:rPr>
          <w:sz w:val="24"/>
          <w:szCs w:val="24"/>
        </w:rPr>
        <w:t>etc</w:t>
      </w:r>
      <w:proofErr w:type="spellEnd"/>
      <w:r w:rsidR="00E27542" w:rsidRPr="00E27542">
        <w:rPr>
          <w:sz w:val="24"/>
          <w:szCs w:val="24"/>
        </w:rPr>
        <w:t> ;</w:t>
      </w:r>
    </w:p>
    <w:p w14:paraId="74558C07" w14:textId="56950758" w:rsidR="00E27542" w:rsidRDefault="00E27542" w:rsidP="004E6DF5">
      <w:pPr>
        <w:numPr>
          <w:ilvl w:val="0"/>
          <w:numId w:val="42"/>
        </w:numPr>
        <w:contextualSpacing/>
        <w:jc w:val="both"/>
        <w:rPr>
          <w:sz w:val="24"/>
          <w:szCs w:val="24"/>
        </w:rPr>
      </w:pPr>
      <w:r w:rsidRPr="00E27542">
        <w:rPr>
          <w:sz w:val="24"/>
          <w:szCs w:val="24"/>
        </w:rPr>
        <w:t>L’environnement et les changements climatiques qui sont des questions importantes pour les Agences des Nations Unies.</w:t>
      </w:r>
    </w:p>
    <w:p w14:paraId="2E479BB4" w14:textId="77777777" w:rsidR="00C87D64" w:rsidRPr="00E27542" w:rsidRDefault="00C87D64" w:rsidP="00C87D64">
      <w:pPr>
        <w:ind w:left="720"/>
        <w:contextualSpacing/>
        <w:jc w:val="both"/>
        <w:rPr>
          <w:sz w:val="24"/>
          <w:szCs w:val="24"/>
        </w:rPr>
      </w:pPr>
    </w:p>
    <w:p w14:paraId="10E9F03E" w14:textId="3D3079D1" w:rsidR="00E27542" w:rsidRPr="00E27542" w:rsidRDefault="00E27542" w:rsidP="00E27542">
      <w:pPr>
        <w:shd w:val="clear" w:color="auto" w:fill="E7E6E6" w:themeFill="background2"/>
        <w:jc w:val="both"/>
        <w:rPr>
          <w:sz w:val="24"/>
          <w:szCs w:val="24"/>
        </w:rPr>
      </w:pPr>
      <w:bookmarkStart w:id="265" w:name="_Hlk151719080"/>
      <w:r w:rsidRPr="00524D2D">
        <w:rPr>
          <w:b/>
          <w:bCs/>
          <w:sz w:val="24"/>
          <w:szCs w:val="24"/>
          <w:u w:val="single"/>
        </w:rPr>
        <w:t xml:space="preserve">Constat </w:t>
      </w:r>
      <w:r w:rsidR="00524D2D" w:rsidRPr="00524D2D">
        <w:rPr>
          <w:b/>
          <w:bCs/>
          <w:sz w:val="24"/>
          <w:szCs w:val="24"/>
          <w:u w:val="single"/>
        </w:rPr>
        <w:t>12</w:t>
      </w:r>
      <w:r w:rsidRPr="006828AC">
        <w:rPr>
          <w:b/>
          <w:bCs/>
          <w:sz w:val="24"/>
          <w:szCs w:val="24"/>
        </w:rPr>
        <w:t> :</w:t>
      </w:r>
      <w:r w:rsidRPr="00E27542">
        <w:rPr>
          <w:sz w:val="24"/>
          <w:szCs w:val="24"/>
        </w:rPr>
        <w:t xml:space="preserve"> </w:t>
      </w:r>
      <w:bookmarkStart w:id="266" w:name="_Hlk151782297"/>
      <w:bookmarkStart w:id="267" w:name="_Hlk148151565"/>
      <w:r w:rsidRPr="00E27542">
        <w:rPr>
          <w:sz w:val="24"/>
          <w:szCs w:val="24"/>
        </w:rPr>
        <w:t xml:space="preserve">L'appui technique et opérationnel d'ONU Femmes </w:t>
      </w:r>
      <w:bookmarkEnd w:id="266"/>
      <w:r w:rsidRPr="00E27542">
        <w:rPr>
          <w:sz w:val="24"/>
          <w:szCs w:val="24"/>
        </w:rPr>
        <w:t xml:space="preserve">à l'organisation d'événements stratégiques de haut niveau sur </w:t>
      </w:r>
      <w:r w:rsidRPr="00E27542">
        <w:rPr>
          <w:rFonts w:ascii="Calibri" w:hAnsi="Calibri" w:cs="Calibri"/>
          <w:sz w:val="24"/>
          <w:szCs w:val="24"/>
        </w:rPr>
        <w:t xml:space="preserve">l'égalité des sexes et d'autonomisation des femmes </w:t>
      </w:r>
      <w:r w:rsidRPr="00E27542">
        <w:rPr>
          <w:sz w:val="24"/>
          <w:szCs w:val="24"/>
        </w:rPr>
        <w:t xml:space="preserve">qui mobilisent les femmes leaders aux niveaux local, national, régional et international </w:t>
      </w:r>
      <w:bookmarkEnd w:id="267"/>
      <w:r w:rsidRPr="00E27542">
        <w:rPr>
          <w:sz w:val="24"/>
          <w:szCs w:val="24"/>
        </w:rPr>
        <w:t>est régulièrement sollicité et apprécié des partenaires. C’est un avantage comparatif qui renforce et affirme le leadership d'ONU Femmes en tant qu'interlocuteur privilégié sur les questions liées à l'égalité des sexes et les droits des femmes.</w:t>
      </w:r>
    </w:p>
    <w:bookmarkEnd w:id="265"/>
    <w:p w14:paraId="79B22C33" w14:textId="77777777" w:rsidR="00E27542" w:rsidRPr="00E27542" w:rsidRDefault="00E27542" w:rsidP="00E27542">
      <w:pPr>
        <w:jc w:val="both"/>
        <w:rPr>
          <w:sz w:val="24"/>
          <w:szCs w:val="24"/>
        </w:rPr>
      </w:pPr>
      <w:r w:rsidRPr="00E27542">
        <w:rPr>
          <w:sz w:val="24"/>
          <w:szCs w:val="24"/>
        </w:rPr>
        <w:t>ONU Femmes a appuyé techniquement et opérationnellement l'organisation de plusieurs événements stratégiques de haut niveau sur l'égalité des sexes et d'autonomisation des femmes qui mobilisent les femmes leaders aux niveaux local, national, régional et international.</w:t>
      </w:r>
    </w:p>
    <w:p w14:paraId="43568AC7" w14:textId="758BE5B9" w:rsidR="00E27542" w:rsidRPr="00E27542" w:rsidRDefault="00E27542" w:rsidP="00E27542">
      <w:pPr>
        <w:numPr>
          <w:ilvl w:val="0"/>
          <w:numId w:val="36"/>
        </w:numPr>
        <w:contextualSpacing/>
        <w:jc w:val="both"/>
        <w:rPr>
          <w:sz w:val="24"/>
          <w:szCs w:val="24"/>
        </w:rPr>
      </w:pPr>
      <w:r w:rsidRPr="00E27542">
        <w:rPr>
          <w:sz w:val="24"/>
          <w:szCs w:val="24"/>
        </w:rPr>
        <w:t>En 2019, le Ministère du Genre avec le soutien technique et financier d’ONU Femmes a organisé l’atelier de consultation nationale sur la CSW avec l’objectif de produire son rapport au niveau pays dans le cadre de la tenue de la 63</w:t>
      </w:r>
      <w:r w:rsidR="0099395B" w:rsidRPr="0099395B">
        <w:rPr>
          <w:sz w:val="24"/>
          <w:szCs w:val="24"/>
          <w:vertAlign w:val="superscript"/>
        </w:rPr>
        <w:t>ème</w:t>
      </w:r>
      <w:r w:rsidR="0099395B">
        <w:rPr>
          <w:sz w:val="24"/>
          <w:szCs w:val="24"/>
        </w:rPr>
        <w:t xml:space="preserve"> </w:t>
      </w:r>
      <w:r w:rsidR="0099395B" w:rsidRPr="00E27542">
        <w:rPr>
          <w:sz w:val="24"/>
          <w:szCs w:val="24"/>
        </w:rPr>
        <w:t>session</w:t>
      </w:r>
      <w:r w:rsidRPr="00E27542">
        <w:rPr>
          <w:sz w:val="24"/>
          <w:szCs w:val="24"/>
        </w:rPr>
        <w:t xml:space="preserve"> de la CSW. L’atelier a noté 77 participants dont 53 femmes et 24 hommes.</w:t>
      </w:r>
    </w:p>
    <w:p w14:paraId="6A16BDA5" w14:textId="70460DB2" w:rsidR="00E27542" w:rsidRPr="00DB5DB9" w:rsidRDefault="00E27542" w:rsidP="00DB5DB9">
      <w:pPr>
        <w:pStyle w:val="Paragraphedeliste"/>
        <w:numPr>
          <w:ilvl w:val="0"/>
          <w:numId w:val="36"/>
        </w:numPr>
        <w:rPr>
          <w:sz w:val="24"/>
          <w:szCs w:val="24"/>
        </w:rPr>
      </w:pPr>
      <w:r w:rsidRPr="0099395B">
        <w:rPr>
          <w:sz w:val="24"/>
          <w:szCs w:val="24"/>
        </w:rPr>
        <w:t>ONU Femmes a soutenu techniquement et financièrement l'organisation de la journée portes ouvertes sur la résolution 1325 dans la province Gitega en octobre 2019</w:t>
      </w:r>
      <w:r w:rsidR="0099395B" w:rsidRPr="0099395B">
        <w:rPr>
          <w:sz w:val="24"/>
          <w:szCs w:val="24"/>
        </w:rPr>
        <w:t xml:space="preserve"> et a appuyé l’organisation des journées portes ouvertes des années qui ont suivi</w:t>
      </w:r>
      <w:r w:rsidRPr="00DB5DB9">
        <w:rPr>
          <w:sz w:val="24"/>
          <w:szCs w:val="24"/>
        </w:rPr>
        <w:t>.</w:t>
      </w:r>
    </w:p>
    <w:p w14:paraId="05765C7B" w14:textId="77777777" w:rsidR="00E27542" w:rsidRPr="00E27542" w:rsidRDefault="00E27542" w:rsidP="00E27542">
      <w:pPr>
        <w:numPr>
          <w:ilvl w:val="0"/>
          <w:numId w:val="36"/>
        </w:numPr>
        <w:contextualSpacing/>
        <w:jc w:val="both"/>
        <w:rPr>
          <w:sz w:val="24"/>
          <w:szCs w:val="24"/>
        </w:rPr>
      </w:pPr>
      <w:r w:rsidRPr="00E27542">
        <w:rPr>
          <w:sz w:val="24"/>
          <w:szCs w:val="24"/>
        </w:rPr>
        <w:lastRenderedPageBreak/>
        <w:t>ONU Femmes a apporté un appui technique et financier à l'organisation de la Conférence internationale des femmes leaders au Burundi organisée par le Cabinet de la Première Dame et placée sous le thème de la participation politique des femmes durant la période électorale. Cela a servi de cadre de plaidoyer pour améliorer le cadre électoral pour qu'il devienne plus sensible au genre et favorable à la participation politique des femmes.</w:t>
      </w:r>
    </w:p>
    <w:p w14:paraId="28C67FA0" w14:textId="77777777" w:rsidR="00E27542" w:rsidRPr="00E27542" w:rsidRDefault="00E27542" w:rsidP="00E27542">
      <w:pPr>
        <w:jc w:val="both"/>
        <w:rPr>
          <w:b/>
          <w:bCs/>
          <w:sz w:val="24"/>
          <w:szCs w:val="24"/>
        </w:rPr>
      </w:pPr>
    </w:p>
    <w:p w14:paraId="621AE5A7" w14:textId="47455226" w:rsidR="00E27542" w:rsidRDefault="00E27542" w:rsidP="00E27542">
      <w:pPr>
        <w:jc w:val="both"/>
        <w:rPr>
          <w:b/>
          <w:bCs/>
          <w:sz w:val="24"/>
          <w:szCs w:val="24"/>
        </w:rPr>
      </w:pPr>
    </w:p>
    <w:p w14:paraId="496D5006" w14:textId="0BDC509F" w:rsidR="003A6F7B" w:rsidRDefault="003A6F7B" w:rsidP="00E27542">
      <w:pPr>
        <w:jc w:val="both"/>
        <w:rPr>
          <w:b/>
          <w:bCs/>
          <w:sz w:val="24"/>
          <w:szCs w:val="24"/>
        </w:rPr>
      </w:pPr>
    </w:p>
    <w:p w14:paraId="1E0D903B" w14:textId="3830E668" w:rsidR="003A6F7B" w:rsidRDefault="003A6F7B" w:rsidP="00E27542">
      <w:pPr>
        <w:jc w:val="both"/>
        <w:rPr>
          <w:b/>
          <w:bCs/>
          <w:sz w:val="24"/>
          <w:szCs w:val="24"/>
        </w:rPr>
      </w:pPr>
    </w:p>
    <w:p w14:paraId="4703FB86" w14:textId="7919A21A" w:rsidR="003A6F7B" w:rsidRDefault="003A6F7B" w:rsidP="00E27542">
      <w:pPr>
        <w:jc w:val="both"/>
        <w:rPr>
          <w:b/>
          <w:bCs/>
          <w:sz w:val="24"/>
          <w:szCs w:val="24"/>
        </w:rPr>
      </w:pPr>
    </w:p>
    <w:p w14:paraId="676CA80B" w14:textId="7FF1F9F8" w:rsidR="003A6F7B" w:rsidRDefault="003A6F7B" w:rsidP="00E27542">
      <w:pPr>
        <w:jc w:val="both"/>
        <w:rPr>
          <w:b/>
          <w:bCs/>
          <w:sz w:val="24"/>
          <w:szCs w:val="24"/>
        </w:rPr>
      </w:pPr>
    </w:p>
    <w:p w14:paraId="07A84C3B" w14:textId="685AD981" w:rsidR="00736E53" w:rsidRDefault="006828AC" w:rsidP="006828AC">
      <w:pPr>
        <w:pStyle w:val="Style2"/>
      </w:pPr>
      <w:bookmarkStart w:id="268" w:name="_Toc158787156"/>
      <w:bookmarkStart w:id="269" w:name="_Hlk151719120"/>
      <w:r w:rsidRPr="00736E53">
        <w:t>Egalite de Genre et Droits Humains</w:t>
      </w:r>
      <w:bookmarkEnd w:id="268"/>
    </w:p>
    <w:p w14:paraId="53DE9BF1" w14:textId="77777777" w:rsidR="006828AC" w:rsidRPr="006828AC" w:rsidRDefault="006828AC" w:rsidP="006828AC">
      <w:pPr>
        <w:pStyle w:val="Style2"/>
        <w:numPr>
          <w:ilvl w:val="0"/>
          <w:numId w:val="0"/>
        </w:numPr>
        <w:ind w:left="576"/>
      </w:pPr>
    </w:p>
    <w:bookmarkEnd w:id="269"/>
    <w:p w14:paraId="5E81227D" w14:textId="504673B4" w:rsidR="00736E53" w:rsidRPr="00736E53" w:rsidRDefault="00736E53" w:rsidP="00736E53">
      <w:pPr>
        <w:jc w:val="both"/>
        <w:rPr>
          <w:rFonts w:ascii="Calibri" w:hAnsi="Calibri" w:cs="Calibri"/>
          <w:b/>
          <w:bCs/>
          <w:sz w:val="24"/>
          <w:szCs w:val="24"/>
        </w:rPr>
      </w:pPr>
      <w:r w:rsidRPr="00736E53">
        <w:rPr>
          <w:rFonts w:ascii="Calibri" w:hAnsi="Calibri" w:cs="Calibri"/>
          <w:b/>
          <w:bCs/>
          <w:sz w:val="24"/>
          <w:szCs w:val="24"/>
        </w:rPr>
        <w:t>QE 9 : Dans quelle mesure les interventions contribuent-elles à la transformation du genre et aux changements structurels pour faire progresser et maintenir l'égalité de genre et l'autonomisation des femmes ?</w:t>
      </w:r>
    </w:p>
    <w:p w14:paraId="1B14F1F3" w14:textId="6DC3E0A6" w:rsidR="00736E53" w:rsidRPr="00736E53" w:rsidRDefault="00736E53" w:rsidP="00736E53">
      <w:pPr>
        <w:shd w:val="clear" w:color="auto" w:fill="E7E6E6" w:themeFill="background2"/>
        <w:jc w:val="both"/>
        <w:rPr>
          <w:rFonts w:ascii="Calibri" w:hAnsi="Calibri" w:cs="Calibri"/>
          <w:b/>
          <w:bCs/>
          <w:sz w:val="24"/>
          <w:szCs w:val="24"/>
        </w:rPr>
      </w:pPr>
      <w:bookmarkStart w:id="270" w:name="_Hlk151719140"/>
      <w:r w:rsidRPr="00AF69E2">
        <w:rPr>
          <w:rFonts w:ascii="Calibri" w:hAnsi="Calibri" w:cs="Calibri"/>
          <w:b/>
          <w:bCs/>
          <w:sz w:val="24"/>
          <w:szCs w:val="24"/>
          <w:u w:val="single"/>
        </w:rPr>
        <w:t xml:space="preserve">Constat </w:t>
      </w:r>
      <w:r w:rsidR="00524D2D">
        <w:rPr>
          <w:rFonts w:ascii="Calibri" w:hAnsi="Calibri" w:cs="Calibri"/>
          <w:b/>
          <w:bCs/>
          <w:sz w:val="24"/>
          <w:szCs w:val="24"/>
          <w:u w:val="single"/>
        </w:rPr>
        <w:t>13</w:t>
      </w:r>
      <w:r w:rsidRPr="00736E53">
        <w:rPr>
          <w:rFonts w:ascii="Calibri" w:hAnsi="Calibri" w:cs="Calibri"/>
          <w:b/>
          <w:bCs/>
          <w:sz w:val="24"/>
          <w:szCs w:val="24"/>
        </w:rPr>
        <w:t xml:space="preserve"> </w:t>
      </w:r>
      <w:r w:rsidRPr="00736E53">
        <w:rPr>
          <w:rFonts w:ascii="Calibri" w:hAnsi="Calibri" w:cs="Calibri"/>
          <w:sz w:val="24"/>
          <w:szCs w:val="24"/>
        </w:rPr>
        <w:t xml:space="preserve">:  La stratégie de changement de comportement visant </w:t>
      </w:r>
      <w:bookmarkStart w:id="271" w:name="_Hlk150168380"/>
      <w:r w:rsidRPr="00736E53">
        <w:rPr>
          <w:rFonts w:ascii="Calibri" w:hAnsi="Calibri" w:cs="Calibri"/>
          <w:sz w:val="24"/>
          <w:szCs w:val="24"/>
        </w:rPr>
        <w:t xml:space="preserve">à éliminer les normes sociales négatives et promouvant la masculinité positive </w:t>
      </w:r>
      <w:bookmarkEnd w:id="271"/>
      <w:r w:rsidRPr="00736E53">
        <w:rPr>
          <w:rFonts w:ascii="Calibri" w:hAnsi="Calibri" w:cs="Calibri"/>
          <w:sz w:val="24"/>
          <w:szCs w:val="24"/>
        </w:rPr>
        <w:t>a produit des résultats très appréciables avec la mobilisation des communautés et des organes de presse. Les stéréotypes sexistes et les normes sociales négatives au niveau communautaire ont fortement diminués pour permett</w:t>
      </w:r>
      <w:r w:rsidR="00710A7B">
        <w:rPr>
          <w:rFonts w:ascii="Calibri" w:hAnsi="Calibri" w:cs="Calibri"/>
          <w:sz w:val="24"/>
          <w:szCs w:val="24"/>
        </w:rPr>
        <w:t>re</w:t>
      </w:r>
      <w:r w:rsidRPr="00736E53">
        <w:rPr>
          <w:rFonts w:ascii="Calibri" w:hAnsi="Calibri" w:cs="Calibri"/>
          <w:sz w:val="24"/>
          <w:szCs w:val="24"/>
        </w:rPr>
        <w:t xml:space="preserve"> aux femmes d’entreprendre des initiatives d’autonomisation des femmes.</w:t>
      </w:r>
      <w:r w:rsidRPr="00736E53">
        <w:rPr>
          <w:rFonts w:ascii="Calibri" w:hAnsi="Calibri" w:cs="Calibri"/>
          <w:b/>
          <w:bCs/>
          <w:sz w:val="24"/>
          <w:szCs w:val="24"/>
        </w:rPr>
        <w:t xml:space="preserve"> </w:t>
      </w:r>
    </w:p>
    <w:bookmarkEnd w:id="270"/>
    <w:p w14:paraId="251EBEEF" w14:textId="0A28DD5A" w:rsidR="00AF6932" w:rsidRPr="00AF6932" w:rsidRDefault="001829B6" w:rsidP="00AF6932">
      <w:pPr>
        <w:jc w:val="both"/>
        <w:rPr>
          <w:rFonts w:ascii="Calibri" w:hAnsi="Calibri" w:cs="Calibri"/>
          <w:sz w:val="24"/>
          <w:szCs w:val="24"/>
        </w:rPr>
      </w:pPr>
      <w:r>
        <w:rPr>
          <w:noProof/>
        </w:rPr>
        <mc:AlternateContent>
          <mc:Choice Requires="wps">
            <w:drawing>
              <wp:anchor distT="0" distB="0" distL="114300" distR="114300" simplePos="0" relativeHeight="251712512" behindDoc="1" locked="0" layoutInCell="1" allowOverlap="1" wp14:anchorId="52161A71" wp14:editId="7FE6EC1C">
                <wp:simplePos x="0" y="0"/>
                <wp:positionH relativeFrom="margin">
                  <wp:posOffset>2438400</wp:posOffset>
                </wp:positionH>
                <wp:positionV relativeFrom="paragraph">
                  <wp:posOffset>10160</wp:posOffset>
                </wp:positionV>
                <wp:extent cx="3537585" cy="2787015"/>
                <wp:effectExtent l="0" t="0" r="24765" b="13335"/>
                <wp:wrapTight wrapText="bothSides">
                  <wp:wrapPolygon edited="0">
                    <wp:start x="0" y="0"/>
                    <wp:lineTo x="0" y="21556"/>
                    <wp:lineTo x="21635" y="21556"/>
                    <wp:lineTo x="21635" y="0"/>
                    <wp:lineTo x="0" y="0"/>
                  </wp:wrapPolygon>
                </wp:wrapTight>
                <wp:docPr id="43" name="Rectangle 43"/>
                <wp:cNvGraphicFramePr/>
                <a:graphic xmlns:a="http://schemas.openxmlformats.org/drawingml/2006/main">
                  <a:graphicData uri="http://schemas.microsoft.com/office/word/2010/wordprocessingShape">
                    <wps:wsp>
                      <wps:cNvSpPr/>
                      <wps:spPr>
                        <a:xfrm>
                          <a:off x="0" y="0"/>
                          <a:ext cx="3537585" cy="278701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22878CC" w14:textId="3C1CDEEB" w:rsidR="001829B6" w:rsidRPr="00CC21FB" w:rsidRDefault="001829B6" w:rsidP="001829B6">
                            <w:pPr>
                              <w:shd w:val="clear" w:color="auto" w:fill="E7E6E6" w:themeFill="background2"/>
                              <w:jc w:val="both"/>
                              <w:rPr>
                                <w:sz w:val="18"/>
                                <w:szCs w:val="18"/>
                              </w:rPr>
                            </w:pPr>
                            <w:r w:rsidRPr="00CC21FB">
                              <w:rPr>
                                <w:b/>
                                <w:bCs/>
                                <w:sz w:val="18"/>
                                <w:szCs w:val="18"/>
                                <w:u w:val="single"/>
                              </w:rPr>
                              <w:t>Encadré N°02</w:t>
                            </w:r>
                            <w:r>
                              <w:rPr>
                                <w:sz w:val="18"/>
                                <w:szCs w:val="18"/>
                              </w:rPr>
                              <w:t xml:space="preserve"> : </w:t>
                            </w:r>
                            <w:r w:rsidRPr="00CC21FB">
                              <w:rPr>
                                <w:sz w:val="18"/>
                                <w:szCs w:val="18"/>
                              </w:rPr>
                              <w:t xml:space="preserve">Témoignage de succès KIRUNDO : Pendant longtemps, j’ai été sans source de revenu.  Mon mari exerce </w:t>
                            </w:r>
                            <w:r w:rsidR="0099395B">
                              <w:rPr>
                                <w:sz w:val="18"/>
                                <w:szCs w:val="18"/>
                              </w:rPr>
                              <w:t xml:space="preserve">le </w:t>
                            </w:r>
                            <w:r w:rsidR="0099395B">
                              <w:rPr>
                                <w:sz w:val="18"/>
                                <w:szCs w:val="18"/>
                              </w:rPr>
                              <w:t>metier d’</w:t>
                            </w:r>
                            <w:r w:rsidRPr="00CC21FB">
                              <w:rPr>
                                <w:sz w:val="18"/>
                                <w:szCs w:val="18"/>
                              </w:rPr>
                              <w:t xml:space="preserve">enseignant. Mais les choses n’étaient pas faciles du tout dans notre relation à cause de ma situation. Parfois, un enfant me demandait un simple stylo, et les larmes coulaient parce que j’étais incapable de le lui acheter. Mais, lorsque le groupement a commencé ses activités dans ma localité, j’ai adhéré sans informer mon mari.  Il refusait que je fasse parti du groupement parce qu’il avait peur que mes revenus dépassent les siens et il ne croyait pas à ma réussite. Il a </w:t>
                            </w:r>
                            <w:r w:rsidR="0099395B">
                              <w:rPr>
                                <w:sz w:val="18"/>
                                <w:szCs w:val="18"/>
                              </w:rPr>
                              <w:t>appris</w:t>
                            </w:r>
                            <w:r w:rsidRPr="00CC21FB">
                              <w:rPr>
                                <w:sz w:val="18"/>
                                <w:szCs w:val="18"/>
                              </w:rPr>
                              <w:t xml:space="preserve"> plus tard que j’en faisais partie. </w:t>
                            </w:r>
                          </w:p>
                          <w:p w14:paraId="45AF16D5" w14:textId="32D08FD1" w:rsidR="001829B6" w:rsidRPr="002235E7" w:rsidRDefault="001829B6" w:rsidP="001829B6">
                            <w:pPr>
                              <w:shd w:val="clear" w:color="auto" w:fill="E7E6E6" w:themeFill="background2"/>
                              <w:jc w:val="both"/>
                              <w:rPr>
                                <w:sz w:val="18"/>
                                <w:szCs w:val="18"/>
                              </w:rPr>
                            </w:pPr>
                            <w:r w:rsidRPr="00CC21FB">
                              <w:rPr>
                                <w:sz w:val="18"/>
                                <w:szCs w:val="18"/>
                              </w:rPr>
                              <w:t xml:space="preserve">Un jour, </w:t>
                            </w:r>
                            <w:r w:rsidR="006E6BCE">
                              <w:rPr>
                                <w:sz w:val="18"/>
                                <w:szCs w:val="18"/>
                              </w:rPr>
                              <w:t>n</w:t>
                            </w:r>
                            <w:r w:rsidRPr="00CC21FB">
                              <w:rPr>
                                <w:sz w:val="18"/>
                                <w:szCs w:val="18"/>
                              </w:rPr>
                              <w:t>ous étions dans un problème très difficile et il m’a</w:t>
                            </w:r>
                            <w:r w:rsidR="0099395B">
                              <w:rPr>
                                <w:sz w:val="18"/>
                                <w:szCs w:val="18"/>
                              </w:rPr>
                              <w:t xml:space="preserve"> proposé comme solution</w:t>
                            </w:r>
                            <w:r w:rsidRPr="00CC21FB">
                              <w:rPr>
                                <w:sz w:val="18"/>
                                <w:szCs w:val="18"/>
                              </w:rPr>
                              <w:t xml:space="preserve"> : « Va demander un crédit dans votre groupement ». Je suis all</w:t>
                            </w:r>
                            <w:r w:rsidR="0099395B">
                              <w:rPr>
                                <w:sz w:val="18"/>
                                <w:szCs w:val="18"/>
                              </w:rPr>
                              <w:t>ée</w:t>
                            </w:r>
                            <w:r w:rsidRPr="00CC21FB">
                              <w:rPr>
                                <w:sz w:val="18"/>
                                <w:szCs w:val="18"/>
                              </w:rPr>
                              <w:t xml:space="preserve"> demander et le crédit m’a été octroyé et nous avons </w:t>
                            </w:r>
                            <w:r w:rsidR="0099395B">
                              <w:rPr>
                                <w:sz w:val="18"/>
                                <w:szCs w:val="18"/>
                              </w:rPr>
                              <w:t>eu</w:t>
                            </w:r>
                            <w:r w:rsidRPr="00CC21FB">
                              <w:rPr>
                                <w:sz w:val="18"/>
                                <w:szCs w:val="18"/>
                              </w:rPr>
                              <w:t xml:space="preserve"> </w:t>
                            </w:r>
                            <w:r w:rsidR="0099395B">
                              <w:rPr>
                                <w:sz w:val="18"/>
                                <w:szCs w:val="18"/>
                              </w:rPr>
                              <w:t xml:space="preserve">à </w:t>
                            </w:r>
                            <w:r w:rsidRPr="00CC21FB">
                              <w:rPr>
                                <w:sz w:val="18"/>
                                <w:szCs w:val="18"/>
                              </w:rPr>
                              <w:t>régl</w:t>
                            </w:r>
                            <w:r w:rsidR="0099395B">
                              <w:rPr>
                                <w:sz w:val="18"/>
                                <w:szCs w:val="18"/>
                              </w:rPr>
                              <w:t>er</w:t>
                            </w:r>
                            <w:r w:rsidRPr="00CC21FB">
                              <w:rPr>
                                <w:sz w:val="18"/>
                                <w:szCs w:val="18"/>
                              </w:rPr>
                              <w:t xml:space="preserve"> le problème que nous avions. Grâce aux revenus de mon activités, j’ai pu acheter une chèvre et en suite, un porc et une vache puis une moto. La considération de mon mari à mon égard a changé et maintenant il m’appelle « Maman » qui signifie la femme responsable, vertueuse qui pourvoit aux besoins de la maison. Jusqu’aujourd’hui, il m’appelle Maman. Nous sommes heureux dans la famille grâce à l’appui d’ONU Femmes.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161A71" id="Rectangle 43" o:spid="_x0000_s1041" style="position:absolute;left:0;text-align:left;margin-left:192pt;margin-top:.8pt;width:278.55pt;height:219.45pt;z-index:-251603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" fillcolor="window" strokecolor="windowText" strokeweight="1pt">
                <v:textbox>
                  <w:txbxContent>
                    <w:p w14:paraId="622878CC" w14:textId="3C1CDEEB" w:rsidR="001829B6" w:rsidRPr="00CC21FB" w:rsidRDefault="001829B6" w:rsidP="001829B6">
                      <w:pPr>
                        <w:shd w:val="clear" w:color="auto" w:fill="E7E6E6" w:themeFill="background2"/>
                        <w:jc w:val="both"/>
                        <w:rPr>
                          <w:sz w:val="18"/>
                          <w:szCs w:val="18"/>
                        </w:rPr>
                      </w:pPr>
                      <w:r w:rsidRPr="00CC21FB">
                        <w:rPr>
                          <w:b/>
                          <w:bCs/>
                          <w:sz w:val="18"/>
                          <w:szCs w:val="18"/>
                          <w:u w:val="single"/>
                        </w:rPr>
                        <w:t>Encadré N°02</w:t>
                      </w:r>
                      <w:r>
                        <w:rPr>
                          <w:sz w:val="18"/>
                          <w:szCs w:val="18"/>
                        </w:rPr>
                        <w:t xml:space="preserve"> : </w:t>
                      </w:r>
                      <w:r w:rsidRPr="00CC21FB">
                        <w:rPr>
                          <w:sz w:val="18"/>
                          <w:szCs w:val="18"/>
                        </w:rPr>
                        <w:t xml:space="preserve">Témoignage de succès KIRUNDO : Pendant longtemps, j’ai été sans source de revenu.  Mon mari exerce </w:t>
                      </w:r>
                      <w:r w:rsidR="0099395B">
                        <w:rPr>
                          <w:sz w:val="18"/>
                          <w:szCs w:val="18"/>
                        </w:rPr>
                        <w:t xml:space="preserve">le </w:t>
                      </w:r>
                      <w:r w:rsidR="0099395B">
                        <w:rPr>
                          <w:sz w:val="18"/>
                          <w:szCs w:val="18"/>
                        </w:rPr>
                        <w:t>metier d’</w:t>
                      </w:r>
                      <w:r w:rsidRPr="00CC21FB">
                        <w:rPr>
                          <w:sz w:val="18"/>
                          <w:szCs w:val="18"/>
                        </w:rPr>
                        <w:t xml:space="preserve">enseignant. Mais les choses n’étaient pas faciles du tout dans notre relation à cause de ma situation. Parfois, un enfant me demandait un simple stylo, et les larmes coulaient parce que j’étais incapable de le lui acheter. Mais, lorsque le groupement a commencé ses activités dans ma localité, j’ai adhéré sans informer mon mari.  Il refusait que je fasse parti du groupement parce qu’il avait peur que mes revenus dépassent les siens et il ne croyait pas à ma réussite. Il a </w:t>
                      </w:r>
                      <w:r w:rsidR="0099395B">
                        <w:rPr>
                          <w:sz w:val="18"/>
                          <w:szCs w:val="18"/>
                        </w:rPr>
                        <w:t>appris</w:t>
                      </w:r>
                      <w:r w:rsidRPr="00CC21FB">
                        <w:rPr>
                          <w:sz w:val="18"/>
                          <w:szCs w:val="18"/>
                        </w:rPr>
                        <w:t xml:space="preserve"> plus tard que j’en faisais partie. </w:t>
                      </w:r>
                    </w:p>
                    <w:p w14:paraId="45AF16D5" w14:textId="32D08FD1" w:rsidR="001829B6" w:rsidRPr="002235E7" w:rsidRDefault="001829B6" w:rsidP="001829B6">
                      <w:pPr>
                        <w:shd w:val="clear" w:color="auto" w:fill="E7E6E6" w:themeFill="background2"/>
                        <w:jc w:val="both"/>
                        <w:rPr>
                          <w:sz w:val="18"/>
                          <w:szCs w:val="18"/>
                        </w:rPr>
                      </w:pPr>
                      <w:r w:rsidRPr="00CC21FB">
                        <w:rPr>
                          <w:sz w:val="18"/>
                          <w:szCs w:val="18"/>
                        </w:rPr>
                        <w:t xml:space="preserve">Un jour, </w:t>
                      </w:r>
                      <w:r w:rsidR="006E6BCE">
                        <w:rPr>
                          <w:sz w:val="18"/>
                          <w:szCs w:val="18"/>
                        </w:rPr>
                        <w:t>n</w:t>
                      </w:r>
                      <w:r w:rsidRPr="00CC21FB">
                        <w:rPr>
                          <w:sz w:val="18"/>
                          <w:szCs w:val="18"/>
                        </w:rPr>
                        <w:t>ous étions dans un problème très difficile et il m’a</w:t>
                      </w:r>
                      <w:r w:rsidR="0099395B">
                        <w:rPr>
                          <w:sz w:val="18"/>
                          <w:szCs w:val="18"/>
                        </w:rPr>
                        <w:t xml:space="preserve"> proposé comme solution</w:t>
                      </w:r>
                      <w:r w:rsidRPr="00CC21FB">
                        <w:rPr>
                          <w:sz w:val="18"/>
                          <w:szCs w:val="18"/>
                        </w:rPr>
                        <w:t xml:space="preserve"> : « Va demander un crédit dans votre groupement ». Je suis all</w:t>
                      </w:r>
                      <w:r w:rsidR="0099395B">
                        <w:rPr>
                          <w:sz w:val="18"/>
                          <w:szCs w:val="18"/>
                        </w:rPr>
                        <w:t>ée</w:t>
                      </w:r>
                      <w:r w:rsidRPr="00CC21FB">
                        <w:rPr>
                          <w:sz w:val="18"/>
                          <w:szCs w:val="18"/>
                        </w:rPr>
                        <w:t xml:space="preserve"> demander et le crédit m’a été octroyé et nous avons </w:t>
                      </w:r>
                      <w:r w:rsidR="0099395B">
                        <w:rPr>
                          <w:sz w:val="18"/>
                          <w:szCs w:val="18"/>
                        </w:rPr>
                        <w:t>eu</w:t>
                      </w:r>
                      <w:r w:rsidRPr="00CC21FB">
                        <w:rPr>
                          <w:sz w:val="18"/>
                          <w:szCs w:val="18"/>
                        </w:rPr>
                        <w:t xml:space="preserve"> </w:t>
                      </w:r>
                      <w:r w:rsidR="0099395B">
                        <w:rPr>
                          <w:sz w:val="18"/>
                          <w:szCs w:val="18"/>
                        </w:rPr>
                        <w:t xml:space="preserve">à </w:t>
                      </w:r>
                      <w:r w:rsidRPr="00CC21FB">
                        <w:rPr>
                          <w:sz w:val="18"/>
                          <w:szCs w:val="18"/>
                        </w:rPr>
                        <w:t>régl</w:t>
                      </w:r>
                      <w:r w:rsidR="0099395B">
                        <w:rPr>
                          <w:sz w:val="18"/>
                          <w:szCs w:val="18"/>
                        </w:rPr>
                        <w:t>er</w:t>
                      </w:r>
                      <w:r w:rsidRPr="00CC21FB">
                        <w:rPr>
                          <w:sz w:val="18"/>
                          <w:szCs w:val="18"/>
                        </w:rPr>
                        <w:t xml:space="preserve"> le problème que nous avions. Grâce aux revenus de mon activités, j’ai pu acheter une chèvre et en suite, un porc et une vache puis une moto. La considération de mon mari à mon égard a changé et maintenant il m’appelle « Maman » qui signifie la femme responsable, vertueuse qui pourvoit aux besoins de la maison. Jusqu’aujourd’hui, il m’appelle Maman. Nous sommes heureux dans la famille grâce à l’appui d’ONU Femmes.</w:t>
                      </w:r>
                    </w:p>
                  </w:txbxContent>
                </v:textbox>
                <w10:wrap type="tight" anchorx="margin"/>
              </v:rect>
            </w:pict>
          </mc:Fallback>
        </mc:AlternateContent>
      </w:r>
      <w:r w:rsidR="00736E53" w:rsidRPr="00736E53">
        <w:rPr>
          <w:rFonts w:ascii="Calibri" w:hAnsi="Calibri" w:cs="Calibri"/>
          <w:sz w:val="24"/>
          <w:szCs w:val="24"/>
        </w:rPr>
        <w:t>La mobilisation communautaire visant à éliminer les normes sociales négatives et promouvant la masculinité positive ont permis à 3918 personnes (</w:t>
      </w:r>
      <w:r w:rsidR="00AF6932">
        <w:rPr>
          <w:rFonts w:ascii="Calibri" w:hAnsi="Calibri" w:cs="Calibri"/>
          <w:sz w:val="24"/>
          <w:szCs w:val="24"/>
        </w:rPr>
        <w:t xml:space="preserve">70% de </w:t>
      </w:r>
      <w:r w:rsidR="00736E53" w:rsidRPr="00736E53">
        <w:rPr>
          <w:rFonts w:ascii="Calibri" w:hAnsi="Calibri" w:cs="Calibri"/>
          <w:sz w:val="24"/>
          <w:szCs w:val="24"/>
        </w:rPr>
        <w:t xml:space="preserve">Hommes et </w:t>
      </w:r>
      <w:r w:rsidR="00AF6932">
        <w:rPr>
          <w:rFonts w:ascii="Calibri" w:hAnsi="Calibri" w:cs="Calibri"/>
          <w:sz w:val="24"/>
          <w:szCs w:val="24"/>
        </w:rPr>
        <w:t xml:space="preserve">30% de </w:t>
      </w:r>
      <w:r w:rsidR="00736E53" w:rsidRPr="00736E53">
        <w:rPr>
          <w:rFonts w:ascii="Calibri" w:hAnsi="Calibri" w:cs="Calibri"/>
          <w:sz w:val="24"/>
          <w:szCs w:val="24"/>
        </w:rPr>
        <w:t>femmes)</w:t>
      </w:r>
      <w:r w:rsidR="00736E53" w:rsidRPr="00736E53">
        <w:rPr>
          <w:rFonts w:ascii="Calibri" w:hAnsi="Calibri" w:cs="Calibri"/>
          <w:sz w:val="24"/>
          <w:szCs w:val="24"/>
          <w:vertAlign w:val="superscript"/>
        </w:rPr>
        <w:footnoteReference w:id="58"/>
      </w:r>
      <w:r w:rsidR="00736E53" w:rsidRPr="00736E53">
        <w:rPr>
          <w:rFonts w:ascii="Calibri" w:hAnsi="Calibri" w:cs="Calibri"/>
          <w:sz w:val="24"/>
          <w:szCs w:val="24"/>
        </w:rPr>
        <w:t xml:space="preserve"> de participer à 88 dialogues communautaires organisés dans 5 provinces sur la paix et l'élimination de la violence à l'égard des femmes. De plus, 410 jeunes filles et garçons ont mis en œuvre des initiatives visant à promouvoir la masculinité positive en tant qu'approche visant à éliminer les stéréotypes sexistes et les normes sociales négatives.</w:t>
      </w:r>
      <w:r w:rsidR="00AF6932">
        <w:rPr>
          <w:rFonts w:ascii="Calibri" w:hAnsi="Calibri" w:cs="Calibri"/>
          <w:sz w:val="24"/>
          <w:szCs w:val="24"/>
        </w:rPr>
        <w:t xml:space="preserve"> </w:t>
      </w:r>
      <w:r w:rsidR="00736E53" w:rsidRPr="00736E53">
        <w:rPr>
          <w:rFonts w:ascii="Calibri" w:hAnsi="Calibri" w:cs="Calibri"/>
          <w:sz w:val="24"/>
          <w:szCs w:val="24"/>
        </w:rPr>
        <w:t xml:space="preserve"> </w:t>
      </w:r>
      <w:r w:rsidR="00AF6932" w:rsidRPr="00AF6932">
        <w:rPr>
          <w:rFonts w:ascii="Calibri" w:hAnsi="Calibri" w:cs="Calibri"/>
          <w:sz w:val="24"/>
          <w:szCs w:val="24"/>
        </w:rPr>
        <w:t xml:space="preserve">Le nombre de concubinage a diminué dans les différentes communautés et les jeunes ont créé des groupes de théâtres et utilisent </w:t>
      </w:r>
      <w:r w:rsidR="00AF6932" w:rsidRPr="00AF6932">
        <w:rPr>
          <w:rFonts w:ascii="Calibri" w:hAnsi="Calibri" w:cs="Calibri"/>
          <w:sz w:val="24"/>
          <w:szCs w:val="24"/>
        </w:rPr>
        <w:lastRenderedPageBreak/>
        <w:t xml:space="preserve">les différents canaux pour transmettre le messages (la radio et les prestations en présentiels dans localités y compris les écoles).  </w:t>
      </w:r>
    </w:p>
    <w:p w14:paraId="60FB2F26" w14:textId="0D943205" w:rsidR="00736E53" w:rsidRPr="00736E53" w:rsidRDefault="00736E53" w:rsidP="00736E53">
      <w:pPr>
        <w:jc w:val="both"/>
        <w:rPr>
          <w:rFonts w:ascii="Calibri" w:hAnsi="Calibri" w:cs="Calibri"/>
          <w:sz w:val="24"/>
          <w:szCs w:val="24"/>
        </w:rPr>
      </w:pPr>
      <w:bookmarkStart w:id="272" w:name="_Hlk162226151"/>
      <w:r w:rsidRPr="00736E53">
        <w:rPr>
          <w:rFonts w:ascii="Calibri" w:hAnsi="Calibri" w:cs="Calibri"/>
          <w:sz w:val="24"/>
          <w:szCs w:val="24"/>
        </w:rPr>
        <w:t>La stratégie a permis d’impliquer 18 stations</w:t>
      </w:r>
      <w:r w:rsidRPr="00736E53">
        <w:rPr>
          <w:rFonts w:ascii="Calibri" w:hAnsi="Calibri" w:cs="Calibri"/>
          <w:sz w:val="24"/>
          <w:szCs w:val="24"/>
          <w:vertAlign w:val="superscript"/>
        </w:rPr>
        <w:footnoteReference w:id="59"/>
      </w:r>
      <w:r w:rsidRPr="00736E53">
        <w:rPr>
          <w:rFonts w:ascii="Calibri" w:hAnsi="Calibri" w:cs="Calibri"/>
          <w:sz w:val="24"/>
          <w:szCs w:val="24"/>
        </w:rPr>
        <w:t xml:space="preserve"> de radio, de réaliser 166 productions médiatiques</w:t>
      </w:r>
      <w:r w:rsidRPr="00736E53">
        <w:t xml:space="preserve"> </w:t>
      </w:r>
      <w:r w:rsidRPr="00736E53">
        <w:rPr>
          <w:rFonts w:ascii="Calibri" w:hAnsi="Calibri" w:cs="Calibri"/>
          <w:sz w:val="24"/>
          <w:szCs w:val="24"/>
        </w:rPr>
        <w:t xml:space="preserve">axées sur la promotion de la masculinité positive ciblant les hommes, les jeunes garçons, les dirigeants communautaires et religieux. </w:t>
      </w:r>
      <w:r w:rsidR="00DE77E5" w:rsidRPr="00DE77E5">
        <w:rPr>
          <w:rFonts w:ascii="Calibri" w:hAnsi="Calibri" w:cs="Calibri"/>
          <w:sz w:val="24"/>
          <w:szCs w:val="24"/>
        </w:rPr>
        <w:t xml:space="preserve">Un réseau de 480 hommes a été désignés comme des « Champions </w:t>
      </w:r>
      <w:proofErr w:type="spellStart"/>
      <w:r w:rsidR="00DE77E5" w:rsidRPr="00DE77E5">
        <w:rPr>
          <w:rFonts w:ascii="Calibri" w:hAnsi="Calibri" w:cs="Calibri"/>
          <w:sz w:val="24"/>
          <w:szCs w:val="24"/>
        </w:rPr>
        <w:t>HeForShe</w:t>
      </w:r>
      <w:proofErr w:type="spellEnd"/>
      <w:r w:rsidR="00DE77E5" w:rsidRPr="00DE77E5">
        <w:rPr>
          <w:rFonts w:ascii="Calibri" w:hAnsi="Calibri" w:cs="Calibri"/>
          <w:sz w:val="24"/>
          <w:szCs w:val="24"/>
        </w:rPr>
        <w:t xml:space="preserve"> » au niveau communautaire </w:t>
      </w:r>
      <w:bookmarkEnd w:id="272"/>
      <w:r w:rsidR="00DE77E5" w:rsidRPr="00DE77E5">
        <w:rPr>
          <w:rFonts w:ascii="Calibri" w:hAnsi="Calibri" w:cs="Calibri"/>
          <w:sz w:val="24"/>
          <w:szCs w:val="24"/>
        </w:rPr>
        <w:t>car il favorise une masculinité positive et 45 engagements se sont engagé à être des relais duplicateur.</w:t>
      </w:r>
      <w:r w:rsidR="00DE77E5">
        <w:rPr>
          <w:rFonts w:ascii="Calibri" w:hAnsi="Calibri" w:cs="Calibri"/>
          <w:sz w:val="24"/>
          <w:szCs w:val="24"/>
        </w:rPr>
        <w:t xml:space="preserve"> </w:t>
      </w:r>
      <w:r w:rsidRPr="00736E53">
        <w:rPr>
          <w:rFonts w:ascii="Calibri" w:hAnsi="Calibri" w:cs="Calibri"/>
          <w:sz w:val="24"/>
          <w:szCs w:val="24"/>
        </w:rPr>
        <w:t>En outre, plus de 20 journalistes ont été formés et 12 initiatives axées sur l'engagement des imams ont été mise</w:t>
      </w:r>
      <w:r w:rsidR="00710A7B">
        <w:rPr>
          <w:rFonts w:ascii="Calibri" w:hAnsi="Calibri" w:cs="Calibri"/>
          <w:sz w:val="24"/>
          <w:szCs w:val="24"/>
        </w:rPr>
        <w:t>s</w:t>
      </w:r>
      <w:r w:rsidRPr="00736E53">
        <w:rPr>
          <w:rFonts w:ascii="Calibri" w:hAnsi="Calibri" w:cs="Calibri"/>
          <w:sz w:val="24"/>
          <w:szCs w:val="24"/>
        </w:rPr>
        <w:t xml:space="preserve"> en œuvre. Les jeunes filles et garçons ont réalisé 75 huttes pour la paix et 41 clubs, dont 23 clubs </w:t>
      </w:r>
      <w:proofErr w:type="spellStart"/>
      <w:r w:rsidRPr="00736E53">
        <w:rPr>
          <w:rFonts w:ascii="Calibri" w:hAnsi="Calibri" w:cs="Calibri"/>
          <w:sz w:val="24"/>
          <w:szCs w:val="24"/>
        </w:rPr>
        <w:t>HeForShe</w:t>
      </w:r>
      <w:proofErr w:type="spellEnd"/>
      <w:r w:rsidRPr="00736E53">
        <w:rPr>
          <w:rFonts w:ascii="Calibri" w:hAnsi="Calibri" w:cs="Calibri"/>
          <w:sz w:val="24"/>
          <w:szCs w:val="24"/>
        </w:rPr>
        <w:t>.  En somme, 134 communautés et organes de presse ont mis en œuvre des stratégies visant à éliminer les stéréotypes sexistes et les normes sociales négatives durant la période de mise en œuvre de la Note stratégique par rapport aux 27 prévu</w:t>
      </w:r>
      <w:r w:rsidR="00710A7B">
        <w:rPr>
          <w:rFonts w:ascii="Calibri" w:hAnsi="Calibri" w:cs="Calibri"/>
          <w:sz w:val="24"/>
          <w:szCs w:val="24"/>
        </w:rPr>
        <w:t>e</w:t>
      </w:r>
      <w:r w:rsidRPr="00736E53">
        <w:rPr>
          <w:rFonts w:ascii="Calibri" w:hAnsi="Calibri" w:cs="Calibri"/>
          <w:sz w:val="24"/>
          <w:szCs w:val="24"/>
        </w:rPr>
        <w:t>s et aux 09 recensés en 2019. En 2020, une stratégie nationale formelle de communication pour un changement de comportement axé sur une masculinité positive qui soutient l'autonomisation économique des femmes a été élaborée avec le soutien d'ONU Femmes au Burundi.</w:t>
      </w:r>
    </w:p>
    <w:p w14:paraId="1F4CAB3C" w14:textId="793E0B95" w:rsidR="00736E53" w:rsidRPr="00736E53" w:rsidRDefault="00736E53" w:rsidP="00736E53">
      <w:pPr>
        <w:jc w:val="both"/>
        <w:rPr>
          <w:rFonts w:ascii="Calibri" w:hAnsi="Calibri" w:cs="Calibri"/>
          <w:sz w:val="24"/>
          <w:szCs w:val="24"/>
        </w:rPr>
      </w:pPr>
      <w:r w:rsidRPr="00736E53">
        <w:rPr>
          <w:rFonts w:ascii="Calibri" w:hAnsi="Calibri" w:cs="Calibri"/>
          <w:sz w:val="24"/>
          <w:szCs w:val="24"/>
        </w:rPr>
        <w:t xml:space="preserve">Les communautés ont permis à plusieurs femmes de recevoir des formations en matière de la création des activités génératrices de revenus. </w:t>
      </w:r>
      <w:r w:rsidR="00710A7B">
        <w:rPr>
          <w:rFonts w:ascii="Calibri" w:hAnsi="Calibri" w:cs="Calibri"/>
          <w:sz w:val="24"/>
          <w:szCs w:val="24"/>
        </w:rPr>
        <w:t>Désormais,</w:t>
      </w:r>
      <w:r w:rsidRPr="00736E53">
        <w:rPr>
          <w:rFonts w:ascii="Calibri" w:hAnsi="Calibri" w:cs="Calibri"/>
          <w:sz w:val="24"/>
          <w:szCs w:val="24"/>
        </w:rPr>
        <w:t xml:space="preserve"> elles sont capables de se prendre en charge sans l’aide de leur mari. La création des </w:t>
      </w:r>
      <w:r w:rsidR="00BB1EA8" w:rsidRPr="00BB1EA8">
        <w:rPr>
          <w:rFonts w:ascii="Calibri" w:hAnsi="Calibri" w:cs="Calibri"/>
          <w:sz w:val="24"/>
          <w:szCs w:val="24"/>
        </w:rPr>
        <w:t>associations villageoises d’épargnes et des crédits (</w:t>
      </w:r>
      <w:proofErr w:type="spellStart"/>
      <w:r w:rsidR="00BB1EA8" w:rsidRPr="00BB1EA8">
        <w:rPr>
          <w:rFonts w:ascii="Calibri" w:hAnsi="Calibri" w:cs="Calibri"/>
          <w:sz w:val="24"/>
          <w:szCs w:val="24"/>
        </w:rPr>
        <w:t>AVECs</w:t>
      </w:r>
      <w:proofErr w:type="spellEnd"/>
      <w:r w:rsidR="00BB1EA8" w:rsidRPr="00BB1EA8">
        <w:rPr>
          <w:rFonts w:ascii="Calibri" w:hAnsi="Calibri" w:cs="Calibri"/>
          <w:sz w:val="24"/>
          <w:szCs w:val="24"/>
        </w:rPr>
        <w:t xml:space="preserve">) </w:t>
      </w:r>
      <w:r w:rsidRPr="00736E53">
        <w:rPr>
          <w:rFonts w:ascii="Calibri" w:hAnsi="Calibri" w:cs="Calibri"/>
          <w:sz w:val="24"/>
          <w:szCs w:val="24"/>
        </w:rPr>
        <w:t>les aide</w:t>
      </w:r>
      <w:r w:rsidR="008D59A1">
        <w:rPr>
          <w:rFonts w:ascii="Calibri" w:hAnsi="Calibri" w:cs="Calibri"/>
          <w:sz w:val="24"/>
          <w:szCs w:val="24"/>
        </w:rPr>
        <w:t>s</w:t>
      </w:r>
      <w:r w:rsidRPr="00736E53">
        <w:rPr>
          <w:rFonts w:ascii="Calibri" w:hAnsi="Calibri" w:cs="Calibri"/>
          <w:sz w:val="24"/>
          <w:szCs w:val="24"/>
        </w:rPr>
        <w:t xml:space="preserve"> à pérenniser leur petit commerce grâce à l’accès facile aux petits crédits. Les hommes prennent conscience de leur rôle dans le ménage. Les </w:t>
      </w:r>
      <w:proofErr w:type="spellStart"/>
      <w:r w:rsidRPr="00736E53">
        <w:rPr>
          <w:rFonts w:ascii="Calibri" w:hAnsi="Calibri" w:cs="Calibri"/>
          <w:sz w:val="24"/>
          <w:szCs w:val="24"/>
        </w:rPr>
        <w:t>VBGs</w:t>
      </w:r>
      <w:proofErr w:type="spellEnd"/>
      <w:r w:rsidRPr="00736E53">
        <w:rPr>
          <w:rFonts w:ascii="Calibri" w:hAnsi="Calibri" w:cs="Calibri"/>
          <w:sz w:val="24"/>
          <w:szCs w:val="24"/>
        </w:rPr>
        <w:t xml:space="preserve"> sont </w:t>
      </w:r>
      <w:r w:rsidR="00710A7B">
        <w:rPr>
          <w:rFonts w:ascii="Calibri" w:hAnsi="Calibri" w:cs="Calibri"/>
          <w:sz w:val="24"/>
          <w:szCs w:val="24"/>
        </w:rPr>
        <w:t>réduites</w:t>
      </w:r>
      <w:r w:rsidRPr="00736E53">
        <w:rPr>
          <w:rFonts w:ascii="Calibri" w:hAnsi="Calibri" w:cs="Calibri"/>
          <w:sz w:val="24"/>
          <w:szCs w:val="24"/>
        </w:rPr>
        <w:t xml:space="preserve"> grâce aux théâtres interactifs. Et en fin, </w:t>
      </w:r>
      <w:r w:rsidR="008D59A1">
        <w:rPr>
          <w:rFonts w:ascii="Calibri" w:hAnsi="Calibri" w:cs="Calibri"/>
          <w:sz w:val="24"/>
          <w:szCs w:val="24"/>
        </w:rPr>
        <w:t>g</w:t>
      </w:r>
      <w:r w:rsidRPr="00736E53">
        <w:rPr>
          <w:rFonts w:ascii="Calibri" w:hAnsi="Calibri" w:cs="Calibri"/>
          <w:sz w:val="24"/>
          <w:szCs w:val="24"/>
        </w:rPr>
        <w:t>r</w:t>
      </w:r>
      <w:r w:rsidR="008D59A1">
        <w:rPr>
          <w:rFonts w:ascii="Calibri" w:hAnsi="Calibri" w:cs="Calibri"/>
          <w:sz w:val="24"/>
          <w:szCs w:val="24"/>
        </w:rPr>
        <w:t>â</w:t>
      </w:r>
      <w:r w:rsidRPr="00736E53">
        <w:rPr>
          <w:rFonts w:ascii="Calibri" w:hAnsi="Calibri" w:cs="Calibri"/>
          <w:sz w:val="24"/>
          <w:szCs w:val="24"/>
        </w:rPr>
        <w:t xml:space="preserve">ce aux </w:t>
      </w:r>
      <w:proofErr w:type="spellStart"/>
      <w:r w:rsidRPr="00736E53">
        <w:rPr>
          <w:rFonts w:ascii="Calibri" w:hAnsi="Calibri" w:cs="Calibri"/>
          <w:sz w:val="24"/>
          <w:szCs w:val="24"/>
        </w:rPr>
        <w:t>AGRs</w:t>
      </w:r>
      <w:proofErr w:type="spellEnd"/>
      <w:r w:rsidRPr="00736E53">
        <w:rPr>
          <w:rFonts w:ascii="Calibri" w:hAnsi="Calibri" w:cs="Calibri"/>
          <w:sz w:val="24"/>
          <w:szCs w:val="24"/>
        </w:rPr>
        <w:t xml:space="preserve">, les femmes se prennent en charge et contribuent à la vie des ménages. La bonne cohabitation dans les ménages est initiée. </w:t>
      </w:r>
    </w:p>
    <w:p w14:paraId="5B51DBE3" w14:textId="56C70112" w:rsidR="00736E53" w:rsidRPr="00736E53" w:rsidRDefault="00736E53" w:rsidP="00736E53">
      <w:pPr>
        <w:jc w:val="both"/>
        <w:rPr>
          <w:rFonts w:ascii="Calibri" w:hAnsi="Calibri" w:cs="Calibri"/>
          <w:sz w:val="24"/>
          <w:szCs w:val="24"/>
        </w:rPr>
      </w:pPr>
      <w:r w:rsidRPr="00736E53">
        <w:rPr>
          <w:rFonts w:ascii="Calibri" w:hAnsi="Calibri" w:cs="Calibri"/>
          <w:sz w:val="24"/>
          <w:szCs w:val="24"/>
        </w:rPr>
        <w:t xml:space="preserve">A titre illustratif, le renforcement des capacités des « </w:t>
      </w:r>
      <w:proofErr w:type="spellStart"/>
      <w:r w:rsidRPr="00736E53">
        <w:rPr>
          <w:rFonts w:ascii="Calibri" w:hAnsi="Calibri" w:cs="Calibri"/>
          <w:sz w:val="24"/>
          <w:szCs w:val="24"/>
        </w:rPr>
        <w:t>Batangamuco</w:t>
      </w:r>
      <w:proofErr w:type="spellEnd"/>
      <w:r w:rsidRPr="00736E53">
        <w:rPr>
          <w:rFonts w:ascii="Calibri" w:hAnsi="Calibri" w:cs="Calibri"/>
          <w:sz w:val="24"/>
          <w:szCs w:val="24"/>
        </w:rPr>
        <w:t xml:space="preserve"> » a permis aux hommes de réaliser qu’ils peuvent contribuer dans les différents travaux de ménage tout en venant en aide à </w:t>
      </w:r>
      <w:r w:rsidR="008D59A1">
        <w:rPr>
          <w:rFonts w:ascii="Calibri" w:hAnsi="Calibri" w:cs="Calibri"/>
          <w:sz w:val="24"/>
          <w:szCs w:val="24"/>
        </w:rPr>
        <w:t>leur</w:t>
      </w:r>
      <w:r w:rsidR="00775CCD">
        <w:rPr>
          <w:rFonts w:ascii="Calibri" w:hAnsi="Calibri" w:cs="Calibri"/>
          <w:sz w:val="24"/>
          <w:szCs w:val="24"/>
        </w:rPr>
        <w:t>s</w:t>
      </w:r>
      <w:r w:rsidRPr="00736E53">
        <w:rPr>
          <w:rFonts w:ascii="Calibri" w:hAnsi="Calibri" w:cs="Calibri"/>
          <w:sz w:val="24"/>
          <w:szCs w:val="24"/>
        </w:rPr>
        <w:t xml:space="preserve"> femme</w:t>
      </w:r>
      <w:r w:rsidR="00775CCD">
        <w:rPr>
          <w:rFonts w:ascii="Calibri" w:hAnsi="Calibri" w:cs="Calibri"/>
          <w:sz w:val="24"/>
          <w:szCs w:val="24"/>
        </w:rPr>
        <w:t>s</w:t>
      </w:r>
      <w:r w:rsidRPr="00736E53">
        <w:rPr>
          <w:rFonts w:ascii="Calibri" w:hAnsi="Calibri" w:cs="Calibri"/>
          <w:sz w:val="24"/>
          <w:szCs w:val="24"/>
        </w:rPr>
        <w:t xml:space="preserve"> qui </w:t>
      </w:r>
      <w:r w:rsidR="00775CCD">
        <w:rPr>
          <w:rFonts w:ascii="Calibri" w:hAnsi="Calibri" w:cs="Calibri"/>
          <w:sz w:val="24"/>
          <w:szCs w:val="24"/>
        </w:rPr>
        <w:t>sont</w:t>
      </w:r>
      <w:r w:rsidRPr="00736E53">
        <w:rPr>
          <w:rFonts w:ascii="Calibri" w:hAnsi="Calibri" w:cs="Calibri"/>
          <w:sz w:val="24"/>
          <w:szCs w:val="24"/>
        </w:rPr>
        <w:t xml:space="preserve"> censé</w:t>
      </w:r>
      <w:r w:rsidR="008D59A1">
        <w:rPr>
          <w:rFonts w:ascii="Calibri" w:hAnsi="Calibri" w:cs="Calibri"/>
          <w:sz w:val="24"/>
          <w:szCs w:val="24"/>
        </w:rPr>
        <w:t>e</w:t>
      </w:r>
      <w:r w:rsidR="00775CCD">
        <w:rPr>
          <w:rFonts w:ascii="Calibri" w:hAnsi="Calibri" w:cs="Calibri"/>
          <w:sz w:val="24"/>
          <w:szCs w:val="24"/>
        </w:rPr>
        <w:t>s</w:t>
      </w:r>
      <w:r w:rsidRPr="00736E53">
        <w:rPr>
          <w:rFonts w:ascii="Calibri" w:hAnsi="Calibri" w:cs="Calibri"/>
          <w:sz w:val="24"/>
          <w:szCs w:val="24"/>
        </w:rPr>
        <w:t xml:space="preserve"> être celle</w:t>
      </w:r>
      <w:r w:rsidR="00775CCD">
        <w:rPr>
          <w:rFonts w:ascii="Calibri" w:hAnsi="Calibri" w:cs="Calibri"/>
          <w:sz w:val="24"/>
          <w:szCs w:val="24"/>
        </w:rPr>
        <w:t>s</w:t>
      </w:r>
      <w:r w:rsidRPr="00736E53">
        <w:rPr>
          <w:rFonts w:ascii="Calibri" w:hAnsi="Calibri" w:cs="Calibri"/>
          <w:sz w:val="24"/>
          <w:szCs w:val="24"/>
        </w:rPr>
        <w:t xml:space="preserve"> qui f</w:t>
      </w:r>
      <w:r w:rsidR="00775CCD">
        <w:rPr>
          <w:rFonts w:ascii="Calibri" w:hAnsi="Calibri" w:cs="Calibri"/>
          <w:sz w:val="24"/>
          <w:szCs w:val="24"/>
        </w:rPr>
        <w:t>on</w:t>
      </w:r>
      <w:r w:rsidRPr="00736E53">
        <w:rPr>
          <w:rFonts w:ascii="Calibri" w:hAnsi="Calibri" w:cs="Calibri"/>
          <w:sz w:val="24"/>
          <w:szCs w:val="24"/>
        </w:rPr>
        <w:t xml:space="preserve">t tout en matière de travaux de ménage. Ces derniers à leur tour ont sensibilisé d’autres hommes à travers des théâtres interactifs. Une baisse très significative des violences basées sur le Genre a été </w:t>
      </w:r>
      <w:r w:rsidR="008D59A1">
        <w:rPr>
          <w:rFonts w:ascii="Calibri" w:hAnsi="Calibri" w:cs="Calibri"/>
          <w:sz w:val="24"/>
          <w:szCs w:val="24"/>
        </w:rPr>
        <w:t>constatée</w:t>
      </w:r>
      <w:r w:rsidRPr="00736E53">
        <w:rPr>
          <w:rFonts w:ascii="Calibri" w:hAnsi="Calibri" w:cs="Calibri"/>
          <w:sz w:val="24"/>
          <w:szCs w:val="24"/>
        </w:rPr>
        <w:t xml:space="preserve"> par les autorités locales qui reçoivent de moins en moins de plaintes</w:t>
      </w:r>
      <w:r w:rsidR="006F1299">
        <w:rPr>
          <w:rFonts w:ascii="Calibri" w:hAnsi="Calibri" w:cs="Calibri"/>
          <w:sz w:val="24"/>
          <w:szCs w:val="24"/>
        </w:rPr>
        <w:t xml:space="preserve"> surtout dans les provinces de Gitega, </w:t>
      </w:r>
      <w:proofErr w:type="spellStart"/>
      <w:r w:rsidR="006F1299">
        <w:rPr>
          <w:rFonts w:ascii="Calibri" w:hAnsi="Calibri" w:cs="Calibri"/>
          <w:sz w:val="24"/>
          <w:szCs w:val="24"/>
        </w:rPr>
        <w:t>Muyinga</w:t>
      </w:r>
      <w:proofErr w:type="spellEnd"/>
      <w:r w:rsidR="006F1299">
        <w:rPr>
          <w:rFonts w:ascii="Calibri" w:hAnsi="Calibri" w:cs="Calibri"/>
          <w:sz w:val="24"/>
          <w:szCs w:val="24"/>
        </w:rPr>
        <w:t xml:space="preserve">, </w:t>
      </w:r>
      <w:proofErr w:type="spellStart"/>
      <w:r w:rsidR="006F1299">
        <w:rPr>
          <w:rFonts w:ascii="Calibri" w:hAnsi="Calibri" w:cs="Calibri"/>
          <w:sz w:val="24"/>
          <w:szCs w:val="24"/>
        </w:rPr>
        <w:t>Cibitoké</w:t>
      </w:r>
      <w:proofErr w:type="spellEnd"/>
      <w:r w:rsidRPr="00736E53">
        <w:rPr>
          <w:rFonts w:ascii="Calibri" w:hAnsi="Calibri" w:cs="Calibri"/>
          <w:sz w:val="24"/>
          <w:szCs w:val="24"/>
        </w:rPr>
        <w:t>.</w:t>
      </w:r>
    </w:p>
    <w:p w14:paraId="6E6D6B0E" w14:textId="5C61CA52" w:rsidR="00736E53" w:rsidRPr="00736E53" w:rsidRDefault="00736E53" w:rsidP="00736E53">
      <w:pPr>
        <w:jc w:val="both"/>
        <w:rPr>
          <w:rFonts w:ascii="Calibri" w:hAnsi="Calibri" w:cs="Calibri"/>
          <w:sz w:val="24"/>
          <w:szCs w:val="24"/>
        </w:rPr>
      </w:pPr>
      <w:r w:rsidRPr="00736E53">
        <w:rPr>
          <w:rFonts w:ascii="Calibri" w:hAnsi="Calibri" w:cs="Calibri"/>
          <w:sz w:val="24"/>
          <w:szCs w:val="24"/>
        </w:rPr>
        <w:t xml:space="preserve">Dans un autre volet, après avoir </w:t>
      </w:r>
      <w:r w:rsidR="008D59A1">
        <w:rPr>
          <w:rFonts w:ascii="Calibri" w:hAnsi="Calibri" w:cs="Calibri"/>
          <w:sz w:val="24"/>
          <w:szCs w:val="24"/>
        </w:rPr>
        <w:t xml:space="preserve">été </w:t>
      </w:r>
      <w:r w:rsidRPr="00736E53">
        <w:rPr>
          <w:rFonts w:ascii="Calibri" w:hAnsi="Calibri" w:cs="Calibri"/>
          <w:sz w:val="24"/>
          <w:szCs w:val="24"/>
        </w:rPr>
        <w:t>intégré</w:t>
      </w:r>
      <w:r w:rsidR="008D59A1">
        <w:rPr>
          <w:rFonts w:ascii="Calibri" w:hAnsi="Calibri" w:cs="Calibri"/>
          <w:sz w:val="24"/>
          <w:szCs w:val="24"/>
        </w:rPr>
        <w:t>es</w:t>
      </w:r>
      <w:r w:rsidRPr="00736E53">
        <w:rPr>
          <w:rFonts w:ascii="Calibri" w:hAnsi="Calibri" w:cs="Calibri"/>
          <w:sz w:val="24"/>
          <w:szCs w:val="24"/>
        </w:rPr>
        <w:t xml:space="preserve"> dans les groupements et commenc</w:t>
      </w:r>
      <w:r w:rsidR="008D59A1">
        <w:rPr>
          <w:rFonts w:ascii="Calibri" w:hAnsi="Calibri" w:cs="Calibri"/>
          <w:sz w:val="24"/>
          <w:szCs w:val="24"/>
        </w:rPr>
        <w:t>é</w:t>
      </w:r>
      <w:r w:rsidRPr="00736E53">
        <w:rPr>
          <w:rFonts w:ascii="Calibri" w:hAnsi="Calibri" w:cs="Calibri"/>
          <w:sz w:val="24"/>
          <w:szCs w:val="24"/>
        </w:rPr>
        <w:t xml:space="preserve"> à effectuer des activités génératrices de revenus, les femmes se disent capable</w:t>
      </w:r>
      <w:r w:rsidR="008D59A1">
        <w:rPr>
          <w:rFonts w:ascii="Calibri" w:hAnsi="Calibri" w:cs="Calibri"/>
          <w:sz w:val="24"/>
          <w:szCs w:val="24"/>
        </w:rPr>
        <w:t>s</w:t>
      </w:r>
      <w:r w:rsidRPr="00736E53">
        <w:rPr>
          <w:rFonts w:ascii="Calibri" w:hAnsi="Calibri" w:cs="Calibri"/>
          <w:sz w:val="24"/>
          <w:szCs w:val="24"/>
        </w:rPr>
        <w:t xml:space="preserve"> de se prendre en charge sans l’aide de leur</w:t>
      </w:r>
      <w:r w:rsidR="00775CCD">
        <w:rPr>
          <w:rFonts w:ascii="Calibri" w:hAnsi="Calibri" w:cs="Calibri"/>
          <w:sz w:val="24"/>
          <w:szCs w:val="24"/>
        </w:rPr>
        <w:t>s</w:t>
      </w:r>
      <w:r w:rsidRPr="00736E53">
        <w:rPr>
          <w:rFonts w:ascii="Calibri" w:hAnsi="Calibri" w:cs="Calibri"/>
          <w:sz w:val="24"/>
          <w:szCs w:val="24"/>
        </w:rPr>
        <w:t xml:space="preserve"> mari</w:t>
      </w:r>
      <w:r w:rsidR="00775CCD">
        <w:rPr>
          <w:rFonts w:ascii="Calibri" w:hAnsi="Calibri" w:cs="Calibri"/>
          <w:sz w:val="24"/>
          <w:szCs w:val="24"/>
        </w:rPr>
        <w:t>s</w:t>
      </w:r>
      <w:r w:rsidRPr="00736E53">
        <w:rPr>
          <w:rFonts w:ascii="Calibri" w:hAnsi="Calibri" w:cs="Calibri"/>
          <w:sz w:val="24"/>
          <w:szCs w:val="24"/>
        </w:rPr>
        <w:t xml:space="preserve"> selon leurs témoignages. En effet, elles peuvent se nourrir, se vêtir et s’offrir quelques divertissements. Elles aident aujourd’hui leurs maris dans les charges de fonctionnement du ménage (d’après les groupes de discussions).</w:t>
      </w:r>
    </w:p>
    <w:p w14:paraId="76B0DEE2" w14:textId="2B80FDAF" w:rsidR="00736E53" w:rsidRPr="00736E53" w:rsidRDefault="00736E53" w:rsidP="00736E53">
      <w:pPr>
        <w:jc w:val="both"/>
        <w:rPr>
          <w:rFonts w:ascii="Calibri" w:hAnsi="Calibri" w:cs="Calibri"/>
          <w:sz w:val="24"/>
          <w:szCs w:val="24"/>
        </w:rPr>
      </w:pPr>
      <w:r w:rsidRPr="00736E53">
        <w:rPr>
          <w:rFonts w:ascii="Calibri" w:hAnsi="Calibri" w:cs="Calibri"/>
          <w:sz w:val="24"/>
          <w:szCs w:val="24"/>
        </w:rPr>
        <w:t>Au travers le projet « MVURANKUVURE », des couples ont été regroupés pour recevoir des modules de renforcement de capacités sur la gestion des ménages. L’occasion leu</w:t>
      </w:r>
      <w:r w:rsidR="008D59A1">
        <w:rPr>
          <w:rFonts w:ascii="Calibri" w:hAnsi="Calibri" w:cs="Calibri"/>
          <w:sz w:val="24"/>
          <w:szCs w:val="24"/>
        </w:rPr>
        <w:t xml:space="preserve">r a été </w:t>
      </w:r>
      <w:r w:rsidRPr="00736E53">
        <w:rPr>
          <w:rFonts w:ascii="Calibri" w:hAnsi="Calibri" w:cs="Calibri"/>
          <w:sz w:val="24"/>
          <w:szCs w:val="24"/>
        </w:rPr>
        <w:t>donné</w:t>
      </w:r>
      <w:r w:rsidR="008D59A1">
        <w:rPr>
          <w:rFonts w:ascii="Calibri" w:hAnsi="Calibri" w:cs="Calibri"/>
          <w:sz w:val="24"/>
          <w:szCs w:val="24"/>
        </w:rPr>
        <w:t>e</w:t>
      </w:r>
      <w:r w:rsidRPr="00736E53">
        <w:rPr>
          <w:rFonts w:ascii="Calibri" w:hAnsi="Calibri" w:cs="Calibri"/>
          <w:sz w:val="24"/>
          <w:szCs w:val="24"/>
        </w:rPr>
        <w:t xml:space="preserve"> de s’exprimer face à leurs conjoints dans ce contexte où la pesanteur culturelle ne le permet pas et de trouver des solutions communes aux difficultés que les couples traversent. La cohabitation entre les conjoints qui autrefois était très difficile dans plusieurs ménages</w:t>
      </w:r>
      <w:r w:rsidR="008D59A1">
        <w:rPr>
          <w:rFonts w:ascii="Calibri" w:hAnsi="Calibri" w:cs="Calibri"/>
          <w:sz w:val="24"/>
          <w:szCs w:val="24"/>
        </w:rPr>
        <w:t>,</w:t>
      </w:r>
      <w:r w:rsidRPr="00736E53">
        <w:rPr>
          <w:rFonts w:ascii="Calibri" w:hAnsi="Calibri" w:cs="Calibri"/>
          <w:sz w:val="24"/>
          <w:szCs w:val="24"/>
        </w:rPr>
        <w:t xml:space="preserve"> a </w:t>
      </w:r>
      <w:r w:rsidRPr="00736E53">
        <w:rPr>
          <w:rFonts w:ascii="Calibri" w:hAnsi="Calibri" w:cs="Calibri"/>
          <w:sz w:val="24"/>
          <w:szCs w:val="24"/>
        </w:rPr>
        <w:lastRenderedPageBreak/>
        <w:t>été amélioré</w:t>
      </w:r>
      <w:r w:rsidR="008D59A1">
        <w:rPr>
          <w:rFonts w:ascii="Calibri" w:hAnsi="Calibri" w:cs="Calibri"/>
          <w:sz w:val="24"/>
          <w:szCs w:val="24"/>
        </w:rPr>
        <w:t>e</w:t>
      </w:r>
      <w:r w:rsidRPr="00736E53">
        <w:rPr>
          <w:rFonts w:ascii="Calibri" w:hAnsi="Calibri" w:cs="Calibri"/>
          <w:sz w:val="24"/>
          <w:szCs w:val="24"/>
        </w:rPr>
        <w:t xml:space="preserve"> de façon importante. Cela a permis aussi aux femmes de participer </w:t>
      </w:r>
      <w:r w:rsidR="008D59A1">
        <w:rPr>
          <w:rFonts w:ascii="Calibri" w:hAnsi="Calibri" w:cs="Calibri"/>
          <w:sz w:val="24"/>
          <w:szCs w:val="24"/>
        </w:rPr>
        <w:t>aux a</w:t>
      </w:r>
      <w:r w:rsidRPr="00736E53">
        <w:rPr>
          <w:rFonts w:ascii="Calibri" w:hAnsi="Calibri" w:cs="Calibri"/>
          <w:sz w:val="24"/>
          <w:szCs w:val="24"/>
        </w:rPr>
        <w:t>ctivités génératrices de revenu sans crainte de leur mari (d’après les groupes de discussions).</w:t>
      </w:r>
    </w:p>
    <w:p w14:paraId="580DE81D" w14:textId="32C4C51F" w:rsidR="00736E53" w:rsidRPr="00736E53" w:rsidRDefault="00736E53" w:rsidP="00736E53">
      <w:pPr>
        <w:shd w:val="clear" w:color="auto" w:fill="E7E6E6" w:themeFill="background2"/>
        <w:jc w:val="both"/>
        <w:rPr>
          <w:rFonts w:ascii="Calibri" w:hAnsi="Calibri" w:cs="Calibri"/>
          <w:sz w:val="24"/>
          <w:szCs w:val="24"/>
        </w:rPr>
      </w:pPr>
      <w:bookmarkStart w:id="273" w:name="_Hlk151719162"/>
      <w:r w:rsidRPr="00524D2D">
        <w:rPr>
          <w:rFonts w:ascii="Calibri" w:hAnsi="Calibri" w:cs="Calibri"/>
          <w:b/>
          <w:bCs/>
          <w:sz w:val="24"/>
          <w:szCs w:val="24"/>
          <w:u w:val="single"/>
        </w:rPr>
        <w:t xml:space="preserve">Constat </w:t>
      </w:r>
      <w:r w:rsidR="00524D2D" w:rsidRPr="00524D2D">
        <w:rPr>
          <w:rFonts w:ascii="Calibri" w:hAnsi="Calibri" w:cs="Calibri"/>
          <w:b/>
          <w:bCs/>
          <w:sz w:val="24"/>
          <w:szCs w:val="24"/>
          <w:u w:val="single"/>
        </w:rPr>
        <w:t>14</w:t>
      </w:r>
      <w:r w:rsidRPr="00736E53">
        <w:rPr>
          <w:rFonts w:ascii="Calibri" w:hAnsi="Calibri" w:cs="Calibri"/>
          <w:b/>
          <w:bCs/>
          <w:sz w:val="24"/>
          <w:szCs w:val="24"/>
        </w:rPr>
        <w:t xml:space="preserve"> : </w:t>
      </w:r>
      <w:r w:rsidRPr="00736E53">
        <w:rPr>
          <w:rFonts w:ascii="Calibri" w:hAnsi="Calibri" w:cs="Calibri"/>
          <w:sz w:val="24"/>
          <w:szCs w:val="24"/>
        </w:rPr>
        <w:t>A travers l’intervention des femmes médiatrices présentes dans l’ensemble des provinces, communes et collines du pays, les femmes, les filles, les hommes et les garçons de la communauté, les médias et les dirigeants communautaires ont été mobilisés pour lutter contre les pratiques néfastes à l'égalité des sexes pour favoriser une coexistence pacifique et des relations respectueuses. Les attitudes des dirigeants communautaires, judiciaires et autres envers la participation des femmes à la prévention des conflits ont eu des résultats significatifs.</w:t>
      </w:r>
    </w:p>
    <w:bookmarkEnd w:id="273"/>
    <w:p w14:paraId="0040E0CA" w14:textId="30982B96" w:rsidR="00736E53" w:rsidRPr="00736E53" w:rsidRDefault="00736E53" w:rsidP="00736E53">
      <w:pPr>
        <w:jc w:val="both"/>
        <w:rPr>
          <w:rFonts w:ascii="Calibri" w:hAnsi="Calibri" w:cs="Calibri"/>
          <w:sz w:val="24"/>
          <w:szCs w:val="24"/>
        </w:rPr>
      </w:pPr>
      <w:r w:rsidRPr="00736E53">
        <w:rPr>
          <w:rFonts w:ascii="Calibri" w:hAnsi="Calibri" w:cs="Calibri"/>
          <w:sz w:val="24"/>
          <w:szCs w:val="24"/>
        </w:rPr>
        <w:t>Le partenariat avec les femmes médiatrices a été un réel facteur de succès et d’amplification des résultats escomptés dans le cadre de la participation politique des femmes</w:t>
      </w:r>
      <w:r w:rsidR="008D59A1">
        <w:rPr>
          <w:rFonts w:ascii="Calibri" w:hAnsi="Calibri" w:cs="Calibri"/>
          <w:sz w:val="24"/>
          <w:szCs w:val="24"/>
        </w:rPr>
        <w:t>,</w:t>
      </w:r>
      <w:r w:rsidRPr="00736E53">
        <w:rPr>
          <w:rFonts w:ascii="Calibri" w:hAnsi="Calibri" w:cs="Calibri"/>
          <w:sz w:val="24"/>
          <w:szCs w:val="24"/>
        </w:rPr>
        <w:t xml:space="preserve"> aux instances de prises de décision</w:t>
      </w:r>
      <w:r w:rsidR="00775CCD">
        <w:rPr>
          <w:rFonts w:ascii="Calibri" w:hAnsi="Calibri" w:cs="Calibri"/>
          <w:sz w:val="24"/>
          <w:szCs w:val="24"/>
        </w:rPr>
        <w:t>s</w:t>
      </w:r>
      <w:r w:rsidRPr="00736E53">
        <w:rPr>
          <w:rFonts w:ascii="Calibri" w:hAnsi="Calibri" w:cs="Calibri"/>
          <w:sz w:val="24"/>
          <w:szCs w:val="24"/>
        </w:rPr>
        <w:t>, à la lutte contre les violences faites aux femmes et aux jeunes filles et à leu</w:t>
      </w:r>
      <w:r w:rsidR="008D59A1">
        <w:rPr>
          <w:rFonts w:ascii="Calibri" w:hAnsi="Calibri" w:cs="Calibri"/>
          <w:sz w:val="24"/>
          <w:szCs w:val="24"/>
        </w:rPr>
        <w:t>r</w:t>
      </w:r>
      <w:r w:rsidRPr="00736E53">
        <w:rPr>
          <w:rFonts w:ascii="Calibri" w:hAnsi="Calibri" w:cs="Calibri"/>
          <w:sz w:val="24"/>
          <w:szCs w:val="24"/>
        </w:rPr>
        <w:t xml:space="preserve"> l’autonomisation économique. </w:t>
      </w:r>
      <w:r w:rsidR="008D59A1">
        <w:rPr>
          <w:rFonts w:ascii="Calibri" w:hAnsi="Calibri" w:cs="Calibri"/>
          <w:sz w:val="24"/>
          <w:szCs w:val="24"/>
        </w:rPr>
        <w:t>Au travers des</w:t>
      </w:r>
      <w:r w:rsidRPr="00736E53">
        <w:rPr>
          <w:rFonts w:ascii="Calibri" w:hAnsi="Calibri" w:cs="Calibri"/>
          <w:sz w:val="24"/>
          <w:szCs w:val="24"/>
        </w:rPr>
        <w:t xml:space="preserve"> efforts considérables qui ont été déployés par ONU Femmes pour appuyer les femmes médiatrices, leur nombre est passé de 6400 en 2017 à plus de 16 000 en 2022. La proportion de femmes médiatrices de paix fournissant des informations aux structures de sécurité locales et influençant celles-ci afin de prévenir et de résoudre les conflits a atteint les 100%. Par conséquent, plus de 20 000 conflits ont été traités et 19 000 résolus avec succès (15 000 au niveau communautaire et 4 000 au niveau communal). La ramification du réseau des femmes médiatrices s’étend dans toutes les localités administratives c’est-à-dire les provinces, les mairies et les collines.  Grace à ce réseau, 27 483 femmes et jeunes filles ont renforcé leurs capacités.</w:t>
      </w:r>
    </w:p>
    <w:p w14:paraId="53FC4A52" w14:textId="2F24DB48" w:rsidR="00736E53" w:rsidRDefault="00736E53" w:rsidP="00736E53">
      <w:pPr>
        <w:jc w:val="both"/>
        <w:rPr>
          <w:rFonts w:ascii="Calibri" w:hAnsi="Calibri" w:cs="Calibri"/>
          <w:sz w:val="24"/>
          <w:szCs w:val="24"/>
        </w:rPr>
      </w:pPr>
      <w:r w:rsidRPr="00736E53">
        <w:rPr>
          <w:rFonts w:ascii="Calibri" w:hAnsi="Calibri" w:cs="Calibri"/>
          <w:sz w:val="24"/>
          <w:szCs w:val="24"/>
        </w:rPr>
        <w:t>Grâce à l’encadrement des femmes médiatrices appuyées par ONU Femmes à travers les   groupements de solidarité, la femme rurale a changé considérablement son statut. Aujourd’hui, elle participe financièrement à la vie du ménage et a changé positivement les conditions de vie de sa famille (habitat décent, scolarisation des enfants, soins médicaux, etc.).</w:t>
      </w:r>
    </w:p>
    <w:p w14:paraId="560ACC2E" w14:textId="6B417F67" w:rsidR="00EA22C5" w:rsidRDefault="00EA22C5" w:rsidP="00EA22C5">
      <w:pPr>
        <w:jc w:val="both"/>
        <w:rPr>
          <w:rFonts w:ascii="Calibri" w:hAnsi="Calibri" w:cs="Calibri"/>
          <w:sz w:val="24"/>
          <w:szCs w:val="24"/>
        </w:rPr>
      </w:pPr>
      <w:r w:rsidRPr="00EA22C5">
        <w:rPr>
          <w:rFonts w:ascii="Calibri" w:hAnsi="Calibri" w:cs="Calibri"/>
          <w:sz w:val="24"/>
          <w:szCs w:val="24"/>
        </w:rPr>
        <w:t>La</w:t>
      </w:r>
      <w:r>
        <w:rPr>
          <w:rFonts w:ascii="Calibri" w:hAnsi="Calibri" w:cs="Calibri"/>
          <w:sz w:val="24"/>
          <w:szCs w:val="24"/>
        </w:rPr>
        <w:t xml:space="preserve"> mission d’évaluation note l’absence </w:t>
      </w:r>
      <w:r w:rsidRPr="00EA22C5">
        <w:rPr>
          <w:rFonts w:ascii="Calibri" w:hAnsi="Calibri" w:cs="Calibri"/>
          <w:sz w:val="24"/>
          <w:szCs w:val="24"/>
        </w:rPr>
        <w:t xml:space="preserve">d’une stratégie </w:t>
      </w:r>
      <w:r>
        <w:rPr>
          <w:rFonts w:ascii="Calibri" w:hAnsi="Calibri" w:cs="Calibri"/>
          <w:sz w:val="24"/>
          <w:szCs w:val="24"/>
        </w:rPr>
        <w:t xml:space="preserve">de l’ONU Femmes pour exprimer son avantage comparatif par rapport à toutes les autres </w:t>
      </w:r>
      <w:r w:rsidR="00775CCD">
        <w:rPr>
          <w:rFonts w:ascii="Calibri" w:hAnsi="Calibri" w:cs="Calibri"/>
          <w:sz w:val="24"/>
          <w:szCs w:val="24"/>
        </w:rPr>
        <w:t>A</w:t>
      </w:r>
      <w:r>
        <w:rPr>
          <w:rFonts w:ascii="Calibri" w:hAnsi="Calibri" w:cs="Calibri"/>
          <w:sz w:val="24"/>
          <w:szCs w:val="24"/>
        </w:rPr>
        <w:t xml:space="preserve">gences des Nations </w:t>
      </w:r>
      <w:r w:rsidR="00775CCD">
        <w:rPr>
          <w:rFonts w:ascii="Calibri" w:hAnsi="Calibri" w:cs="Calibri"/>
          <w:sz w:val="24"/>
          <w:szCs w:val="24"/>
        </w:rPr>
        <w:t>U</w:t>
      </w:r>
      <w:r>
        <w:rPr>
          <w:rFonts w:ascii="Calibri" w:hAnsi="Calibri" w:cs="Calibri"/>
          <w:sz w:val="24"/>
          <w:szCs w:val="24"/>
        </w:rPr>
        <w:t xml:space="preserve">nies. Une telle stratégie est </w:t>
      </w:r>
      <w:r w:rsidRPr="00EA22C5">
        <w:rPr>
          <w:rFonts w:ascii="Calibri" w:hAnsi="Calibri" w:cs="Calibri"/>
          <w:sz w:val="24"/>
          <w:szCs w:val="24"/>
        </w:rPr>
        <w:t>une opportunité d</w:t>
      </w:r>
      <w:r>
        <w:rPr>
          <w:rFonts w:ascii="Calibri" w:hAnsi="Calibri" w:cs="Calibri"/>
          <w:sz w:val="24"/>
          <w:szCs w:val="24"/>
        </w:rPr>
        <w:t xml:space="preserve">’appuyer la </w:t>
      </w:r>
      <w:r w:rsidRPr="00EA22C5">
        <w:rPr>
          <w:rFonts w:ascii="Calibri" w:hAnsi="Calibri" w:cs="Calibri"/>
          <w:sz w:val="24"/>
          <w:szCs w:val="24"/>
        </w:rPr>
        <w:t>redynamisation des mécanismes nationaux</w:t>
      </w:r>
      <w:r>
        <w:rPr>
          <w:rFonts w:ascii="Calibri" w:hAnsi="Calibri" w:cs="Calibri"/>
          <w:sz w:val="24"/>
          <w:szCs w:val="24"/>
        </w:rPr>
        <w:t xml:space="preserve"> mais aussi</w:t>
      </w:r>
      <w:r w:rsidRPr="00EA22C5">
        <w:rPr>
          <w:rFonts w:ascii="Calibri" w:hAnsi="Calibri" w:cs="Calibri"/>
          <w:sz w:val="24"/>
          <w:szCs w:val="24"/>
        </w:rPr>
        <w:t xml:space="preserve"> l’occasion de saisir les opportunités de mobilisation des ressources </w:t>
      </w:r>
      <w:r>
        <w:rPr>
          <w:rFonts w:ascii="Calibri" w:hAnsi="Calibri" w:cs="Calibri"/>
          <w:sz w:val="24"/>
          <w:szCs w:val="24"/>
        </w:rPr>
        <w:t xml:space="preserve">dans ce domaine. Par conséquent, le système de </w:t>
      </w:r>
      <w:r w:rsidRPr="00EA22C5">
        <w:rPr>
          <w:rFonts w:ascii="Calibri" w:hAnsi="Calibri" w:cs="Calibri"/>
          <w:sz w:val="24"/>
          <w:szCs w:val="24"/>
        </w:rPr>
        <w:t xml:space="preserve">gestion et la prise en compte des plaintes et le système d’information </w:t>
      </w:r>
      <w:r>
        <w:rPr>
          <w:rFonts w:ascii="Calibri" w:hAnsi="Calibri" w:cs="Calibri"/>
          <w:sz w:val="24"/>
          <w:szCs w:val="24"/>
        </w:rPr>
        <w:t xml:space="preserve">sur les alertes des VBG </w:t>
      </w:r>
      <w:r w:rsidRPr="00EA22C5">
        <w:rPr>
          <w:rFonts w:ascii="Calibri" w:hAnsi="Calibri" w:cs="Calibri"/>
          <w:sz w:val="24"/>
          <w:szCs w:val="24"/>
        </w:rPr>
        <w:t>au niveau des provinces, communes et des collines</w:t>
      </w:r>
      <w:r>
        <w:rPr>
          <w:rFonts w:ascii="Calibri" w:hAnsi="Calibri" w:cs="Calibri"/>
          <w:sz w:val="24"/>
          <w:szCs w:val="24"/>
        </w:rPr>
        <w:t xml:space="preserve"> est défaillant</w:t>
      </w:r>
      <w:r w:rsidRPr="00EA22C5">
        <w:rPr>
          <w:rFonts w:ascii="Calibri" w:hAnsi="Calibri" w:cs="Calibri"/>
          <w:sz w:val="24"/>
          <w:szCs w:val="24"/>
        </w:rPr>
        <w:t>.</w:t>
      </w:r>
    </w:p>
    <w:p w14:paraId="7D14F52E" w14:textId="6FDA9974" w:rsidR="006828AC" w:rsidRPr="00EA22C5" w:rsidRDefault="006828AC" w:rsidP="00EA22C5">
      <w:pPr>
        <w:jc w:val="both"/>
        <w:rPr>
          <w:rFonts w:ascii="Calibri" w:hAnsi="Calibri" w:cs="Calibri"/>
          <w:sz w:val="24"/>
          <w:szCs w:val="24"/>
        </w:rPr>
      </w:pPr>
    </w:p>
    <w:p w14:paraId="6F96BE83" w14:textId="4CB31EA0" w:rsidR="00A17B53" w:rsidRDefault="006828AC" w:rsidP="006828AC">
      <w:pPr>
        <w:pStyle w:val="Style2"/>
      </w:pPr>
      <w:bookmarkStart w:id="274" w:name="_Toc158787157"/>
      <w:bookmarkStart w:id="275" w:name="_Hlk151719185"/>
      <w:r w:rsidRPr="00751EC0">
        <w:t>Durabilité</w:t>
      </w:r>
      <w:bookmarkEnd w:id="274"/>
    </w:p>
    <w:p w14:paraId="55521EBF" w14:textId="77777777" w:rsidR="006828AC" w:rsidRPr="006828AC" w:rsidRDefault="006828AC" w:rsidP="006828AC">
      <w:pPr>
        <w:pStyle w:val="Style2"/>
        <w:numPr>
          <w:ilvl w:val="0"/>
          <w:numId w:val="0"/>
        </w:numPr>
        <w:ind w:left="576"/>
      </w:pPr>
    </w:p>
    <w:bookmarkEnd w:id="275"/>
    <w:p w14:paraId="05179DD5" w14:textId="77777777" w:rsidR="00A17B53" w:rsidRPr="00751EC0" w:rsidRDefault="00A17B53" w:rsidP="00A17B53">
      <w:pPr>
        <w:jc w:val="both"/>
        <w:rPr>
          <w:rFonts w:ascii="Calibri" w:hAnsi="Calibri" w:cs="Calibri"/>
          <w:b/>
          <w:bCs/>
          <w:sz w:val="24"/>
          <w:szCs w:val="24"/>
        </w:rPr>
      </w:pPr>
      <w:r w:rsidRPr="00751EC0">
        <w:rPr>
          <w:rFonts w:ascii="Calibri" w:hAnsi="Calibri" w:cs="Calibri"/>
          <w:b/>
          <w:bCs/>
          <w:sz w:val="24"/>
          <w:szCs w:val="24"/>
        </w:rPr>
        <w:t xml:space="preserve">QE 10 : Existe-t-il des preuves que les </w:t>
      </w:r>
      <w:bookmarkStart w:id="276" w:name="_Hlk151605254"/>
      <w:r w:rsidRPr="00751EC0">
        <w:rPr>
          <w:rFonts w:ascii="Calibri" w:hAnsi="Calibri" w:cs="Calibri"/>
          <w:b/>
          <w:bCs/>
          <w:sz w:val="24"/>
          <w:szCs w:val="24"/>
        </w:rPr>
        <w:t>résultats de l'intervention peuvent être mis à l'échelle</w:t>
      </w:r>
      <w:bookmarkEnd w:id="276"/>
      <w:r w:rsidRPr="00751EC0">
        <w:rPr>
          <w:rFonts w:ascii="Calibri" w:hAnsi="Calibri" w:cs="Calibri"/>
          <w:b/>
          <w:bCs/>
          <w:sz w:val="24"/>
          <w:szCs w:val="24"/>
        </w:rPr>
        <w:t xml:space="preserve">, </w:t>
      </w:r>
      <w:bookmarkStart w:id="277" w:name="_Hlk151638633"/>
      <w:r w:rsidRPr="00751EC0">
        <w:rPr>
          <w:rFonts w:ascii="Calibri" w:hAnsi="Calibri" w:cs="Calibri"/>
          <w:b/>
          <w:bCs/>
          <w:sz w:val="24"/>
          <w:szCs w:val="24"/>
        </w:rPr>
        <w:t xml:space="preserve">au-delà du cycle de la note stratégique </w:t>
      </w:r>
      <w:bookmarkEnd w:id="277"/>
      <w:r w:rsidRPr="00751EC0">
        <w:rPr>
          <w:rFonts w:ascii="Calibri" w:hAnsi="Calibri" w:cs="Calibri"/>
          <w:b/>
          <w:bCs/>
          <w:sz w:val="24"/>
          <w:szCs w:val="24"/>
        </w:rPr>
        <w:t xml:space="preserve">? </w:t>
      </w:r>
    </w:p>
    <w:p w14:paraId="760E99C4" w14:textId="4AC17972" w:rsidR="00A17B53" w:rsidRDefault="00A17B53" w:rsidP="00A17B53">
      <w:pPr>
        <w:shd w:val="clear" w:color="auto" w:fill="E7E6E6" w:themeFill="background2"/>
        <w:jc w:val="both"/>
        <w:rPr>
          <w:rFonts w:ascii="Calibri" w:hAnsi="Calibri" w:cs="Calibri"/>
          <w:sz w:val="24"/>
          <w:szCs w:val="24"/>
        </w:rPr>
      </w:pPr>
      <w:bookmarkStart w:id="278" w:name="_Hlk151719199"/>
      <w:r w:rsidRPr="00A9234D">
        <w:rPr>
          <w:rFonts w:ascii="Calibri" w:hAnsi="Calibri" w:cs="Calibri"/>
          <w:b/>
          <w:bCs/>
          <w:sz w:val="24"/>
          <w:szCs w:val="24"/>
          <w:u w:val="single"/>
        </w:rPr>
        <w:t>Constat </w:t>
      </w:r>
      <w:r w:rsidR="00524D2D" w:rsidRPr="00A9234D">
        <w:rPr>
          <w:rFonts w:ascii="Calibri" w:hAnsi="Calibri" w:cs="Calibri"/>
          <w:b/>
          <w:bCs/>
          <w:sz w:val="24"/>
          <w:szCs w:val="24"/>
          <w:u w:val="single"/>
        </w:rPr>
        <w:t>15</w:t>
      </w:r>
      <w:r w:rsidR="00524D2D">
        <w:rPr>
          <w:rFonts w:ascii="Calibri" w:hAnsi="Calibri" w:cs="Calibri"/>
          <w:sz w:val="24"/>
          <w:szCs w:val="24"/>
        </w:rPr>
        <w:t xml:space="preserve"> </w:t>
      </w:r>
      <w:r>
        <w:rPr>
          <w:rFonts w:ascii="Calibri" w:hAnsi="Calibri" w:cs="Calibri"/>
          <w:sz w:val="24"/>
          <w:szCs w:val="24"/>
        </w:rPr>
        <w:t xml:space="preserve">: </w:t>
      </w:r>
      <w:bookmarkStart w:id="279" w:name="_Hlk162183982"/>
      <w:r w:rsidR="00287934">
        <w:rPr>
          <w:rFonts w:ascii="Calibri" w:hAnsi="Calibri" w:cs="Calibri"/>
          <w:sz w:val="24"/>
          <w:szCs w:val="24"/>
        </w:rPr>
        <w:t>L</w:t>
      </w:r>
      <w:r>
        <w:rPr>
          <w:rFonts w:ascii="Calibri" w:hAnsi="Calibri" w:cs="Calibri"/>
          <w:sz w:val="24"/>
          <w:szCs w:val="24"/>
        </w:rPr>
        <w:t xml:space="preserve">e Bureau pays d’ONU Femmes a obtenu des résultats importants de l’intervention qui </w:t>
      </w:r>
      <w:r w:rsidRPr="007D6D5C">
        <w:rPr>
          <w:rFonts w:ascii="Calibri" w:hAnsi="Calibri" w:cs="Calibri"/>
          <w:sz w:val="24"/>
          <w:szCs w:val="24"/>
        </w:rPr>
        <w:t>peuvent être mis à l'échelle</w:t>
      </w:r>
      <w:r>
        <w:rPr>
          <w:rFonts w:ascii="Calibri" w:hAnsi="Calibri" w:cs="Calibri"/>
          <w:sz w:val="24"/>
          <w:szCs w:val="24"/>
        </w:rPr>
        <w:t xml:space="preserve"> </w:t>
      </w:r>
      <w:r w:rsidRPr="00157C51">
        <w:rPr>
          <w:rFonts w:ascii="Calibri" w:hAnsi="Calibri" w:cs="Calibri"/>
          <w:sz w:val="24"/>
          <w:szCs w:val="24"/>
        </w:rPr>
        <w:t>au-delà du cycle de la Note stratégique</w:t>
      </w:r>
      <w:r>
        <w:rPr>
          <w:rFonts w:ascii="Calibri" w:hAnsi="Calibri" w:cs="Calibri"/>
          <w:sz w:val="24"/>
          <w:szCs w:val="24"/>
        </w:rPr>
        <w:t xml:space="preserve"> 2019-</w:t>
      </w:r>
      <w:r>
        <w:rPr>
          <w:rFonts w:ascii="Calibri" w:hAnsi="Calibri" w:cs="Calibri"/>
          <w:sz w:val="24"/>
          <w:szCs w:val="24"/>
        </w:rPr>
        <w:lastRenderedPageBreak/>
        <w:t>2023, dans une moindre mesure, sur le plan normatif, programmatique et de la coordination. Sur le plan normatif, par la production d’un certain nombre d’</w:t>
      </w:r>
      <w:r w:rsidRPr="00736E53">
        <w:rPr>
          <w:rFonts w:ascii="Calibri" w:hAnsi="Calibri" w:cs="Calibri"/>
          <w:sz w:val="24"/>
          <w:szCs w:val="24"/>
        </w:rPr>
        <w:t>instruments</w:t>
      </w:r>
      <w:r>
        <w:rPr>
          <w:rFonts w:ascii="Calibri" w:hAnsi="Calibri" w:cs="Calibri"/>
          <w:sz w:val="24"/>
          <w:szCs w:val="24"/>
        </w:rPr>
        <w:t xml:space="preserve"> qui intègre le Genre ; sur le plan de la coordination par l’institutionnalisation des mécanismes au sein du système des Nations Unies et de l’Etat. E</w:t>
      </w:r>
      <w:r w:rsidR="008D59A1">
        <w:rPr>
          <w:rFonts w:ascii="Calibri" w:hAnsi="Calibri" w:cs="Calibri"/>
          <w:sz w:val="24"/>
          <w:szCs w:val="24"/>
        </w:rPr>
        <w:t>nfin</w:t>
      </w:r>
      <w:r>
        <w:rPr>
          <w:rFonts w:ascii="Calibri" w:hAnsi="Calibri" w:cs="Calibri"/>
          <w:sz w:val="24"/>
          <w:szCs w:val="24"/>
        </w:rPr>
        <w:t xml:space="preserve">, sur le plan programmatique grâce au renforcement des capacités et au nombre de conflits réglés. </w:t>
      </w:r>
      <w:bookmarkEnd w:id="279"/>
    </w:p>
    <w:bookmarkEnd w:id="278"/>
    <w:p w14:paraId="60F24387" w14:textId="77777777" w:rsidR="00A17B53" w:rsidRPr="00736E53" w:rsidRDefault="00A17B53" w:rsidP="00A17B53">
      <w:pPr>
        <w:jc w:val="both"/>
        <w:rPr>
          <w:rFonts w:ascii="Calibri" w:hAnsi="Calibri" w:cs="Calibri"/>
          <w:sz w:val="24"/>
          <w:szCs w:val="24"/>
        </w:rPr>
      </w:pPr>
      <w:r>
        <w:rPr>
          <w:rFonts w:ascii="Calibri" w:hAnsi="Calibri" w:cs="Calibri"/>
          <w:sz w:val="24"/>
          <w:szCs w:val="24"/>
        </w:rPr>
        <w:t>Sur le plan normatif, un certain nombre d’</w:t>
      </w:r>
      <w:r w:rsidRPr="00736E53">
        <w:rPr>
          <w:rFonts w:ascii="Calibri" w:hAnsi="Calibri" w:cs="Calibri"/>
          <w:sz w:val="24"/>
          <w:szCs w:val="24"/>
        </w:rPr>
        <w:t xml:space="preserve">instruments </w:t>
      </w:r>
      <w:r>
        <w:rPr>
          <w:rFonts w:ascii="Calibri" w:hAnsi="Calibri" w:cs="Calibri"/>
          <w:sz w:val="24"/>
          <w:szCs w:val="24"/>
        </w:rPr>
        <w:t xml:space="preserve">qui seront utilisés au-delà du cycle de l’actuelle Note stratégique, </w:t>
      </w:r>
      <w:r w:rsidRPr="00736E53">
        <w:rPr>
          <w:rFonts w:ascii="Calibri" w:hAnsi="Calibri" w:cs="Calibri"/>
          <w:sz w:val="24"/>
          <w:szCs w:val="24"/>
        </w:rPr>
        <w:t xml:space="preserve">ont été renforcés </w:t>
      </w:r>
      <w:r>
        <w:rPr>
          <w:rFonts w:ascii="Calibri" w:hAnsi="Calibri" w:cs="Calibri"/>
          <w:sz w:val="24"/>
          <w:szCs w:val="24"/>
        </w:rPr>
        <w:t xml:space="preserve">par le Bureau pays </w:t>
      </w:r>
      <w:r w:rsidRPr="00736E53">
        <w:rPr>
          <w:rFonts w:ascii="Calibri" w:hAnsi="Calibri" w:cs="Calibri"/>
          <w:sz w:val="24"/>
          <w:szCs w:val="24"/>
        </w:rPr>
        <w:t>pour la promotion et la protection des femmes et des filles. Il s’agit entres autres de :</w:t>
      </w:r>
    </w:p>
    <w:p w14:paraId="49157480" w14:textId="77777777" w:rsidR="00A17B53" w:rsidRPr="00736E53" w:rsidRDefault="00A17B53" w:rsidP="00A17B53">
      <w:pPr>
        <w:numPr>
          <w:ilvl w:val="0"/>
          <w:numId w:val="37"/>
        </w:numPr>
        <w:contextualSpacing/>
        <w:jc w:val="both"/>
        <w:rPr>
          <w:rFonts w:ascii="Calibri" w:hAnsi="Calibri" w:cs="Calibri"/>
          <w:sz w:val="24"/>
          <w:szCs w:val="24"/>
        </w:rPr>
      </w:pPr>
      <w:r w:rsidRPr="00736E53">
        <w:rPr>
          <w:rFonts w:ascii="Calibri" w:hAnsi="Calibri" w:cs="Calibri"/>
          <w:sz w:val="24"/>
          <w:szCs w:val="24"/>
        </w:rPr>
        <w:t>Code électoral 2019 ;</w:t>
      </w:r>
    </w:p>
    <w:p w14:paraId="57231FE6" w14:textId="77777777" w:rsidR="00A17B53" w:rsidRPr="00736E53" w:rsidRDefault="00A17B53" w:rsidP="00A17B53">
      <w:pPr>
        <w:numPr>
          <w:ilvl w:val="0"/>
          <w:numId w:val="37"/>
        </w:numPr>
        <w:contextualSpacing/>
        <w:jc w:val="both"/>
        <w:rPr>
          <w:rFonts w:ascii="Calibri" w:hAnsi="Calibri" w:cs="Calibri"/>
          <w:sz w:val="24"/>
          <w:szCs w:val="24"/>
        </w:rPr>
      </w:pPr>
      <w:r w:rsidRPr="00736E53">
        <w:rPr>
          <w:rFonts w:ascii="Calibri" w:hAnsi="Calibri" w:cs="Calibri"/>
          <w:sz w:val="24"/>
          <w:szCs w:val="24"/>
        </w:rPr>
        <w:t xml:space="preserve">L’Evaluation, l’élaboration, la dissémination des plans </w:t>
      </w:r>
      <w:r>
        <w:rPr>
          <w:rFonts w:ascii="Calibri" w:hAnsi="Calibri" w:cs="Calibri"/>
          <w:sz w:val="24"/>
          <w:szCs w:val="24"/>
        </w:rPr>
        <w:t xml:space="preserve">nationaux de la Politique Nationale Genre et de la Résolution </w:t>
      </w:r>
      <w:r w:rsidRPr="00736E53">
        <w:rPr>
          <w:rFonts w:ascii="Calibri" w:hAnsi="Calibri" w:cs="Calibri"/>
          <w:sz w:val="24"/>
          <w:szCs w:val="24"/>
        </w:rPr>
        <w:t>1325 ;</w:t>
      </w:r>
    </w:p>
    <w:p w14:paraId="798BACBE" w14:textId="77777777" w:rsidR="00A17B53" w:rsidRDefault="00A17B53" w:rsidP="00A17B53">
      <w:pPr>
        <w:numPr>
          <w:ilvl w:val="0"/>
          <w:numId w:val="37"/>
        </w:numPr>
        <w:contextualSpacing/>
        <w:jc w:val="both"/>
        <w:rPr>
          <w:rFonts w:ascii="Calibri" w:hAnsi="Calibri" w:cs="Calibri"/>
          <w:sz w:val="24"/>
          <w:szCs w:val="24"/>
        </w:rPr>
      </w:pPr>
      <w:r w:rsidRPr="00736E53">
        <w:rPr>
          <w:rFonts w:ascii="Calibri" w:hAnsi="Calibri" w:cs="Calibri"/>
          <w:sz w:val="24"/>
          <w:szCs w:val="24"/>
        </w:rPr>
        <w:t>Plan d’action des femmes parlementaires pour l’intégration du genre dans les lois nationales ;</w:t>
      </w:r>
    </w:p>
    <w:p w14:paraId="7E6EEE54" w14:textId="77777777" w:rsidR="00A17B53" w:rsidRPr="00736E53" w:rsidRDefault="00A17B53" w:rsidP="00A17B53">
      <w:pPr>
        <w:numPr>
          <w:ilvl w:val="0"/>
          <w:numId w:val="37"/>
        </w:numPr>
        <w:contextualSpacing/>
        <w:jc w:val="both"/>
        <w:rPr>
          <w:rFonts w:ascii="Calibri" w:hAnsi="Calibri" w:cs="Calibri"/>
          <w:sz w:val="24"/>
          <w:szCs w:val="24"/>
        </w:rPr>
      </w:pPr>
      <w:r>
        <w:rPr>
          <w:rFonts w:ascii="Calibri" w:hAnsi="Calibri" w:cs="Calibri"/>
          <w:sz w:val="24"/>
          <w:szCs w:val="24"/>
        </w:rPr>
        <w:t>A</w:t>
      </w:r>
      <w:r w:rsidRPr="00FC03FE">
        <w:rPr>
          <w:rFonts w:ascii="Calibri" w:hAnsi="Calibri" w:cs="Calibri"/>
          <w:sz w:val="24"/>
          <w:szCs w:val="24"/>
        </w:rPr>
        <w:t>doption d'un Plan stratégique national multisectoriel de deuxième génération pour la sécurité alimentaire et la nutrition sensible au genre</w:t>
      </w:r>
    </w:p>
    <w:p w14:paraId="7CF9BB6A" w14:textId="240CF7A4" w:rsidR="00A17B53" w:rsidRDefault="00A17B53" w:rsidP="00A17B53">
      <w:pPr>
        <w:jc w:val="both"/>
        <w:rPr>
          <w:rFonts w:ascii="Calibri" w:hAnsi="Calibri" w:cs="Calibri"/>
          <w:sz w:val="24"/>
          <w:szCs w:val="24"/>
        </w:rPr>
      </w:pPr>
      <w:r w:rsidRPr="00077F0C">
        <w:rPr>
          <w:rFonts w:ascii="Calibri" w:hAnsi="Calibri" w:cs="Calibri"/>
          <w:sz w:val="24"/>
          <w:szCs w:val="24"/>
        </w:rPr>
        <w:t>C</w:t>
      </w:r>
      <w:r>
        <w:rPr>
          <w:rFonts w:ascii="Calibri" w:hAnsi="Calibri" w:cs="Calibri"/>
          <w:sz w:val="24"/>
          <w:szCs w:val="24"/>
        </w:rPr>
        <w:t xml:space="preserve">e sont des </w:t>
      </w:r>
      <w:r w:rsidRPr="00077F0C">
        <w:rPr>
          <w:rFonts w:ascii="Calibri" w:hAnsi="Calibri" w:cs="Calibri"/>
          <w:sz w:val="24"/>
          <w:szCs w:val="24"/>
        </w:rPr>
        <w:t>outil</w:t>
      </w:r>
      <w:r>
        <w:rPr>
          <w:rFonts w:ascii="Calibri" w:hAnsi="Calibri" w:cs="Calibri"/>
          <w:sz w:val="24"/>
          <w:szCs w:val="24"/>
        </w:rPr>
        <w:t>s</w:t>
      </w:r>
      <w:r w:rsidRPr="00077F0C">
        <w:rPr>
          <w:rFonts w:ascii="Calibri" w:hAnsi="Calibri" w:cs="Calibri"/>
          <w:sz w:val="24"/>
          <w:szCs w:val="24"/>
        </w:rPr>
        <w:t xml:space="preserve"> pratique</w:t>
      </w:r>
      <w:r>
        <w:rPr>
          <w:rFonts w:ascii="Calibri" w:hAnsi="Calibri" w:cs="Calibri"/>
          <w:sz w:val="24"/>
          <w:szCs w:val="24"/>
        </w:rPr>
        <w:t>s</w:t>
      </w:r>
      <w:r w:rsidRPr="00077F0C">
        <w:rPr>
          <w:rFonts w:ascii="Calibri" w:hAnsi="Calibri" w:cs="Calibri"/>
          <w:sz w:val="24"/>
          <w:szCs w:val="24"/>
        </w:rPr>
        <w:t xml:space="preserve"> qui servirai</w:t>
      </w:r>
      <w:r>
        <w:rPr>
          <w:rFonts w:ascii="Calibri" w:hAnsi="Calibri" w:cs="Calibri"/>
          <w:sz w:val="24"/>
          <w:szCs w:val="24"/>
        </w:rPr>
        <w:t>en</w:t>
      </w:r>
      <w:r w:rsidRPr="00077F0C">
        <w:rPr>
          <w:rFonts w:ascii="Calibri" w:hAnsi="Calibri" w:cs="Calibri"/>
          <w:sz w:val="24"/>
          <w:szCs w:val="24"/>
        </w:rPr>
        <w:t xml:space="preserve">t de façon durable aux acteurs de développement à prendre en compte les données factuelles dans la conception des politiques, </w:t>
      </w:r>
      <w:r w:rsidR="008D59A1">
        <w:rPr>
          <w:rFonts w:ascii="Calibri" w:hAnsi="Calibri" w:cs="Calibri"/>
          <w:sz w:val="24"/>
          <w:szCs w:val="24"/>
        </w:rPr>
        <w:t xml:space="preserve">et </w:t>
      </w:r>
      <w:r w:rsidRPr="00077F0C">
        <w:rPr>
          <w:rFonts w:ascii="Calibri" w:hAnsi="Calibri" w:cs="Calibri"/>
          <w:sz w:val="24"/>
          <w:szCs w:val="24"/>
        </w:rPr>
        <w:t>stratégies de façon pratique</w:t>
      </w:r>
      <w:r>
        <w:rPr>
          <w:rFonts w:ascii="Calibri" w:hAnsi="Calibri" w:cs="Calibri"/>
          <w:sz w:val="24"/>
          <w:szCs w:val="24"/>
        </w:rPr>
        <w:t xml:space="preserve"> en matière de Genre</w:t>
      </w:r>
      <w:r w:rsidRPr="00077F0C">
        <w:rPr>
          <w:rFonts w:ascii="Calibri" w:hAnsi="Calibri" w:cs="Calibri"/>
          <w:sz w:val="24"/>
          <w:szCs w:val="24"/>
        </w:rPr>
        <w:t>.</w:t>
      </w:r>
      <w:r w:rsidR="00765D86">
        <w:rPr>
          <w:rFonts w:ascii="Calibri" w:hAnsi="Calibri" w:cs="Calibri"/>
          <w:sz w:val="24"/>
          <w:szCs w:val="24"/>
        </w:rPr>
        <w:t xml:space="preserve"> Le gouvernement du Burundi, </w:t>
      </w:r>
      <w:proofErr w:type="spellStart"/>
      <w:r w:rsidR="00765D86">
        <w:rPr>
          <w:rFonts w:ascii="Calibri" w:hAnsi="Calibri" w:cs="Calibri"/>
          <w:sz w:val="24"/>
          <w:szCs w:val="24"/>
        </w:rPr>
        <w:t>a</w:t>
      </w:r>
      <w:proofErr w:type="spellEnd"/>
      <w:r w:rsidR="00765D86">
        <w:rPr>
          <w:rFonts w:ascii="Calibri" w:hAnsi="Calibri" w:cs="Calibri"/>
          <w:sz w:val="24"/>
          <w:szCs w:val="24"/>
        </w:rPr>
        <w:t xml:space="preserve"> travers ses mécanismes d’exécution est en charge de mettre en œuvre un système de suivi et évaluation de l’utilisation de ces outils.</w:t>
      </w:r>
    </w:p>
    <w:p w14:paraId="1397CCD8" w14:textId="3448F353" w:rsidR="00A17B53" w:rsidRDefault="00A17B53" w:rsidP="00A17B53">
      <w:pPr>
        <w:jc w:val="both"/>
        <w:rPr>
          <w:rFonts w:ascii="Calibri" w:hAnsi="Calibri" w:cs="Calibri"/>
          <w:sz w:val="24"/>
          <w:szCs w:val="24"/>
        </w:rPr>
      </w:pPr>
      <w:r>
        <w:rPr>
          <w:rFonts w:ascii="Calibri" w:hAnsi="Calibri" w:cs="Calibri"/>
          <w:sz w:val="24"/>
          <w:szCs w:val="24"/>
        </w:rPr>
        <w:t xml:space="preserve">En matière de coordination, un </w:t>
      </w:r>
      <w:r w:rsidRPr="007D6D5C">
        <w:rPr>
          <w:rFonts w:ascii="Calibri" w:hAnsi="Calibri" w:cs="Calibri"/>
          <w:sz w:val="24"/>
          <w:szCs w:val="24"/>
        </w:rPr>
        <w:t xml:space="preserve">Groupe Thématique Genre </w:t>
      </w:r>
      <w:r>
        <w:rPr>
          <w:rFonts w:ascii="Calibri" w:hAnsi="Calibri" w:cs="Calibri"/>
          <w:sz w:val="24"/>
          <w:szCs w:val="24"/>
        </w:rPr>
        <w:t xml:space="preserve">et Droits Humains a été créé au travers </w:t>
      </w:r>
      <w:r w:rsidR="008D59A1">
        <w:rPr>
          <w:rFonts w:ascii="Calibri" w:hAnsi="Calibri" w:cs="Calibri"/>
          <w:sz w:val="24"/>
          <w:szCs w:val="24"/>
        </w:rPr>
        <w:t>d</w:t>
      </w:r>
      <w:r>
        <w:rPr>
          <w:rFonts w:ascii="Calibri" w:hAnsi="Calibri" w:cs="Calibri"/>
          <w:sz w:val="24"/>
          <w:szCs w:val="24"/>
        </w:rPr>
        <w:t>es dispositifs organisationnels de la mise en œuvre du plan cadre de coopération 2023-2027. Ce groupe qui fonction</w:t>
      </w:r>
      <w:r w:rsidR="008D59A1">
        <w:rPr>
          <w:rFonts w:ascii="Calibri" w:hAnsi="Calibri" w:cs="Calibri"/>
          <w:sz w:val="24"/>
          <w:szCs w:val="24"/>
        </w:rPr>
        <w:t>ne</w:t>
      </w:r>
      <w:r>
        <w:rPr>
          <w:rFonts w:ascii="Calibri" w:hAnsi="Calibri" w:cs="Calibri"/>
          <w:sz w:val="24"/>
          <w:szCs w:val="24"/>
        </w:rPr>
        <w:t xml:space="preserve"> sous le </w:t>
      </w:r>
      <w:r w:rsidRPr="005F676A">
        <w:rPr>
          <w:rFonts w:ascii="Calibri" w:hAnsi="Calibri" w:cs="Calibri"/>
          <w:sz w:val="24"/>
          <w:szCs w:val="24"/>
        </w:rPr>
        <w:t>leadership d'ONU Femmes</w:t>
      </w:r>
      <w:r>
        <w:rPr>
          <w:rFonts w:ascii="Calibri" w:hAnsi="Calibri" w:cs="Calibri"/>
          <w:sz w:val="24"/>
          <w:szCs w:val="24"/>
        </w:rPr>
        <w:t xml:space="preserve"> </w:t>
      </w:r>
      <w:r w:rsidRPr="005F676A">
        <w:rPr>
          <w:rFonts w:ascii="Calibri" w:hAnsi="Calibri" w:cs="Calibri"/>
          <w:sz w:val="24"/>
          <w:szCs w:val="24"/>
        </w:rPr>
        <w:t>dispose d'un plan d'action validé par l'équipe pays du système des Nations Unies au Burundi</w:t>
      </w:r>
      <w:r w:rsidR="008D59A1">
        <w:rPr>
          <w:rFonts w:ascii="Calibri" w:hAnsi="Calibri" w:cs="Calibri"/>
          <w:sz w:val="24"/>
          <w:szCs w:val="24"/>
        </w:rPr>
        <w:t xml:space="preserve"> </w:t>
      </w:r>
      <w:r>
        <w:rPr>
          <w:rFonts w:ascii="Calibri" w:hAnsi="Calibri" w:cs="Calibri"/>
          <w:sz w:val="24"/>
          <w:szCs w:val="24"/>
        </w:rPr>
        <w:t xml:space="preserve">qui sera </w:t>
      </w:r>
      <w:r w:rsidR="00775CCD">
        <w:rPr>
          <w:rFonts w:ascii="Calibri" w:hAnsi="Calibri" w:cs="Calibri"/>
          <w:sz w:val="24"/>
          <w:szCs w:val="24"/>
        </w:rPr>
        <w:t xml:space="preserve">actualisé et utilisé </w:t>
      </w:r>
      <w:r>
        <w:rPr>
          <w:rFonts w:ascii="Calibri" w:hAnsi="Calibri" w:cs="Calibri"/>
          <w:sz w:val="24"/>
          <w:szCs w:val="24"/>
        </w:rPr>
        <w:t>pendant tout le cycle de plan cadre de coopération</w:t>
      </w:r>
      <w:r w:rsidRPr="005F676A">
        <w:rPr>
          <w:rFonts w:ascii="Calibri" w:hAnsi="Calibri" w:cs="Calibri"/>
          <w:sz w:val="24"/>
          <w:szCs w:val="24"/>
        </w:rPr>
        <w:t>.</w:t>
      </w:r>
    </w:p>
    <w:p w14:paraId="419A38BC" w14:textId="6DAB769D" w:rsidR="00A17B53" w:rsidRDefault="00A17B53" w:rsidP="00A17B53">
      <w:pPr>
        <w:jc w:val="both"/>
        <w:rPr>
          <w:rFonts w:ascii="Calibri" w:hAnsi="Calibri" w:cs="Calibri"/>
          <w:sz w:val="24"/>
          <w:szCs w:val="24"/>
        </w:rPr>
      </w:pPr>
      <w:r>
        <w:rPr>
          <w:rFonts w:ascii="Calibri" w:hAnsi="Calibri" w:cs="Calibri"/>
          <w:sz w:val="24"/>
          <w:szCs w:val="24"/>
        </w:rPr>
        <w:t xml:space="preserve">Au niveau du Gouvernement, </w:t>
      </w:r>
      <w:r w:rsidRPr="0001107A">
        <w:rPr>
          <w:rFonts w:ascii="Calibri" w:hAnsi="Calibri" w:cs="Calibri"/>
          <w:sz w:val="24"/>
          <w:szCs w:val="24"/>
        </w:rPr>
        <w:t>les cellules genre ont été mis</w:t>
      </w:r>
      <w:r w:rsidR="008D59A1">
        <w:rPr>
          <w:rFonts w:ascii="Calibri" w:hAnsi="Calibri" w:cs="Calibri"/>
          <w:sz w:val="24"/>
          <w:szCs w:val="24"/>
        </w:rPr>
        <w:t>es</w:t>
      </w:r>
      <w:r w:rsidRPr="0001107A">
        <w:rPr>
          <w:rFonts w:ascii="Calibri" w:hAnsi="Calibri" w:cs="Calibri"/>
          <w:sz w:val="24"/>
          <w:szCs w:val="24"/>
        </w:rPr>
        <w:t xml:space="preserve"> en place au niveau des ministères sectoriels</w:t>
      </w:r>
      <w:r w:rsidR="00775CCD">
        <w:rPr>
          <w:rFonts w:ascii="Calibri" w:hAnsi="Calibri" w:cs="Calibri"/>
          <w:sz w:val="24"/>
          <w:szCs w:val="24"/>
        </w:rPr>
        <w:t xml:space="preserve"> </w:t>
      </w:r>
      <w:r w:rsidR="00775CCD" w:rsidRPr="00775CCD">
        <w:rPr>
          <w:rFonts w:ascii="Calibri" w:hAnsi="Calibri" w:cs="Calibri"/>
          <w:sz w:val="24"/>
          <w:szCs w:val="24"/>
        </w:rPr>
        <w:t>et autres structures étatiques</w:t>
      </w:r>
      <w:r w:rsidRPr="0092173C">
        <w:rPr>
          <w:rFonts w:ascii="Calibri" w:hAnsi="Calibri" w:cs="Calibri"/>
          <w:sz w:val="24"/>
          <w:szCs w:val="24"/>
        </w:rPr>
        <w:t xml:space="preserve"> </w:t>
      </w:r>
      <w:r>
        <w:rPr>
          <w:rFonts w:ascii="Calibri" w:hAnsi="Calibri" w:cs="Calibri"/>
          <w:sz w:val="24"/>
          <w:szCs w:val="24"/>
        </w:rPr>
        <w:t>c</w:t>
      </w:r>
      <w:r w:rsidRPr="0001107A">
        <w:rPr>
          <w:rFonts w:ascii="Calibri" w:hAnsi="Calibri" w:cs="Calibri"/>
          <w:sz w:val="24"/>
          <w:szCs w:val="24"/>
        </w:rPr>
        <w:t xml:space="preserve">onformément à la Politique </w:t>
      </w:r>
      <w:r w:rsidR="00775CCD">
        <w:rPr>
          <w:rFonts w:ascii="Calibri" w:hAnsi="Calibri" w:cs="Calibri"/>
          <w:sz w:val="24"/>
          <w:szCs w:val="24"/>
        </w:rPr>
        <w:t>N</w:t>
      </w:r>
      <w:r w:rsidRPr="0001107A">
        <w:rPr>
          <w:rFonts w:ascii="Calibri" w:hAnsi="Calibri" w:cs="Calibri"/>
          <w:sz w:val="24"/>
          <w:szCs w:val="24"/>
        </w:rPr>
        <w:t>ational</w:t>
      </w:r>
      <w:r w:rsidR="008D59A1">
        <w:rPr>
          <w:rFonts w:ascii="Calibri" w:hAnsi="Calibri" w:cs="Calibri"/>
          <w:sz w:val="24"/>
          <w:szCs w:val="24"/>
        </w:rPr>
        <w:t>e</w:t>
      </w:r>
      <w:r w:rsidRPr="0001107A">
        <w:rPr>
          <w:rFonts w:ascii="Calibri" w:hAnsi="Calibri" w:cs="Calibri"/>
          <w:sz w:val="24"/>
          <w:szCs w:val="24"/>
        </w:rPr>
        <w:t xml:space="preserve"> Genre 2012-2025 du Burundi</w:t>
      </w:r>
      <w:r>
        <w:rPr>
          <w:rFonts w:ascii="Calibri" w:hAnsi="Calibri" w:cs="Calibri"/>
          <w:sz w:val="24"/>
          <w:szCs w:val="24"/>
        </w:rPr>
        <w:t xml:space="preserve">. Ces cellules genre ont pour devoir de </w:t>
      </w:r>
      <w:r w:rsidRPr="0001107A">
        <w:rPr>
          <w:rFonts w:ascii="Calibri" w:hAnsi="Calibri" w:cs="Calibri"/>
          <w:sz w:val="24"/>
          <w:szCs w:val="24"/>
        </w:rPr>
        <w:t xml:space="preserve">soutenir l’intégration effective de l’approche genre dans les interventions </w:t>
      </w:r>
      <w:r>
        <w:rPr>
          <w:rFonts w:ascii="Calibri" w:hAnsi="Calibri" w:cs="Calibri"/>
          <w:sz w:val="24"/>
          <w:szCs w:val="24"/>
        </w:rPr>
        <w:t>sectorielles du Gouvernement et</w:t>
      </w:r>
      <w:r w:rsidRPr="0001107A">
        <w:rPr>
          <w:rFonts w:ascii="Calibri" w:hAnsi="Calibri" w:cs="Calibri"/>
          <w:sz w:val="24"/>
          <w:szCs w:val="24"/>
        </w:rPr>
        <w:t xml:space="preserve"> favoriser la synergie des interventions en faveur de l’égalité de </w:t>
      </w:r>
      <w:r>
        <w:rPr>
          <w:rFonts w:ascii="Calibri" w:hAnsi="Calibri" w:cs="Calibri"/>
          <w:sz w:val="24"/>
          <w:szCs w:val="24"/>
        </w:rPr>
        <w:t xml:space="preserve">sexes et l’autonomisation de la femme et </w:t>
      </w:r>
      <w:r w:rsidR="008D59A1">
        <w:rPr>
          <w:rFonts w:ascii="Calibri" w:hAnsi="Calibri" w:cs="Calibri"/>
          <w:sz w:val="24"/>
          <w:szCs w:val="24"/>
        </w:rPr>
        <w:t xml:space="preserve">de la </w:t>
      </w:r>
      <w:r>
        <w:rPr>
          <w:rFonts w:ascii="Calibri" w:hAnsi="Calibri" w:cs="Calibri"/>
          <w:sz w:val="24"/>
          <w:szCs w:val="24"/>
        </w:rPr>
        <w:t>jeune fille</w:t>
      </w:r>
      <w:r w:rsidRPr="0001107A">
        <w:rPr>
          <w:rFonts w:ascii="Calibri" w:hAnsi="Calibri" w:cs="Calibri"/>
          <w:sz w:val="24"/>
          <w:szCs w:val="24"/>
        </w:rPr>
        <w:t>.</w:t>
      </w:r>
    </w:p>
    <w:p w14:paraId="547F5BF6" w14:textId="5C4F5E0B" w:rsidR="00A17B53" w:rsidRDefault="00A17B53" w:rsidP="00A17B53">
      <w:pPr>
        <w:jc w:val="both"/>
        <w:rPr>
          <w:rFonts w:ascii="Calibri" w:hAnsi="Calibri" w:cs="Calibri"/>
          <w:sz w:val="24"/>
          <w:szCs w:val="24"/>
        </w:rPr>
      </w:pPr>
      <w:r>
        <w:rPr>
          <w:rFonts w:ascii="Calibri" w:hAnsi="Calibri" w:cs="Calibri"/>
          <w:sz w:val="24"/>
          <w:szCs w:val="24"/>
        </w:rPr>
        <w:t xml:space="preserve">Dans l’aspect programmatique, </w:t>
      </w:r>
      <w:r w:rsidRPr="00F453D1">
        <w:rPr>
          <w:rFonts w:ascii="Calibri" w:hAnsi="Calibri" w:cs="Calibri"/>
          <w:sz w:val="24"/>
          <w:szCs w:val="24"/>
        </w:rPr>
        <w:t>plus de 19 000 conflits ont été résolus et 27 483 femmes et jeunes filles ont augmenté en capacités</w:t>
      </w:r>
      <w:r>
        <w:rPr>
          <w:rFonts w:ascii="Calibri" w:hAnsi="Calibri" w:cs="Calibri"/>
          <w:sz w:val="24"/>
          <w:szCs w:val="24"/>
        </w:rPr>
        <w:t xml:space="preserve"> </w:t>
      </w:r>
      <w:r w:rsidRPr="00F453D1">
        <w:rPr>
          <w:rFonts w:ascii="Calibri" w:hAnsi="Calibri" w:cs="Calibri"/>
          <w:sz w:val="24"/>
          <w:szCs w:val="24"/>
        </w:rPr>
        <w:t xml:space="preserve">dans les domaines de la prévention et la résolution des conflits, le réseautage stratégique, la </w:t>
      </w:r>
      <w:r w:rsidR="00D069BB" w:rsidRPr="00F453D1">
        <w:rPr>
          <w:rFonts w:ascii="Calibri" w:hAnsi="Calibri" w:cs="Calibri"/>
          <w:sz w:val="24"/>
          <w:szCs w:val="24"/>
        </w:rPr>
        <w:t xml:space="preserve">communication </w:t>
      </w:r>
      <w:r w:rsidR="00D069BB">
        <w:rPr>
          <w:rFonts w:ascii="Calibri" w:hAnsi="Calibri" w:cs="Calibri"/>
          <w:sz w:val="24"/>
          <w:szCs w:val="24"/>
        </w:rPr>
        <w:t>non</w:t>
      </w:r>
      <w:r w:rsidR="00775CCD">
        <w:rPr>
          <w:rFonts w:ascii="Calibri" w:hAnsi="Calibri" w:cs="Calibri"/>
          <w:sz w:val="24"/>
          <w:szCs w:val="24"/>
        </w:rPr>
        <w:t xml:space="preserve"> violente, </w:t>
      </w:r>
      <w:r w:rsidRPr="00F453D1">
        <w:rPr>
          <w:rFonts w:ascii="Calibri" w:hAnsi="Calibri" w:cs="Calibri"/>
          <w:sz w:val="24"/>
          <w:szCs w:val="24"/>
        </w:rPr>
        <w:t>et plaidoyer ainsi que sur les questions du leadership transformateur par l'intermédiaire des partenaires d'ONU Femmes</w:t>
      </w:r>
      <w:r>
        <w:rPr>
          <w:rFonts w:ascii="Calibri" w:hAnsi="Calibri" w:cs="Calibri"/>
          <w:sz w:val="24"/>
          <w:szCs w:val="24"/>
        </w:rPr>
        <w:t xml:space="preserve">. Un nombre important de ces personnes </w:t>
      </w:r>
      <w:r w:rsidRPr="00F453D1">
        <w:rPr>
          <w:rFonts w:ascii="Calibri" w:hAnsi="Calibri" w:cs="Calibri"/>
          <w:sz w:val="24"/>
          <w:szCs w:val="24"/>
        </w:rPr>
        <w:t>ont intégré les réseaux de médiatrices et les associations à base</w:t>
      </w:r>
      <w:r w:rsidR="008D59A1">
        <w:rPr>
          <w:rFonts w:ascii="Calibri" w:hAnsi="Calibri" w:cs="Calibri"/>
          <w:sz w:val="24"/>
          <w:szCs w:val="24"/>
        </w:rPr>
        <w:t>s</w:t>
      </w:r>
      <w:r w:rsidRPr="00F453D1">
        <w:rPr>
          <w:rFonts w:ascii="Calibri" w:hAnsi="Calibri" w:cs="Calibri"/>
          <w:sz w:val="24"/>
          <w:szCs w:val="24"/>
        </w:rPr>
        <w:t xml:space="preserve"> communautaires</w:t>
      </w:r>
      <w:r>
        <w:rPr>
          <w:rFonts w:ascii="Calibri" w:hAnsi="Calibri" w:cs="Calibri"/>
          <w:sz w:val="24"/>
          <w:szCs w:val="24"/>
        </w:rPr>
        <w:t>.</w:t>
      </w:r>
      <w:r w:rsidRPr="0091107B">
        <w:rPr>
          <w:rFonts w:ascii="Calibri" w:hAnsi="Calibri" w:cs="Calibri"/>
          <w:sz w:val="24"/>
          <w:szCs w:val="24"/>
        </w:rPr>
        <w:t xml:space="preserve"> L’ONU Femmes, en collaboration avec ses partenaires de mise en œuvre a facilité l’accès des 57 150 femmes bénéficiaires aux services financiers, sociaux et économiques adaptés à leurs besoins dans les zones </w:t>
      </w:r>
      <w:r w:rsidR="008D59A1">
        <w:rPr>
          <w:rFonts w:ascii="Calibri" w:hAnsi="Calibri" w:cs="Calibri"/>
          <w:sz w:val="24"/>
          <w:szCs w:val="24"/>
        </w:rPr>
        <w:t>d’</w:t>
      </w:r>
      <w:r w:rsidRPr="0091107B">
        <w:rPr>
          <w:rFonts w:ascii="Calibri" w:hAnsi="Calibri" w:cs="Calibri"/>
          <w:sz w:val="24"/>
          <w:szCs w:val="24"/>
        </w:rPr>
        <w:t xml:space="preserve">interventions. Grâce à cet appui, 198 de ces groupes ont créé leurs activités génératrices de revenus sur </w:t>
      </w:r>
      <w:r w:rsidRPr="0091107B">
        <w:rPr>
          <w:rFonts w:ascii="Calibri" w:hAnsi="Calibri" w:cs="Calibri"/>
          <w:sz w:val="24"/>
          <w:szCs w:val="24"/>
        </w:rPr>
        <w:lastRenderedPageBreak/>
        <w:t>leurs fonds propres</w:t>
      </w:r>
      <w:r>
        <w:rPr>
          <w:rFonts w:ascii="Calibri" w:hAnsi="Calibri" w:cs="Calibri"/>
          <w:sz w:val="24"/>
          <w:szCs w:val="24"/>
        </w:rPr>
        <w:t>. Ces activités sont fonctionnelles et peuvent être mise</w:t>
      </w:r>
      <w:r w:rsidR="008D59A1">
        <w:rPr>
          <w:rFonts w:ascii="Calibri" w:hAnsi="Calibri" w:cs="Calibri"/>
          <w:sz w:val="24"/>
          <w:szCs w:val="24"/>
        </w:rPr>
        <w:t>s</w:t>
      </w:r>
      <w:r>
        <w:rPr>
          <w:rFonts w:ascii="Calibri" w:hAnsi="Calibri" w:cs="Calibri"/>
          <w:sz w:val="24"/>
          <w:szCs w:val="24"/>
        </w:rPr>
        <w:t xml:space="preserve"> à l’échelle </w:t>
      </w:r>
      <w:r w:rsidRPr="008B103C">
        <w:rPr>
          <w:rFonts w:ascii="Calibri" w:hAnsi="Calibri" w:cs="Calibri"/>
          <w:sz w:val="24"/>
          <w:szCs w:val="24"/>
        </w:rPr>
        <w:t xml:space="preserve">au-delà du cycle de la Note </w:t>
      </w:r>
      <w:r w:rsidR="00775CCD">
        <w:rPr>
          <w:rFonts w:ascii="Calibri" w:hAnsi="Calibri" w:cs="Calibri"/>
          <w:sz w:val="24"/>
          <w:szCs w:val="24"/>
        </w:rPr>
        <w:t>S</w:t>
      </w:r>
      <w:r w:rsidRPr="008B103C">
        <w:rPr>
          <w:rFonts w:ascii="Calibri" w:hAnsi="Calibri" w:cs="Calibri"/>
          <w:sz w:val="24"/>
          <w:szCs w:val="24"/>
        </w:rPr>
        <w:t>tratégique</w:t>
      </w:r>
      <w:r>
        <w:rPr>
          <w:rFonts w:ascii="Calibri" w:hAnsi="Calibri" w:cs="Calibri"/>
          <w:sz w:val="24"/>
          <w:szCs w:val="24"/>
        </w:rPr>
        <w:t xml:space="preserve"> actuelle. </w:t>
      </w:r>
    </w:p>
    <w:p w14:paraId="34F7DA23" w14:textId="5EE091F5" w:rsidR="00A17B53" w:rsidRDefault="00A17B53" w:rsidP="00A17B53">
      <w:pPr>
        <w:jc w:val="both"/>
        <w:rPr>
          <w:rFonts w:ascii="Calibri" w:hAnsi="Calibri" w:cs="Calibri"/>
          <w:sz w:val="24"/>
          <w:szCs w:val="24"/>
        </w:rPr>
      </w:pPr>
      <w:r w:rsidRPr="0091107B">
        <w:rPr>
          <w:rFonts w:ascii="Calibri" w:hAnsi="Calibri" w:cs="Calibri"/>
          <w:sz w:val="24"/>
          <w:szCs w:val="24"/>
        </w:rPr>
        <w:t>Un total de 43 912 ménages a amélioré les connaissances dans la préparation de repas diversifiés et complets à base de produits locaux</w:t>
      </w:r>
      <w:r>
        <w:rPr>
          <w:rFonts w:ascii="Calibri" w:hAnsi="Calibri" w:cs="Calibri"/>
          <w:sz w:val="24"/>
          <w:szCs w:val="24"/>
        </w:rPr>
        <w:t xml:space="preserve"> </w:t>
      </w:r>
      <w:r w:rsidRPr="0091107B">
        <w:rPr>
          <w:rFonts w:ascii="Calibri" w:hAnsi="Calibri" w:cs="Calibri"/>
          <w:sz w:val="24"/>
          <w:szCs w:val="24"/>
        </w:rPr>
        <w:t>grâce à des formations dispensées par les partenaires de mise en œuvre.</w:t>
      </w:r>
      <w:r>
        <w:rPr>
          <w:rFonts w:ascii="Calibri" w:hAnsi="Calibri" w:cs="Calibri"/>
          <w:sz w:val="24"/>
          <w:szCs w:val="24"/>
        </w:rPr>
        <w:t xml:space="preserve"> Aujourd’hui, </w:t>
      </w:r>
      <w:r w:rsidRPr="00665A75">
        <w:rPr>
          <w:rFonts w:ascii="Calibri" w:hAnsi="Calibri" w:cs="Calibri"/>
          <w:sz w:val="24"/>
          <w:szCs w:val="24"/>
        </w:rPr>
        <w:t>45 personnes (dont 45% de femmes) membres de la plateforme humanitaire sont capable</w:t>
      </w:r>
      <w:r w:rsidR="008D59A1">
        <w:rPr>
          <w:rFonts w:ascii="Calibri" w:hAnsi="Calibri" w:cs="Calibri"/>
          <w:sz w:val="24"/>
          <w:szCs w:val="24"/>
        </w:rPr>
        <w:t>s</w:t>
      </w:r>
      <w:r w:rsidRPr="00665A75">
        <w:rPr>
          <w:rFonts w:ascii="Calibri" w:hAnsi="Calibri" w:cs="Calibri"/>
          <w:sz w:val="24"/>
          <w:szCs w:val="24"/>
        </w:rPr>
        <w:t xml:space="preserve"> de développer des programmes humanitaires qui intègrent le genre dans l'ensemble du Plan de Réponse Humanitaire.</w:t>
      </w:r>
      <w:r>
        <w:rPr>
          <w:rFonts w:ascii="Calibri" w:hAnsi="Calibri" w:cs="Calibri"/>
          <w:sz w:val="24"/>
          <w:szCs w:val="24"/>
        </w:rPr>
        <w:t xml:space="preserve"> </w:t>
      </w:r>
    </w:p>
    <w:p w14:paraId="23784E87" w14:textId="72F6C6ED" w:rsidR="00A17B53" w:rsidRPr="00FC03FE" w:rsidRDefault="00A17B53" w:rsidP="00A17B53">
      <w:pPr>
        <w:jc w:val="both"/>
        <w:rPr>
          <w:rFonts w:ascii="Calibri" w:hAnsi="Calibri" w:cs="Calibri"/>
          <w:sz w:val="24"/>
          <w:szCs w:val="24"/>
        </w:rPr>
      </w:pPr>
      <w:r w:rsidRPr="00FC03FE">
        <w:rPr>
          <w:rFonts w:ascii="Calibri" w:hAnsi="Calibri" w:cs="Calibri"/>
          <w:sz w:val="24"/>
          <w:szCs w:val="24"/>
        </w:rPr>
        <w:t xml:space="preserve">Les </w:t>
      </w:r>
      <w:r>
        <w:rPr>
          <w:rFonts w:ascii="Calibri" w:hAnsi="Calibri" w:cs="Calibri"/>
          <w:sz w:val="24"/>
          <w:szCs w:val="24"/>
        </w:rPr>
        <w:t>bénéficiaires</w:t>
      </w:r>
      <w:r w:rsidRPr="00FC03FE">
        <w:rPr>
          <w:rFonts w:ascii="Calibri" w:hAnsi="Calibri" w:cs="Calibri"/>
          <w:sz w:val="24"/>
          <w:szCs w:val="24"/>
        </w:rPr>
        <w:t xml:space="preserve"> se sont approprié</w:t>
      </w:r>
      <w:r w:rsidR="008D59A1">
        <w:rPr>
          <w:rFonts w:ascii="Calibri" w:hAnsi="Calibri" w:cs="Calibri"/>
          <w:sz w:val="24"/>
          <w:szCs w:val="24"/>
        </w:rPr>
        <w:t>s l</w:t>
      </w:r>
      <w:r w:rsidRPr="00FC03FE">
        <w:rPr>
          <w:rFonts w:ascii="Calibri" w:hAnsi="Calibri" w:cs="Calibri"/>
          <w:sz w:val="24"/>
          <w:szCs w:val="24"/>
        </w:rPr>
        <w:t>es capacités acquises en matière de leadership, de lutte contre les violences faites aux femmes et d’autonomisation économique des femmes grâce aux   projets financés par ONU Femmes</w:t>
      </w:r>
      <w:r>
        <w:rPr>
          <w:rFonts w:ascii="Calibri" w:hAnsi="Calibri" w:cs="Calibri"/>
          <w:sz w:val="24"/>
          <w:szCs w:val="24"/>
        </w:rPr>
        <w:t>. En effet, l’</w:t>
      </w:r>
      <w:r w:rsidRPr="008B103C">
        <w:rPr>
          <w:rFonts w:ascii="Calibri" w:hAnsi="Calibri" w:cs="Calibri"/>
          <w:sz w:val="24"/>
          <w:szCs w:val="24"/>
        </w:rPr>
        <w:t>ONU Femmes a été en mesure de fournir du matériel de formation et de connaissances de qualité à ses partenaires à différents niveaux pour soutenir la durabilité de son programme</w:t>
      </w:r>
      <w:r>
        <w:rPr>
          <w:rFonts w:ascii="Calibri" w:hAnsi="Calibri" w:cs="Calibri"/>
          <w:sz w:val="24"/>
          <w:szCs w:val="24"/>
        </w:rPr>
        <w:t xml:space="preserve"> au-delà du cycle de programmation</w:t>
      </w:r>
      <w:r w:rsidRPr="008B103C">
        <w:rPr>
          <w:rFonts w:ascii="Calibri" w:hAnsi="Calibri" w:cs="Calibri"/>
          <w:sz w:val="24"/>
          <w:szCs w:val="24"/>
        </w:rPr>
        <w:t>.</w:t>
      </w:r>
      <w:r w:rsidRPr="00FC03FE">
        <w:t xml:space="preserve"> </w:t>
      </w:r>
      <w:r w:rsidRPr="00FC03FE">
        <w:rPr>
          <w:rFonts w:ascii="Calibri" w:hAnsi="Calibri" w:cs="Calibri"/>
          <w:sz w:val="24"/>
          <w:szCs w:val="24"/>
        </w:rPr>
        <w:t>Et ce, grâce aux séances de renforcement des capacités et de formations réalisées à travers les partenaires d'ONU Femme</w:t>
      </w:r>
      <w:r w:rsidR="00177017">
        <w:rPr>
          <w:rFonts w:ascii="Calibri" w:hAnsi="Calibri" w:cs="Calibri"/>
          <w:sz w:val="24"/>
          <w:szCs w:val="24"/>
        </w:rPr>
        <w:t>s</w:t>
      </w:r>
      <w:r w:rsidRPr="00FC03FE">
        <w:rPr>
          <w:rFonts w:ascii="Calibri" w:hAnsi="Calibri" w:cs="Calibri"/>
          <w:sz w:val="24"/>
          <w:szCs w:val="24"/>
        </w:rPr>
        <w:t xml:space="preserve"> </w:t>
      </w:r>
      <w:r>
        <w:rPr>
          <w:rFonts w:ascii="Calibri" w:hAnsi="Calibri" w:cs="Calibri"/>
          <w:sz w:val="24"/>
          <w:szCs w:val="24"/>
        </w:rPr>
        <w:t xml:space="preserve">et particulièrement le réseau des femmes médiatrices </w:t>
      </w:r>
      <w:r w:rsidRPr="00FC03FE">
        <w:rPr>
          <w:rFonts w:ascii="Calibri" w:hAnsi="Calibri" w:cs="Calibri"/>
          <w:sz w:val="24"/>
          <w:szCs w:val="24"/>
        </w:rPr>
        <w:t>:</w:t>
      </w:r>
    </w:p>
    <w:p w14:paraId="59695467" w14:textId="77777777" w:rsidR="00A17B53" w:rsidRPr="00FC03FE" w:rsidRDefault="00A17B53" w:rsidP="004E6DF5">
      <w:pPr>
        <w:pStyle w:val="Paragraphedeliste"/>
        <w:numPr>
          <w:ilvl w:val="0"/>
          <w:numId w:val="44"/>
        </w:numPr>
        <w:jc w:val="both"/>
        <w:rPr>
          <w:rFonts w:ascii="Calibri" w:hAnsi="Calibri" w:cs="Calibri"/>
          <w:sz w:val="24"/>
          <w:szCs w:val="24"/>
        </w:rPr>
      </w:pPr>
      <w:r w:rsidRPr="00FC03FE">
        <w:rPr>
          <w:rFonts w:ascii="Calibri" w:hAnsi="Calibri" w:cs="Calibri"/>
          <w:sz w:val="24"/>
          <w:szCs w:val="24"/>
        </w:rPr>
        <w:t>6000 femmes leaders des organisations des femmes au niveau provincial, communal et collinaire ont bénéficié d'un renforcement des capacités à travers les partenaires d'ONU Femmes sur la paix, le leadership transformatif, la R1325, la cohésion sociale, la prévention et la résolution des conflits</w:t>
      </w:r>
      <w:r>
        <w:rPr>
          <w:rFonts w:ascii="Calibri" w:hAnsi="Calibri" w:cs="Calibri"/>
          <w:sz w:val="24"/>
          <w:szCs w:val="24"/>
        </w:rPr>
        <w:t xml:space="preserve"> </w:t>
      </w:r>
      <w:r w:rsidRPr="00FC03FE">
        <w:rPr>
          <w:rFonts w:ascii="Calibri" w:hAnsi="Calibri" w:cs="Calibri"/>
          <w:sz w:val="24"/>
          <w:szCs w:val="24"/>
        </w:rPr>
        <w:t xml:space="preserve">; </w:t>
      </w:r>
    </w:p>
    <w:p w14:paraId="38D7D892" w14:textId="58129D0D" w:rsidR="00A17B53" w:rsidRPr="00FC03FE" w:rsidRDefault="00A17B53" w:rsidP="004E6DF5">
      <w:pPr>
        <w:pStyle w:val="Paragraphedeliste"/>
        <w:numPr>
          <w:ilvl w:val="0"/>
          <w:numId w:val="44"/>
        </w:numPr>
        <w:jc w:val="both"/>
        <w:rPr>
          <w:rFonts w:ascii="Calibri" w:hAnsi="Calibri" w:cs="Calibri"/>
          <w:sz w:val="24"/>
          <w:szCs w:val="24"/>
        </w:rPr>
      </w:pPr>
      <w:r w:rsidRPr="00FC03FE">
        <w:rPr>
          <w:rFonts w:ascii="Calibri" w:hAnsi="Calibri" w:cs="Calibri"/>
          <w:sz w:val="24"/>
          <w:szCs w:val="24"/>
        </w:rPr>
        <w:t>15 805 femmes médiatrices du "Noyau de base collinaire" ont reçu une formation sur le lobbying et le plaidoyer, la gestion, l'épargne et le crédit dans le cadre de projets d'autonomisation des femmes pour la paix et la sécurité</w:t>
      </w:r>
      <w:r>
        <w:rPr>
          <w:rFonts w:ascii="Calibri" w:hAnsi="Calibri" w:cs="Calibri"/>
          <w:sz w:val="24"/>
          <w:szCs w:val="24"/>
        </w:rPr>
        <w:t xml:space="preserve"> </w:t>
      </w:r>
      <w:r w:rsidRPr="00FC03FE">
        <w:rPr>
          <w:rFonts w:ascii="Calibri" w:hAnsi="Calibri" w:cs="Calibri"/>
          <w:sz w:val="24"/>
          <w:szCs w:val="24"/>
        </w:rPr>
        <w:t>;</w:t>
      </w:r>
    </w:p>
    <w:p w14:paraId="4B9C3B1F" w14:textId="09DE546B" w:rsidR="00A17B53" w:rsidRPr="00FC03FE" w:rsidRDefault="00A17B53" w:rsidP="004E6DF5">
      <w:pPr>
        <w:pStyle w:val="Paragraphedeliste"/>
        <w:numPr>
          <w:ilvl w:val="0"/>
          <w:numId w:val="44"/>
        </w:numPr>
        <w:jc w:val="both"/>
        <w:rPr>
          <w:rFonts w:ascii="Calibri" w:hAnsi="Calibri" w:cs="Calibri"/>
          <w:sz w:val="24"/>
          <w:szCs w:val="24"/>
        </w:rPr>
      </w:pPr>
      <w:r w:rsidRPr="00FC03FE">
        <w:rPr>
          <w:rFonts w:ascii="Calibri" w:hAnsi="Calibri" w:cs="Calibri"/>
          <w:sz w:val="24"/>
          <w:szCs w:val="24"/>
        </w:rPr>
        <w:t>Plus de 15000 conflits communautaires ont été résolus</w:t>
      </w:r>
      <w:r>
        <w:rPr>
          <w:rFonts w:ascii="Calibri" w:hAnsi="Calibri" w:cs="Calibri"/>
          <w:sz w:val="24"/>
          <w:szCs w:val="24"/>
        </w:rPr>
        <w:t xml:space="preserve"> </w:t>
      </w:r>
      <w:r w:rsidRPr="00FC03FE">
        <w:rPr>
          <w:rFonts w:ascii="Calibri" w:hAnsi="Calibri" w:cs="Calibri"/>
          <w:sz w:val="24"/>
          <w:szCs w:val="24"/>
        </w:rPr>
        <w:t>;</w:t>
      </w:r>
    </w:p>
    <w:p w14:paraId="4394E52F" w14:textId="2374239B" w:rsidR="00A17B53" w:rsidRPr="00FC03FE" w:rsidRDefault="00A17B53" w:rsidP="004E6DF5">
      <w:pPr>
        <w:pStyle w:val="Paragraphedeliste"/>
        <w:numPr>
          <w:ilvl w:val="0"/>
          <w:numId w:val="44"/>
        </w:numPr>
        <w:jc w:val="both"/>
        <w:rPr>
          <w:rFonts w:ascii="Calibri" w:hAnsi="Calibri" w:cs="Calibri"/>
          <w:sz w:val="24"/>
          <w:szCs w:val="24"/>
        </w:rPr>
      </w:pPr>
      <w:r w:rsidRPr="00FC03FE">
        <w:rPr>
          <w:rFonts w:ascii="Calibri" w:hAnsi="Calibri" w:cs="Calibri"/>
          <w:sz w:val="24"/>
          <w:szCs w:val="24"/>
        </w:rPr>
        <w:t>Plus de 5000 dialogues communautaires ont été menés par les femmes pour une meilleure prévention des conflits communautaires et une intégration des besoins des femmes dans la priorisation communautaire.</w:t>
      </w:r>
    </w:p>
    <w:p w14:paraId="42291C82" w14:textId="47CC62C9" w:rsidR="00A17B53" w:rsidRDefault="00A17B53" w:rsidP="00A17B53">
      <w:pPr>
        <w:jc w:val="both"/>
        <w:rPr>
          <w:rFonts w:ascii="Calibri" w:hAnsi="Calibri" w:cs="Calibri"/>
          <w:sz w:val="24"/>
          <w:szCs w:val="24"/>
        </w:rPr>
      </w:pPr>
      <w:r w:rsidRPr="00FC03FE">
        <w:rPr>
          <w:rFonts w:ascii="Calibri" w:hAnsi="Calibri" w:cs="Calibri"/>
          <w:sz w:val="24"/>
          <w:szCs w:val="24"/>
        </w:rPr>
        <w:t xml:space="preserve">Le réseau des femmes médiatrices promues par ONU Femmes constitue une plateforme durable et utile pour la prévention et </w:t>
      </w:r>
      <w:r w:rsidR="00177017">
        <w:rPr>
          <w:rFonts w:ascii="Calibri" w:hAnsi="Calibri" w:cs="Calibri"/>
          <w:sz w:val="24"/>
          <w:szCs w:val="24"/>
        </w:rPr>
        <w:t>la</w:t>
      </w:r>
      <w:r w:rsidRPr="00FC03FE">
        <w:rPr>
          <w:rFonts w:ascii="Calibri" w:hAnsi="Calibri" w:cs="Calibri"/>
          <w:sz w:val="24"/>
          <w:szCs w:val="24"/>
        </w:rPr>
        <w:t xml:space="preserve"> résolution des conflits au niveau communautaire.  </w:t>
      </w:r>
    </w:p>
    <w:p w14:paraId="3E37784D" w14:textId="05CFBD97" w:rsidR="00A17B53" w:rsidRPr="00751EC0" w:rsidRDefault="00A17B53" w:rsidP="00751EC0">
      <w:pPr>
        <w:shd w:val="clear" w:color="auto" w:fill="FFFFFF" w:themeFill="background1"/>
        <w:jc w:val="both"/>
        <w:rPr>
          <w:rFonts w:ascii="Calibri" w:hAnsi="Calibri" w:cs="Calibri"/>
          <w:b/>
          <w:bCs/>
          <w:sz w:val="24"/>
          <w:szCs w:val="24"/>
        </w:rPr>
      </w:pPr>
      <w:r w:rsidRPr="00751EC0">
        <w:rPr>
          <w:rFonts w:ascii="Calibri" w:hAnsi="Calibri" w:cs="Calibri"/>
          <w:b/>
          <w:bCs/>
          <w:sz w:val="24"/>
          <w:szCs w:val="24"/>
        </w:rPr>
        <w:t xml:space="preserve">QE 11 : Les avantages (résultats) de l'intervention sont-ils durables </w:t>
      </w:r>
      <w:bookmarkStart w:id="280" w:name="_Hlk151671439"/>
      <w:r w:rsidRPr="00751EC0">
        <w:rPr>
          <w:rFonts w:ascii="Calibri" w:hAnsi="Calibri" w:cs="Calibri"/>
          <w:b/>
          <w:bCs/>
          <w:sz w:val="24"/>
          <w:szCs w:val="24"/>
        </w:rPr>
        <w:t xml:space="preserve">sur le plan financier, économique, social et politique </w:t>
      </w:r>
      <w:bookmarkEnd w:id="280"/>
      <w:r w:rsidRPr="00751EC0">
        <w:rPr>
          <w:rFonts w:ascii="Calibri" w:hAnsi="Calibri" w:cs="Calibri"/>
          <w:b/>
          <w:bCs/>
          <w:sz w:val="24"/>
          <w:szCs w:val="24"/>
        </w:rPr>
        <w:t>?</w:t>
      </w:r>
    </w:p>
    <w:p w14:paraId="710EE9FA" w14:textId="5412096B" w:rsidR="00A17B53" w:rsidRDefault="00A17B53" w:rsidP="00A17B53">
      <w:pPr>
        <w:shd w:val="clear" w:color="auto" w:fill="E7E6E6" w:themeFill="background2"/>
        <w:jc w:val="both"/>
        <w:rPr>
          <w:rFonts w:ascii="Calibri" w:hAnsi="Calibri" w:cs="Calibri"/>
          <w:color w:val="70AD47" w:themeColor="accent6"/>
          <w:sz w:val="24"/>
          <w:szCs w:val="24"/>
        </w:rPr>
      </w:pPr>
      <w:bookmarkStart w:id="281" w:name="_Hlk151719219"/>
      <w:r w:rsidRPr="00524D2D">
        <w:rPr>
          <w:rFonts w:ascii="Calibri" w:hAnsi="Calibri" w:cs="Calibri"/>
          <w:b/>
          <w:bCs/>
          <w:sz w:val="24"/>
          <w:szCs w:val="24"/>
          <w:u w:val="single"/>
        </w:rPr>
        <w:t>Constat</w:t>
      </w:r>
      <w:r w:rsidR="00524D2D" w:rsidRPr="00524D2D">
        <w:rPr>
          <w:rFonts w:ascii="Calibri" w:hAnsi="Calibri" w:cs="Calibri"/>
          <w:b/>
          <w:bCs/>
          <w:sz w:val="24"/>
          <w:szCs w:val="24"/>
          <w:u w:val="single"/>
        </w:rPr>
        <w:t xml:space="preserve"> 16</w:t>
      </w:r>
      <w:r>
        <w:rPr>
          <w:rFonts w:ascii="Calibri" w:hAnsi="Calibri" w:cs="Calibri"/>
          <w:sz w:val="24"/>
          <w:szCs w:val="24"/>
        </w:rPr>
        <w:t xml:space="preserve"> : Les stratégies de mise en œuvre à travers les interventions de la Note stratégique garantissent une collaboration étroite, avec les partenaires de la société civile, l’Etat et les autres agences du système des Nations Unies, qui sont un gage de la durabilité des résultats sur le </w:t>
      </w:r>
      <w:r w:rsidRPr="00261E50">
        <w:rPr>
          <w:rFonts w:ascii="Calibri" w:hAnsi="Calibri" w:cs="Calibri"/>
          <w:sz w:val="24"/>
          <w:szCs w:val="24"/>
        </w:rPr>
        <w:t xml:space="preserve">plan financier, économique, social et politique. </w:t>
      </w:r>
      <w:r>
        <w:rPr>
          <w:rFonts w:ascii="Calibri" w:hAnsi="Calibri" w:cs="Calibri"/>
          <w:sz w:val="24"/>
          <w:szCs w:val="24"/>
        </w:rPr>
        <w:t xml:space="preserve">Toutefois, </w:t>
      </w:r>
      <w:r w:rsidR="00D069BB">
        <w:rPr>
          <w:rFonts w:ascii="Calibri" w:hAnsi="Calibri" w:cs="Calibri"/>
          <w:sz w:val="24"/>
          <w:szCs w:val="24"/>
        </w:rPr>
        <w:t xml:space="preserve">le bureau pays </w:t>
      </w:r>
      <w:r w:rsidRPr="00261E50">
        <w:rPr>
          <w:rFonts w:ascii="Calibri" w:hAnsi="Calibri" w:cs="Calibri"/>
          <w:sz w:val="24"/>
          <w:szCs w:val="24"/>
        </w:rPr>
        <w:t xml:space="preserve">ne possède pas </w:t>
      </w:r>
      <w:r w:rsidR="00177017">
        <w:rPr>
          <w:rFonts w:ascii="Calibri" w:hAnsi="Calibri" w:cs="Calibri"/>
          <w:sz w:val="24"/>
          <w:szCs w:val="24"/>
        </w:rPr>
        <w:t>de</w:t>
      </w:r>
      <w:r w:rsidRPr="00261E50">
        <w:rPr>
          <w:rFonts w:ascii="Calibri" w:hAnsi="Calibri" w:cs="Calibri"/>
          <w:sz w:val="24"/>
          <w:szCs w:val="24"/>
        </w:rPr>
        <w:t xml:space="preserve"> stratégie</w:t>
      </w:r>
      <w:r w:rsidR="00F773C0">
        <w:rPr>
          <w:rFonts w:ascii="Calibri" w:hAnsi="Calibri" w:cs="Calibri"/>
          <w:sz w:val="24"/>
          <w:szCs w:val="24"/>
        </w:rPr>
        <w:t xml:space="preserve"> - nexus</w:t>
      </w:r>
      <w:r>
        <w:rPr>
          <w:rFonts w:ascii="Calibri" w:hAnsi="Calibri" w:cs="Calibri"/>
          <w:sz w:val="24"/>
          <w:szCs w:val="24"/>
        </w:rPr>
        <w:t xml:space="preserve"> pour</w:t>
      </w:r>
      <w:r w:rsidRPr="00261E50">
        <w:rPr>
          <w:rFonts w:ascii="Calibri" w:hAnsi="Calibri" w:cs="Calibri"/>
          <w:sz w:val="24"/>
          <w:szCs w:val="24"/>
        </w:rPr>
        <w:t xml:space="preserve"> démontrer la cohérence, la complémentarité et la collaboration à tous les niveaux de l’interface action humanitaire-développement-paix</w:t>
      </w:r>
      <w:r>
        <w:rPr>
          <w:rFonts w:ascii="Calibri" w:hAnsi="Calibri" w:cs="Calibri"/>
          <w:sz w:val="24"/>
          <w:szCs w:val="24"/>
        </w:rPr>
        <w:t>.</w:t>
      </w:r>
    </w:p>
    <w:bookmarkEnd w:id="281"/>
    <w:p w14:paraId="64330B03" w14:textId="5300351F" w:rsidR="00A17B53" w:rsidRPr="003D4A50" w:rsidRDefault="00A17B53" w:rsidP="00A17B53">
      <w:pPr>
        <w:jc w:val="both"/>
        <w:rPr>
          <w:rFonts w:ascii="Calibri" w:hAnsi="Calibri" w:cs="Calibri"/>
          <w:sz w:val="24"/>
          <w:szCs w:val="24"/>
        </w:rPr>
      </w:pPr>
      <w:r w:rsidRPr="003D4A50">
        <w:rPr>
          <w:rFonts w:ascii="Calibri" w:hAnsi="Calibri" w:cs="Calibri"/>
          <w:sz w:val="24"/>
          <w:szCs w:val="24"/>
        </w:rPr>
        <w:t xml:space="preserve">L’ONU Femmes a travaillé en permanence avec la société civile et la communauté en vue d’une meilleure appropriation dans les domaines de la prévention et la résolution des conflits, le réseautage stratégique, la communication et le plaidoyer ainsi que sur les questions du leadership transformateur. </w:t>
      </w:r>
      <w:r>
        <w:rPr>
          <w:rFonts w:ascii="Calibri" w:hAnsi="Calibri" w:cs="Calibri"/>
          <w:sz w:val="24"/>
          <w:szCs w:val="24"/>
        </w:rPr>
        <w:t>Les 30 partenaires de mise en œuvre ont permis d’atteindre un</w:t>
      </w:r>
      <w:r w:rsidR="0027733F">
        <w:rPr>
          <w:rFonts w:ascii="Calibri" w:hAnsi="Calibri" w:cs="Calibri"/>
          <w:sz w:val="24"/>
          <w:szCs w:val="24"/>
        </w:rPr>
        <w:t xml:space="preserve"> effet significatif </w:t>
      </w:r>
      <w:r>
        <w:rPr>
          <w:rFonts w:ascii="Calibri" w:hAnsi="Calibri" w:cs="Calibri"/>
          <w:sz w:val="24"/>
          <w:szCs w:val="24"/>
        </w:rPr>
        <w:t xml:space="preserve">sur le plan social à travers le nombre de personnes formées et de conflits </w:t>
      </w:r>
      <w:r>
        <w:rPr>
          <w:rFonts w:ascii="Calibri" w:hAnsi="Calibri" w:cs="Calibri"/>
          <w:sz w:val="24"/>
          <w:szCs w:val="24"/>
        </w:rPr>
        <w:lastRenderedPageBreak/>
        <w:t xml:space="preserve">communautaires résolus. </w:t>
      </w:r>
      <w:r w:rsidRPr="00E14F19">
        <w:rPr>
          <w:rFonts w:ascii="Calibri" w:hAnsi="Calibri" w:cs="Calibri"/>
          <w:sz w:val="24"/>
          <w:szCs w:val="24"/>
        </w:rPr>
        <w:t xml:space="preserve">Lors des discussions avec les partenaires d’exécution, il a été conclu qu’il y aura certainement un important transfert de compétences qui garantira la durabilité des acquis </w:t>
      </w:r>
      <w:r>
        <w:rPr>
          <w:rFonts w:ascii="Calibri" w:hAnsi="Calibri" w:cs="Calibri"/>
          <w:sz w:val="24"/>
          <w:szCs w:val="24"/>
        </w:rPr>
        <w:t>dans la résolution des conflits et l’autonomisation économique</w:t>
      </w:r>
      <w:r w:rsidRPr="00E14F19">
        <w:rPr>
          <w:rFonts w:ascii="Calibri" w:hAnsi="Calibri" w:cs="Calibri"/>
          <w:sz w:val="24"/>
          <w:szCs w:val="24"/>
        </w:rPr>
        <w:t xml:space="preserve">.  Il a été démontré que presque la totalité des stratégies adoptées dans les </w:t>
      </w:r>
      <w:r>
        <w:rPr>
          <w:rFonts w:ascii="Calibri" w:hAnsi="Calibri" w:cs="Calibri"/>
          <w:sz w:val="24"/>
          <w:szCs w:val="24"/>
        </w:rPr>
        <w:t>effets</w:t>
      </w:r>
      <w:r w:rsidRPr="00E14F19">
        <w:rPr>
          <w:rFonts w:ascii="Calibri" w:hAnsi="Calibri" w:cs="Calibri"/>
          <w:sz w:val="24"/>
          <w:szCs w:val="24"/>
        </w:rPr>
        <w:t xml:space="preserve"> 1 et </w:t>
      </w:r>
      <w:r>
        <w:rPr>
          <w:rFonts w:ascii="Calibri" w:hAnsi="Calibri" w:cs="Calibri"/>
          <w:sz w:val="24"/>
          <w:szCs w:val="24"/>
        </w:rPr>
        <w:t>3</w:t>
      </w:r>
      <w:r w:rsidRPr="00E14F19">
        <w:rPr>
          <w:rFonts w:ascii="Calibri" w:hAnsi="Calibri" w:cs="Calibri"/>
          <w:sz w:val="24"/>
          <w:szCs w:val="24"/>
        </w:rPr>
        <w:t xml:space="preserve"> ont un effet</w:t>
      </w:r>
      <w:r>
        <w:rPr>
          <w:rFonts w:ascii="Calibri" w:hAnsi="Calibri" w:cs="Calibri"/>
          <w:sz w:val="24"/>
          <w:szCs w:val="24"/>
        </w:rPr>
        <w:t xml:space="preserve"> social</w:t>
      </w:r>
      <w:r w:rsidRPr="00E14F19">
        <w:rPr>
          <w:rFonts w:ascii="Calibri" w:hAnsi="Calibri" w:cs="Calibri"/>
          <w:sz w:val="24"/>
          <w:szCs w:val="24"/>
        </w:rPr>
        <w:t xml:space="preserve"> durable et seront en mesure de continuer après le retrait de l’</w:t>
      </w:r>
      <w:r>
        <w:rPr>
          <w:rFonts w:ascii="Calibri" w:hAnsi="Calibri" w:cs="Calibri"/>
          <w:sz w:val="24"/>
          <w:szCs w:val="24"/>
        </w:rPr>
        <w:t>ONU Femmes</w:t>
      </w:r>
      <w:r w:rsidRPr="00E14F19">
        <w:rPr>
          <w:rFonts w:ascii="Calibri" w:hAnsi="Calibri" w:cs="Calibri"/>
          <w:sz w:val="24"/>
          <w:szCs w:val="24"/>
        </w:rPr>
        <w:t>.</w:t>
      </w:r>
    </w:p>
    <w:p w14:paraId="153A6136" w14:textId="4C936142" w:rsidR="00A17B53" w:rsidRDefault="00A17B53" w:rsidP="00A17B53">
      <w:pPr>
        <w:jc w:val="both"/>
        <w:rPr>
          <w:rFonts w:ascii="Calibri" w:hAnsi="Calibri" w:cs="Calibri"/>
          <w:sz w:val="24"/>
          <w:szCs w:val="24"/>
        </w:rPr>
      </w:pPr>
      <w:r>
        <w:rPr>
          <w:rFonts w:ascii="Calibri" w:hAnsi="Calibri" w:cs="Calibri"/>
          <w:sz w:val="24"/>
          <w:szCs w:val="24"/>
        </w:rPr>
        <w:t>Sur l</w:t>
      </w:r>
      <w:r w:rsidR="00177017">
        <w:rPr>
          <w:rFonts w:ascii="Calibri" w:hAnsi="Calibri" w:cs="Calibri"/>
          <w:sz w:val="24"/>
          <w:szCs w:val="24"/>
        </w:rPr>
        <w:t>e</w:t>
      </w:r>
      <w:r>
        <w:rPr>
          <w:rFonts w:ascii="Calibri" w:hAnsi="Calibri" w:cs="Calibri"/>
          <w:sz w:val="24"/>
          <w:szCs w:val="24"/>
        </w:rPr>
        <w:t xml:space="preserve"> plan politique, le </w:t>
      </w:r>
      <w:r w:rsidRPr="003D4A50">
        <w:rPr>
          <w:rFonts w:ascii="Calibri" w:hAnsi="Calibri" w:cs="Calibri"/>
          <w:sz w:val="24"/>
          <w:szCs w:val="24"/>
        </w:rPr>
        <w:t xml:space="preserve">partenariat </w:t>
      </w:r>
      <w:r>
        <w:rPr>
          <w:rFonts w:ascii="Calibri" w:hAnsi="Calibri" w:cs="Calibri"/>
          <w:sz w:val="24"/>
          <w:szCs w:val="24"/>
        </w:rPr>
        <w:t>entre</w:t>
      </w:r>
      <w:r w:rsidRPr="003D4A50">
        <w:rPr>
          <w:rFonts w:ascii="Calibri" w:hAnsi="Calibri" w:cs="Calibri"/>
          <w:sz w:val="24"/>
          <w:szCs w:val="24"/>
        </w:rPr>
        <w:t xml:space="preserve"> l’</w:t>
      </w:r>
      <w:r>
        <w:rPr>
          <w:rFonts w:ascii="Calibri" w:hAnsi="Calibri" w:cs="Calibri"/>
          <w:sz w:val="24"/>
          <w:szCs w:val="24"/>
        </w:rPr>
        <w:t>E</w:t>
      </w:r>
      <w:r w:rsidRPr="003D4A50">
        <w:rPr>
          <w:rFonts w:ascii="Calibri" w:hAnsi="Calibri" w:cs="Calibri"/>
          <w:sz w:val="24"/>
          <w:szCs w:val="24"/>
        </w:rPr>
        <w:t>tat</w:t>
      </w:r>
      <w:r>
        <w:rPr>
          <w:rFonts w:ascii="Calibri" w:hAnsi="Calibri" w:cs="Calibri"/>
          <w:sz w:val="24"/>
          <w:szCs w:val="24"/>
        </w:rPr>
        <w:t xml:space="preserve"> et </w:t>
      </w:r>
      <w:r w:rsidRPr="003D4A50">
        <w:rPr>
          <w:rFonts w:ascii="Calibri" w:hAnsi="Calibri" w:cs="Calibri"/>
          <w:sz w:val="24"/>
          <w:szCs w:val="24"/>
        </w:rPr>
        <w:t>l’ONU Femmes a apporté un renforcement des capacités sur l’égalité de</w:t>
      </w:r>
      <w:r w:rsidR="00177017">
        <w:rPr>
          <w:rFonts w:ascii="Calibri" w:hAnsi="Calibri" w:cs="Calibri"/>
          <w:sz w:val="24"/>
          <w:szCs w:val="24"/>
        </w:rPr>
        <w:t>s</w:t>
      </w:r>
      <w:r w:rsidRPr="003D4A50">
        <w:rPr>
          <w:rFonts w:ascii="Calibri" w:hAnsi="Calibri" w:cs="Calibri"/>
          <w:sz w:val="24"/>
          <w:szCs w:val="24"/>
        </w:rPr>
        <w:t xml:space="preserve"> sexes et l’autonomisation de la femme et jeune fille à tous les niveaux et a veillé à une meilleure appropriation</w:t>
      </w:r>
      <w:r w:rsidR="00177017">
        <w:rPr>
          <w:rFonts w:ascii="Calibri" w:hAnsi="Calibri" w:cs="Calibri"/>
          <w:sz w:val="24"/>
          <w:szCs w:val="24"/>
        </w:rPr>
        <w:t xml:space="preserve"> des acquis</w:t>
      </w:r>
      <w:r w:rsidRPr="003D4A50">
        <w:rPr>
          <w:rFonts w:ascii="Calibri" w:hAnsi="Calibri" w:cs="Calibri"/>
          <w:sz w:val="24"/>
          <w:szCs w:val="24"/>
        </w:rPr>
        <w:t>.</w:t>
      </w:r>
      <w:r>
        <w:rPr>
          <w:rFonts w:ascii="Calibri" w:hAnsi="Calibri" w:cs="Calibri"/>
          <w:sz w:val="24"/>
          <w:szCs w:val="24"/>
        </w:rPr>
        <w:t xml:space="preserve"> La mise en œuvre de la Politique National</w:t>
      </w:r>
      <w:r w:rsidR="00177017">
        <w:rPr>
          <w:rFonts w:ascii="Calibri" w:hAnsi="Calibri" w:cs="Calibri"/>
          <w:sz w:val="24"/>
          <w:szCs w:val="24"/>
        </w:rPr>
        <w:t>e</w:t>
      </w:r>
      <w:r>
        <w:rPr>
          <w:rFonts w:ascii="Calibri" w:hAnsi="Calibri" w:cs="Calibri"/>
          <w:sz w:val="24"/>
          <w:szCs w:val="24"/>
        </w:rPr>
        <w:t xml:space="preserve"> Genre a permis une institutionnalisation des cellules dans chaque ministère. </w:t>
      </w:r>
    </w:p>
    <w:p w14:paraId="7BB01667" w14:textId="77777777" w:rsidR="00A17B53" w:rsidRPr="003D4A50" w:rsidRDefault="00A17B53" w:rsidP="00A17B53">
      <w:pPr>
        <w:jc w:val="both"/>
        <w:rPr>
          <w:rFonts w:ascii="Calibri" w:hAnsi="Calibri" w:cs="Calibri"/>
          <w:sz w:val="24"/>
          <w:szCs w:val="24"/>
        </w:rPr>
      </w:pPr>
      <w:r>
        <w:rPr>
          <w:rFonts w:ascii="Calibri" w:hAnsi="Calibri" w:cs="Calibri"/>
          <w:sz w:val="24"/>
          <w:szCs w:val="24"/>
        </w:rPr>
        <w:t xml:space="preserve">Toutefois, </w:t>
      </w:r>
      <w:r w:rsidRPr="00F0021B">
        <w:rPr>
          <w:rFonts w:ascii="Calibri" w:hAnsi="Calibri" w:cs="Calibri"/>
          <w:sz w:val="24"/>
          <w:szCs w:val="24"/>
        </w:rPr>
        <w:t>l</w:t>
      </w:r>
      <w:r>
        <w:rPr>
          <w:rFonts w:ascii="Calibri" w:hAnsi="Calibri" w:cs="Calibri"/>
          <w:sz w:val="24"/>
          <w:szCs w:val="24"/>
        </w:rPr>
        <w:t>es</w:t>
      </w:r>
      <w:r w:rsidRPr="00F0021B">
        <w:rPr>
          <w:rFonts w:ascii="Calibri" w:hAnsi="Calibri" w:cs="Calibri"/>
          <w:sz w:val="24"/>
          <w:szCs w:val="24"/>
        </w:rPr>
        <w:t xml:space="preserve"> financement</w:t>
      </w:r>
      <w:r>
        <w:rPr>
          <w:rFonts w:ascii="Calibri" w:hAnsi="Calibri" w:cs="Calibri"/>
          <w:sz w:val="24"/>
          <w:szCs w:val="24"/>
        </w:rPr>
        <w:t>s</w:t>
      </w:r>
      <w:r w:rsidRPr="00F0021B">
        <w:rPr>
          <w:rFonts w:ascii="Calibri" w:hAnsi="Calibri" w:cs="Calibri"/>
          <w:sz w:val="24"/>
          <w:szCs w:val="24"/>
        </w:rPr>
        <w:t xml:space="preserve"> de projets </w:t>
      </w:r>
      <w:r>
        <w:rPr>
          <w:rFonts w:ascii="Calibri" w:hAnsi="Calibri" w:cs="Calibri"/>
          <w:sz w:val="24"/>
          <w:szCs w:val="24"/>
        </w:rPr>
        <w:t xml:space="preserve">de l’ONU Femmes dans ce cycle de programmation étaient </w:t>
      </w:r>
      <w:r w:rsidRPr="00F0021B">
        <w:rPr>
          <w:rFonts w:ascii="Calibri" w:hAnsi="Calibri" w:cs="Calibri"/>
          <w:sz w:val="24"/>
          <w:szCs w:val="24"/>
        </w:rPr>
        <w:t>de courte durée</w:t>
      </w:r>
      <w:r>
        <w:rPr>
          <w:rFonts w:ascii="Calibri" w:hAnsi="Calibri" w:cs="Calibri"/>
          <w:sz w:val="24"/>
          <w:szCs w:val="24"/>
        </w:rPr>
        <w:t xml:space="preserve"> à cause </w:t>
      </w:r>
      <w:r w:rsidRPr="00F65575">
        <w:rPr>
          <w:rFonts w:ascii="Calibri" w:hAnsi="Calibri" w:cs="Calibri"/>
          <w:sz w:val="24"/>
          <w:szCs w:val="24"/>
        </w:rPr>
        <w:t>du paysage politique et économique mondial actuel</w:t>
      </w:r>
      <w:r>
        <w:rPr>
          <w:rFonts w:ascii="Calibri" w:hAnsi="Calibri" w:cs="Calibri"/>
          <w:sz w:val="24"/>
          <w:szCs w:val="24"/>
        </w:rPr>
        <w:t xml:space="preserve"> et</w:t>
      </w:r>
      <w:r w:rsidRPr="00F65575">
        <w:rPr>
          <w:rFonts w:ascii="Calibri" w:hAnsi="Calibri" w:cs="Calibri"/>
          <w:sz w:val="24"/>
          <w:szCs w:val="24"/>
        </w:rPr>
        <w:t xml:space="preserve"> les tendances en matière de financement du développement au Burundi</w:t>
      </w:r>
      <w:r>
        <w:rPr>
          <w:rFonts w:ascii="Calibri" w:hAnsi="Calibri" w:cs="Calibri"/>
          <w:sz w:val="24"/>
          <w:szCs w:val="24"/>
        </w:rPr>
        <w:t xml:space="preserve">. Or, </w:t>
      </w:r>
      <w:r w:rsidRPr="00F0021B">
        <w:rPr>
          <w:rFonts w:ascii="Calibri" w:hAnsi="Calibri" w:cs="Calibri"/>
          <w:sz w:val="24"/>
          <w:szCs w:val="24"/>
        </w:rPr>
        <w:t>les interventions de courte durée limitent le renforcement continu des capacités, ce qui affecte à son tour la probabilité d'obtenir des résultats pouvant être mis à l'échelle.</w:t>
      </w:r>
      <w:r>
        <w:rPr>
          <w:rFonts w:ascii="Calibri" w:hAnsi="Calibri" w:cs="Calibri"/>
          <w:sz w:val="24"/>
          <w:szCs w:val="24"/>
        </w:rPr>
        <w:t xml:space="preserve"> </w:t>
      </w:r>
      <w:r w:rsidRPr="00F65575">
        <w:rPr>
          <w:rFonts w:ascii="Calibri" w:hAnsi="Calibri" w:cs="Calibri"/>
          <w:sz w:val="24"/>
          <w:szCs w:val="24"/>
        </w:rPr>
        <w:t xml:space="preserve">Pour relever ce défi, ONU Femmes a </w:t>
      </w:r>
      <w:r>
        <w:rPr>
          <w:rFonts w:ascii="Calibri" w:hAnsi="Calibri" w:cs="Calibri"/>
          <w:sz w:val="24"/>
          <w:szCs w:val="24"/>
        </w:rPr>
        <w:t xml:space="preserve">commencé à mettre </w:t>
      </w:r>
      <w:r w:rsidRPr="00F65575">
        <w:rPr>
          <w:rFonts w:ascii="Calibri" w:hAnsi="Calibri" w:cs="Calibri"/>
          <w:sz w:val="24"/>
          <w:szCs w:val="24"/>
        </w:rPr>
        <w:t>l'accent sur la programmation conjointe avec d'autres agences des Nations Unies au cours de la période considérée, afin que leurs ressources humaines et financières collectives puissent améliorer les résultats obtenus à partir d'une intervention.</w:t>
      </w:r>
    </w:p>
    <w:p w14:paraId="492454A9" w14:textId="56CF399D" w:rsidR="007D03BC" w:rsidRPr="00C70217" w:rsidRDefault="00A17B53" w:rsidP="00736E53">
      <w:pPr>
        <w:jc w:val="both"/>
        <w:rPr>
          <w:rFonts w:ascii="Calibri" w:hAnsi="Calibri" w:cs="Calibri"/>
          <w:sz w:val="24"/>
          <w:szCs w:val="24"/>
        </w:rPr>
      </w:pPr>
      <w:bookmarkStart w:id="282" w:name="_Hlk151672749"/>
      <w:r w:rsidRPr="006E73C3">
        <w:rPr>
          <w:rFonts w:ascii="Calibri" w:hAnsi="Calibri" w:cs="Calibri"/>
          <w:sz w:val="24"/>
          <w:szCs w:val="24"/>
        </w:rPr>
        <w:t xml:space="preserve">L’ONU Femmes ne possède pas une stratégie du continuum humanitaire-développement-paix. </w:t>
      </w:r>
      <w:bookmarkEnd w:id="282"/>
      <w:r w:rsidRPr="006E73C3">
        <w:rPr>
          <w:rFonts w:ascii="Calibri" w:hAnsi="Calibri" w:cs="Calibri"/>
          <w:sz w:val="24"/>
          <w:szCs w:val="24"/>
        </w:rPr>
        <w:t xml:space="preserve">En effet, </w:t>
      </w:r>
      <w:r>
        <w:rPr>
          <w:rFonts w:ascii="Calibri" w:hAnsi="Calibri" w:cs="Calibri"/>
          <w:sz w:val="24"/>
          <w:szCs w:val="24"/>
        </w:rPr>
        <w:t>l</w:t>
      </w:r>
      <w:r w:rsidRPr="006E73C3">
        <w:rPr>
          <w:rFonts w:ascii="Calibri" w:hAnsi="Calibri" w:cs="Calibri"/>
          <w:sz w:val="24"/>
          <w:szCs w:val="24"/>
        </w:rPr>
        <w:t>es actions humanitaires, de développement et de paix ont un rôle à jouer</w:t>
      </w:r>
      <w:r>
        <w:rPr>
          <w:rFonts w:ascii="Calibri" w:hAnsi="Calibri" w:cs="Calibri"/>
          <w:sz w:val="24"/>
          <w:szCs w:val="24"/>
        </w:rPr>
        <w:t xml:space="preserve"> </w:t>
      </w:r>
      <w:r w:rsidRPr="006E73C3">
        <w:rPr>
          <w:rFonts w:ascii="Calibri" w:hAnsi="Calibri" w:cs="Calibri"/>
          <w:sz w:val="24"/>
          <w:szCs w:val="24"/>
        </w:rPr>
        <w:t xml:space="preserve">: l’intervention humanitaire pour sauver des vies et protéger les personnes, l’aide au développement pour relever les défis structurels multidimensionnels, et les actions de paix pour permettre aux pays de maintenir la paix, en prévenant le déclenchement, l’intensification, la poursuite et la récurrence des conflits. </w:t>
      </w:r>
      <w:r>
        <w:rPr>
          <w:rFonts w:ascii="Calibri" w:hAnsi="Calibri" w:cs="Calibri"/>
          <w:sz w:val="24"/>
          <w:szCs w:val="24"/>
        </w:rPr>
        <w:t xml:space="preserve">Il est difficile de </w:t>
      </w:r>
      <w:bookmarkStart w:id="283" w:name="_Hlk151672795"/>
      <w:r>
        <w:rPr>
          <w:rFonts w:ascii="Calibri" w:hAnsi="Calibri" w:cs="Calibri"/>
          <w:sz w:val="24"/>
          <w:szCs w:val="24"/>
        </w:rPr>
        <w:t xml:space="preserve">démontrer </w:t>
      </w:r>
      <w:r w:rsidRPr="006E73C3">
        <w:rPr>
          <w:rFonts w:ascii="Calibri" w:hAnsi="Calibri" w:cs="Calibri"/>
          <w:sz w:val="24"/>
          <w:szCs w:val="24"/>
        </w:rPr>
        <w:t>la cohérence, la complémentarité et la collaboration à tous les niveaux de l’interface action humanitaire-développement-paix</w:t>
      </w:r>
      <w:bookmarkEnd w:id="283"/>
      <w:r w:rsidRPr="006E73C3">
        <w:rPr>
          <w:rFonts w:ascii="Calibri" w:hAnsi="Calibri" w:cs="Calibri"/>
          <w:sz w:val="24"/>
          <w:szCs w:val="24"/>
        </w:rPr>
        <w:t xml:space="preserve"> afin d’exercer les droits, de réduire à la fois les besoins, les vulnérabilités et les risques mais aussi de s’attaquer aux facteurs et aux</w:t>
      </w:r>
      <w:r>
        <w:rPr>
          <w:rFonts w:ascii="Calibri" w:hAnsi="Calibri" w:cs="Calibri"/>
          <w:sz w:val="24"/>
          <w:szCs w:val="24"/>
        </w:rPr>
        <w:t xml:space="preserve"> </w:t>
      </w:r>
      <w:r w:rsidRPr="006E73C3">
        <w:rPr>
          <w:rFonts w:ascii="Calibri" w:hAnsi="Calibri" w:cs="Calibri"/>
          <w:sz w:val="24"/>
          <w:szCs w:val="24"/>
        </w:rPr>
        <w:t xml:space="preserve">causes sous-jacentes de conflit sur le long terme. </w:t>
      </w:r>
      <w:r>
        <w:rPr>
          <w:rFonts w:ascii="Calibri" w:hAnsi="Calibri" w:cs="Calibri"/>
          <w:sz w:val="24"/>
          <w:szCs w:val="24"/>
        </w:rPr>
        <w:t xml:space="preserve">En fait, </w:t>
      </w:r>
      <w:r w:rsidRPr="006E73C3">
        <w:rPr>
          <w:rFonts w:ascii="Calibri" w:hAnsi="Calibri" w:cs="Calibri"/>
          <w:sz w:val="24"/>
          <w:szCs w:val="24"/>
        </w:rPr>
        <w:t xml:space="preserve">l’approche séquentielle </w:t>
      </w:r>
      <w:r>
        <w:rPr>
          <w:rFonts w:ascii="Calibri" w:hAnsi="Calibri" w:cs="Calibri"/>
          <w:sz w:val="24"/>
          <w:szCs w:val="24"/>
        </w:rPr>
        <w:t xml:space="preserve">utilisée par ONU Femmes devient peu </w:t>
      </w:r>
      <w:r w:rsidRPr="006E73C3">
        <w:rPr>
          <w:rFonts w:ascii="Calibri" w:hAnsi="Calibri" w:cs="Calibri"/>
          <w:sz w:val="24"/>
          <w:szCs w:val="24"/>
        </w:rPr>
        <w:t>appropriée, et les actions humanitaires, de développement et de paix menées de manière simultanée s</w:t>
      </w:r>
      <w:r>
        <w:rPr>
          <w:rFonts w:ascii="Calibri" w:hAnsi="Calibri" w:cs="Calibri"/>
          <w:sz w:val="24"/>
          <w:szCs w:val="24"/>
        </w:rPr>
        <w:t>eraient</w:t>
      </w:r>
      <w:r w:rsidRPr="006E73C3">
        <w:rPr>
          <w:rFonts w:ascii="Calibri" w:hAnsi="Calibri" w:cs="Calibri"/>
          <w:sz w:val="24"/>
          <w:szCs w:val="24"/>
        </w:rPr>
        <w:t xml:space="preserve"> plus efficaces</w:t>
      </w:r>
      <w:r w:rsidRPr="001A178D">
        <w:t xml:space="preserve"> </w:t>
      </w:r>
      <w:r w:rsidRPr="001A178D">
        <w:rPr>
          <w:rFonts w:ascii="Calibri" w:hAnsi="Calibri" w:cs="Calibri"/>
          <w:sz w:val="24"/>
          <w:szCs w:val="24"/>
        </w:rPr>
        <w:t>sur le plan financier, économique, social et politique</w:t>
      </w:r>
      <w:r>
        <w:rPr>
          <w:rFonts w:ascii="Calibri" w:hAnsi="Calibri" w:cs="Calibri"/>
          <w:sz w:val="24"/>
          <w:szCs w:val="24"/>
        </w:rPr>
        <w:t xml:space="preserve">. </w:t>
      </w:r>
    </w:p>
    <w:p w14:paraId="569F4D2F" w14:textId="77777777" w:rsidR="00736E53" w:rsidRPr="00A40374" w:rsidRDefault="00736E53" w:rsidP="00A40374">
      <w:pPr>
        <w:pStyle w:val="Style1"/>
      </w:pPr>
      <w:bookmarkStart w:id="284" w:name="_Toc158787158"/>
      <w:r w:rsidRPr="00A40374">
        <w:t>CONCLUSIONS</w:t>
      </w:r>
      <w:bookmarkEnd w:id="284"/>
    </w:p>
    <w:p w14:paraId="6E618A36" w14:textId="77777777" w:rsidR="002B2718" w:rsidRPr="00736E53" w:rsidRDefault="002B2718" w:rsidP="002B2718">
      <w:pPr>
        <w:jc w:val="both"/>
        <w:rPr>
          <w:rFonts w:ascii="Calibri" w:hAnsi="Calibri" w:cs="Calibri"/>
          <w:b/>
          <w:bCs/>
          <w:sz w:val="24"/>
          <w:szCs w:val="24"/>
          <w:u w:val="single"/>
        </w:rPr>
      </w:pPr>
    </w:p>
    <w:p w14:paraId="7FC5FF24" w14:textId="77777777" w:rsidR="00A40374" w:rsidRPr="00A40374" w:rsidRDefault="00A40374" w:rsidP="00A40374">
      <w:pPr>
        <w:pStyle w:val="Paragraphedeliste"/>
        <w:keepNext/>
        <w:keepLines/>
        <w:numPr>
          <w:ilvl w:val="0"/>
          <w:numId w:val="31"/>
        </w:numPr>
        <w:spacing w:before="240" w:after="0"/>
        <w:contextualSpacing w:val="0"/>
        <w:outlineLvl w:val="0"/>
        <w:rPr>
          <w:rFonts w:asciiTheme="majorHAnsi" w:eastAsiaTheme="majorEastAsia" w:hAnsiTheme="majorHAnsi" w:cstheme="majorBidi"/>
          <w:vanish/>
          <w:color w:val="2F5496" w:themeColor="accent1" w:themeShade="BF"/>
          <w:sz w:val="32"/>
          <w:szCs w:val="32"/>
        </w:rPr>
      </w:pPr>
      <w:bookmarkStart w:id="285" w:name="_Toc152036387"/>
      <w:bookmarkStart w:id="286" w:name="_Toc152037959"/>
      <w:bookmarkStart w:id="287" w:name="_Toc158787159"/>
      <w:bookmarkEnd w:id="285"/>
      <w:bookmarkEnd w:id="286"/>
      <w:bookmarkEnd w:id="287"/>
    </w:p>
    <w:p w14:paraId="2F001B2D" w14:textId="06344F6A" w:rsidR="002B2718" w:rsidRDefault="00A40374" w:rsidP="00A40374">
      <w:pPr>
        <w:pStyle w:val="Style10"/>
      </w:pPr>
      <w:bookmarkStart w:id="288" w:name="_Toc158787160"/>
      <w:r w:rsidRPr="00A40374">
        <w:t>Pertinence</w:t>
      </w:r>
      <w:bookmarkEnd w:id="288"/>
    </w:p>
    <w:p w14:paraId="384A74C1" w14:textId="77777777" w:rsidR="00A40374" w:rsidRPr="00A40374" w:rsidRDefault="00A40374" w:rsidP="00A40374">
      <w:pPr>
        <w:pStyle w:val="Style2"/>
        <w:numPr>
          <w:ilvl w:val="0"/>
          <w:numId w:val="0"/>
        </w:numPr>
        <w:ind w:left="576"/>
      </w:pPr>
    </w:p>
    <w:p w14:paraId="321F5402" w14:textId="1BE96569" w:rsidR="002B2718" w:rsidRDefault="002B2718" w:rsidP="00A40374">
      <w:pPr>
        <w:shd w:val="clear" w:color="auto" w:fill="E7E6E6" w:themeFill="background2"/>
        <w:jc w:val="both"/>
        <w:rPr>
          <w:rFonts w:ascii="Calibri" w:hAnsi="Calibri" w:cs="Calibri"/>
          <w:sz w:val="24"/>
          <w:szCs w:val="24"/>
        </w:rPr>
      </w:pPr>
      <w:r w:rsidRPr="00524D2D">
        <w:rPr>
          <w:rFonts w:ascii="Calibri" w:hAnsi="Calibri" w:cs="Calibri"/>
          <w:b/>
          <w:bCs/>
          <w:sz w:val="24"/>
          <w:szCs w:val="24"/>
          <w:u w:val="single"/>
        </w:rPr>
        <w:t>Conclusion 1</w:t>
      </w:r>
      <w:r w:rsidRPr="00736E53">
        <w:rPr>
          <w:rFonts w:ascii="Calibri" w:hAnsi="Calibri" w:cs="Calibri"/>
          <w:b/>
          <w:bCs/>
          <w:sz w:val="24"/>
          <w:szCs w:val="24"/>
        </w:rPr>
        <w:t> :</w:t>
      </w:r>
      <w:r w:rsidRPr="00736E53">
        <w:rPr>
          <w:rFonts w:ascii="Calibri" w:hAnsi="Calibri" w:cs="Calibri"/>
          <w:sz w:val="24"/>
          <w:szCs w:val="24"/>
        </w:rPr>
        <w:t xml:space="preserve"> La Note stratégique 2019-2023 d’ONU Femmes au Burundi </w:t>
      </w:r>
      <w:r w:rsidRPr="00736E53">
        <w:rPr>
          <w:rFonts w:ascii="Calibri" w:hAnsi="Calibri" w:cs="Calibri"/>
          <w:b/>
          <w:bCs/>
          <w:sz w:val="24"/>
          <w:szCs w:val="24"/>
          <w:u w:val="single"/>
        </w:rPr>
        <w:t>est pertinente</w:t>
      </w:r>
      <w:r w:rsidRPr="00736E53">
        <w:rPr>
          <w:rFonts w:ascii="Calibri" w:hAnsi="Calibri" w:cs="Calibri"/>
          <w:sz w:val="24"/>
          <w:szCs w:val="24"/>
        </w:rPr>
        <w:t xml:space="preserve"> car elle s’inscrit dans le sens et l’esprit des référentiels stratégiques nationaux et internationaux</w:t>
      </w:r>
      <w:r>
        <w:rPr>
          <w:rFonts w:ascii="Calibri" w:hAnsi="Calibri" w:cs="Calibri"/>
          <w:sz w:val="24"/>
          <w:szCs w:val="24"/>
        </w:rPr>
        <w:t>. S</w:t>
      </w:r>
      <w:r w:rsidRPr="00736E53">
        <w:rPr>
          <w:rFonts w:ascii="Calibri" w:hAnsi="Calibri" w:cs="Calibri"/>
          <w:sz w:val="24"/>
          <w:szCs w:val="24"/>
        </w:rPr>
        <w:t>es domaines d’intervention cadrent parfaitement avec le contexte socio-économique du Burundi au moment de la conception de la note stratégique et</w:t>
      </w:r>
      <w:r>
        <w:rPr>
          <w:rFonts w:ascii="Calibri" w:hAnsi="Calibri" w:cs="Calibri"/>
          <w:sz w:val="24"/>
          <w:szCs w:val="24"/>
        </w:rPr>
        <w:t>,</w:t>
      </w:r>
      <w:r w:rsidRPr="00736E53">
        <w:rPr>
          <w:rFonts w:ascii="Calibri" w:hAnsi="Calibri" w:cs="Calibri"/>
          <w:sz w:val="24"/>
          <w:szCs w:val="24"/>
        </w:rPr>
        <w:t xml:space="preserve"> répond aux besoins des bénéficiaires des programmes d’ONU Femmes.  Par conséquent, </w:t>
      </w:r>
      <w:r>
        <w:rPr>
          <w:rFonts w:ascii="Calibri" w:hAnsi="Calibri" w:cs="Calibri"/>
          <w:sz w:val="24"/>
          <w:szCs w:val="24"/>
        </w:rPr>
        <w:t>l</w:t>
      </w:r>
      <w:r w:rsidRPr="00AC5853">
        <w:rPr>
          <w:rFonts w:ascii="Calibri" w:hAnsi="Calibri" w:cs="Calibri"/>
          <w:sz w:val="24"/>
          <w:szCs w:val="24"/>
        </w:rPr>
        <w:t xml:space="preserve">a définition </w:t>
      </w:r>
      <w:r>
        <w:rPr>
          <w:rFonts w:ascii="Calibri" w:hAnsi="Calibri" w:cs="Calibri"/>
          <w:sz w:val="24"/>
          <w:szCs w:val="24"/>
        </w:rPr>
        <w:t>d</w:t>
      </w:r>
      <w:r w:rsidRPr="00736E53">
        <w:rPr>
          <w:rFonts w:ascii="Calibri" w:hAnsi="Calibri" w:cs="Calibri"/>
          <w:sz w:val="24"/>
          <w:szCs w:val="24"/>
        </w:rPr>
        <w:t xml:space="preserve">es objectifs </w:t>
      </w:r>
      <w:r>
        <w:rPr>
          <w:rFonts w:ascii="Calibri" w:hAnsi="Calibri" w:cs="Calibri"/>
          <w:sz w:val="24"/>
          <w:szCs w:val="24"/>
        </w:rPr>
        <w:t>a</w:t>
      </w:r>
      <w:r w:rsidRPr="00736E53">
        <w:rPr>
          <w:rFonts w:ascii="Calibri" w:hAnsi="Calibri" w:cs="Calibri"/>
          <w:sz w:val="24"/>
          <w:szCs w:val="24"/>
        </w:rPr>
        <w:t xml:space="preserve"> été adéquatement </w:t>
      </w:r>
      <w:r w:rsidR="00177017">
        <w:rPr>
          <w:rFonts w:ascii="Calibri" w:hAnsi="Calibri" w:cs="Calibri"/>
          <w:sz w:val="24"/>
          <w:szCs w:val="24"/>
        </w:rPr>
        <w:t>déterminée</w:t>
      </w:r>
      <w:r w:rsidRPr="00736E53">
        <w:rPr>
          <w:rFonts w:ascii="Calibri" w:hAnsi="Calibri" w:cs="Calibri"/>
          <w:sz w:val="24"/>
          <w:szCs w:val="24"/>
        </w:rPr>
        <w:t>, réaliste et réalisable</w:t>
      </w:r>
      <w:r>
        <w:rPr>
          <w:rFonts w:ascii="Calibri" w:hAnsi="Calibri" w:cs="Calibri"/>
          <w:sz w:val="24"/>
          <w:szCs w:val="24"/>
        </w:rPr>
        <w:t xml:space="preserve"> en tenant </w:t>
      </w:r>
      <w:r w:rsidRPr="00E31007">
        <w:rPr>
          <w:rFonts w:ascii="Calibri" w:hAnsi="Calibri" w:cs="Calibri"/>
          <w:sz w:val="24"/>
          <w:szCs w:val="24"/>
        </w:rPr>
        <w:t xml:space="preserve">compte de la réalité </w:t>
      </w:r>
      <w:r w:rsidRPr="00E31007">
        <w:rPr>
          <w:rFonts w:ascii="Calibri" w:hAnsi="Calibri" w:cs="Calibri"/>
          <w:sz w:val="24"/>
          <w:szCs w:val="24"/>
        </w:rPr>
        <w:lastRenderedPageBreak/>
        <w:t>contextuelle et des besoins exprimés par les différentes catégories de bénéficiaires</w:t>
      </w:r>
      <w:r w:rsidRPr="00736E53">
        <w:rPr>
          <w:rFonts w:ascii="Calibri" w:hAnsi="Calibri" w:cs="Calibri"/>
          <w:sz w:val="24"/>
          <w:szCs w:val="24"/>
        </w:rPr>
        <w:t xml:space="preserve">. </w:t>
      </w:r>
      <w:r w:rsidR="00972FFD" w:rsidRPr="00972FFD">
        <w:rPr>
          <w:rFonts w:ascii="Calibri" w:hAnsi="Calibri" w:cs="Calibri"/>
          <w:b/>
          <w:bCs/>
          <w:i/>
          <w:iCs/>
          <w:sz w:val="24"/>
          <w:szCs w:val="24"/>
        </w:rPr>
        <w:t>(Basée sur les constats 1,2,3).</w:t>
      </w:r>
    </w:p>
    <w:p w14:paraId="76E68F37" w14:textId="2E8148D7" w:rsidR="002B2718" w:rsidRPr="00DB5DB9" w:rsidRDefault="002B2718" w:rsidP="002B2718">
      <w:pPr>
        <w:jc w:val="both"/>
      </w:pPr>
      <w:r w:rsidRPr="00630E92">
        <w:rPr>
          <w:sz w:val="24"/>
          <w:szCs w:val="24"/>
        </w:rPr>
        <w:t>La République du Burundi a adhéré</w:t>
      </w:r>
      <w:r>
        <w:rPr>
          <w:sz w:val="24"/>
          <w:szCs w:val="24"/>
        </w:rPr>
        <w:t>, par ratification, signature ou incorporation, à</w:t>
      </w:r>
      <w:r w:rsidRPr="00630E92">
        <w:rPr>
          <w:sz w:val="24"/>
          <w:szCs w:val="24"/>
        </w:rPr>
        <w:t xml:space="preserve"> un certain nombre d’instruments juridiques, conventions et traités internationaux dont l’objectif était la promotion des droits de l’homme et des peuples y compris les droits des femmes. Le </w:t>
      </w:r>
      <w:r>
        <w:rPr>
          <w:sz w:val="24"/>
          <w:szCs w:val="24"/>
        </w:rPr>
        <w:t>pays</w:t>
      </w:r>
      <w:r w:rsidRPr="00630E92">
        <w:rPr>
          <w:sz w:val="24"/>
          <w:szCs w:val="24"/>
        </w:rPr>
        <w:t xml:space="preserve"> a également édicté un certain nombre d’instruments juridiques nationaux ainsi que des politiques dans le but de promouvoir l’égalité de </w:t>
      </w:r>
      <w:r>
        <w:rPr>
          <w:sz w:val="24"/>
          <w:szCs w:val="24"/>
        </w:rPr>
        <w:t xml:space="preserve">sexe et l’autonomisation de la femme. </w:t>
      </w:r>
      <w:r w:rsidRPr="00630E92">
        <w:rPr>
          <w:sz w:val="24"/>
          <w:szCs w:val="24"/>
        </w:rPr>
        <w:t xml:space="preserve">Les objectifs de l'intervention </w:t>
      </w:r>
      <w:r>
        <w:rPr>
          <w:sz w:val="24"/>
          <w:szCs w:val="24"/>
        </w:rPr>
        <w:t xml:space="preserve">à travers la Note stratégique 2019-2023 sont alignés aux </w:t>
      </w:r>
      <w:r w:rsidRPr="00630E92">
        <w:rPr>
          <w:sz w:val="24"/>
          <w:szCs w:val="24"/>
        </w:rPr>
        <w:t>référentiels stratégiques nationaux</w:t>
      </w:r>
      <w:r>
        <w:rPr>
          <w:sz w:val="24"/>
          <w:szCs w:val="24"/>
        </w:rPr>
        <w:t xml:space="preserve"> et aux </w:t>
      </w:r>
      <w:r w:rsidRPr="00630E92">
        <w:rPr>
          <w:sz w:val="24"/>
          <w:szCs w:val="24"/>
        </w:rPr>
        <w:t>cadres internationaux de planification du développement tels que les Objectifs de Développement Durable.</w:t>
      </w:r>
      <w:r>
        <w:rPr>
          <w:sz w:val="24"/>
          <w:szCs w:val="24"/>
        </w:rPr>
        <w:t xml:space="preserve"> Par conséquent, cette </w:t>
      </w:r>
      <w:r w:rsidRPr="00630E92">
        <w:rPr>
          <w:sz w:val="24"/>
          <w:szCs w:val="24"/>
        </w:rPr>
        <w:t xml:space="preserve">Note Stratégique </w:t>
      </w:r>
      <w:r>
        <w:rPr>
          <w:sz w:val="24"/>
          <w:szCs w:val="24"/>
        </w:rPr>
        <w:t>est alignée</w:t>
      </w:r>
      <w:r w:rsidRPr="00630E92">
        <w:rPr>
          <w:sz w:val="24"/>
          <w:szCs w:val="24"/>
        </w:rPr>
        <w:t xml:space="preserve"> aux cadres juridiques, conventions et autres instruments en matière d’égalité des sexes </w:t>
      </w:r>
      <w:r>
        <w:rPr>
          <w:sz w:val="24"/>
          <w:szCs w:val="24"/>
        </w:rPr>
        <w:t>soulignés dans la Politique National</w:t>
      </w:r>
      <w:r w:rsidR="00177017">
        <w:rPr>
          <w:sz w:val="24"/>
          <w:szCs w:val="24"/>
        </w:rPr>
        <w:t>e</w:t>
      </w:r>
      <w:r>
        <w:rPr>
          <w:sz w:val="24"/>
          <w:szCs w:val="24"/>
        </w:rPr>
        <w:t xml:space="preserve"> Genre 2019-2025. </w:t>
      </w:r>
    </w:p>
    <w:p w14:paraId="06111D8E" w14:textId="4664FE23" w:rsidR="002B2718" w:rsidRDefault="002B2718" w:rsidP="002B2718">
      <w:pPr>
        <w:jc w:val="both"/>
        <w:rPr>
          <w:sz w:val="24"/>
          <w:szCs w:val="24"/>
        </w:rPr>
      </w:pPr>
      <w:r>
        <w:rPr>
          <w:sz w:val="24"/>
          <w:szCs w:val="24"/>
        </w:rPr>
        <w:t xml:space="preserve">Toutefois, le choix de ces trois résultats et ces cinq thématiques limitent </w:t>
      </w:r>
      <w:r w:rsidRPr="00736908">
        <w:rPr>
          <w:sz w:val="24"/>
          <w:szCs w:val="24"/>
        </w:rPr>
        <w:t xml:space="preserve">les stratégies de mobilisation de fonds </w:t>
      </w:r>
      <w:r>
        <w:rPr>
          <w:sz w:val="24"/>
          <w:szCs w:val="24"/>
        </w:rPr>
        <w:t>qui devrai</w:t>
      </w:r>
      <w:r w:rsidR="00177017">
        <w:rPr>
          <w:sz w:val="24"/>
          <w:szCs w:val="24"/>
        </w:rPr>
        <w:t>en</w:t>
      </w:r>
      <w:r>
        <w:rPr>
          <w:sz w:val="24"/>
          <w:szCs w:val="24"/>
        </w:rPr>
        <w:t xml:space="preserve">t bénéficier de l’avantage comparatif de l’ONU Femmes dans certains secteurs stratégiques d’intervention des autres agences des Nations Unies et de certains bailleurs de fonds. Cet élargissement de l’éventail des thématiques étendrait la mobilisation des ressources sur </w:t>
      </w:r>
      <w:r w:rsidRPr="00D224BC">
        <w:rPr>
          <w:sz w:val="24"/>
          <w:szCs w:val="24"/>
        </w:rPr>
        <w:t>plusieurs années</w:t>
      </w:r>
      <w:r>
        <w:rPr>
          <w:sz w:val="24"/>
          <w:szCs w:val="24"/>
        </w:rPr>
        <w:t xml:space="preserve"> et</w:t>
      </w:r>
      <w:r w:rsidRPr="00D224BC">
        <w:rPr>
          <w:sz w:val="24"/>
          <w:szCs w:val="24"/>
        </w:rPr>
        <w:t xml:space="preserve"> la couverture des interventions</w:t>
      </w:r>
      <w:r w:rsidR="00177017">
        <w:rPr>
          <w:sz w:val="24"/>
          <w:szCs w:val="24"/>
        </w:rPr>
        <w:t>,</w:t>
      </w:r>
      <w:r w:rsidRPr="00D224BC">
        <w:rPr>
          <w:sz w:val="24"/>
          <w:szCs w:val="24"/>
        </w:rPr>
        <w:t xml:space="preserve"> et les populations ciblées </w:t>
      </w:r>
      <w:r w:rsidRPr="00736908">
        <w:rPr>
          <w:sz w:val="24"/>
          <w:szCs w:val="24"/>
        </w:rPr>
        <w:t>surtout dans les secteurs stratégiques de l’ONU Femmes</w:t>
      </w:r>
      <w:r>
        <w:rPr>
          <w:sz w:val="24"/>
          <w:szCs w:val="24"/>
        </w:rPr>
        <w:t>. Certaines thématiques ne sont pas prépondérantes et d’autres sont complétement absentes. Il s’agit notamment de l</w:t>
      </w:r>
      <w:r w:rsidRPr="00D224BC">
        <w:rPr>
          <w:sz w:val="24"/>
          <w:szCs w:val="24"/>
        </w:rPr>
        <w:t>a Budgétisation sensible au Genre, l</w:t>
      </w:r>
      <w:r>
        <w:rPr>
          <w:sz w:val="24"/>
          <w:szCs w:val="24"/>
        </w:rPr>
        <w:t>a lutte contre les c</w:t>
      </w:r>
      <w:r w:rsidRPr="00D224BC">
        <w:rPr>
          <w:sz w:val="24"/>
          <w:szCs w:val="24"/>
        </w:rPr>
        <w:t xml:space="preserve">hangements </w:t>
      </w:r>
      <w:r>
        <w:rPr>
          <w:sz w:val="24"/>
          <w:szCs w:val="24"/>
        </w:rPr>
        <w:t>c</w:t>
      </w:r>
      <w:r w:rsidRPr="00D224BC">
        <w:rPr>
          <w:sz w:val="24"/>
          <w:szCs w:val="24"/>
        </w:rPr>
        <w:t>limatiques, l'inclusion financière par la Digitalisation, l’inclusion de la Jeunesse dans toutes les thématique</w:t>
      </w:r>
      <w:r>
        <w:rPr>
          <w:sz w:val="24"/>
          <w:szCs w:val="24"/>
        </w:rPr>
        <w:t>s</w:t>
      </w:r>
      <w:r w:rsidRPr="00D224BC">
        <w:rPr>
          <w:sz w:val="24"/>
          <w:szCs w:val="24"/>
        </w:rPr>
        <w:t xml:space="preserve"> et particulièrement les nouvelles technologies. </w:t>
      </w:r>
    </w:p>
    <w:p w14:paraId="1DCEA37F" w14:textId="77777777" w:rsidR="00A8578D" w:rsidRDefault="00A8578D" w:rsidP="002B2718">
      <w:pPr>
        <w:jc w:val="both"/>
        <w:rPr>
          <w:sz w:val="24"/>
          <w:szCs w:val="24"/>
        </w:rPr>
      </w:pPr>
    </w:p>
    <w:p w14:paraId="59A78BB4" w14:textId="07289B7C" w:rsidR="002B2718" w:rsidRDefault="00A8578D" w:rsidP="00A8578D">
      <w:pPr>
        <w:pStyle w:val="Style10"/>
      </w:pPr>
      <w:bookmarkStart w:id="289" w:name="_Toc158787161"/>
      <w:r w:rsidRPr="00A8578D">
        <w:t>Efficacité</w:t>
      </w:r>
      <w:bookmarkEnd w:id="289"/>
      <w:r w:rsidRPr="00A8578D">
        <w:t> </w:t>
      </w:r>
    </w:p>
    <w:p w14:paraId="3F94C79B" w14:textId="77777777" w:rsidR="00A8578D" w:rsidRPr="00A8578D" w:rsidRDefault="00A8578D" w:rsidP="00A8578D">
      <w:pPr>
        <w:pStyle w:val="Style10"/>
        <w:numPr>
          <w:ilvl w:val="0"/>
          <w:numId w:val="0"/>
        </w:numPr>
        <w:ind w:left="576"/>
      </w:pPr>
    </w:p>
    <w:p w14:paraId="0BA75E4C" w14:textId="341E4C14" w:rsidR="002B2718" w:rsidRDefault="002B2718" w:rsidP="00A8578D">
      <w:pPr>
        <w:shd w:val="clear" w:color="auto" w:fill="E7E6E6" w:themeFill="background2"/>
        <w:jc w:val="both"/>
        <w:rPr>
          <w:rFonts w:ascii="Calibri" w:hAnsi="Calibri" w:cs="Calibri"/>
          <w:sz w:val="24"/>
          <w:szCs w:val="24"/>
        </w:rPr>
      </w:pPr>
      <w:r w:rsidRPr="00524D2D">
        <w:rPr>
          <w:rFonts w:ascii="Calibri" w:hAnsi="Calibri" w:cs="Calibri"/>
          <w:b/>
          <w:bCs/>
          <w:sz w:val="24"/>
          <w:szCs w:val="24"/>
          <w:u w:val="single"/>
        </w:rPr>
        <w:t>Conclusion 2</w:t>
      </w:r>
      <w:r w:rsidRPr="00736E53">
        <w:rPr>
          <w:rFonts w:ascii="Calibri" w:hAnsi="Calibri" w:cs="Calibri"/>
          <w:sz w:val="24"/>
          <w:szCs w:val="24"/>
        </w:rPr>
        <w:t xml:space="preserve"> : La mise en œuvre de la Note Stratégique 2019- 2023 </w:t>
      </w:r>
      <w:r w:rsidRPr="00736E53">
        <w:rPr>
          <w:rFonts w:ascii="Calibri" w:hAnsi="Calibri" w:cs="Calibri"/>
          <w:b/>
          <w:bCs/>
          <w:sz w:val="24"/>
          <w:szCs w:val="24"/>
          <w:u w:val="single"/>
        </w:rPr>
        <w:t>est efficace</w:t>
      </w:r>
      <w:r w:rsidRPr="00736E53">
        <w:rPr>
          <w:rFonts w:ascii="Calibri" w:hAnsi="Calibri" w:cs="Calibri"/>
          <w:sz w:val="24"/>
          <w:szCs w:val="24"/>
        </w:rPr>
        <w:t xml:space="preserve"> et les résultats atteints sont </w:t>
      </w:r>
      <w:r w:rsidRPr="00736E53">
        <w:rPr>
          <w:rFonts w:ascii="Calibri" w:hAnsi="Calibri" w:cs="Calibri"/>
          <w:sz w:val="24"/>
          <w:szCs w:val="24"/>
          <w:u w:val="single"/>
        </w:rPr>
        <w:t>très appréciables</w:t>
      </w:r>
      <w:r w:rsidRPr="00736E53">
        <w:rPr>
          <w:rFonts w:ascii="Calibri" w:hAnsi="Calibri" w:cs="Calibri"/>
          <w:sz w:val="24"/>
          <w:szCs w:val="24"/>
        </w:rPr>
        <w:t xml:space="preserve"> dans le domaine de </w:t>
      </w:r>
      <w:r w:rsidRPr="00736E53">
        <w:rPr>
          <w:rFonts w:ascii="Calibri" w:hAnsi="Calibri" w:cs="Calibri"/>
          <w:i/>
          <w:iCs/>
          <w:sz w:val="24"/>
          <w:szCs w:val="24"/>
        </w:rPr>
        <w:t>leadership et participation</w:t>
      </w:r>
      <w:r w:rsidRPr="00736E53">
        <w:rPr>
          <w:rFonts w:ascii="Calibri" w:hAnsi="Calibri" w:cs="Calibri"/>
          <w:i/>
          <w:iCs/>
          <w:sz w:val="24"/>
          <w:szCs w:val="24"/>
          <w:u w:val="single"/>
        </w:rPr>
        <w:t xml:space="preserve"> </w:t>
      </w:r>
      <w:r w:rsidRPr="00736E53">
        <w:rPr>
          <w:rFonts w:ascii="Calibri" w:hAnsi="Calibri" w:cs="Calibri"/>
          <w:i/>
          <w:iCs/>
          <w:sz w:val="24"/>
          <w:szCs w:val="24"/>
        </w:rPr>
        <w:t xml:space="preserve">des femmes dans la paix, la sécurité et l'action humanitaire et de l'autonomisation économique </w:t>
      </w:r>
      <w:r w:rsidRPr="00736E53">
        <w:rPr>
          <w:rFonts w:ascii="Calibri" w:hAnsi="Calibri" w:cs="Calibri"/>
          <w:sz w:val="24"/>
          <w:szCs w:val="24"/>
        </w:rPr>
        <w:t xml:space="preserve">des femmes et </w:t>
      </w:r>
      <w:r w:rsidRPr="00736E53">
        <w:rPr>
          <w:rFonts w:ascii="Calibri" w:hAnsi="Calibri" w:cs="Calibri"/>
          <w:sz w:val="24"/>
          <w:szCs w:val="24"/>
          <w:u w:val="single"/>
        </w:rPr>
        <w:t xml:space="preserve">appréciables </w:t>
      </w:r>
      <w:r w:rsidRPr="00736E53">
        <w:rPr>
          <w:rFonts w:ascii="Calibri" w:hAnsi="Calibri" w:cs="Calibri"/>
          <w:sz w:val="24"/>
          <w:szCs w:val="24"/>
        </w:rPr>
        <w:t xml:space="preserve">dans le domaine de </w:t>
      </w:r>
      <w:r w:rsidRPr="00736E53">
        <w:rPr>
          <w:rFonts w:ascii="Calibri" w:hAnsi="Calibri" w:cs="Calibri"/>
          <w:i/>
          <w:iCs/>
          <w:sz w:val="24"/>
          <w:szCs w:val="24"/>
        </w:rPr>
        <w:t xml:space="preserve">la lutte contre </w:t>
      </w:r>
      <w:r w:rsidR="00177017">
        <w:rPr>
          <w:rFonts w:ascii="Calibri" w:hAnsi="Calibri" w:cs="Calibri"/>
          <w:i/>
          <w:iCs/>
          <w:sz w:val="24"/>
          <w:szCs w:val="24"/>
        </w:rPr>
        <w:t xml:space="preserve">les </w:t>
      </w:r>
      <w:r w:rsidRPr="00736E53">
        <w:rPr>
          <w:rFonts w:ascii="Calibri" w:hAnsi="Calibri" w:cs="Calibri"/>
          <w:i/>
          <w:iCs/>
          <w:sz w:val="24"/>
          <w:szCs w:val="24"/>
        </w:rPr>
        <w:t>violence</w:t>
      </w:r>
      <w:r w:rsidR="00177017">
        <w:rPr>
          <w:rFonts w:ascii="Calibri" w:hAnsi="Calibri" w:cs="Calibri"/>
          <w:i/>
          <w:iCs/>
          <w:sz w:val="24"/>
          <w:szCs w:val="24"/>
        </w:rPr>
        <w:t>s</w:t>
      </w:r>
      <w:r w:rsidRPr="00736E53">
        <w:rPr>
          <w:rFonts w:ascii="Calibri" w:hAnsi="Calibri" w:cs="Calibri"/>
          <w:i/>
          <w:iCs/>
          <w:sz w:val="24"/>
          <w:szCs w:val="24"/>
        </w:rPr>
        <w:t xml:space="preserve"> faites aux femmes et les filles et les droits humains.</w:t>
      </w:r>
      <w:r>
        <w:rPr>
          <w:rFonts w:ascii="Calibri" w:hAnsi="Calibri" w:cs="Calibri"/>
          <w:i/>
          <w:iCs/>
          <w:sz w:val="24"/>
          <w:szCs w:val="24"/>
        </w:rPr>
        <w:t xml:space="preserve"> </w:t>
      </w:r>
      <w:r w:rsidRPr="00D224BC">
        <w:rPr>
          <w:rFonts w:ascii="Calibri" w:hAnsi="Calibri" w:cs="Calibri"/>
          <w:sz w:val="24"/>
          <w:szCs w:val="24"/>
        </w:rPr>
        <w:t>Les différentes interventions ont permis de faire des</w:t>
      </w:r>
      <w:r>
        <w:rPr>
          <w:rFonts w:ascii="Calibri" w:hAnsi="Calibri" w:cs="Calibri"/>
          <w:i/>
          <w:iCs/>
          <w:sz w:val="24"/>
          <w:szCs w:val="24"/>
        </w:rPr>
        <w:t xml:space="preserve"> </w:t>
      </w:r>
      <w:r w:rsidRPr="00565B5B">
        <w:rPr>
          <w:rFonts w:ascii="Calibri" w:hAnsi="Calibri" w:cs="Calibri"/>
          <w:sz w:val="24"/>
          <w:szCs w:val="24"/>
        </w:rPr>
        <w:t>progrès remarquables dans le cadre de son triple mandat malgré les défis contextuels et l’ampleur des expectatives des partenaires.</w:t>
      </w:r>
      <w:r>
        <w:rPr>
          <w:rFonts w:ascii="Calibri" w:hAnsi="Calibri" w:cs="Calibri"/>
          <w:sz w:val="24"/>
          <w:szCs w:val="24"/>
        </w:rPr>
        <w:t xml:space="preserve"> Ces résultats sont aussi attribuables</w:t>
      </w:r>
      <w:r w:rsidRPr="00565B5B">
        <w:t xml:space="preserve"> </w:t>
      </w:r>
      <w:r>
        <w:t xml:space="preserve">aux </w:t>
      </w:r>
      <w:r w:rsidRPr="00565B5B">
        <w:rPr>
          <w:rFonts w:ascii="Calibri" w:hAnsi="Calibri" w:cs="Calibri"/>
          <w:sz w:val="24"/>
          <w:szCs w:val="24"/>
        </w:rPr>
        <w:t>47 partenaires de mise en œuvre et financier</w:t>
      </w:r>
      <w:r>
        <w:rPr>
          <w:rFonts w:ascii="Calibri" w:hAnsi="Calibri" w:cs="Calibri"/>
          <w:sz w:val="24"/>
          <w:szCs w:val="24"/>
        </w:rPr>
        <w:t>s</w:t>
      </w:r>
      <w:r w:rsidRPr="00565B5B">
        <w:rPr>
          <w:rFonts w:ascii="Calibri" w:hAnsi="Calibri" w:cs="Calibri"/>
          <w:sz w:val="24"/>
          <w:szCs w:val="24"/>
        </w:rPr>
        <w:t xml:space="preserve"> </w:t>
      </w:r>
      <w:r>
        <w:rPr>
          <w:rFonts w:ascii="Calibri" w:hAnsi="Calibri" w:cs="Calibri"/>
          <w:sz w:val="24"/>
          <w:szCs w:val="24"/>
        </w:rPr>
        <w:t xml:space="preserve">notamment </w:t>
      </w:r>
      <w:r w:rsidRPr="00565B5B">
        <w:rPr>
          <w:rFonts w:ascii="Calibri" w:hAnsi="Calibri" w:cs="Calibri"/>
          <w:sz w:val="24"/>
          <w:szCs w:val="24"/>
        </w:rPr>
        <w:t>les services gouvernementaux, la société civile, les agences du SNU et les partenaires bilatéraux et multilatéraux.</w:t>
      </w:r>
      <w:r w:rsidR="00972FFD">
        <w:rPr>
          <w:rFonts w:ascii="Calibri" w:hAnsi="Calibri" w:cs="Calibri"/>
          <w:sz w:val="24"/>
          <w:szCs w:val="24"/>
        </w:rPr>
        <w:t xml:space="preserve"> </w:t>
      </w:r>
      <w:r w:rsidR="00972FFD" w:rsidRPr="00972FFD">
        <w:rPr>
          <w:rFonts w:ascii="Calibri" w:hAnsi="Calibri" w:cs="Calibri"/>
          <w:b/>
          <w:bCs/>
          <w:i/>
          <w:iCs/>
          <w:sz w:val="24"/>
          <w:szCs w:val="24"/>
        </w:rPr>
        <w:t>(Basée sur les constats 4,5,6,7,8)</w:t>
      </w:r>
      <w:r w:rsidR="00972FFD" w:rsidRPr="00972FFD">
        <w:rPr>
          <w:rFonts w:ascii="Calibri" w:hAnsi="Calibri" w:cs="Calibri"/>
          <w:sz w:val="24"/>
          <w:szCs w:val="24"/>
        </w:rPr>
        <w:t xml:space="preserve">  </w:t>
      </w:r>
    </w:p>
    <w:p w14:paraId="2ED93E49" w14:textId="30D41DD9" w:rsidR="002B2718" w:rsidRDefault="002B2718" w:rsidP="002B2718">
      <w:pPr>
        <w:jc w:val="both"/>
        <w:rPr>
          <w:rFonts w:ascii="Calibri" w:hAnsi="Calibri" w:cs="Calibri"/>
          <w:sz w:val="24"/>
          <w:szCs w:val="24"/>
        </w:rPr>
      </w:pPr>
      <w:r w:rsidRPr="00894A41">
        <w:rPr>
          <w:rFonts w:ascii="Calibri" w:hAnsi="Calibri" w:cs="Calibri"/>
          <w:sz w:val="24"/>
          <w:szCs w:val="24"/>
        </w:rPr>
        <w:t xml:space="preserve">Sur le plan normatif, ONU Femmes a apporté une grande contribution au </w:t>
      </w:r>
      <w:r>
        <w:rPr>
          <w:rFonts w:ascii="Calibri" w:hAnsi="Calibri" w:cs="Calibri"/>
          <w:sz w:val="24"/>
          <w:szCs w:val="24"/>
        </w:rPr>
        <w:t>g</w:t>
      </w:r>
      <w:r w:rsidRPr="00894A41">
        <w:rPr>
          <w:rFonts w:ascii="Calibri" w:hAnsi="Calibri" w:cs="Calibri"/>
          <w:sz w:val="24"/>
          <w:szCs w:val="24"/>
        </w:rPr>
        <w:t>ouvernement</w:t>
      </w:r>
      <w:r>
        <w:rPr>
          <w:rFonts w:ascii="Calibri" w:hAnsi="Calibri" w:cs="Calibri"/>
          <w:sz w:val="24"/>
          <w:szCs w:val="24"/>
        </w:rPr>
        <w:t xml:space="preserve"> et aux agences des Nations </w:t>
      </w:r>
      <w:r w:rsidR="00B919DD">
        <w:rPr>
          <w:rFonts w:ascii="Calibri" w:hAnsi="Calibri" w:cs="Calibri"/>
          <w:sz w:val="24"/>
          <w:szCs w:val="24"/>
        </w:rPr>
        <w:t>U</w:t>
      </w:r>
      <w:r>
        <w:rPr>
          <w:rFonts w:ascii="Calibri" w:hAnsi="Calibri" w:cs="Calibri"/>
          <w:sz w:val="24"/>
          <w:szCs w:val="24"/>
        </w:rPr>
        <w:t xml:space="preserve">nies à travers l’intégration du Genre dans les documents politiques et stratégiques et le renforcement des mécanismes de coordination. Malgré les efforts consentis, </w:t>
      </w:r>
      <w:r w:rsidRPr="00D47EB4">
        <w:rPr>
          <w:rFonts w:ascii="Calibri" w:hAnsi="Calibri" w:cs="Calibri"/>
          <w:sz w:val="24"/>
          <w:szCs w:val="24"/>
        </w:rPr>
        <w:t xml:space="preserve">l’intégration du genre dans certains </w:t>
      </w:r>
      <w:r>
        <w:rPr>
          <w:rFonts w:ascii="Calibri" w:hAnsi="Calibri" w:cs="Calibri"/>
          <w:sz w:val="24"/>
          <w:szCs w:val="24"/>
        </w:rPr>
        <w:t xml:space="preserve">autres </w:t>
      </w:r>
      <w:r w:rsidRPr="00D47EB4">
        <w:rPr>
          <w:rFonts w:ascii="Calibri" w:hAnsi="Calibri" w:cs="Calibri"/>
          <w:sz w:val="24"/>
          <w:szCs w:val="24"/>
        </w:rPr>
        <w:t xml:space="preserve">documents politiques et stratégiques clés du pays </w:t>
      </w:r>
      <w:r>
        <w:rPr>
          <w:rFonts w:ascii="Calibri" w:hAnsi="Calibri" w:cs="Calibri"/>
          <w:sz w:val="24"/>
          <w:szCs w:val="24"/>
        </w:rPr>
        <w:t xml:space="preserve">n’a pas été effectif et, </w:t>
      </w:r>
      <w:r w:rsidRPr="00D47EB4">
        <w:rPr>
          <w:rFonts w:ascii="Calibri" w:hAnsi="Calibri" w:cs="Calibri"/>
          <w:sz w:val="24"/>
          <w:szCs w:val="24"/>
        </w:rPr>
        <w:t>le défi reste entier</w:t>
      </w:r>
      <w:r>
        <w:rPr>
          <w:rFonts w:ascii="Calibri" w:hAnsi="Calibri" w:cs="Calibri"/>
          <w:sz w:val="24"/>
          <w:szCs w:val="24"/>
        </w:rPr>
        <w:t xml:space="preserve"> sur le </w:t>
      </w:r>
      <w:r w:rsidRPr="00D47EB4">
        <w:rPr>
          <w:rFonts w:ascii="Calibri" w:hAnsi="Calibri" w:cs="Calibri"/>
          <w:sz w:val="24"/>
          <w:szCs w:val="24"/>
        </w:rPr>
        <w:t xml:space="preserve">nombre de budgets et/ou de stratégies des structures nationales qui </w:t>
      </w:r>
      <w:r w:rsidR="00177017">
        <w:rPr>
          <w:rFonts w:ascii="Calibri" w:hAnsi="Calibri" w:cs="Calibri"/>
          <w:sz w:val="24"/>
          <w:szCs w:val="24"/>
        </w:rPr>
        <w:t>pre</w:t>
      </w:r>
      <w:r w:rsidRPr="00D47EB4">
        <w:rPr>
          <w:rFonts w:ascii="Calibri" w:hAnsi="Calibri" w:cs="Calibri"/>
          <w:sz w:val="24"/>
          <w:szCs w:val="24"/>
        </w:rPr>
        <w:t>nnent en compte l'égalité des sexes</w:t>
      </w:r>
      <w:r>
        <w:rPr>
          <w:rFonts w:ascii="Calibri" w:hAnsi="Calibri" w:cs="Calibri"/>
          <w:sz w:val="24"/>
          <w:szCs w:val="24"/>
        </w:rPr>
        <w:t xml:space="preserve">. </w:t>
      </w:r>
      <w:r w:rsidRPr="00D47EB4">
        <w:rPr>
          <w:rFonts w:ascii="Calibri" w:hAnsi="Calibri" w:cs="Calibri"/>
          <w:sz w:val="24"/>
          <w:szCs w:val="24"/>
        </w:rPr>
        <w:t xml:space="preserve">La </w:t>
      </w:r>
      <w:r w:rsidRPr="00D47EB4">
        <w:rPr>
          <w:rFonts w:ascii="Calibri" w:hAnsi="Calibri" w:cs="Calibri"/>
          <w:sz w:val="24"/>
          <w:szCs w:val="24"/>
        </w:rPr>
        <w:lastRenderedPageBreak/>
        <w:t>multiplication et la dissémination de certains documents clés relatifs au genre</w:t>
      </w:r>
      <w:r>
        <w:rPr>
          <w:rFonts w:ascii="Calibri" w:hAnsi="Calibri" w:cs="Calibri"/>
          <w:sz w:val="24"/>
          <w:szCs w:val="24"/>
        </w:rPr>
        <w:t xml:space="preserve"> n’a pas été suffisamment appuyé</w:t>
      </w:r>
      <w:r w:rsidR="00177017">
        <w:rPr>
          <w:rFonts w:ascii="Calibri" w:hAnsi="Calibri" w:cs="Calibri"/>
          <w:sz w:val="24"/>
          <w:szCs w:val="24"/>
        </w:rPr>
        <w:t>e</w:t>
      </w:r>
      <w:r>
        <w:rPr>
          <w:rFonts w:ascii="Calibri" w:hAnsi="Calibri" w:cs="Calibri"/>
          <w:sz w:val="24"/>
          <w:szCs w:val="24"/>
        </w:rPr>
        <w:t xml:space="preserve">. </w:t>
      </w:r>
    </w:p>
    <w:p w14:paraId="5F374498" w14:textId="5D43F14A" w:rsidR="002B2718" w:rsidRDefault="002B2718" w:rsidP="002B2718">
      <w:pPr>
        <w:jc w:val="both"/>
        <w:rPr>
          <w:rFonts w:ascii="Calibri" w:hAnsi="Calibri" w:cs="Calibri"/>
          <w:sz w:val="24"/>
          <w:szCs w:val="24"/>
        </w:rPr>
      </w:pPr>
      <w:r w:rsidRPr="00D47EB4">
        <w:rPr>
          <w:rFonts w:ascii="Calibri" w:hAnsi="Calibri" w:cs="Calibri"/>
          <w:sz w:val="24"/>
          <w:szCs w:val="24"/>
        </w:rPr>
        <w:t>Au   niveau de la Coordination, l</w:t>
      </w:r>
      <w:r>
        <w:rPr>
          <w:rFonts w:ascii="Calibri" w:hAnsi="Calibri" w:cs="Calibri"/>
          <w:sz w:val="24"/>
          <w:szCs w:val="24"/>
        </w:rPr>
        <w:t xml:space="preserve">’ONU Femmes </w:t>
      </w:r>
      <w:r w:rsidRPr="00D47EB4">
        <w:rPr>
          <w:rFonts w:ascii="Calibri" w:hAnsi="Calibri" w:cs="Calibri"/>
          <w:sz w:val="24"/>
          <w:szCs w:val="24"/>
        </w:rPr>
        <w:t xml:space="preserve">a </w:t>
      </w:r>
      <w:r>
        <w:rPr>
          <w:rFonts w:ascii="Calibri" w:hAnsi="Calibri" w:cs="Calibri"/>
          <w:sz w:val="24"/>
          <w:szCs w:val="24"/>
        </w:rPr>
        <w:t xml:space="preserve">techniquement appuyé les mécanismes et les </w:t>
      </w:r>
      <w:r w:rsidRPr="00D47EB4">
        <w:rPr>
          <w:rFonts w:ascii="Calibri" w:hAnsi="Calibri" w:cs="Calibri"/>
          <w:sz w:val="24"/>
          <w:szCs w:val="24"/>
        </w:rPr>
        <w:t>intervenants dans le domaine genre, principalement à travers le Groupe Thématique genre et Droits Humains</w:t>
      </w:r>
      <w:r>
        <w:rPr>
          <w:rFonts w:ascii="Calibri" w:hAnsi="Calibri" w:cs="Calibri"/>
          <w:sz w:val="24"/>
          <w:szCs w:val="24"/>
        </w:rPr>
        <w:t xml:space="preserve"> qui regroupe les 13 agences du </w:t>
      </w:r>
      <w:r w:rsidR="00B919DD">
        <w:rPr>
          <w:rFonts w:ascii="Calibri" w:hAnsi="Calibri" w:cs="Calibri"/>
          <w:sz w:val="24"/>
          <w:szCs w:val="24"/>
        </w:rPr>
        <w:t>S</w:t>
      </w:r>
      <w:r>
        <w:rPr>
          <w:rFonts w:ascii="Calibri" w:hAnsi="Calibri" w:cs="Calibri"/>
          <w:sz w:val="24"/>
          <w:szCs w:val="24"/>
        </w:rPr>
        <w:t xml:space="preserve">ystème des Nations </w:t>
      </w:r>
      <w:r w:rsidR="00B919DD">
        <w:rPr>
          <w:rFonts w:ascii="Calibri" w:hAnsi="Calibri" w:cs="Calibri"/>
          <w:sz w:val="24"/>
          <w:szCs w:val="24"/>
        </w:rPr>
        <w:t>U</w:t>
      </w:r>
      <w:r>
        <w:rPr>
          <w:rFonts w:ascii="Calibri" w:hAnsi="Calibri" w:cs="Calibri"/>
          <w:sz w:val="24"/>
          <w:szCs w:val="24"/>
        </w:rPr>
        <w:t>nies</w:t>
      </w:r>
      <w:r w:rsidRPr="00D47EB4">
        <w:rPr>
          <w:rFonts w:ascii="Calibri" w:hAnsi="Calibri" w:cs="Calibri"/>
          <w:sz w:val="24"/>
          <w:szCs w:val="24"/>
        </w:rPr>
        <w:t>.</w:t>
      </w:r>
      <w:r>
        <w:rPr>
          <w:rFonts w:ascii="Calibri" w:hAnsi="Calibri" w:cs="Calibri"/>
          <w:sz w:val="24"/>
          <w:szCs w:val="24"/>
        </w:rPr>
        <w:t xml:space="preserve"> Plusieurs initiatives et projets communs ont été mis en œuvre conjointement avec </w:t>
      </w:r>
      <w:r w:rsidRPr="007C4F8E">
        <w:rPr>
          <w:rFonts w:ascii="Calibri" w:hAnsi="Calibri" w:cs="Calibri"/>
          <w:sz w:val="24"/>
          <w:szCs w:val="24"/>
        </w:rPr>
        <w:t>UNFPA, HCR, UNICEF, PNUD, OCHA, OIM, etc.</w:t>
      </w:r>
      <w:r w:rsidRPr="007C4F8E">
        <w:t xml:space="preserve"> </w:t>
      </w:r>
      <w:r>
        <w:rPr>
          <w:rFonts w:ascii="Calibri" w:hAnsi="Calibri" w:cs="Calibri"/>
          <w:sz w:val="24"/>
          <w:szCs w:val="24"/>
        </w:rPr>
        <w:t>Mais</w:t>
      </w:r>
      <w:r w:rsidRPr="007C4F8E">
        <w:rPr>
          <w:rFonts w:ascii="Calibri" w:hAnsi="Calibri" w:cs="Calibri"/>
          <w:sz w:val="24"/>
          <w:szCs w:val="24"/>
        </w:rPr>
        <w:t xml:space="preserve">, </w:t>
      </w:r>
      <w:r>
        <w:rPr>
          <w:rFonts w:ascii="Calibri" w:hAnsi="Calibri" w:cs="Calibri"/>
          <w:sz w:val="24"/>
          <w:szCs w:val="24"/>
        </w:rPr>
        <w:t>un grand nombre de</w:t>
      </w:r>
      <w:r w:rsidRPr="007C4F8E">
        <w:rPr>
          <w:rFonts w:ascii="Calibri" w:hAnsi="Calibri" w:cs="Calibri"/>
          <w:sz w:val="24"/>
          <w:szCs w:val="24"/>
        </w:rPr>
        <w:t xml:space="preserve"> membres de ce groupe ne dispose pas de capacités techniques et opérationnelles suffisantes pour assurer la prise en compte du Genre dans leurs mandats respectifs.  </w:t>
      </w:r>
      <w:r>
        <w:rPr>
          <w:rFonts w:ascii="Calibri" w:hAnsi="Calibri" w:cs="Calibri"/>
          <w:sz w:val="24"/>
          <w:szCs w:val="24"/>
        </w:rPr>
        <w:t xml:space="preserve">Du </w:t>
      </w:r>
      <w:r w:rsidR="00751EC0">
        <w:rPr>
          <w:rFonts w:ascii="Calibri" w:hAnsi="Calibri" w:cs="Calibri"/>
          <w:sz w:val="24"/>
          <w:szCs w:val="24"/>
        </w:rPr>
        <w:t>côté</w:t>
      </w:r>
      <w:r>
        <w:rPr>
          <w:rFonts w:ascii="Calibri" w:hAnsi="Calibri" w:cs="Calibri"/>
          <w:sz w:val="24"/>
          <w:szCs w:val="24"/>
        </w:rPr>
        <w:t xml:space="preserve"> du gouvernement, les capacités et les moyens du Ministère du Genre sont insuffisant</w:t>
      </w:r>
      <w:r w:rsidR="00B919DD">
        <w:rPr>
          <w:rFonts w:ascii="Calibri" w:hAnsi="Calibri" w:cs="Calibri"/>
          <w:sz w:val="24"/>
          <w:szCs w:val="24"/>
        </w:rPr>
        <w:t>s</w:t>
      </w:r>
      <w:r>
        <w:rPr>
          <w:rFonts w:ascii="Calibri" w:hAnsi="Calibri" w:cs="Calibri"/>
          <w:sz w:val="24"/>
          <w:szCs w:val="24"/>
        </w:rPr>
        <w:t xml:space="preserve"> pour </w:t>
      </w:r>
      <w:r w:rsidRPr="007C4F8E">
        <w:rPr>
          <w:rFonts w:ascii="Calibri" w:hAnsi="Calibri" w:cs="Calibri"/>
          <w:sz w:val="24"/>
          <w:szCs w:val="24"/>
        </w:rPr>
        <w:t>assurer la coordination des cellules genre des ministères sectorielles et points focaux des structures nationales.</w:t>
      </w:r>
    </w:p>
    <w:p w14:paraId="4CF2FA63" w14:textId="703B5D75" w:rsidR="007C1079" w:rsidRPr="007C1079" w:rsidRDefault="007C1079" w:rsidP="007C1079">
      <w:pPr>
        <w:jc w:val="both"/>
        <w:rPr>
          <w:rFonts w:ascii="Calibri" w:hAnsi="Calibri" w:cs="Calibri"/>
          <w:sz w:val="24"/>
          <w:szCs w:val="24"/>
        </w:rPr>
      </w:pPr>
      <w:r w:rsidRPr="007C1079">
        <w:rPr>
          <w:rFonts w:ascii="Calibri" w:hAnsi="Calibri" w:cs="Calibri"/>
          <w:sz w:val="24"/>
          <w:szCs w:val="24"/>
        </w:rPr>
        <w:t>La Note Stratégique 2019-2023 a atteint des résultats remarquables, avec un taux de réalisation de 82% des objectifs prédéfinis et de 95% par rapport au Baseline. Ces résultats ont significativement impacté la coopération du système des Nations Unies, la Politique Nationale Genre, et le Plan National de Développement. Les interventions ont touché 7 396 073 bénéficiaires</w:t>
      </w:r>
      <w:r w:rsidR="00B83A97">
        <w:rPr>
          <w:rFonts w:ascii="Calibri" w:hAnsi="Calibri" w:cs="Calibri"/>
          <w:sz w:val="24"/>
          <w:szCs w:val="24"/>
        </w:rPr>
        <w:t xml:space="preserve"> </w:t>
      </w:r>
      <w:r w:rsidR="00B83A97" w:rsidRPr="00B83A97">
        <w:rPr>
          <w:rFonts w:ascii="Calibri" w:hAnsi="Calibri" w:cs="Calibri"/>
          <w:sz w:val="24"/>
          <w:szCs w:val="24"/>
        </w:rPr>
        <w:t>(2 595 070 hommes et 4 801 003 femmes)</w:t>
      </w:r>
      <w:r w:rsidRPr="007C1079">
        <w:rPr>
          <w:rFonts w:ascii="Calibri" w:hAnsi="Calibri" w:cs="Calibri"/>
          <w:sz w:val="24"/>
          <w:szCs w:val="24"/>
        </w:rPr>
        <w:t>, notamment dans le leadership des femmes pour la paix, la sécurité, et l'action humanitaire. ONU Femmes a soutenu 16 000 femmes médiatrices, résolvant 49 000 conflits. 27 483 femmes et jeunes filles ont renforcé leurs capacités dans la prévention des conflits, le réseautage stratégique, la communication, et le leadership transformateur.</w:t>
      </w:r>
    </w:p>
    <w:p w14:paraId="62087EF7" w14:textId="71DFA301" w:rsidR="007C1079" w:rsidRPr="007C1079" w:rsidRDefault="007C1079" w:rsidP="007C1079">
      <w:pPr>
        <w:jc w:val="both"/>
        <w:rPr>
          <w:rFonts w:ascii="Calibri" w:hAnsi="Calibri" w:cs="Calibri"/>
          <w:sz w:val="24"/>
          <w:szCs w:val="24"/>
        </w:rPr>
      </w:pPr>
      <w:r w:rsidRPr="007C1079">
        <w:rPr>
          <w:rFonts w:ascii="Calibri" w:hAnsi="Calibri" w:cs="Calibri"/>
          <w:sz w:val="24"/>
          <w:szCs w:val="24"/>
        </w:rPr>
        <w:t xml:space="preserve">En matière de santé, plus de 29 263 personnes </w:t>
      </w:r>
      <w:r w:rsidR="00B83A97">
        <w:rPr>
          <w:sz w:val="24"/>
          <w:szCs w:val="24"/>
        </w:rPr>
        <w:t xml:space="preserve">(45% des hommes et 65% des femmes) </w:t>
      </w:r>
      <w:r w:rsidRPr="007C1079">
        <w:rPr>
          <w:rFonts w:ascii="Calibri" w:hAnsi="Calibri" w:cs="Calibri"/>
          <w:sz w:val="24"/>
          <w:szCs w:val="24"/>
        </w:rPr>
        <w:t xml:space="preserve">ont bénéficié d'un soutien, renforçant leur sensibilisation aux maladies courantes et à la prévention du Covid-19. Le Bureau pays a également appuyé le Centre </w:t>
      </w:r>
      <w:proofErr w:type="spellStart"/>
      <w:r w:rsidRPr="007C1079">
        <w:rPr>
          <w:rFonts w:ascii="Calibri" w:hAnsi="Calibri" w:cs="Calibri"/>
          <w:sz w:val="24"/>
          <w:szCs w:val="24"/>
        </w:rPr>
        <w:t>Humura</w:t>
      </w:r>
      <w:proofErr w:type="spellEnd"/>
      <w:r w:rsidRPr="007C1079">
        <w:rPr>
          <w:rFonts w:ascii="Calibri" w:hAnsi="Calibri" w:cs="Calibri"/>
          <w:sz w:val="24"/>
          <w:szCs w:val="24"/>
        </w:rPr>
        <w:t xml:space="preserve"> dans la lutte contre les violences faites aux femmes, touchant 2 000 541 hommes et 4 000 008 femmes et jeunes filles. Des changements positifs dans les attitudes et comportements sociaux ont été observés grâce à des initiatives de promotion de la masculinité positive et de l'égalité des sexes.</w:t>
      </w:r>
    </w:p>
    <w:p w14:paraId="25906941" w14:textId="7713B0EB" w:rsidR="007C1079" w:rsidRPr="007C1079" w:rsidRDefault="007C1079" w:rsidP="007C1079">
      <w:pPr>
        <w:jc w:val="both"/>
        <w:rPr>
          <w:rFonts w:ascii="Calibri" w:hAnsi="Calibri" w:cs="Calibri"/>
          <w:sz w:val="24"/>
          <w:szCs w:val="24"/>
        </w:rPr>
      </w:pPr>
      <w:r w:rsidRPr="007C1079">
        <w:rPr>
          <w:rFonts w:ascii="Calibri" w:hAnsi="Calibri" w:cs="Calibri"/>
          <w:sz w:val="24"/>
          <w:szCs w:val="24"/>
        </w:rPr>
        <w:t>Concernant l'autonomie économique des femmes, ONU Femmes a facilité l'accès à des services financiers pour 57 150 femmes, favorisant le développement d'activités génératrices de revenus. Plus de 39 000 bénéficiaires sont actifs dans divers secteurs. De plus, 198 groupes ont créé leurs activités avec leurs propres fonds, et 2 002 groupes via le fonds d'ONU Femmes. 43 912 ménages ont amélioré leurs connaissances en nutrition, et 57 150 personnes ont renforcé leurs capacités en approches d'épargne de crédit, gestion d'activités génératrices de revenus, et gestion des conflits.</w:t>
      </w:r>
    </w:p>
    <w:p w14:paraId="6F107D8F" w14:textId="0798E795" w:rsidR="002B2718" w:rsidRDefault="007C1079" w:rsidP="002B2718">
      <w:pPr>
        <w:jc w:val="both"/>
        <w:rPr>
          <w:rFonts w:ascii="Calibri" w:hAnsi="Calibri" w:cs="Calibri"/>
          <w:sz w:val="24"/>
          <w:szCs w:val="24"/>
        </w:rPr>
      </w:pPr>
      <w:r w:rsidRPr="007C1079">
        <w:rPr>
          <w:rFonts w:ascii="Calibri" w:hAnsi="Calibri" w:cs="Calibri"/>
          <w:sz w:val="24"/>
          <w:szCs w:val="24"/>
        </w:rPr>
        <w:t>La mise en œuvre de la Note Stratégique a mobilisé 30 partenaires de mise en œuvre et 17 partenaires techniques et financiers à travers 36 projets. Cependant, la fréquence insuffisante des visites de suivi de proximité dans les zones d'intervention et la faible participation des autorités locales dans la conception, le suivi, et la mise en œuvre des interventions constituent des défis à surmonter. De plus, leur contribution est limitée dans les mécanismes communautaires de lutte contre les violences basées sur le Genre.</w:t>
      </w:r>
    </w:p>
    <w:p w14:paraId="66ADD8DF" w14:textId="07F48294" w:rsidR="002B2718" w:rsidRDefault="00A8578D" w:rsidP="00A8578D">
      <w:pPr>
        <w:pStyle w:val="Style10"/>
      </w:pPr>
      <w:bookmarkStart w:id="290" w:name="_Toc158787162"/>
      <w:r w:rsidRPr="00A8578D">
        <w:lastRenderedPageBreak/>
        <w:t>Efficience</w:t>
      </w:r>
      <w:bookmarkEnd w:id="290"/>
      <w:r w:rsidRPr="00A8578D">
        <w:t> </w:t>
      </w:r>
    </w:p>
    <w:p w14:paraId="53D9C235" w14:textId="77777777" w:rsidR="00A8578D" w:rsidRDefault="00A8578D" w:rsidP="002B2718">
      <w:pPr>
        <w:jc w:val="both"/>
        <w:rPr>
          <w:rFonts w:ascii="Calibri" w:hAnsi="Calibri" w:cs="Calibri"/>
          <w:b/>
          <w:bCs/>
          <w:sz w:val="24"/>
          <w:szCs w:val="24"/>
          <w:u w:val="single"/>
        </w:rPr>
      </w:pPr>
    </w:p>
    <w:p w14:paraId="3665E204" w14:textId="7E0B11D1" w:rsidR="002B2718" w:rsidRDefault="002B2718" w:rsidP="00A8578D">
      <w:pPr>
        <w:shd w:val="clear" w:color="auto" w:fill="E7E6E6" w:themeFill="background2"/>
        <w:jc w:val="both"/>
        <w:rPr>
          <w:rFonts w:ascii="Calibri" w:hAnsi="Calibri" w:cs="Calibri"/>
          <w:sz w:val="24"/>
          <w:szCs w:val="24"/>
        </w:rPr>
      </w:pPr>
      <w:r w:rsidRPr="00736E53">
        <w:rPr>
          <w:rFonts w:ascii="Calibri" w:hAnsi="Calibri" w:cs="Calibri"/>
          <w:b/>
          <w:bCs/>
          <w:sz w:val="24"/>
          <w:szCs w:val="24"/>
          <w:u w:val="single"/>
        </w:rPr>
        <w:t xml:space="preserve">Conclusion 3 : </w:t>
      </w:r>
      <w:r w:rsidRPr="00736E53">
        <w:rPr>
          <w:rFonts w:ascii="Calibri" w:hAnsi="Calibri" w:cs="Calibri"/>
          <w:sz w:val="24"/>
          <w:szCs w:val="24"/>
        </w:rPr>
        <w:t xml:space="preserve"> </w:t>
      </w:r>
      <w:r>
        <w:rPr>
          <w:rFonts w:ascii="Calibri" w:hAnsi="Calibri" w:cs="Calibri"/>
          <w:sz w:val="24"/>
          <w:szCs w:val="24"/>
        </w:rPr>
        <w:t xml:space="preserve">Les ressources disponibles </w:t>
      </w:r>
      <w:r w:rsidRPr="00736E53">
        <w:rPr>
          <w:rFonts w:ascii="Calibri" w:hAnsi="Calibri" w:cs="Calibri"/>
          <w:b/>
          <w:bCs/>
          <w:sz w:val="24"/>
          <w:szCs w:val="24"/>
        </w:rPr>
        <w:t xml:space="preserve">de   la Note Stratégique </w:t>
      </w:r>
      <w:r>
        <w:rPr>
          <w:rFonts w:ascii="Calibri" w:hAnsi="Calibri" w:cs="Calibri"/>
          <w:b/>
          <w:bCs/>
          <w:sz w:val="24"/>
          <w:szCs w:val="24"/>
        </w:rPr>
        <w:t>2019-2023 ont été utilisées</w:t>
      </w:r>
      <w:r w:rsidRPr="00D81AFB">
        <w:rPr>
          <w:rFonts w:ascii="Calibri" w:hAnsi="Calibri" w:cs="Calibri"/>
          <w:sz w:val="24"/>
          <w:szCs w:val="24"/>
        </w:rPr>
        <w:t xml:space="preserve"> rationnelle</w:t>
      </w:r>
      <w:r>
        <w:rPr>
          <w:rFonts w:ascii="Calibri" w:hAnsi="Calibri" w:cs="Calibri"/>
          <w:sz w:val="24"/>
          <w:szCs w:val="24"/>
        </w:rPr>
        <w:t>ment</w:t>
      </w:r>
      <w:r w:rsidRPr="00D81AFB">
        <w:rPr>
          <w:rFonts w:ascii="Calibri" w:hAnsi="Calibri" w:cs="Calibri"/>
          <w:sz w:val="24"/>
          <w:szCs w:val="24"/>
        </w:rPr>
        <w:t xml:space="preserve"> par ONU Femmes à travers les partenaires de mise en œuvre aux groupements</w:t>
      </w:r>
      <w:r w:rsidR="00BA7123">
        <w:rPr>
          <w:rFonts w:ascii="Calibri" w:hAnsi="Calibri" w:cs="Calibri"/>
          <w:sz w:val="24"/>
          <w:szCs w:val="24"/>
        </w:rPr>
        <w:t xml:space="preserve">. </w:t>
      </w:r>
      <w:r w:rsidR="00BA7123" w:rsidRPr="00D81AFB">
        <w:rPr>
          <w:rFonts w:ascii="Calibri" w:hAnsi="Calibri" w:cs="Calibri"/>
          <w:sz w:val="24"/>
          <w:szCs w:val="24"/>
        </w:rPr>
        <w:t>Ces</w:t>
      </w:r>
      <w:r w:rsidRPr="00D81AFB">
        <w:rPr>
          <w:rFonts w:ascii="Calibri" w:hAnsi="Calibri" w:cs="Calibri"/>
          <w:sz w:val="24"/>
          <w:szCs w:val="24"/>
        </w:rPr>
        <w:t xml:space="preserve"> derniers ont atteint des résultats très significatifs.</w:t>
      </w:r>
      <w:r w:rsidRPr="00D81AFB">
        <w:t xml:space="preserve"> </w:t>
      </w:r>
      <w:r w:rsidRPr="00D81AFB">
        <w:rPr>
          <w:rFonts w:ascii="Calibri" w:hAnsi="Calibri" w:cs="Calibri"/>
          <w:sz w:val="24"/>
          <w:szCs w:val="24"/>
        </w:rPr>
        <w:t>Le</w:t>
      </w:r>
      <w:r>
        <w:rPr>
          <w:rFonts w:ascii="Calibri" w:hAnsi="Calibri" w:cs="Calibri"/>
          <w:sz w:val="24"/>
          <w:szCs w:val="24"/>
        </w:rPr>
        <w:t>s</w:t>
      </w:r>
      <w:r w:rsidRPr="00D81AFB">
        <w:rPr>
          <w:rFonts w:ascii="Calibri" w:hAnsi="Calibri" w:cs="Calibri"/>
          <w:sz w:val="24"/>
          <w:szCs w:val="24"/>
        </w:rPr>
        <w:t xml:space="preserve"> taux </w:t>
      </w:r>
      <w:r>
        <w:rPr>
          <w:rFonts w:ascii="Calibri" w:hAnsi="Calibri" w:cs="Calibri"/>
          <w:sz w:val="24"/>
          <w:szCs w:val="24"/>
        </w:rPr>
        <w:t xml:space="preserve">d’exécution et </w:t>
      </w:r>
      <w:r w:rsidRPr="00D81AFB">
        <w:rPr>
          <w:rFonts w:ascii="Calibri" w:hAnsi="Calibri" w:cs="Calibri"/>
          <w:sz w:val="24"/>
          <w:szCs w:val="24"/>
        </w:rPr>
        <w:t xml:space="preserve">d'absorption </w:t>
      </w:r>
      <w:r>
        <w:rPr>
          <w:rFonts w:ascii="Calibri" w:hAnsi="Calibri" w:cs="Calibri"/>
          <w:sz w:val="24"/>
          <w:szCs w:val="24"/>
        </w:rPr>
        <w:t>sont</w:t>
      </w:r>
      <w:r w:rsidRPr="00D81AFB">
        <w:rPr>
          <w:rFonts w:ascii="Calibri" w:hAnsi="Calibri" w:cs="Calibri"/>
          <w:sz w:val="24"/>
          <w:szCs w:val="24"/>
        </w:rPr>
        <w:t xml:space="preserve"> en moyenne de 100% entre 2019 à 202</w:t>
      </w:r>
      <w:r>
        <w:rPr>
          <w:rFonts w:ascii="Calibri" w:hAnsi="Calibri" w:cs="Calibri"/>
          <w:sz w:val="24"/>
          <w:szCs w:val="24"/>
        </w:rPr>
        <w:t>2 par rapport au taux de réalisation qui est de 82% sachant que celui-ci pourrait évoluer d’ici fin 2023</w:t>
      </w:r>
      <w:r w:rsidRPr="00D81AFB">
        <w:rPr>
          <w:rFonts w:ascii="Calibri" w:hAnsi="Calibri" w:cs="Calibri"/>
          <w:sz w:val="24"/>
          <w:szCs w:val="24"/>
        </w:rPr>
        <w:t>.</w:t>
      </w:r>
      <w:r w:rsidR="007F0F70">
        <w:rPr>
          <w:rFonts w:ascii="Calibri" w:hAnsi="Calibri" w:cs="Calibri"/>
          <w:sz w:val="24"/>
          <w:szCs w:val="24"/>
        </w:rPr>
        <w:t xml:space="preserve"> </w:t>
      </w:r>
      <w:r w:rsidR="007F0F70" w:rsidRPr="007F0F70">
        <w:rPr>
          <w:rFonts w:ascii="Calibri" w:hAnsi="Calibri" w:cs="Calibri"/>
          <w:sz w:val="24"/>
          <w:szCs w:val="24"/>
        </w:rPr>
        <w:t xml:space="preserve">Le Bureau pays de l’ONU Femmes au Burundi manque de ressources humaines pour offrir un soutien adéquat à ses partenaires, que ce soit pour la planification stratégique ou le suivi sur le terrain dans toutes les provinces où il intervient. </w:t>
      </w:r>
      <w:r w:rsidR="00972FFD" w:rsidRPr="00972FFD">
        <w:t xml:space="preserve"> </w:t>
      </w:r>
      <w:r w:rsidR="00972FFD" w:rsidRPr="00972FFD">
        <w:rPr>
          <w:rFonts w:ascii="Calibri" w:hAnsi="Calibri" w:cs="Calibri"/>
          <w:b/>
          <w:bCs/>
          <w:i/>
          <w:iCs/>
          <w:sz w:val="24"/>
          <w:szCs w:val="24"/>
        </w:rPr>
        <w:t>(Basée sur le constat 9)</w:t>
      </w:r>
    </w:p>
    <w:p w14:paraId="7935EFCE" w14:textId="6BD7C334" w:rsidR="002B2718" w:rsidRPr="00736E53" w:rsidRDefault="002B2718" w:rsidP="002B2718">
      <w:pPr>
        <w:jc w:val="both"/>
        <w:rPr>
          <w:rFonts w:ascii="Calibri" w:hAnsi="Calibri" w:cs="Calibri"/>
          <w:sz w:val="24"/>
          <w:szCs w:val="24"/>
        </w:rPr>
      </w:pPr>
      <w:r w:rsidRPr="00736E53">
        <w:rPr>
          <w:rFonts w:ascii="Calibri" w:hAnsi="Calibri" w:cs="Calibri"/>
          <w:sz w:val="24"/>
          <w:szCs w:val="24"/>
        </w:rPr>
        <w:t xml:space="preserve">La mission d’évaluation </w:t>
      </w:r>
      <w:r w:rsidR="00BA7123">
        <w:rPr>
          <w:rFonts w:ascii="Calibri" w:hAnsi="Calibri" w:cs="Calibri"/>
          <w:sz w:val="24"/>
          <w:szCs w:val="24"/>
        </w:rPr>
        <w:t>conclut</w:t>
      </w:r>
      <w:r w:rsidRPr="00736E53">
        <w:rPr>
          <w:rFonts w:ascii="Calibri" w:hAnsi="Calibri" w:cs="Calibri"/>
          <w:sz w:val="24"/>
          <w:szCs w:val="24"/>
        </w:rPr>
        <w:t xml:space="preserve"> que </w:t>
      </w:r>
      <w:r w:rsidRPr="00736E53">
        <w:rPr>
          <w:rFonts w:ascii="Calibri" w:hAnsi="Calibri" w:cs="Calibri"/>
          <w:b/>
          <w:bCs/>
          <w:sz w:val="24"/>
          <w:szCs w:val="24"/>
        </w:rPr>
        <w:t xml:space="preserve">la   mise en œuvre de la Note Stratégique a été </w:t>
      </w:r>
      <w:r w:rsidRPr="00736E53">
        <w:rPr>
          <w:rFonts w:ascii="Calibri" w:hAnsi="Calibri" w:cs="Calibri"/>
          <w:b/>
          <w:bCs/>
          <w:sz w:val="24"/>
          <w:szCs w:val="24"/>
          <w:u w:val="single"/>
        </w:rPr>
        <w:t xml:space="preserve">efficiente </w:t>
      </w:r>
      <w:r w:rsidR="00BA7123" w:rsidRPr="00BA7123">
        <w:rPr>
          <w:rFonts w:ascii="Calibri" w:hAnsi="Calibri" w:cs="Calibri"/>
          <w:sz w:val="24"/>
          <w:szCs w:val="24"/>
        </w:rPr>
        <w:t xml:space="preserve">car </w:t>
      </w:r>
      <w:r w:rsidRPr="00736E53">
        <w:rPr>
          <w:rFonts w:ascii="Calibri" w:hAnsi="Calibri" w:cs="Calibri"/>
          <w:sz w:val="24"/>
          <w:szCs w:val="24"/>
        </w:rPr>
        <w:t xml:space="preserve">les fonds octroyés </w:t>
      </w:r>
      <w:bookmarkStart w:id="291" w:name="_Hlk151779106"/>
      <w:r w:rsidRPr="00736E53">
        <w:rPr>
          <w:rFonts w:ascii="Calibri" w:hAnsi="Calibri" w:cs="Calibri"/>
          <w:sz w:val="24"/>
          <w:szCs w:val="24"/>
        </w:rPr>
        <w:t xml:space="preserve">par ONU Femmes </w:t>
      </w:r>
      <w:r>
        <w:rPr>
          <w:rFonts w:ascii="Calibri" w:hAnsi="Calibri" w:cs="Calibri"/>
          <w:sz w:val="24"/>
          <w:szCs w:val="24"/>
        </w:rPr>
        <w:t>aux</w:t>
      </w:r>
      <w:r w:rsidRPr="00736E53">
        <w:rPr>
          <w:rFonts w:ascii="Calibri" w:hAnsi="Calibri" w:cs="Calibri"/>
          <w:sz w:val="24"/>
          <w:szCs w:val="24"/>
        </w:rPr>
        <w:t xml:space="preserve"> partenaires de mise en œuvre </w:t>
      </w:r>
      <w:r>
        <w:rPr>
          <w:rFonts w:ascii="Calibri" w:hAnsi="Calibri" w:cs="Calibri"/>
          <w:sz w:val="24"/>
          <w:szCs w:val="24"/>
        </w:rPr>
        <w:t>ont été absorbé</w:t>
      </w:r>
      <w:r w:rsidR="00BA7123">
        <w:rPr>
          <w:rFonts w:ascii="Calibri" w:hAnsi="Calibri" w:cs="Calibri"/>
          <w:sz w:val="24"/>
          <w:szCs w:val="24"/>
        </w:rPr>
        <w:t>s</w:t>
      </w:r>
      <w:r>
        <w:rPr>
          <w:rFonts w:ascii="Calibri" w:hAnsi="Calibri" w:cs="Calibri"/>
          <w:sz w:val="24"/>
          <w:szCs w:val="24"/>
        </w:rPr>
        <w:t xml:space="preserve"> à 100% pour atteindre </w:t>
      </w:r>
      <w:r w:rsidRPr="00736E53">
        <w:rPr>
          <w:rFonts w:ascii="Calibri" w:hAnsi="Calibri" w:cs="Calibri"/>
          <w:sz w:val="24"/>
          <w:szCs w:val="24"/>
        </w:rPr>
        <w:t xml:space="preserve">des résultats très significatifs. </w:t>
      </w:r>
      <w:r>
        <w:rPr>
          <w:rFonts w:ascii="Calibri" w:hAnsi="Calibri" w:cs="Calibri"/>
          <w:sz w:val="24"/>
          <w:szCs w:val="24"/>
        </w:rPr>
        <w:t>Le taux global des résultats atteint</w:t>
      </w:r>
      <w:r w:rsidR="00BA7123">
        <w:rPr>
          <w:rFonts w:ascii="Calibri" w:hAnsi="Calibri" w:cs="Calibri"/>
          <w:sz w:val="24"/>
          <w:szCs w:val="24"/>
        </w:rPr>
        <w:t>s</w:t>
      </w:r>
      <w:r>
        <w:rPr>
          <w:rFonts w:ascii="Calibri" w:hAnsi="Calibri" w:cs="Calibri"/>
          <w:sz w:val="24"/>
          <w:szCs w:val="24"/>
        </w:rPr>
        <w:t xml:space="preserve"> est de 82% tandis que les fonds ont été mobilisés à hauteur de 74%.</w:t>
      </w:r>
    </w:p>
    <w:bookmarkEnd w:id="291"/>
    <w:p w14:paraId="484359A4" w14:textId="4F68A1B8" w:rsidR="002B2718" w:rsidRDefault="002B2718" w:rsidP="002B2718">
      <w:pPr>
        <w:jc w:val="both"/>
        <w:rPr>
          <w:rFonts w:ascii="Calibri" w:hAnsi="Calibri" w:cs="Calibri"/>
          <w:sz w:val="24"/>
          <w:szCs w:val="24"/>
        </w:rPr>
      </w:pPr>
      <w:r>
        <w:rPr>
          <w:rFonts w:ascii="Calibri" w:hAnsi="Calibri" w:cs="Calibri"/>
          <w:sz w:val="24"/>
          <w:szCs w:val="24"/>
        </w:rPr>
        <w:t>En matière de choix thématiques, l</w:t>
      </w:r>
      <w:r w:rsidRPr="00736E53">
        <w:rPr>
          <w:rFonts w:ascii="Calibri" w:hAnsi="Calibri" w:cs="Calibri"/>
          <w:sz w:val="24"/>
          <w:szCs w:val="24"/>
        </w:rPr>
        <w:t>es groupements ont su capitaliser sur les capacités acquises en matière de prévention et résolution pacifique des conflits, en traitement des violences basées sur le genre et en gestion des groupements pour arriver aux résultats observables sur le terrain. Il faut également signaler que le système d’épargne et de crédit développé dans les groupements a complété les ressources et permis aux membres d’accéder au crédit pour investir dans les projets ménagers (petit commerce, agriculture et élevage, etc…).</w:t>
      </w:r>
      <w:r w:rsidRPr="00EE1905">
        <w:t xml:space="preserve"> </w:t>
      </w:r>
      <w:r w:rsidRPr="00EE1905">
        <w:rPr>
          <w:rFonts w:ascii="Calibri" w:hAnsi="Calibri" w:cs="Calibri"/>
          <w:sz w:val="24"/>
          <w:szCs w:val="24"/>
        </w:rPr>
        <w:t xml:space="preserve">Le choix </w:t>
      </w:r>
      <w:r>
        <w:rPr>
          <w:rFonts w:ascii="Calibri" w:hAnsi="Calibri" w:cs="Calibri"/>
          <w:sz w:val="24"/>
          <w:szCs w:val="24"/>
        </w:rPr>
        <w:t xml:space="preserve">d’accorder plus de fonds dans le domaine du </w:t>
      </w:r>
      <w:r w:rsidRPr="00EE1905">
        <w:rPr>
          <w:rFonts w:ascii="Calibri" w:hAnsi="Calibri" w:cs="Calibri"/>
          <w:sz w:val="24"/>
          <w:szCs w:val="24"/>
        </w:rPr>
        <w:t xml:space="preserve">leadership et </w:t>
      </w:r>
      <w:r>
        <w:rPr>
          <w:rFonts w:ascii="Calibri" w:hAnsi="Calibri" w:cs="Calibri"/>
          <w:sz w:val="24"/>
          <w:szCs w:val="24"/>
        </w:rPr>
        <w:t xml:space="preserve">de la </w:t>
      </w:r>
      <w:r w:rsidRPr="00EE1905">
        <w:rPr>
          <w:rFonts w:ascii="Calibri" w:hAnsi="Calibri" w:cs="Calibri"/>
          <w:sz w:val="24"/>
          <w:szCs w:val="24"/>
        </w:rPr>
        <w:t xml:space="preserve">gouvernance des femmes dans la paix, la sécurité et l'action humanitaire a </w:t>
      </w:r>
      <w:r>
        <w:rPr>
          <w:rFonts w:ascii="Calibri" w:hAnsi="Calibri" w:cs="Calibri"/>
          <w:sz w:val="24"/>
          <w:szCs w:val="24"/>
        </w:rPr>
        <w:t>réhausser</w:t>
      </w:r>
      <w:r w:rsidRPr="00EE1905">
        <w:rPr>
          <w:rFonts w:ascii="Calibri" w:hAnsi="Calibri" w:cs="Calibri"/>
          <w:sz w:val="24"/>
          <w:szCs w:val="24"/>
        </w:rPr>
        <w:t xml:space="preserve"> la participation des femmes aux instances de décision, renforcer </w:t>
      </w:r>
      <w:r>
        <w:rPr>
          <w:rFonts w:ascii="Calibri" w:hAnsi="Calibri" w:cs="Calibri"/>
          <w:sz w:val="24"/>
          <w:szCs w:val="24"/>
        </w:rPr>
        <w:t>le</w:t>
      </w:r>
      <w:r w:rsidRPr="00EE1905">
        <w:rPr>
          <w:rFonts w:ascii="Calibri" w:hAnsi="Calibri" w:cs="Calibri"/>
          <w:sz w:val="24"/>
          <w:szCs w:val="24"/>
        </w:rPr>
        <w:t xml:space="preserve"> réseau des femmes médiatrices </w:t>
      </w:r>
      <w:r>
        <w:rPr>
          <w:rFonts w:ascii="Calibri" w:hAnsi="Calibri" w:cs="Calibri"/>
          <w:sz w:val="24"/>
          <w:szCs w:val="24"/>
        </w:rPr>
        <w:t xml:space="preserve">qui sont de 16 000 aujourd’hui </w:t>
      </w:r>
      <w:r w:rsidRPr="00EE1905">
        <w:rPr>
          <w:rFonts w:ascii="Calibri" w:hAnsi="Calibri" w:cs="Calibri"/>
          <w:sz w:val="24"/>
          <w:szCs w:val="24"/>
        </w:rPr>
        <w:t>et réduit la vulnérabilité des femmes et des jeunes filles face aux urgences humanitaires</w:t>
      </w:r>
      <w:r>
        <w:rPr>
          <w:rFonts w:ascii="Calibri" w:hAnsi="Calibri" w:cs="Calibri"/>
          <w:sz w:val="24"/>
          <w:szCs w:val="24"/>
        </w:rPr>
        <w:t xml:space="preserve"> grâce au</w:t>
      </w:r>
      <w:r w:rsidR="00BA7123">
        <w:rPr>
          <w:rFonts w:ascii="Calibri" w:hAnsi="Calibri" w:cs="Calibri"/>
          <w:sz w:val="24"/>
          <w:szCs w:val="24"/>
        </w:rPr>
        <w:t>x</w:t>
      </w:r>
      <w:r>
        <w:rPr>
          <w:rFonts w:ascii="Calibri" w:hAnsi="Calibri" w:cs="Calibri"/>
          <w:sz w:val="24"/>
          <w:szCs w:val="24"/>
        </w:rPr>
        <w:t xml:space="preserve"> divers appui</w:t>
      </w:r>
      <w:r w:rsidR="00BA7123">
        <w:rPr>
          <w:rFonts w:ascii="Calibri" w:hAnsi="Calibri" w:cs="Calibri"/>
          <w:sz w:val="24"/>
          <w:szCs w:val="24"/>
        </w:rPr>
        <w:t>s</w:t>
      </w:r>
      <w:r w:rsidRPr="00EE1905">
        <w:rPr>
          <w:rFonts w:ascii="Calibri" w:hAnsi="Calibri" w:cs="Calibri"/>
          <w:sz w:val="24"/>
          <w:szCs w:val="24"/>
        </w:rPr>
        <w:t>.</w:t>
      </w:r>
      <w:r w:rsidR="0055321D">
        <w:rPr>
          <w:rFonts w:ascii="Calibri" w:hAnsi="Calibri" w:cs="Calibri"/>
          <w:sz w:val="24"/>
          <w:szCs w:val="24"/>
        </w:rPr>
        <w:t xml:space="preserve"> </w:t>
      </w:r>
      <w:r>
        <w:rPr>
          <w:rFonts w:ascii="Calibri" w:hAnsi="Calibri" w:cs="Calibri"/>
          <w:sz w:val="24"/>
          <w:szCs w:val="24"/>
        </w:rPr>
        <w:t xml:space="preserve">L’ONU Femmes n’a pas </w:t>
      </w:r>
      <w:r w:rsidRPr="00DB377C">
        <w:rPr>
          <w:rFonts w:ascii="Calibri" w:hAnsi="Calibri" w:cs="Calibri"/>
          <w:sz w:val="24"/>
          <w:szCs w:val="24"/>
        </w:rPr>
        <w:t xml:space="preserve">mobiliser plus de financement </w:t>
      </w:r>
      <w:r>
        <w:rPr>
          <w:rFonts w:ascii="Calibri" w:hAnsi="Calibri" w:cs="Calibri"/>
          <w:sz w:val="24"/>
          <w:szCs w:val="24"/>
        </w:rPr>
        <w:t xml:space="preserve">à cause de l’utilisation limitée </w:t>
      </w:r>
      <w:r w:rsidR="00BA7123">
        <w:rPr>
          <w:rFonts w:ascii="Calibri" w:hAnsi="Calibri" w:cs="Calibri"/>
          <w:sz w:val="24"/>
          <w:szCs w:val="24"/>
        </w:rPr>
        <w:t xml:space="preserve">de </w:t>
      </w:r>
      <w:r w:rsidRPr="00DB377C">
        <w:rPr>
          <w:rFonts w:ascii="Calibri" w:hAnsi="Calibri" w:cs="Calibri"/>
          <w:sz w:val="24"/>
          <w:szCs w:val="24"/>
        </w:rPr>
        <w:t xml:space="preserve">son avantage comparatif </w:t>
      </w:r>
      <w:r>
        <w:rPr>
          <w:rFonts w:ascii="Calibri" w:hAnsi="Calibri" w:cs="Calibri"/>
          <w:sz w:val="24"/>
          <w:szCs w:val="24"/>
        </w:rPr>
        <w:t>dans les thématiques choisi</w:t>
      </w:r>
      <w:r w:rsidR="00BA7123">
        <w:rPr>
          <w:rFonts w:ascii="Calibri" w:hAnsi="Calibri" w:cs="Calibri"/>
          <w:sz w:val="24"/>
          <w:szCs w:val="24"/>
        </w:rPr>
        <w:t>es</w:t>
      </w:r>
      <w:r>
        <w:rPr>
          <w:rFonts w:ascii="Calibri" w:hAnsi="Calibri" w:cs="Calibri"/>
          <w:sz w:val="24"/>
          <w:szCs w:val="24"/>
        </w:rPr>
        <w:t xml:space="preserve"> et de son </w:t>
      </w:r>
      <w:r w:rsidR="00BA7123">
        <w:rPr>
          <w:rFonts w:ascii="Calibri" w:hAnsi="Calibri" w:cs="Calibri"/>
          <w:sz w:val="24"/>
          <w:szCs w:val="24"/>
        </w:rPr>
        <w:t xml:space="preserve">faible </w:t>
      </w:r>
      <w:r w:rsidRPr="00DB377C">
        <w:rPr>
          <w:rFonts w:ascii="Calibri" w:hAnsi="Calibri" w:cs="Calibri"/>
          <w:sz w:val="24"/>
          <w:szCs w:val="24"/>
        </w:rPr>
        <w:t xml:space="preserve">effectif </w:t>
      </w:r>
      <w:r>
        <w:rPr>
          <w:rFonts w:ascii="Calibri" w:hAnsi="Calibri" w:cs="Calibri"/>
          <w:sz w:val="24"/>
          <w:szCs w:val="24"/>
        </w:rPr>
        <w:t>du</w:t>
      </w:r>
      <w:r w:rsidRPr="00DB377C">
        <w:rPr>
          <w:rFonts w:ascii="Calibri" w:hAnsi="Calibri" w:cs="Calibri"/>
          <w:sz w:val="24"/>
          <w:szCs w:val="24"/>
        </w:rPr>
        <w:t xml:space="preserve"> personnel</w:t>
      </w:r>
      <w:r w:rsidR="00BA7123">
        <w:rPr>
          <w:rFonts w:ascii="Calibri" w:hAnsi="Calibri" w:cs="Calibri"/>
          <w:sz w:val="24"/>
          <w:szCs w:val="24"/>
        </w:rPr>
        <w:t>.</w:t>
      </w:r>
    </w:p>
    <w:p w14:paraId="5658ED14" w14:textId="6E4F76F5" w:rsidR="00A8578D" w:rsidRDefault="007D03BC" w:rsidP="002B2718">
      <w:pPr>
        <w:jc w:val="both"/>
        <w:rPr>
          <w:rFonts w:ascii="Calibri" w:hAnsi="Calibri" w:cs="Calibri"/>
          <w:sz w:val="24"/>
          <w:szCs w:val="24"/>
        </w:rPr>
      </w:pPr>
      <w:r w:rsidRPr="007D03BC">
        <w:rPr>
          <w:rFonts w:ascii="Calibri" w:hAnsi="Calibri" w:cs="Calibri"/>
          <w:sz w:val="24"/>
          <w:szCs w:val="24"/>
        </w:rPr>
        <w:t>Le Bureau pays de l’ONU Femmes au Burundi manque de ressources humaines pour offrir un soutien adéquat à ses partenaires, que ce soit pour la planification stratégique ou le suivi sur le terrain dans toutes les provinces où il intervient. De plus, les ressources existantes ne sont pas réparties de manière optimale dans les régions concernées par le programme. En ce qui concerne la communication, certains supports ne sont pas adaptés et sont souvent dupliqués en raison d'un budget limité. De plus, il manque une stratégie de communication pour le changement de comportement qui garantirait une adéquation entre les axes, les canaux de communication et les stratégies de manière à répondre aux besoins et aux cibles spécifiques au niveau local</w:t>
      </w:r>
    </w:p>
    <w:p w14:paraId="643CA03D" w14:textId="10CCE074" w:rsidR="002B2718" w:rsidRDefault="00A8578D" w:rsidP="00A8578D">
      <w:pPr>
        <w:pStyle w:val="Style10"/>
      </w:pPr>
      <w:bookmarkStart w:id="292" w:name="_Toc158787163"/>
      <w:r w:rsidRPr="00A8578D">
        <w:t>Cohérence</w:t>
      </w:r>
      <w:bookmarkEnd w:id="292"/>
    </w:p>
    <w:p w14:paraId="1ECB6BA7" w14:textId="77777777" w:rsidR="00A8578D" w:rsidRPr="00A8578D" w:rsidRDefault="00A8578D" w:rsidP="00A8578D">
      <w:pPr>
        <w:pStyle w:val="Style10"/>
        <w:numPr>
          <w:ilvl w:val="0"/>
          <w:numId w:val="0"/>
        </w:numPr>
        <w:ind w:left="576"/>
      </w:pPr>
    </w:p>
    <w:p w14:paraId="04DC22B9" w14:textId="51A3B7CC" w:rsidR="002B2718" w:rsidRDefault="002B2718" w:rsidP="00A8578D">
      <w:pPr>
        <w:shd w:val="clear" w:color="auto" w:fill="E7E6E6" w:themeFill="background2"/>
        <w:jc w:val="both"/>
        <w:rPr>
          <w:rFonts w:ascii="Calibri" w:hAnsi="Calibri" w:cs="Calibri"/>
          <w:sz w:val="24"/>
          <w:szCs w:val="24"/>
          <w:lang w:val="fr-CA"/>
        </w:rPr>
      </w:pPr>
      <w:r w:rsidRPr="00524D2D">
        <w:rPr>
          <w:rFonts w:ascii="Calibri" w:hAnsi="Calibri" w:cs="Calibri"/>
          <w:b/>
          <w:bCs/>
          <w:sz w:val="24"/>
          <w:szCs w:val="24"/>
          <w:u w:val="single"/>
        </w:rPr>
        <w:t>Conclusion 4</w:t>
      </w:r>
      <w:r w:rsidRPr="00736E53">
        <w:rPr>
          <w:rFonts w:ascii="Calibri" w:hAnsi="Calibri" w:cs="Calibri"/>
          <w:b/>
          <w:bCs/>
          <w:sz w:val="24"/>
          <w:szCs w:val="24"/>
        </w:rPr>
        <w:t xml:space="preserve"> : </w:t>
      </w:r>
      <w:r w:rsidRPr="00EF3F19">
        <w:rPr>
          <w:rFonts w:ascii="Calibri" w:hAnsi="Calibri" w:cs="Calibri"/>
          <w:sz w:val="24"/>
          <w:szCs w:val="24"/>
        </w:rPr>
        <w:t xml:space="preserve">Les interventions </w:t>
      </w:r>
      <w:r>
        <w:rPr>
          <w:rFonts w:ascii="Calibri" w:hAnsi="Calibri" w:cs="Calibri"/>
          <w:sz w:val="24"/>
          <w:szCs w:val="24"/>
        </w:rPr>
        <w:t xml:space="preserve">se sont </w:t>
      </w:r>
      <w:r w:rsidRPr="00EF3F19">
        <w:rPr>
          <w:rFonts w:ascii="Calibri" w:hAnsi="Calibri" w:cs="Calibri"/>
          <w:sz w:val="24"/>
          <w:szCs w:val="24"/>
        </w:rPr>
        <w:t>réalis</w:t>
      </w:r>
      <w:r>
        <w:rPr>
          <w:rFonts w:ascii="Calibri" w:hAnsi="Calibri" w:cs="Calibri"/>
          <w:sz w:val="24"/>
          <w:szCs w:val="24"/>
        </w:rPr>
        <w:t>ées en</w:t>
      </w:r>
      <w:r w:rsidRPr="00EF3F19">
        <w:rPr>
          <w:rFonts w:ascii="Calibri" w:hAnsi="Calibri" w:cs="Calibri"/>
          <w:sz w:val="24"/>
          <w:szCs w:val="24"/>
        </w:rPr>
        <w:t xml:space="preserve"> synergies entre le portefeuille d'ONU Femmes et le travail de l'équipe de pays des Nations Unies </w:t>
      </w:r>
      <w:r>
        <w:rPr>
          <w:rFonts w:ascii="Calibri" w:hAnsi="Calibri" w:cs="Calibri"/>
          <w:sz w:val="24"/>
          <w:szCs w:val="24"/>
        </w:rPr>
        <w:t xml:space="preserve">à travers les </w:t>
      </w:r>
      <w:bookmarkStart w:id="293" w:name="_Hlk151781865"/>
      <w:r>
        <w:rPr>
          <w:rFonts w:ascii="Calibri" w:hAnsi="Calibri" w:cs="Calibri"/>
          <w:sz w:val="24"/>
          <w:szCs w:val="24"/>
        </w:rPr>
        <w:t>8 projets conjoints et les initiatives mise</w:t>
      </w:r>
      <w:r w:rsidR="00355B29">
        <w:rPr>
          <w:rFonts w:ascii="Calibri" w:hAnsi="Calibri" w:cs="Calibri"/>
          <w:sz w:val="24"/>
          <w:szCs w:val="24"/>
        </w:rPr>
        <w:t>s</w:t>
      </w:r>
      <w:r>
        <w:rPr>
          <w:rFonts w:ascii="Calibri" w:hAnsi="Calibri" w:cs="Calibri"/>
          <w:sz w:val="24"/>
          <w:szCs w:val="24"/>
        </w:rPr>
        <w:t xml:space="preserve"> en œuvre avec l’ensemble des 13 agences. </w:t>
      </w:r>
      <w:bookmarkEnd w:id="293"/>
      <w:r w:rsidRPr="0070134C">
        <w:rPr>
          <w:rFonts w:ascii="Calibri" w:hAnsi="Calibri" w:cs="Calibri"/>
          <w:sz w:val="24"/>
          <w:szCs w:val="24"/>
        </w:rPr>
        <w:t>La présence d</w:t>
      </w:r>
      <w:r>
        <w:rPr>
          <w:rFonts w:ascii="Calibri" w:hAnsi="Calibri" w:cs="Calibri"/>
          <w:sz w:val="24"/>
          <w:szCs w:val="24"/>
        </w:rPr>
        <w:t>u</w:t>
      </w:r>
      <w:r w:rsidRPr="0070134C">
        <w:rPr>
          <w:rFonts w:ascii="Calibri" w:hAnsi="Calibri" w:cs="Calibri"/>
          <w:sz w:val="24"/>
          <w:szCs w:val="24"/>
        </w:rPr>
        <w:t xml:space="preserve"> Bureau pays </w:t>
      </w:r>
      <w:r w:rsidRPr="0070134C">
        <w:rPr>
          <w:rFonts w:ascii="Calibri" w:hAnsi="Calibri" w:cs="Calibri"/>
          <w:sz w:val="24"/>
          <w:szCs w:val="24"/>
        </w:rPr>
        <w:lastRenderedPageBreak/>
        <w:t>d’ONU Femmes au Burundi est un avantage comparatif pour l’ensemble des Agences du système des Nations Unies</w:t>
      </w:r>
      <w:r>
        <w:rPr>
          <w:rFonts w:ascii="Calibri" w:hAnsi="Calibri" w:cs="Calibri"/>
          <w:sz w:val="24"/>
          <w:szCs w:val="24"/>
        </w:rPr>
        <w:t xml:space="preserve"> et le gouvernement</w:t>
      </w:r>
      <w:r w:rsidRPr="0070134C">
        <w:rPr>
          <w:rFonts w:ascii="Calibri" w:hAnsi="Calibri" w:cs="Calibri"/>
          <w:sz w:val="24"/>
          <w:szCs w:val="24"/>
        </w:rPr>
        <w:t xml:space="preserve">, qui bénéficie </w:t>
      </w:r>
      <w:r>
        <w:rPr>
          <w:rFonts w:ascii="Calibri" w:hAnsi="Calibri" w:cs="Calibri"/>
          <w:sz w:val="24"/>
          <w:szCs w:val="24"/>
        </w:rPr>
        <w:t>de plusieurs appuis en matière de</w:t>
      </w:r>
      <w:r w:rsidRPr="0070134C">
        <w:rPr>
          <w:rFonts w:ascii="Calibri" w:hAnsi="Calibri" w:cs="Calibri"/>
          <w:sz w:val="24"/>
          <w:szCs w:val="24"/>
        </w:rPr>
        <w:t xml:space="preserve"> Genre </w:t>
      </w:r>
      <w:r w:rsidR="00355B29">
        <w:rPr>
          <w:rFonts w:ascii="Calibri" w:hAnsi="Calibri" w:cs="Calibri"/>
          <w:sz w:val="24"/>
          <w:szCs w:val="24"/>
        </w:rPr>
        <w:t>sur</w:t>
      </w:r>
      <w:r w:rsidRPr="0070134C">
        <w:rPr>
          <w:rFonts w:ascii="Calibri" w:hAnsi="Calibri" w:cs="Calibri"/>
          <w:sz w:val="24"/>
          <w:szCs w:val="24"/>
        </w:rPr>
        <w:t xml:space="preserve"> l’égalité des sexes et l’autonomisation des femmes et des filles dans leurs différentes interventions.</w:t>
      </w:r>
      <w:r w:rsidR="00B96742" w:rsidRPr="00B96742">
        <w:t xml:space="preserve"> </w:t>
      </w:r>
      <w:r w:rsidR="00B96742" w:rsidRPr="00B96742">
        <w:rPr>
          <w:rFonts w:ascii="Calibri" w:hAnsi="Calibri" w:cs="Calibri"/>
          <w:b/>
          <w:bCs/>
          <w:i/>
          <w:iCs/>
          <w:sz w:val="24"/>
          <w:szCs w:val="24"/>
        </w:rPr>
        <w:t>(Basée sur les constats 10,11,12)</w:t>
      </w:r>
      <w:r w:rsidR="00B96742" w:rsidRPr="00B96742">
        <w:rPr>
          <w:rFonts w:ascii="Calibri" w:hAnsi="Calibri" w:cs="Calibri"/>
          <w:sz w:val="24"/>
          <w:szCs w:val="24"/>
        </w:rPr>
        <w:t xml:space="preserve">  </w:t>
      </w:r>
    </w:p>
    <w:p w14:paraId="0C2CCF87" w14:textId="7C10E52F" w:rsidR="002B2718" w:rsidRDefault="002B2718" w:rsidP="002B2718">
      <w:pPr>
        <w:jc w:val="both"/>
        <w:rPr>
          <w:rFonts w:ascii="Calibri" w:hAnsi="Calibri" w:cs="Calibri"/>
          <w:sz w:val="24"/>
          <w:szCs w:val="24"/>
          <w:lang w:val="fr-CA"/>
        </w:rPr>
      </w:pPr>
      <w:r>
        <w:rPr>
          <w:rFonts w:ascii="Calibri" w:hAnsi="Calibri" w:cs="Calibri"/>
          <w:sz w:val="24"/>
          <w:szCs w:val="24"/>
          <w:lang w:val="fr-CA"/>
        </w:rPr>
        <w:t>Le</w:t>
      </w:r>
      <w:r w:rsidRPr="00090CF6">
        <w:rPr>
          <w:rFonts w:ascii="Calibri" w:hAnsi="Calibri" w:cs="Calibri"/>
          <w:sz w:val="24"/>
          <w:szCs w:val="24"/>
          <w:lang w:val="fr-CA"/>
        </w:rPr>
        <w:t xml:space="preserve"> portefeuille </w:t>
      </w:r>
      <w:r>
        <w:rPr>
          <w:rFonts w:ascii="Calibri" w:hAnsi="Calibri" w:cs="Calibri"/>
          <w:sz w:val="24"/>
          <w:szCs w:val="24"/>
          <w:lang w:val="fr-CA"/>
        </w:rPr>
        <w:t xml:space="preserve">pays </w:t>
      </w:r>
      <w:r w:rsidRPr="00090CF6">
        <w:rPr>
          <w:rFonts w:ascii="Calibri" w:hAnsi="Calibri" w:cs="Calibri"/>
          <w:sz w:val="24"/>
          <w:szCs w:val="24"/>
          <w:lang w:val="fr-CA"/>
        </w:rPr>
        <w:t>d'ONU Femmes</w:t>
      </w:r>
      <w:r>
        <w:rPr>
          <w:rFonts w:ascii="Calibri" w:hAnsi="Calibri" w:cs="Calibri"/>
          <w:sz w:val="24"/>
          <w:szCs w:val="24"/>
          <w:lang w:val="fr-CA"/>
        </w:rPr>
        <w:t xml:space="preserve"> était aligné</w:t>
      </w:r>
      <w:r w:rsidRPr="00090CF6">
        <w:rPr>
          <w:rFonts w:ascii="Calibri" w:hAnsi="Calibri" w:cs="Calibri"/>
          <w:sz w:val="24"/>
          <w:szCs w:val="24"/>
          <w:lang w:val="fr-CA"/>
        </w:rPr>
        <w:t xml:space="preserve"> à 5 effets (sur 6) de l’</w:t>
      </w:r>
      <w:r w:rsidR="00413F0D">
        <w:rPr>
          <w:rFonts w:ascii="Calibri" w:hAnsi="Calibri" w:cs="Calibri"/>
          <w:sz w:val="24"/>
          <w:szCs w:val="24"/>
          <w:lang w:val="fr-CA"/>
        </w:rPr>
        <w:t>PNUAD</w:t>
      </w:r>
      <w:r>
        <w:rPr>
          <w:rFonts w:ascii="Calibri" w:hAnsi="Calibri" w:cs="Calibri"/>
          <w:sz w:val="24"/>
          <w:szCs w:val="24"/>
          <w:lang w:val="fr-CA"/>
        </w:rPr>
        <w:t xml:space="preserve">. Cela </w:t>
      </w:r>
      <w:r w:rsidRPr="00090CF6">
        <w:rPr>
          <w:rFonts w:ascii="Calibri" w:hAnsi="Calibri" w:cs="Calibri"/>
          <w:sz w:val="24"/>
          <w:szCs w:val="24"/>
          <w:lang w:val="fr-CA"/>
        </w:rPr>
        <w:t xml:space="preserve">a facilité </w:t>
      </w:r>
      <w:r>
        <w:rPr>
          <w:rFonts w:ascii="Calibri" w:hAnsi="Calibri" w:cs="Calibri"/>
          <w:sz w:val="24"/>
          <w:szCs w:val="24"/>
          <w:lang w:val="fr-CA"/>
        </w:rPr>
        <w:t>de façon considérable son</w:t>
      </w:r>
      <w:r w:rsidRPr="00090CF6">
        <w:rPr>
          <w:rFonts w:ascii="Calibri" w:hAnsi="Calibri" w:cs="Calibri"/>
          <w:sz w:val="24"/>
          <w:szCs w:val="24"/>
          <w:lang w:val="fr-CA"/>
        </w:rPr>
        <w:t xml:space="preserve"> positionnement stratégique en tant qu'agence chef</w:t>
      </w:r>
      <w:r w:rsidR="00355B29">
        <w:rPr>
          <w:rFonts w:ascii="Calibri" w:hAnsi="Calibri" w:cs="Calibri"/>
          <w:sz w:val="24"/>
          <w:szCs w:val="24"/>
          <w:lang w:val="fr-CA"/>
        </w:rPr>
        <w:t>fe</w:t>
      </w:r>
      <w:r w:rsidRPr="00090CF6">
        <w:rPr>
          <w:rFonts w:ascii="Calibri" w:hAnsi="Calibri" w:cs="Calibri"/>
          <w:sz w:val="24"/>
          <w:szCs w:val="24"/>
          <w:lang w:val="fr-CA"/>
        </w:rPr>
        <w:t xml:space="preserve"> de file du PMT, de l'OMT et de sa position de </w:t>
      </w:r>
      <w:proofErr w:type="spellStart"/>
      <w:r w:rsidRPr="00090CF6">
        <w:rPr>
          <w:rFonts w:ascii="Calibri" w:hAnsi="Calibri" w:cs="Calibri"/>
          <w:sz w:val="24"/>
          <w:szCs w:val="24"/>
          <w:lang w:val="fr-CA"/>
        </w:rPr>
        <w:t>co</w:t>
      </w:r>
      <w:proofErr w:type="spellEnd"/>
      <w:r w:rsidRPr="00090CF6">
        <w:rPr>
          <w:rFonts w:ascii="Calibri" w:hAnsi="Calibri" w:cs="Calibri"/>
          <w:sz w:val="24"/>
          <w:szCs w:val="24"/>
          <w:lang w:val="fr-CA"/>
        </w:rPr>
        <w:t>-chef</w:t>
      </w:r>
      <w:r w:rsidR="00355B29">
        <w:rPr>
          <w:rFonts w:ascii="Calibri" w:hAnsi="Calibri" w:cs="Calibri"/>
          <w:sz w:val="24"/>
          <w:szCs w:val="24"/>
          <w:lang w:val="fr-CA"/>
        </w:rPr>
        <w:t>fe</w:t>
      </w:r>
      <w:r w:rsidRPr="00090CF6">
        <w:rPr>
          <w:rFonts w:ascii="Calibri" w:hAnsi="Calibri" w:cs="Calibri"/>
          <w:sz w:val="24"/>
          <w:szCs w:val="24"/>
          <w:lang w:val="fr-CA"/>
        </w:rPr>
        <w:t xml:space="preserve"> de file de l'Agence sur le résultat 6 du Fonds pour la période 2019-2023.</w:t>
      </w:r>
      <w:r>
        <w:rPr>
          <w:rFonts w:ascii="Calibri" w:hAnsi="Calibri" w:cs="Calibri"/>
          <w:sz w:val="24"/>
          <w:szCs w:val="24"/>
          <w:lang w:val="fr-CA"/>
        </w:rPr>
        <w:t xml:space="preserve"> Au travers </w:t>
      </w:r>
      <w:r w:rsidR="00355B29">
        <w:rPr>
          <w:rFonts w:ascii="Calibri" w:hAnsi="Calibri" w:cs="Calibri"/>
          <w:sz w:val="24"/>
          <w:szCs w:val="24"/>
          <w:lang w:val="fr-CA"/>
        </w:rPr>
        <w:t xml:space="preserve">de </w:t>
      </w:r>
      <w:r>
        <w:rPr>
          <w:rFonts w:ascii="Calibri" w:hAnsi="Calibri" w:cs="Calibri"/>
          <w:sz w:val="24"/>
          <w:szCs w:val="24"/>
          <w:lang w:val="fr-CA"/>
        </w:rPr>
        <w:t xml:space="preserve">ce positionnement stratégique, </w:t>
      </w:r>
      <w:r w:rsidRPr="00090CF6">
        <w:rPr>
          <w:rFonts w:ascii="Calibri" w:hAnsi="Calibri" w:cs="Calibri"/>
          <w:sz w:val="24"/>
          <w:szCs w:val="24"/>
          <w:lang w:val="fr-CA"/>
        </w:rPr>
        <w:t xml:space="preserve">8 projets conjoints </w:t>
      </w:r>
      <w:r>
        <w:rPr>
          <w:rFonts w:ascii="Calibri" w:hAnsi="Calibri" w:cs="Calibri"/>
          <w:sz w:val="24"/>
          <w:szCs w:val="24"/>
          <w:lang w:val="fr-CA"/>
        </w:rPr>
        <w:t>ont pu être conçu</w:t>
      </w:r>
      <w:r w:rsidR="00355B29">
        <w:rPr>
          <w:rFonts w:ascii="Calibri" w:hAnsi="Calibri" w:cs="Calibri"/>
          <w:sz w:val="24"/>
          <w:szCs w:val="24"/>
          <w:lang w:val="fr-CA"/>
        </w:rPr>
        <w:t>s</w:t>
      </w:r>
      <w:r>
        <w:rPr>
          <w:rFonts w:ascii="Calibri" w:hAnsi="Calibri" w:cs="Calibri"/>
          <w:sz w:val="24"/>
          <w:szCs w:val="24"/>
          <w:lang w:val="fr-CA"/>
        </w:rPr>
        <w:t xml:space="preserve"> </w:t>
      </w:r>
      <w:r w:rsidRPr="00090CF6">
        <w:rPr>
          <w:rFonts w:ascii="Calibri" w:hAnsi="Calibri" w:cs="Calibri"/>
          <w:sz w:val="24"/>
          <w:szCs w:val="24"/>
          <w:lang w:val="fr-CA"/>
        </w:rPr>
        <w:t xml:space="preserve">et </w:t>
      </w:r>
      <w:r>
        <w:rPr>
          <w:rFonts w:ascii="Calibri" w:hAnsi="Calibri" w:cs="Calibri"/>
          <w:sz w:val="24"/>
          <w:szCs w:val="24"/>
          <w:lang w:val="fr-CA"/>
        </w:rPr>
        <w:t xml:space="preserve">plusieurs </w:t>
      </w:r>
      <w:r w:rsidRPr="00090CF6">
        <w:rPr>
          <w:rFonts w:ascii="Calibri" w:hAnsi="Calibri" w:cs="Calibri"/>
          <w:sz w:val="24"/>
          <w:szCs w:val="24"/>
          <w:lang w:val="fr-CA"/>
        </w:rPr>
        <w:t xml:space="preserve">initiatives </w:t>
      </w:r>
      <w:r>
        <w:rPr>
          <w:rFonts w:ascii="Calibri" w:hAnsi="Calibri" w:cs="Calibri"/>
          <w:sz w:val="24"/>
          <w:szCs w:val="24"/>
          <w:lang w:val="fr-CA"/>
        </w:rPr>
        <w:t xml:space="preserve">ont été </w:t>
      </w:r>
      <w:r w:rsidRPr="00090CF6">
        <w:rPr>
          <w:rFonts w:ascii="Calibri" w:hAnsi="Calibri" w:cs="Calibri"/>
          <w:sz w:val="24"/>
          <w:szCs w:val="24"/>
          <w:lang w:val="fr-CA"/>
        </w:rPr>
        <w:t>mise</w:t>
      </w:r>
      <w:r w:rsidR="00355B29">
        <w:rPr>
          <w:rFonts w:ascii="Calibri" w:hAnsi="Calibri" w:cs="Calibri"/>
          <w:sz w:val="24"/>
          <w:szCs w:val="24"/>
          <w:lang w:val="fr-CA"/>
        </w:rPr>
        <w:t>s</w:t>
      </w:r>
      <w:r w:rsidRPr="00090CF6">
        <w:rPr>
          <w:rFonts w:ascii="Calibri" w:hAnsi="Calibri" w:cs="Calibri"/>
          <w:sz w:val="24"/>
          <w:szCs w:val="24"/>
          <w:lang w:val="fr-CA"/>
        </w:rPr>
        <w:t xml:space="preserve"> en œuvre avec l’ensemble des 13 agences</w:t>
      </w:r>
      <w:r>
        <w:rPr>
          <w:rFonts w:ascii="Calibri" w:hAnsi="Calibri" w:cs="Calibri"/>
          <w:sz w:val="24"/>
          <w:szCs w:val="24"/>
          <w:lang w:val="fr-CA"/>
        </w:rPr>
        <w:t xml:space="preserve"> des Nations unis</w:t>
      </w:r>
      <w:r w:rsidRPr="00090CF6">
        <w:rPr>
          <w:rFonts w:ascii="Calibri" w:hAnsi="Calibri" w:cs="Calibri"/>
          <w:sz w:val="24"/>
          <w:szCs w:val="24"/>
          <w:lang w:val="fr-CA"/>
        </w:rPr>
        <w:t>.</w:t>
      </w:r>
      <w:r w:rsidRPr="007546CE">
        <w:t xml:space="preserve"> </w:t>
      </w:r>
      <w:r w:rsidRPr="007546CE">
        <w:rPr>
          <w:rFonts w:ascii="Calibri" w:hAnsi="Calibri" w:cs="Calibri"/>
          <w:sz w:val="24"/>
          <w:szCs w:val="24"/>
          <w:lang w:val="fr-CA"/>
        </w:rPr>
        <w:t xml:space="preserve">La prise en compte de l'égalité de genre et l'autonomisation des femmes et filles </w:t>
      </w:r>
      <w:r>
        <w:rPr>
          <w:rFonts w:ascii="Calibri" w:hAnsi="Calibri" w:cs="Calibri"/>
          <w:sz w:val="24"/>
          <w:szCs w:val="24"/>
          <w:lang w:val="fr-CA"/>
        </w:rPr>
        <w:t xml:space="preserve">a été faite en </w:t>
      </w:r>
      <w:r w:rsidRPr="007546CE">
        <w:rPr>
          <w:rFonts w:ascii="Calibri" w:hAnsi="Calibri" w:cs="Calibri"/>
          <w:sz w:val="24"/>
          <w:szCs w:val="24"/>
          <w:lang w:val="fr-CA"/>
        </w:rPr>
        <w:t>cohérence avec le travail de l'équipe de pays des Nations Unies.</w:t>
      </w:r>
      <w:r>
        <w:rPr>
          <w:rFonts w:ascii="Calibri" w:hAnsi="Calibri" w:cs="Calibri"/>
          <w:sz w:val="24"/>
          <w:szCs w:val="24"/>
          <w:lang w:val="fr-CA"/>
        </w:rPr>
        <w:t xml:space="preserve"> Malgré ce travail et ces efforts considérables, il y a une insuffisance des</w:t>
      </w:r>
      <w:r w:rsidRPr="00597339">
        <w:rPr>
          <w:rFonts w:ascii="Calibri" w:hAnsi="Calibri" w:cs="Calibri"/>
          <w:sz w:val="24"/>
          <w:szCs w:val="24"/>
          <w:lang w:val="fr-CA"/>
        </w:rPr>
        <w:t xml:space="preserve"> capacités techniques </w:t>
      </w:r>
      <w:r>
        <w:rPr>
          <w:rFonts w:ascii="Calibri" w:hAnsi="Calibri" w:cs="Calibri"/>
          <w:sz w:val="24"/>
          <w:szCs w:val="24"/>
          <w:lang w:val="fr-CA"/>
        </w:rPr>
        <w:t>pour</w:t>
      </w:r>
      <w:r w:rsidRPr="00597339">
        <w:rPr>
          <w:rFonts w:ascii="Calibri" w:hAnsi="Calibri" w:cs="Calibri"/>
          <w:sz w:val="24"/>
          <w:szCs w:val="24"/>
          <w:lang w:val="fr-CA"/>
        </w:rPr>
        <w:t xml:space="preserve"> assurer le suivi et </w:t>
      </w:r>
      <w:r w:rsidR="00355B29">
        <w:rPr>
          <w:rFonts w:ascii="Calibri" w:hAnsi="Calibri" w:cs="Calibri"/>
          <w:sz w:val="24"/>
          <w:szCs w:val="24"/>
          <w:lang w:val="fr-CA"/>
        </w:rPr>
        <w:t>l’</w:t>
      </w:r>
      <w:r w:rsidRPr="00597339">
        <w:rPr>
          <w:rFonts w:ascii="Calibri" w:hAnsi="Calibri" w:cs="Calibri"/>
          <w:sz w:val="24"/>
          <w:szCs w:val="24"/>
          <w:lang w:val="fr-CA"/>
        </w:rPr>
        <w:t xml:space="preserve">évaluation axés sur le Genre </w:t>
      </w:r>
      <w:r>
        <w:rPr>
          <w:rFonts w:ascii="Calibri" w:hAnsi="Calibri" w:cs="Calibri"/>
          <w:sz w:val="24"/>
          <w:szCs w:val="24"/>
          <w:lang w:val="fr-CA"/>
        </w:rPr>
        <w:t>et influencer la</w:t>
      </w:r>
      <w:r w:rsidRPr="00597339">
        <w:rPr>
          <w:rFonts w:ascii="Calibri" w:hAnsi="Calibri" w:cs="Calibri"/>
          <w:sz w:val="24"/>
          <w:szCs w:val="24"/>
          <w:lang w:val="fr-CA"/>
        </w:rPr>
        <w:t xml:space="preserve"> budgétisation </w:t>
      </w:r>
      <w:r>
        <w:rPr>
          <w:rFonts w:ascii="Calibri" w:hAnsi="Calibri" w:cs="Calibri"/>
          <w:sz w:val="24"/>
          <w:szCs w:val="24"/>
          <w:lang w:val="fr-CA"/>
        </w:rPr>
        <w:t>conséquente</w:t>
      </w:r>
      <w:r w:rsidRPr="00597339">
        <w:rPr>
          <w:rFonts w:ascii="Calibri" w:hAnsi="Calibri" w:cs="Calibri"/>
          <w:sz w:val="24"/>
          <w:szCs w:val="24"/>
          <w:lang w:val="fr-CA"/>
        </w:rPr>
        <w:t xml:space="preserve"> de ce volet dans les différents projets internes.</w:t>
      </w:r>
      <w:r>
        <w:rPr>
          <w:rFonts w:ascii="Calibri" w:hAnsi="Calibri" w:cs="Calibri"/>
          <w:sz w:val="24"/>
          <w:szCs w:val="24"/>
          <w:lang w:val="fr-CA"/>
        </w:rPr>
        <w:t xml:space="preserve"> Toutefois, au regard du nombre d’appui </w:t>
      </w:r>
      <w:r w:rsidRPr="00597339">
        <w:rPr>
          <w:rFonts w:ascii="Calibri" w:hAnsi="Calibri" w:cs="Calibri"/>
          <w:sz w:val="24"/>
          <w:szCs w:val="24"/>
          <w:lang w:val="fr-CA"/>
        </w:rPr>
        <w:t>technique et opérationnel d'ONU Femmes</w:t>
      </w:r>
      <w:r>
        <w:rPr>
          <w:rFonts w:ascii="Calibri" w:hAnsi="Calibri" w:cs="Calibri"/>
          <w:sz w:val="24"/>
          <w:szCs w:val="24"/>
          <w:lang w:val="fr-CA"/>
        </w:rPr>
        <w:t xml:space="preserve"> </w:t>
      </w:r>
      <w:r w:rsidRPr="00E27542">
        <w:rPr>
          <w:sz w:val="24"/>
          <w:szCs w:val="24"/>
        </w:rPr>
        <w:t xml:space="preserve">sur </w:t>
      </w:r>
      <w:r w:rsidRPr="00E27542">
        <w:rPr>
          <w:rFonts w:ascii="Calibri" w:hAnsi="Calibri" w:cs="Calibri"/>
          <w:sz w:val="24"/>
          <w:szCs w:val="24"/>
        </w:rPr>
        <w:t>l'égalité des sexes et d'autonomisation des femmes</w:t>
      </w:r>
      <w:r>
        <w:rPr>
          <w:rFonts w:ascii="Calibri" w:hAnsi="Calibri" w:cs="Calibri"/>
          <w:sz w:val="24"/>
          <w:szCs w:val="24"/>
          <w:lang w:val="fr-CA"/>
        </w:rPr>
        <w:t xml:space="preserve">, la présence d’un Bureau pays </w:t>
      </w:r>
      <w:r w:rsidRPr="00597339">
        <w:rPr>
          <w:rFonts w:ascii="Calibri" w:hAnsi="Calibri" w:cs="Calibri"/>
          <w:sz w:val="24"/>
          <w:szCs w:val="24"/>
          <w:lang w:val="fr-CA"/>
        </w:rPr>
        <w:t>est un avantage comparatif</w:t>
      </w:r>
      <w:r>
        <w:rPr>
          <w:rFonts w:ascii="Calibri" w:hAnsi="Calibri" w:cs="Calibri"/>
          <w:sz w:val="24"/>
          <w:szCs w:val="24"/>
          <w:lang w:val="fr-CA"/>
        </w:rPr>
        <w:t xml:space="preserve"> considérable. </w:t>
      </w:r>
    </w:p>
    <w:p w14:paraId="2E2229FD" w14:textId="77777777" w:rsidR="002B2718" w:rsidRPr="00FC0ABA" w:rsidRDefault="002B2718" w:rsidP="002B2718">
      <w:pPr>
        <w:jc w:val="both"/>
        <w:rPr>
          <w:rFonts w:ascii="Calibri" w:hAnsi="Calibri" w:cs="Calibri"/>
          <w:sz w:val="24"/>
          <w:szCs w:val="24"/>
        </w:rPr>
      </w:pPr>
    </w:p>
    <w:p w14:paraId="6FB18E5F" w14:textId="29905640" w:rsidR="002B2718" w:rsidRPr="00A8578D" w:rsidRDefault="00A8578D" w:rsidP="00A8578D">
      <w:pPr>
        <w:pStyle w:val="Style10"/>
      </w:pPr>
      <w:bookmarkStart w:id="294" w:name="_Toc158787164"/>
      <w:r w:rsidRPr="00A8578D">
        <w:t>Egalite de Genre et Droits Humains</w:t>
      </w:r>
      <w:bookmarkEnd w:id="294"/>
    </w:p>
    <w:p w14:paraId="1D769497" w14:textId="77777777" w:rsidR="00A8578D" w:rsidRDefault="00A8578D" w:rsidP="002B2718">
      <w:pPr>
        <w:jc w:val="both"/>
        <w:rPr>
          <w:rFonts w:ascii="Calibri" w:hAnsi="Calibri" w:cs="Calibri"/>
          <w:b/>
          <w:bCs/>
          <w:sz w:val="24"/>
          <w:szCs w:val="24"/>
          <w:u w:val="single"/>
        </w:rPr>
      </w:pPr>
    </w:p>
    <w:p w14:paraId="09AFCCF3" w14:textId="03530A6A" w:rsidR="002B2718" w:rsidRDefault="002B2718" w:rsidP="00A8578D">
      <w:pPr>
        <w:shd w:val="clear" w:color="auto" w:fill="E7E6E6" w:themeFill="background2"/>
        <w:jc w:val="both"/>
        <w:rPr>
          <w:rFonts w:ascii="Calibri" w:hAnsi="Calibri" w:cs="Calibri"/>
          <w:b/>
          <w:bCs/>
          <w:sz w:val="24"/>
          <w:szCs w:val="24"/>
          <w:u w:val="single"/>
        </w:rPr>
      </w:pPr>
      <w:r w:rsidRPr="00524D2D">
        <w:rPr>
          <w:rFonts w:ascii="Calibri" w:hAnsi="Calibri" w:cs="Calibri"/>
          <w:b/>
          <w:bCs/>
          <w:sz w:val="24"/>
          <w:szCs w:val="24"/>
          <w:u w:val="single"/>
        </w:rPr>
        <w:t>Conclusion 5</w:t>
      </w:r>
      <w:r w:rsidRPr="00736E53">
        <w:rPr>
          <w:rFonts w:ascii="Calibri" w:hAnsi="Calibri" w:cs="Calibri"/>
          <w:b/>
          <w:bCs/>
          <w:sz w:val="24"/>
          <w:szCs w:val="24"/>
        </w:rPr>
        <w:t> :</w:t>
      </w:r>
      <w:r>
        <w:rPr>
          <w:rFonts w:ascii="Calibri" w:hAnsi="Calibri" w:cs="Calibri"/>
          <w:b/>
          <w:bCs/>
          <w:sz w:val="24"/>
          <w:szCs w:val="24"/>
        </w:rPr>
        <w:t xml:space="preserve"> </w:t>
      </w:r>
      <w:r w:rsidRPr="00A12199">
        <w:rPr>
          <w:rFonts w:ascii="Calibri" w:hAnsi="Calibri" w:cs="Calibri"/>
          <w:sz w:val="24"/>
          <w:szCs w:val="24"/>
          <w:lang w:val="fr-CA"/>
        </w:rPr>
        <w:t>Les interventions de la Note stratégique 2019-2023 ont contribué significativement à la transformation du genre et aux changements structurels pour faire progresser et maintenir l'égalité de genre et l'autonomisation des femmes a</w:t>
      </w:r>
      <w:r>
        <w:rPr>
          <w:rFonts w:ascii="Calibri" w:hAnsi="Calibri" w:cs="Calibri"/>
          <w:sz w:val="24"/>
          <w:szCs w:val="24"/>
          <w:lang w:val="fr-CA"/>
        </w:rPr>
        <w:t>u</w:t>
      </w:r>
      <w:r w:rsidRPr="00A12199">
        <w:rPr>
          <w:rFonts w:ascii="Calibri" w:hAnsi="Calibri" w:cs="Calibri"/>
          <w:sz w:val="24"/>
          <w:szCs w:val="24"/>
          <w:lang w:val="fr-CA"/>
        </w:rPr>
        <w:t>près des cibles choisies</w:t>
      </w:r>
      <w:r w:rsidR="0008510C">
        <w:rPr>
          <w:rFonts w:ascii="Calibri" w:hAnsi="Calibri" w:cs="Calibri"/>
          <w:sz w:val="24"/>
          <w:szCs w:val="24"/>
          <w:lang w:val="fr-CA"/>
        </w:rPr>
        <w:t xml:space="preserve"> y compris celles vivants avec handicaps</w:t>
      </w:r>
      <w:r w:rsidRPr="00A12199">
        <w:rPr>
          <w:rFonts w:ascii="Calibri" w:hAnsi="Calibri" w:cs="Calibri"/>
          <w:sz w:val="24"/>
          <w:szCs w:val="24"/>
          <w:lang w:val="fr-CA"/>
        </w:rPr>
        <w:t>. Cette transformation est attribuable à la stratégie de changement de comportement menée par l’ONU Femmes avec ses partenaires en collaboration avec les organes de presse par la mobilisation communautaire. A travers l’intervention des femmes médiatrices dont la ramification s’étend à toutes les circonscriptions administratives, toutes les cibles prévues ont été touché</w:t>
      </w:r>
      <w:r w:rsidR="00355B29">
        <w:rPr>
          <w:rFonts w:ascii="Calibri" w:hAnsi="Calibri" w:cs="Calibri"/>
          <w:sz w:val="24"/>
          <w:szCs w:val="24"/>
          <w:lang w:val="fr-CA"/>
        </w:rPr>
        <w:t>e</w:t>
      </w:r>
      <w:r w:rsidRPr="00A12199">
        <w:rPr>
          <w:rFonts w:ascii="Calibri" w:hAnsi="Calibri" w:cs="Calibri"/>
          <w:sz w:val="24"/>
          <w:szCs w:val="24"/>
          <w:lang w:val="fr-CA"/>
        </w:rPr>
        <w:t>s par la multitude des stratégies visant à éliminer les normes sociales négatives et promouvant la masculinité positive.</w:t>
      </w:r>
      <w:r>
        <w:rPr>
          <w:rFonts w:ascii="Calibri" w:hAnsi="Calibri" w:cs="Calibri"/>
          <w:b/>
          <w:bCs/>
          <w:sz w:val="24"/>
          <w:szCs w:val="24"/>
        </w:rPr>
        <w:t xml:space="preserve"> </w:t>
      </w:r>
      <w:r w:rsidR="00B96742" w:rsidRPr="00B96742">
        <w:rPr>
          <w:rFonts w:ascii="Calibri" w:hAnsi="Calibri" w:cs="Calibri"/>
          <w:b/>
          <w:bCs/>
          <w:i/>
          <w:iCs/>
          <w:sz w:val="24"/>
          <w:szCs w:val="24"/>
        </w:rPr>
        <w:t xml:space="preserve">(Basée sur les constats 13,14) </w:t>
      </w:r>
      <w:r w:rsidR="00B96742" w:rsidRPr="00B96742">
        <w:rPr>
          <w:rFonts w:ascii="Calibri" w:hAnsi="Calibri" w:cs="Calibri"/>
          <w:b/>
          <w:bCs/>
          <w:sz w:val="24"/>
          <w:szCs w:val="24"/>
        </w:rPr>
        <w:t xml:space="preserve"> </w:t>
      </w:r>
    </w:p>
    <w:p w14:paraId="38563243" w14:textId="0FF8EA97" w:rsidR="002B2718" w:rsidRDefault="002B2718" w:rsidP="002B2718">
      <w:pPr>
        <w:jc w:val="both"/>
        <w:rPr>
          <w:rFonts w:ascii="Calibri" w:hAnsi="Calibri" w:cs="Calibri"/>
          <w:sz w:val="24"/>
          <w:szCs w:val="24"/>
          <w:lang w:val="fr-CA"/>
        </w:rPr>
      </w:pPr>
      <w:r w:rsidRPr="00D6387F">
        <w:rPr>
          <w:rFonts w:ascii="Calibri" w:hAnsi="Calibri" w:cs="Calibri"/>
          <w:sz w:val="24"/>
          <w:szCs w:val="24"/>
          <w:lang w:val="fr-CA"/>
        </w:rPr>
        <w:t>La stratégie de changement de comportement visant à éliminer les normes sociales négatives et promouvant la masculinité positive</w:t>
      </w:r>
      <w:r>
        <w:rPr>
          <w:rFonts w:ascii="Calibri" w:hAnsi="Calibri" w:cs="Calibri"/>
          <w:sz w:val="24"/>
          <w:szCs w:val="24"/>
          <w:lang w:val="fr-CA"/>
        </w:rPr>
        <w:t xml:space="preserve"> a permis </w:t>
      </w:r>
      <w:r w:rsidRPr="00D6387F">
        <w:rPr>
          <w:rFonts w:ascii="Calibri" w:hAnsi="Calibri" w:cs="Calibri"/>
          <w:sz w:val="24"/>
          <w:szCs w:val="24"/>
          <w:lang w:val="fr-CA"/>
        </w:rPr>
        <w:t xml:space="preserve">à 3918 personnes </w:t>
      </w:r>
      <w:r w:rsidR="002A668F" w:rsidRPr="002A668F">
        <w:rPr>
          <w:rFonts w:ascii="Calibri" w:hAnsi="Calibri" w:cs="Calibri"/>
          <w:sz w:val="24"/>
          <w:szCs w:val="24"/>
        </w:rPr>
        <w:t>(70% de Hommes et 30% de femmes)</w:t>
      </w:r>
      <w:r w:rsidR="002A668F" w:rsidRPr="002A668F">
        <w:rPr>
          <w:rFonts w:ascii="Calibri" w:hAnsi="Calibri" w:cs="Calibri"/>
          <w:sz w:val="24"/>
          <w:szCs w:val="24"/>
          <w:vertAlign w:val="superscript"/>
        </w:rPr>
        <w:footnoteReference w:id="60"/>
      </w:r>
      <w:r w:rsidR="002A668F" w:rsidRPr="002A668F">
        <w:rPr>
          <w:rFonts w:ascii="Calibri" w:hAnsi="Calibri" w:cs="Calibri"/>
          <w:sz w:val="24"/>
          <w:szCs w:val="24"/>
        </w:rPr>
        <w:t xml:space="preserve"> </w:t>
      </w:r>
      <w:r w:rsidRPr="00D6387F">
        <w:rPr>
          <w:rFonts w:ascii="Calibri" w:hAnsi="Calibri" w:cs="Calibri"/>
          <w:sz w:val="24"/>
          <w:szCs w:val="24"/>
          <w:lang w:val="fr-CA"/>
        </w:rPr>
        <w:t xml:space="preserve"> de participer à 88 dialogues communautaires</w:t>
      </w:r>
      <w:r>
        <w:rPr>
          <w:rFonts w:ascii="Calibri" w:hAnsi="Calibri" w:cs="Calibri"/>
          <w:sz w:val="24"/>
          <w:szCs w:val="24"/>
          <w:lang w:val="fr-CA"/>
        </w:rPr>
        <w:t>. Elle a impliqué</w:t>
      </w:r>
      <w:r w:rsidRPr="00D6387F">
        <w:rPr>
          <w:rFonts w:ascii="Calibri" w:hAnsi="Calibri" w:cs="Calibri"/>
          <w:sz w:val="24"/>
          <w:szCs w:val="24"/>
          <w:lang w:val="fr-CA"/>
        </w:rPr>
        <w:t xml:space="preserve"> 18 stations de radio, </w:t>
      </w:r>
      <w:r>
        <w:rPr>
          <w:rFonts w:ascii="Calibri" w:hAnsi="Calibri" w:cs="Calibri"/>
          <w:sz w:val="24"/>
          <w:szCs w:val="24"/>
          <w:lang w:val="fr-CA"/>
        </w:rPr>
        <w:t>form</w:t>
      </w:r>
      <w:r w:rsidR="00355B29">
        <w:rPr>
          <w:rFonts w:ascii="Calibri" w:hAnsi="Calibri" w:cs="Calibri"/>
          <w:sz w:val="24"/>
          <w:szCs w:val="24"/>
          <w:lang w:val="fr-CA"/>
        </w:rPr>
        <w:t>é</w:t>
      </w:r>
      <w:r>
        <w:rPr>
          <w:rFonts w:ascii="Calibri" w:hAnsi="Calibri" w:cs="Calibri"/>
          <w:sz w:val="24"/>
          <w:szCs w:val="24"/>
          <w:lang w:val="fr-CA"/>
        </w:rPr>
        <w:t xml:space="preserve"> des journalistes et en définitive, </w:t>
      </w:r>
      <w:r w:rsidRPr="00D6387F">
        <w:rPr>
          <w:rFonts w:ascii="Calibri" w:hAnsi="Calibri" w:cs="Calibri"/>
          <w:sz w:val="24"/>
          <w:szCs w:val="24"/>
          <w:lang w:val="fr-CA"/>
        </w:rPr>
        <w:t>134 communautés et organes de presse ont mis en œuvre des stratégies visant à éliminer les stéréotypes sexistes et les normes sociales négatives</w:t>
      </w:r>
      <w:r>
        <w:rPr>
          <w:rFonts w:ascii="Calibri" w:hAnsi="Calibri" w:cs="Calibri"/>
          <w:sz w:val="24"/>
          <w:szCs w:val="24"/>
          <w:lang w:val="fr-CA"/>
        </w:rPr>
        <w:t xml:space="preserve">. Grâce au partenariat avec les femmes médiatrices, </w:t>
      </w:r>
      <w:r w:rsidRPr="00D6387F">
        <w:rPr>
          <w:rFonts w:ascii="Calibri" w:hAnsi="Calibri" w:cs="Calibri"/>
          <w:sz w:val="24"/>
          <w:szCs w:val="24"/>
          <w:lang w:val="fr-CA"/>
        </w:rPr>
        <w:t xml:space="preserve">plus de 20 000 conflits ont été traités et 19 000 résolus avec succès </w:t>
      </w:r>
      <w:r>
        <w:rPr>
          <w:rFonts w:ascii="Calibri" w:hAnsi="Calibri" w:cs="Calibri"/>
          <w:sz w:val="24"/>
          <w:szCs w:val="24"/>
          <w:lang w:val="fr-CA"/>
        </w:rPr>
        <w:t>et</w:t>
      </w:r>
      <w:r w:rsidRPr="00D6387F">
        <w:rPr>
          <w:rFonts w:ascii="Calibri" w:hAnsi="Calibri" w:cs="Calibri"/>
          <w:sz w:val="24"/>
          <w:szCs w:val="24"/>
          <w:lang w:val="fr-CA"/>
        </w:rPr>
        <w:t xml:space="preserve"> 27 483 femmes et jeunes filles ont renforcé leurs capacités.</w:t>
      </w:r>
    </w:p>
    <w:p w14:paraId="02A90559" w14:textId="6681DF10" w:rsidR="002B2718" w:rsidRDefault="002B2718" w:rsidP="002B2718">
      <w:pPr>
        <w:jc w:val="both"/>
        <w:rPr>
          <w:rFonts w:ascii="Calibri" w:hAnsi="Calibri" w:cs="Calibri"/>
          <w:sz w:val="24"/>
          <w:szCs w:val="24"/>
          <w:lang w:val="fr-CA"/>
        </w:rPr>
      </w:pPr>
      <w:r>
        <w:rPr>
          <w:rFonts w:ascii="Calibri" w:hAnsi="Calibri" w:cs="Calibri"/>
          <w:sz w:val="24"/>
          <w:szCs w:val="24"/>
          <w:lang w:val="fr-CA"/>
        </w:rPr>
        <w:t>L</w:t>
      </w:r>
      <w:r w:rsidRPr="00EF6E26">
        <w:rPr>
          <w:rFonts w:ascii="Calibri" w:hAnsi="Calibri" w:cs="Calibri"/>
          <w:sz w:val="24"/>
          <w:szCs w:val="24"/>
          <w:lang w:val="fr-CA"/>
        </w:rPr>
        <w:t xml:space="preserve">e fonctionnement des mécanismes de lutte contre les violences basées sur le genre faites aux femmes et aux filles </w:t>
      </w:r>
      <w:r w:rsidR="0008510C">
        <w:rPr>
          <w:rFonts w:ascii="Calibri" w:hAnsi="Calibri" w:cs="Calibri"/>
          <w:sz w:val="24"/>
          <w:szCs w:val="24"/>
          <w:lang w:val="fr-CA"/>
        </w:rPr>
        <w:t xml:space="preserve">y compris celles vivants avec handicaps </w:t>
      </w:r>
      <w:r>
        <w:rPr>
          <w:rFonts w:ascii="Calibri" w:hAnsi="Calibri" w:cs="Calibri"/>
          <w:sz w:val="24"/>
          <w:szCs w:val="24"/>
          <w:lang w:val="fr-CA"/>
        </w:rPr>
        <w:t xml:space="preserve">présente plusieurs défis </w:t>
      </w:r>
      <w:r w:rsidRPr="00EF6E26">
        <w:rPr>
          <w:rFonts w:ascii="Calibri" w:hAnsi="Calibri" w:cs="Calibri"/>
          <w:sz w:val="24"/>
          <w:szCs w:val="24"/>
          <w:lang w:val="fr-CA"/>
        </w:rPr>
        <w:t xml:space="preserve">dans </w:t>
      </w:r>
      <w:r w:rsidRPr="00EF6E26">
        <w:rPr>
          <w:rFonts w:ascii="Calibri" w:hAnsi="Calibri" w:cs="Calibri"/>
          <w:sz w:val="24"/>
          <w:szCs w:val="24"/>
          <w:lang w:val="fr-CA"/>
        </w:rPr>
        <w:lastRenderedPageBreak/>
        <w:t xml:space="preserve">la gestion et la prise en compte des plaintes et </w:t>
      </w:r>
      <w:r>
        <w:rPr>
          <w:rFonts w:ascii="Calibri" w:hAnsi="Calibri" w:cs="Calibri"/>
          <w:sz w:val="24"/>
          <w:szCs w:val="24"/>
          <w:lang w:val="fr-CA"/>
        </w:rPr>
        <w:t>le</w:t>
      </w:r>
      <w:r w:rsidRPr="00EF6E26">
        <w:rPr>
          <w:rFonts w:ascii="Calibri" w:hAnsi="Calibri" w:cs="Calibri"/>
          <w:sz w:val="24"/>
          <w:szCs w:val="24"/>
          <w:lang w:val="fr-CA"/>
        </w:rPr>
        <w:t xml:space="preserve"> système d’information au niveau des provinces, communes et des collines.</w:t>
      </w:r>
      <w:r>
        <w:rPr>
          <w:rFonts w:ascii="Calibri" w:hAnsi="Calibri" w:cs="Calibri"/>
          <w:sz w:val="24"/>
          <w:szCs w:val="24"/>
          <w:lang w:val="fr-CA"/>
        </w:rPr>
        <w:t xml:space="preserve"> De plus, l’avantage comparatif de l’ONU Femmes est très peu perçu à cause de l’absence d’une stratégie </w:t>
      </w:r>
      <w:r w:rsidRPr="00FC681F">
        <w:rPr>
          <w:rFonts w:ascii="Calibri" w:hAnsi="Calibri" w:cs="Calibri"/>
          <w:sz w:val="24"/>
          <w:szCs w:val="24"/>
          <w:lang w:val="fr-CA"/>
        </w:rPr>
        <w:t>intégrée</w:t>
      </w:r>
      <w:r>
        <w:rPr>
          <w:rFonts w:ascii="Calibri" w:hAnsi="Calibri" w:cs="Calibri"/>
          <w:sz w:val="24"/>
          <w:szCs w:val="24"/>
          <w:lang w:val="fr-CA"/>
        </w:rPr>
        <w:t xml:space="preserve"> </w:t>
      </w:r>
      <w:r w:rsidRPr="00FC681F">
        <w:rPr>
          <w:rFonts w:ascii="Calibri" w:hAnsi="Calibri" w:cs="Calibri"/>
          <w:sz w:val="24"/>
          <w:szCs w:val="24"/>
          <w:lang w:val="fr-CA"/>
        </w:rPr>
        <w:t>et multisectorielle</w:t>
      </w:r>
      <w:r>
        <w:rPr>
          <w:rFonts w:ascii="Calibri" w:hAnsi="Calibri" w:cs="Calibri"/>
          <w:sz w:val="24"/>
          <w:szCs w:val="24"/>
          <w:lang w:val="fr-CA"/>
        </w:rPr>
        <w:t>,</w:t>
      </w:r>
      <w:r w:rsidRPr="00FC681F">
        <w:rPr>
          <w:rFonts w:ascii="Calibri" w:hAnsi="Calibri" w:cs="Calibri"/>
          <w:sz w:val="24"/>
          <w:szCs w:val="24"/>
          <w:lang w:val="fr-CA"/>
        </w:rPr>
        <w:t xml:space="preserve"> </w:t>
      </w:r>
      <w:r>
        <w:rPr>
          <w:rFonts w:ascii="Calibri" w:hAnsi="Calibri" w:cs="Calibri"/>
          <w:sz w:val="24"/>
          <w:szCs w:val="24"/>
          <w:lang w:val="fr-CA"/>
        </w:rPr>
        <w:t xml:space="preserve">formellement rédigée dans ce domaine. La présence de cette stratégie développée conjointement avec les autres agences des Nations </w:t>
      </w:r>
      <w:r w:rsidR="00355B29">
        <w:rPr>
          <w:rFonts w:ascii="Calibri" w:hAnsi="Calibri" w:cs="Calibri"/>
          <w:sz w:val="24"/>
          <w:szCs w:val="24"/>
          <w:lang w:val="fr-CA"/>
        </w:rPr>
        <w:t>U</w:t>
      </w:r>
      <w:r>
        <w:rPr>
          <w:rFonts w:ascii="Calibri" w:hAnsi="Calibri" w:cs="Calibri"/>
          <w:sz w:val="24"/>
          <w:szCs w:val="24"/>
          <w:lang w:val="fr-CA"/>
        </w:rPr>
        <w:t xml:space="preserve">nies serait l’occasion de </w:t>
      </w:r>
      <w:r w:rsidRPr="00FC681F">
        <w:rPr>
          <w:rFonts w:ascii="Calibri" w:hAnsi="Calibri" w:cs="Calibri"/>
          <w:sz w:val="24"/>
          <w:szCs w:val="24"/>
          <w:lang w:val="fr-CA"/>
        </w:rPr>
        <w:t xml:space="preserve">saisir les opportunités de mobilisation des ressources </w:t>
      </w:r>
      <w:r>
        <w:rPr>
          <w:rFonts w:ascii="Calibri" w:hAnsi="Calibri" w:cs="Calibri"/>
          <w:sz w:val="24"/>
          <w:szCs w:val="24"/>
          <w:lang w:val="fr-CA"/>
        </w:rPr>
        <w:t>existantes</w:t>
      </w:r>
      <w:r w:rsidRPr="00FC681F">
        <w:rPr>
          <w:rFonts w:ascii="Calibri" w:hAnsi="Calibri" w:cs="Calibri"/>
          <w:sz w:val="24"/>
          <w:szCs w:val="24"/>
          <w:lang w:val="fr-CA"/>
        </w:rPr>
        <w:t>.</w:t>
      </w:r>
    </w:p>
    <w:p w14:paraId="5084B758" w14:textId="77777777" w:rsidR="00A8578D" w:rsidRPr="00751EC0" w:rsidRDefault="00A8578D" w:rsidP="002B2718">
      <w:pPr>
        <w:jc w:val="both"/>
        <w:rPr>
          <w:rFonts w:ascii="Calibri" w:hAnsi="Calibri" w:cs="Calibri"/>
          <w:sz w:val="24"/>
          <w:szCs w:val="24"/>
          <w:lang w:val="fr-CA"/>
        </w:rPr>
      </w:pPr>
    </w:p>
    <w:p w14:paraId="69C1FB5D" w14:textId="5850EC2C" w:rsidR="002B2718" w:rsidRDefault="00A8578D" w:rsidP="00A8578D">
      <w:pPr>
        <w:pStyle w:val="Style10"/>
      </w:pPr>
      <w:bookmarkStart w:id="295" w:name="_Toc158787165"/>
      <w:r w:rsidRPr="00A8578D">
        <w:t>Durabilité</w:t>
      </w:r>
      <w:bookmarkEnd w:id="295"/>
    </w:p>
    <w:p w14:paraId="0F3FB41D" w14:textId="77777777" w:rsidR="00A8578D" w:rsidRPr="00A8578D" w:rsidRDefault="00A8578D" w:rsidP="00A8578D">
      <w:pPr>
        <w:pStyle w:val="Style10"/>
        <w:numPr>
          <w:ilvl w:val="0"/>
          <w:numId w:val="0"/>
        </w:numPr>
        <w:ind w:left="576"/>
      </w:pPr>
    </w:p>
    <w:p w14:paraId="07D45BBD" w14:textId="5B4C63D1" w:rsidR="008A7B03" w:rsidRPr="004D1B50" w:rsidRDefault="008A7B03" w:rsidP="00A8578D">
      <w:pPr>
        <w:shd w:val="clear" w:color="auto" w:fill="E7E6E6" w:themeFill="background2"/>
        <w:jc w:val="both"/>
        <w:rPr>
          <w:rFonts w:ascii="Calibri" w:hAnsi="Calibri" w:cs="Calibri"/>
          <w:b/>
          <w:bCs/>
          <w:i/>
          <w:iCs/>
          <w:sz w:val="24"/>
          <w:szCs w:val="24"/>
          <w:lang w:val="fr-CA"/>
        </w:rPr>
      </w:pPr>
      <w:r w:rsidRPr="00524D2D">
        <w:rPr>
          <w:rFonts w:ascii="Calibri" w:hAnsi="Calibri" w:cs="Calibri"/>
          <w:b/>
          <w:bCs/>
          <w:sz w:val="24"/>
          <w:szCs w:val="24"/>
          <w:u w:val="single"/>
          <w:lang w:val="fr-CA"/>
        </w:rPr>
        <w:t>Conclusion 6</w:t>
      </w:r>
      <w:r w:rsidRPr="00A8578D">
        <w:rPr>
          <w:rFonts w:ascii="Calibri" w:hAnsi="Calibri" w:cs="Calibri"/>
          <w:b/>
          <w:bCs/>
          <w:sz w:val="24"/>
          <w:szCs w:val="24"/>
          <w:lang w:val="fr-CA"/>
        </w:rPr>
        <w:t xml:space="preserve"> :</w:t>
      </w:r>
      <w:r w:rsidRPr="008A7B03">
        <w:rPr>
          <w:rFonts w:ascii="Calibri" w:hAnsi="Calibri" w:cs="Calibri"/>
          <w:sz w:val="24"/>
          <w:szCs w:val="24"/>
          <w:lang w:val="fr-CA"/>
        </w:rPr>
        <w:t xml:space="preserve"> Il existe</w:t>
      </w:r>
      <w:r w:rsidR="00355B29">
        <w:rPr>
          <w:rFonts w:ascii="Calibri" w:hAnsi="Calibri" w:cs="Calibri"/>
          <w:sz w:val="24"/>
          <w:szCs w:val="24"/>
          <w:lang w:val="fr-CA"/>
        </w:rPr>
        <w:t xml:space="preserve"> des</w:t>
      </w:r>
      <w:r w:rsidRPr="008A7B03">
        <w:rPr>
          <w:rFonts w:ascii="Calibri" w:hAnsi="Calibri" w:cs="Calibri"/>
          <w:sz w:val="24"/>
          <w:szCs w:val="24"/>
          <w:lang w:val="fr-CA"/>
        </w:rPr>
        <w:t xml:space="preserve"> résultats importants de l’intervention qui peuvent être mis à l'échelle au-delà du cycle de la Note stratégique 2019-2023 dans le triple mandat de l’ONU Femmes.  Dans le mandat normatif, un certain nombre d’instruments juridiques et politiques qui intègrent le Genre ont été produit</w:t>
      </w:r>
      <w:r w:rsidR="00355B29">
        <w:rPr>
          <w:rFonts w:ascii="Calibri" w:hAnsi="Calibri" w:cs="Calibri"/>
          <w:sz w:val="24"/>
          <w:szCs w:val="24"/>
          <w:lang w:val="fr-CA"/>
        </w:rPr>
        <w:t>s</w:t>
      </w:r>
      <w:r w:rsidRPr="008A7B03">
        <w:rPr>
          <w:rFonts w:ascii="Calibri" w:hAnsi="Calibri" w:cs="Calibri"/>
          <w:sz w:val="24"/>
          <w:szCs w:val="24"/>
          <w:lang w:val="fr-CA"/>
        </w:rPr>
        <w:t xml:space="preserve">. Quant au mandat de coordination, le groupe thématique Genre et droits humains a été institutionnalisé dans le plan cadre de coopération au sein du système des Nations Unies 2023-2027 pour permettre la synergie des actions. Concernant le mandat programmatique, 43 912 ménages ont amélioré leurs connaissances en nutrition, 57 150 femmes ont accès aux services financiers, 19 000 conflits ont été résolus et 27 483 femmes et jeunes filles ont </w:t>
      </w:r>
      <w:r w:rsidR="00355B29">
        <w:rPr>
          <w:rFonts w:ascii="Calibri" w:hAnsi="Calibri" w:cs="Calibri"/>
          <w:sz w:val="24"/>
          <w:szCs w:val="24"/>
          <w:lang w:val="fr-CA"/>
        </w:rPr>
        <w:t>renforcé leurs</w:t>
      </w:r>
      <w:r w:rsidRPr="008A7B03">
        <w:rPr>
          <w:rFonts w:ascii="Calibri" w:hAnsi="Calibri" w:cs="Calibri"/>
          <w:sz w:val="24"/>
          <w:szCs w:val="24"/>
          <w:lang w:val="fr-CA"/>
        </w:rPr>
        <w:t xml:space="preserve"> capacités dans les domaines de la prévention et la résolution des conflits. L’ONU Femmes a collaboré avec les partenaires de la société civile, l’État et les autres agences du système des Nations Unies, pour assurer la durabilité des résultats sur le plan financier, économique, social et politique.</w:t>
      </w:r>
      <w:r w:rsidR="004D1B50">
        <w:rPr>
          <w:rFonts w:ascii="Calibri" w:hAnsi="Calibri" w:cs="Calibri"/>
          <w:sz w:val="24"/>
          <w:szCs w:val="24"/>
          <w:lang w:val="fr-CA"/>
        </w:rPr>
        <w:t xml:space="preserve"> </w:t>
      </w:r>
      <w:r w:rsidR="004D1B50" w:rsidRPr="004D1B50">
        <w:rPr>
          <w:rFonts w:ascii="Calibri" w:hAnsi="Calibri" w:cs="Calibri"/>
          <w:b/>
          <w:bCs/>
          <w:i/>
          <w:iCs/>
          <w:sz w:val="24"/>
          <w:szCs w:val="24"/>
          <w:lang w:val="fr-CA"/>
        </w:rPr>
        <w:t xml:space="preserve">(Basée sur </w:t>
      </w:r>
      <w:r w:rsidR="00A42322" w:rsidRPr="004D1B50">
        <w:rPr>
          <w:rFonts w:ascii="Calibri" w:hAnsi="Calibri" w:cs="Calibri"/>
          <w:b/>
          <w:bCs/>
          <w:i/>
          <w:iCs/>
          <w:sz w:val="24"/>
          <w:szCs w:val="24"/>
          <w:lang w:val="fr-CA"/>
        </w:rPr>
        <w:t>les constats</w:t>
      </w:r>
      <w:r w:rsidR="004D1B50" w:rsidRPr="004D1B50">
        <w:rPr>
          <w:rFonts w:ascii="Calibri" w:hAnsi="Calibri" w:cs="Calibri"/>
          <w:b/>
          <w:bCs/>
          <w:i/>
          <w:iCs/>
          <w:sz w:val="24"/>
          <w:szCs w:val="24"/>
          <w:lang w:val="fr-CA"/>
        </w:rPr>
        <w:t xml:space="preserve"> 1,2,3,15,16) </w:t>
      </w:r>
    </w:p>
    <w:p w14:paraId="3A6142FE" w14:textId="77777777" w:rsidR="008A7B03" w:rsidRPr="008A7B03" w:rsidRDefault="008A7B03" w:rsidP="002B2718">
      <w:pPr>
        <w:jc w:val="both"/>
        <w:rPr>
          <w:rFonts w:ascii="Calibri" w:hAnsi="Calibri" w:cs="Calibri"/>
          <w:sz w:val="24"/>
          <w:szCs w:val="24"/>
          <w:lang w:val="fr-CA"/>
        </w:rPr>
      </w:pPr>
    </w:p>
    <w:p w14:paraId="3030878C" w14:textId="60B3349E" w:rsidR="002944DD" w:rsidRPr="00A2605C" w:rsidRDefault="002944DD" w:rsidP="002944DD">
      <w:pPr>
        <w:jc w:val="both"/>
        <w:rPr>
          <w:rFonts w:ascii="Calibri" w:hAnsi="Calibri" w:cs="Calibri"/>
          <w:sz w:val="24"/>
          <w:szCs w:val="24"/>
          <w:lang w:val="fr-CA"/>
        </w:rPr>
      </w:pPr>
      <w:r w:rsidRPr="00A2605C">
        <w:rPr>
          <w:rFonts w:ascii="Calibri" w:hAnsi="Calibri" w:cs="Calibri"/>
          <w:sz w:val="24"/>
          <w:szCs w:val="24"/>
          <w:lang w:val="fr-CA"/>
        </w:rPr>
        <w:t>La mise en œuvre de la Note stratégique 2019-2023 a produit des résultats importants dans ses mandats normatif, programmatique et de coordination. Ces résultats du Portefeuille sont susceptibles de perdurer au-delà du cycle de programmation tout en les mettant à l’échelle. Le Bureau pays a collaboré en permanence avec la société civile et la communauté en vue d’une meilleure appropriation des interventions dans les domaines de la prévention et</w:t>
      </w:r>
      <w:r w:rsidR="00355B29">
        <w:rPr>
          <w:rFonts w:ascii="Calibri" w:hAnsi="Calibri" w:cs="Calibri"/>
          <w:sz w:val="24"/>
          <w:szCs w:val="24"/>
          <w:lang w:val="fr-CA"/>
        </w:rPr>
        <w:t xml:space="preserve"> de</w:t>
      </w:r>
      <w:r w:rsidRPr="00A2605C">
        <w:rPr>
          <w:rFonts w:ascii="Calibri" w:hAnsi="Calibri" w:cs="Calibri"/>
          <w:sz w:val="24"/>
          <w:szCs w:val="24"/>
          <w:lang w:val="fr-CA"/>
        </w:rPr>
        <w:t xml:space="preserve"> la résolution des conflits, le réseautage stratégique, la communication et le plaidoyer ainsi que sur les questions du leadership transformateur.</w:t>
      </w:r>
    </w:p>
    <w:p w14:paraId="50CCCD57" w14:textId="24146452" w:rsidR="002944DD" w:rsidRPr="00A2605C" w:rsidRDefault="002944DD" w:rsidP="002944DD">
      <w:pPr>
        <w:jc w:val="both"/>
        <w:rPr>
          <w:rFonts w:ascii="Calibri" w:hAnsi="Calibri" w:cs="Calibri"/>
          <w:sz w:val="24"/>
          <w:szCs w:val="24"/>
          <w:lang w:val="fr-CA"/>
        </w:rPr>
      </w:pPr>
      <w:r w:rsidRPr="00A2605C">
        <w:rPr>
          <w:rFonts w:ascii="Calibri" w:hAnsi="Calibri" w:cs="Calibri"/>
          <w:sz w:val="24"/>
          <w:szCs w:val="24"/>
          <w:lang w:val="fr-CA"/>
        </w:rPr>
        <w:t xml:space="preserve">Toutefois, l’ONU Femmes ne possède pas </w:t>
      </w:r>
      <w:r w:rsidR="00355B29">
        <w:rPr>
          <w:rFonts w:ascii="Calibri" w:hAnsi="Calibri" w:cs="Calibri"/>
          <w:sz w:val="24"/>
          <w:szCs w:val="24"/>
          <w:lang w:val="fr-CA"/>
        </w:rPr>
        <w:t>de</w:t>
      </w:r>
      <w:r w:rsidRPr="00A2605C">
        <w:rPr>
          <w:rFonts w:ascii="Calibri" w:hAnsi="Calibri" w:cs="Calibri"/>
          <w:sz w:val="24"/>
          <w:szCs w:val="24"/>
          <w:lang w:val="fr-CA"/>
        </w:rPr>
        <w:t xml:space="preserve"> stratégie pour démontrer la cohérence, la complémentarité et la collaboration à tous les niveaux </w:t>
      </w:r>
      <w:r>
        <w:rPr>
          <w:rFonts w:ascii="Calibri" w:hAnsi="Calibri" w:cs="Calibri"/>
          <w:sz w:val="24"/>
          <w:szCs w:val="24"/>
          <w:lang w:val="fr-CA"/>
        </w:rPr>
        <w:t>dans le continuum ou le nexus act</w:t>
      </w:r>
      <w:r w:rsidRPr="00A2605C">
        <w:rPr>
          <w:rFonts w:ascii="Calibri" w:hAnsi="Calibri" w:cs="Calibri"/>
          <w:sz w:val="24"/>
          <w:szCs w:val="24"/>
          <w:lang w:val="fr-CA"/>
        </w:rPr>
        <w:t>ion</w:t>
      </w:r>
      <w:r>
        <w:rPr>
          <w:rFonts w:ascii="Calibri" w:hAnsi="Calibri" w:cs="Calibri"/>
          <w:sz w:val="24"/>
          <w:szCs w:val="24"/>
          <w:lang w:val="fr-CA"/>
        </w:rPr>
        <w:t>s</w:t>
      </w:r>
      <w:r w:rsidRPr="00A2605C">
        <w:rPr>
          <w:rFonts w:ascii="Calibri" w:hAnsi="Calibri" w:cs="Calibri"/>
          <w:sz w:val="24"/>
          <w:szCs w:val="24"/>
          <w:lang w:val="fr-CA"/>
        </w:rPr>
        <w:t xml:space="preserve"> humanitaire-développement-paix. Les actions de courtes durées sont généralement relatives à l’aide humanitaire </w:t>
      </w:r>
      <w:r>
        <w:rPr>
          <w:rFonts w:ascii="Calibri" w:hAnsi="Calibri" w:cs="Calibri"/>
          <w:sz w:val="24"/>
          <w:szCs w:val="24"/>
          <w:lang w:val="fr-CA"/>
        </w:rPr>
        <w:t xml:space="preserve">qui </w:t>
      </w:r>
      <w:r w:rsidRPr="00A2605C">
        <w:rPr>
          <w:rFonts w:ascii="Calibri" w:hAnsi="Calibri" w:cs="Calibri"/>
          <w:sz w:val="24"/>
          <w:szCs w:val="24"/>
          <w:lang w:val="fr-CA"/>
        </w:rPr>
        <w:t xml:space="preserve">est une intervention rapide conçue pour sauver des vies, atténuer les difficultés et remettre sur pied les victimes de catastrophes. L'aide au développement est un effort visant à aider les </w:t>
      </w:r>
      <w:r w:rsidR="00D80D5B">
        <w:rPr>
          <w:rFonts w:ascii="Calibri" w:hAnsi="Calibri" w:cs="Calibri"/>
          <w:sz w:val="24"/>
          <w:szCs w:val="24"/>
          <w:lang w:val="fr-CA"/>
        </w:rPr>
        <w:t>populations et communautés</w:t>
      </w:r>
      <w:r w:rsidRPr="00A2605C">
        <w:rPr>
          <w:rFonts w:ascii="Calibri" w:hAnsi="Calibri" w:cs="Calibri"/>
          <w:sz w:val="24"/>
          <w:szCs w:val="24"/>
          <w:lang w:val="fr-CA"/>
        </w:rPr>
        <w:t xml:space="preserve"> dans leurs efforts pour sortir de la pauvreté et se développer davantage</w:t>
      </w:r>
      <w:r>
        <w:rPr>
          <w:rFonts w:ascii="Calibri" w:hAnsi="Calibri" w:cs="Calibri"/>
          <w:sz w:val="24"/>
          <w:szCs w:val="24"/>
          <w:lang w:val="fr-CA"/>
        </w:rPr>
        <w:t xml:space="preserve"> tout en s’alignant avec les </w:t>
      </w:r>
      <w:proofErr w:type="spellStart"/>
      <w:r>
        <w:rPr>
          <w:rFonts w:ascii="Calibri" w:hAnsi="Calibri" w:cs="Calibri"/>
          <w:sz w:val="24"/>
          <w:szCs w:val="24"/>
          <w:lang w:val="fr-CA"/>
        </w:rPr>
        <w:t>ODDs</w:t>
      </w:r>
      <w:proofErr w:type="spellEnd"/>
      <w:r>
        <w:rPr>
          <w:rFonts w:ascii="Calibri" w:hAnsi="Calibri" w:cs="Calibri"/>
          <w:sz w:val="24"/>
          <w:szCs w:val="24"/>
          <w:lang w:val="fr-CA"/>
        </w:rPr>
        <w:t xml:space="preserve"> à travers le plan cadre de coopération des Nations Unies 2023-2027</w:t>
      </w:r>
      <w:r w:rsidRPr="00A2605C">
        <w:rPr>
          <w:rFonts w:ascii="Calibri" w:hAnsi="Calibri" w:cs="Calibri"/>
          <w:sz w:val="24"/>
          <w:szCs w:val="24"/>
          <w:lang w:val="fr-CA"/>
        </w:rPr>
        <w:t>.</w:t>
      </w:r>
    </w:p>
    <w:p w14:paraId="6755DCC3" w14:textId="640310BC" w:rsidR="002B2718" w:rsidRDefault="002B2718" w:rsidP="00736E53">
      <w:pPr>
        <w:rPr>
          <w:rFonts w:ascii="Calibri" w:hAnsi="Calibri" w:cs="Calibri"/>
          <w:sz w:val="24"/>
          <w:szCs w:val="24"/>
        </w:rPr>
      </w:pPr>
    </w:p>
    <w:p w14:paraId="493E5669" w14:textId="5253FD60" w:rsidR="00736E53" w:rsidRDefault="00736E53" w:rsidP="00A8578D">
      <w:pPr>
        <w:pStyle w:val="Style1"/>
      </w:pPr>
      <w:bookmarkStart w:id="296" w:name="_Toc158787166"/>
      <w:r w:rsidRPr="00A8578D">
        <w:lastRenderedPageBreak/>
        <w:t>RECOMMANDATIONS</w:t>
      </w:r>
      <w:bookmarkEnd w:id="296"/>
      <w:r w:rsidRPr="00A8578D">
        <w:t xml:space="preserve"> </w:t>
      </w:r>
    </w:p>
    <w:p w14:paraId="03AF1319" w14:textId="77777777" w:rsidR="005F40FD" w:rsidRDefault="005F40FD" w:rsidP="004077C4">
      <w:pPr>
        <w:jc w:val="both"/>
        <w:rPr>
          <w:rFonts w:ascii="Calibri" w:hAnsi="Calibri" w:cs="Calibri"/>
          <w:sz w:val="24"/>
          <w:szCs w:val="24"/>
          <w:lang w:val="fr-CA"/>
        </w:rPr>
      </w:pPr>
    </w:p>
    <w:p w14:paraId="7B2C1CB8" w14:textId="6E7C629F" w:rsidR="002669B1" w:rsidRDefault="002669B1" w:rsidP="004077C4">
      <w:pPr>
        <w:jc w:val="both"/>
        <w:rPr>
          <w:rFonts w:ascii="Calibri" w:hAnsi="Calibri" w:cs="Calibri"/>
          <w:sz w:val="24"/>
          <w:szCs w:val="24"/>
          <w:lang w:val="fr-CA"/>
        </w:rPr>
      </w:pPr>
      <w:r w:rsidRPr="004077C4">
        <w:rPr>
          <w:rFonts w:ascii="Calibri" w:hAnsi="Calibri" w:cs="Calibri"/>
          <w:sz w:val="24"/>
          <w:szCs w:val="24"/>
          <w:lang w:val="fr-CA"/>
        </w:rPr>
        <w:t>Les recommandations découlent des conclusions, lesquelles résultent elles-mêmes d'une analyse documentaire exhaustive, de consultations des parties prenantes, et de la validation des résultats par le groupe de référence de l'évaluation. Tous les instruments de collecte de données ont été délibérément conçus pour permettre aux participants à l'évaluation, tant au niveau national, régional que local, de contribuer avec des solutions potentielles aux défis rencontrés lors de la mise en œuvre du programme. Après la collecte des données sur le terrain et une analyse préliminaire, une réunion de validation a été tenue avec le groupe de référence de l'évaluation afin d'examiner les résultats ainsi que les recommandations initiales de l'équipe d'évaluation. À partir de ces processus, combinés à une triangulation et une synthèse systématique des preuves, l'équipe d'évaluation émet les recommandations suivantes, classées en termes de priorité (faible, moyenne et élevée) en fonction de leur impact direct sur le succès des résultats.</w:t>
      </w:r>
    </w:p>
    <w:p w14:paraId="34E064F9" w14:textId="1F8E7E00" w:rsidR="005F40FD" w:rsidRDefault="005F40FD" w:rsidP="004077C4">
      <w:pPr>
        <w:jc w:val="both"/>
        <w:rPr>
          <w:rFonts w:ascii="Calibri" w:hAnsi="Calibri" w:cs="Calibri"/>
          <w:sz w:val="24"/>
          <w:szCs w:val="24"/>
          <w:lang w:val="fr-CA"/>
        </w:rPr>
      </w:pPr>
    </w:p>
    <w:p w14:paraId="38847BCD" w14:textId="77777777" w:rsidR="005F40FD" w:rsidRPr="004077C4" w:rsidRDefault="005F40FD" w:rsidP="004077C4">
      <w:pPr>
        <w:jc w:val="both"/>
        <w:rPr>
          <w:rFonts w:ascii="Calibri" w:hAnsi="Calibri" w:cs="Calibri"/>
          <w:sz w:val="24"/>
          <w:szCs w:val="24"/>
          <w:lang w:val="fr-CA"/>
        </w:rPr>
      </w:pPr>
    </w:p>
    <w:p w14:paraId="27446B3E" w14:textId="77777777" w:rsidR="00684411" w:rsidRPr="00684411" w:rsidRDefault="00684411" w:rsidP="00684411">
      <w:pPr>
        <w:pStyle w:val="Paragraphedeliste"/>
        <w:keepNext/>
        <w:keepLines/>
        <w:numPr>
          <w:ilvl w:val="0"/>
          <w:numId w:val="31"/>
        </w:numPr>
        <w:spacing w:before="240" w:after="0"/>
        <w:contextualSpacing w:val="0"/>
        <w:outlineLvl w:val="0"/>
        <w:rPr>
          <w:rFonts w:asciiTheme="majorHAnsi" w:eastAsiaTheme="majorEastAsia" w:hAnsiTheme="majorHAnsi" w:cstheme="majorBidi"/>
          <w:vanish/>
          <w:color w:val="2F5496" w:themeColor="accent1" w:themeShade="BF"/>
          <w:sz w:val="32"/>
          <w:szCs w:val="32"/>
        </w:rPr>
      </w:pPr>
      <w:bookmarkStart w:id="297" w:name="_Toc152036395"/>
      <w:bookmarkStart w:id="298" w:name="_Toc152037967"/>
      <w:bookmarkStart w:id="299" w:name="_Toc158787167"/>
      <w:bookmarkEnd w:id="297"/>
      <w:bookmarkEnd w:id="298"/>
      <w:bookmarkEnd w:id="299"/>
    </w:p>
    <w:tbl>
      <w:tblPr>
        <w:tblStyle w:val="TableauListe6Couleur-Accentuation3"/>
        <w:tblpPr w:leftFromText="141" w:rightFromText="141" w:vertAnchor="text" w:horzAnchor="margin" w:tblpY="169"/>
        <w:tblW w:w="0" w:type="auto"/>
        <w:tblLook w:val="04A0" w:firstRow="1" w:lastRow="0" w:firstColumn="1" w:lastColumn="0" w:noHBand="0" w:noVBand="1"/>
      </w:tblPr>
      <w:tblGrid>
        <w:gridCol w:w="2405"/>
        <w:gridCol w:w="6611"/>
      </w:tblGrid>
      <w:tr w:rsidR="00B13A93" w:rsidRPr="00B13A93" w14:paraId="14B143F1" w14:textId="77777777" w:rsidTr="003D50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DEEAF6" w:themeFill="accent5" w:themeFillTint="33"/>
          </w:tcPr>
          <w:p w14:paraId="6CFB92DF" w14:textId="7706383D" w:rsidR="00D94020" w:rsidRPr="00DB5DB9" w:rsidRDefault="00D94020" w:rsidP="003C19E8">
            <w:pPr>
              <w:jc w:val="both"/>
              <w:rPr>
                <w:color w:val="000000" w:themeColor="text1"/>
                <w:sz w:val="24"/>
                <w:szCs w:val="24"/>
              </w:rPr>
            </w:pPr>
            <w:r w:rsidRPr="00DB5DB9">
              <w:rPr>
                <w:rFonts w:ascii="Calibri" w:hAnsi="Calibri" w:cs="Calibri"/>
                <w:color w:val="000000" w:themeColor="text1"/>
                <w:sz w:val="24"/>
                <w:szCs w:val="24"/>
                <w:lang w:val="fr-CA"/>
              </w:rPr>
              <w:t>Recommandation 1 :</w:t>
            </w:r>
          </w:p>
        </w:tc>
        <w:tc>
          <w:tcPr>
            <w:tcW w:w="6611" w:type="dxa"/>
            <w:shd w:val="clear" w:color="auto" w:fill="DEEAF6" w:themeFill="accent5" w:themeFillTint="33"/>
          </w:tcPr>
          <w:p w14:paraId="0A3E578C" w14:textId="385411E5" w:rsidR="00D94020" w:rsidRPr="00DB5DB9" w:rsidRDefault="00D94020" w:rsidP="003C19E8">
            <w:pPr>
              <w:jc w:val="both"/>
              <w:cnfStyle w:val="100000000000" w:firstRow="1" w:lastRow="0" w:firstColumn="0" w:lastColumn="0" w:oddVBand="0" w:evenVBand="0" w:oddHBand="0" w:evenHBand="0" w:firstRowFirstColumn="0" w:firstRowLastColumn="0" w:lastRowFirstColumn="0" w:lastRowLastColumn="0"/>
              <w:rPr>
                <w:b w:val="0"/>
                <w:color w:val="000000" w:themeColor="text1"/>
              </w:rPr>
            </w:pPr>
            <w:r w:rsidRPr="00DB5DB9">
              <w:rPr>
                <w:rFonts w:ascii="Calibri" w:hAnsi="Calibri" w:cs="Calibri"/>
                <w:color w:val="000000" w:themeColor="text1"/>
                <w:sz w:val="24"/>
                <w:szCs w:val="24"/>
                <w:lang w:val="fr-CA"/>
              </w:rPr>
              <w:t>Renforcer le choix des thématiques d’intervention en mettant l’accent sur l’autonomisation économique des femmes et jeunes filles et incluant les thématiques pour élargir les champs de mobilisation de ressources.</w:t>
            </w:r>
          </w:p>
        </w:tc>
      </w:tr>
      <w:tr w:rsidR="00B13A93" w:rsidRPr="00B13A93" w14:paraId="0B66622E" w14:textId="77777777" w:rsidTr="00DB5DB9">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0" w:type="dxa"/>
            <w:shd w:val="clear" w:color="auto" w:fill="FFFFFF" w:themeFill="background1"/>
          </w:tcPr>
          <w:p w14:paraId="6D34D5EA" w14:textId="2A7410BE" w:rsidR="003D5011" w:rsidRPr="00DB5DB9" w:rsidRDefault="004326DD" w:rsidP="003C19E8">
            <w:pPr>
              <w:spacing w:after="160" w:line="259" w:lineRule="auto"/>
              <w:jc w:val="both"/>
              <w:rPr>
                <w:color w:val="000000" w:themeColor="text1"/>
                <w:sz w:val="24"/>
                <w:szCs w:val="24"/>
              </w:rPr>
            </w:pPr>
            <w:r w:rsidRPr="00DB5DB9">
              <w:rPr>
                <w:color w:val="000000" w:themeColor="text1"/>
                <w:sz w:val="24"/>
                <w:szCs w:val="24"/>
              </w:rPr>
              <w:t>-</w:t>
            </w:r>
            <w:r w:rsidR="003D5011" w:rsidRPr="00DB5DB9">
              <w:rPr>
                <w:color w:val="000000" w:themeColor="text1"/>
                <w:sz w:val="24"/>
                <w:szCs w:val="24"/>
              </w:rPr>
              <w:t xml:space="preserve">Priorité : Urgent </w:t>
            </w:r>
          </w:p>
          <w:p w14:paraId="1EFF5477" w14:textId="77777777" w:rsidR="003D5011" w:rsidRPr="00DB5DB9" w:rsidRDefault="003D5011" w:rsidP="003C19E8">
            <w:pPr>
              <w:spacing w:after="160" w:line="259" w:lineRule="auto"/>
              <w:jc w:val="both"/>
              <w:rPr>
                <w:i/>
                <w:iCs/>
                <w:color w:val="000000" w:themeColor="text1"/>
                <w:sz w:val="24"/>
                <w:szCs w:val="24"/>
              </w:rPr>
            </w:pPr>
          </w:p>
          <w:p w14:paraId="6806C1E6" w14:textId="616E9A28" w:rsidR="003D5011" w:rsidRPr="00DB5DB9" w:rsidRDefault="004326DD" w:rsidP="003C19E8">
            <w:pPr>
              <w:spacing w:after="160" w:line="259" w:lineRule="auto"/>
              <w:jc w:val="both"/>
              <w:rPr>
                <w:b w:val="0"/>
                <w:bCs w:val="0"/>
                <w:color w:val="000000" w:themeColor="text1"/>
                <w:sz w:val="24"/>
                <w:szCs w:val="24"/>
              </w:rPr>
            </w:pPr>
            <w:r w:rsidRPr="00DB5DB9">
              <w:rPr>
                <w:color w:val="000000" w:themeColor="text1"/>
                <w:sz w:val="24"/>
                <w:szCs w:val="24"/>
              </w:rPr>
              <w:t>-</w:t>
            </w:r>
            <w:r w:rsidR="003D5011" w:rsidRPr="00DB5DB9">
              <w:rPr>
                <w:color w:val="000000" w:themeColor="text1"/>
                <w:sz w:val="24"/>
                <w:szCs w:val="24"/>
              </w:rPr>
              <w:t>Complexité : Moyen</w:t>
            </w:r>
          </w:p>
          <w:p w14:paraId="7A0BA561" w14:textId="77777777" w:rsidR="003D5011" w:rsidRPr="00DB5DB9" w:rsidRDefault="003D5011" w:rsidP="003C19E8">
            <w:pPr>
              <w:spacing w:after="160" w:line="259" w:lineRule="auto"/>
              <w:jc w:val="both"/>
              <w:rPr>
                <w:b w:val="0"/>
                <w:bCs w:val="0"/>
                <w:color w:val="000000" w:themeColor="text1"/>
                <w:sz w:val="24"/>
                <w:szCs w:val="24"/>
              </w:rPr>
            </w:pPr>
          </w:p>
          <w:p w14:paraId="21CA6A7D" w14:textId="6ADAF767" w:rsidR="003D5011" w:rsidRPr="00DB5DB9" w:rsidRDefault="004326DD" w:rsidP="003C19E8">
            <w:pPr>
              <w:spacing w:after="160" w:line="259" w:lineRule="auto"/>
              <w:jc w:val="both"/>
              <w:rPr>
                <w:color w:val="000000" w:themeColor="text1"/>
                <w:sz w:val="24"/>
                <w:szCs w:val="24"/>
              </w:rPr>
            </w:pPr>
            <w:r w:rsidRPr="00DB5DB9">
              <w:rPr>
                <w:color w:val="000000" w:themeColor="text1"/>
                <w:sz w:val="24"/>
                <w:szCs w:val="24"/>
              </w:rPr>
              <w:t>-</w:t>
            </w:r>
            <w:r w:rsidR="003D5011" w:rsidRPr="00DB5DB9">
              <w:rPr>
                <w:color w:val="000000" w:themeColor="text1"/>
                <w:sz w:val="24"/>
                <w:szCs w:val="24"/>
              </w:rPr>
              <w:t>Alignée sur les conclusions : 1,2,3,4,5,6</w:t>
            </w:r>
          </w:p>
          <w:p w14:paraId="6D641227" w14:textId="77777777" w:rsidR="003D5011" w:rsidRPr="00DB5DB9" w:rsidRDefault="003D5011" w:rsidP="003C19E8">
            <w:pPr>
              <w:spacing w:after="160" w:line="259" w:lineRule="auto"/>
              <w:jc w:val="both"/>
              <w:rPr>
                <w:b w:val="0"/>
                <w:bCs w:val="0"/>
                <w:color w:val="000000" w:themeColor="text1"/>
                <w:sz w:val="24"/>
                <w:szCs w:val="24"/>
              </w:rPr>
            </w:pPr>
          </w:p>
          <w:p w14:paraId="04D4A06D" w14:textId="6D521ACF" w:rsidR="003D5011" w:rsidRPr="00DB5DB9" w:rsidRDefault="004326DD" w:rsidP="00900DEB">
            <w:pPr>
              <w:spacing w:after="160" w:line="259" w:lineRule="auto"/>
              <w:jc w:val="both"/>
              <w:rPr>
                <w:i/>
                <w:iCs/>
                <w:color w:val="000000" w:themeColor="text1"/>
                <w:sz w:val="24"/>
                <w:szCs w:val="24"/>
              </w:rPr>
            </w:pPr>
            <w:r w:rsidRPr="00DB5DB9">
              <w:rPr>
                <w:color w:val="000000" w:themeColor="text1"/>
                <w:sz w:val="24"/>
                <w:szCs w:val="24"/>
              </w:rPr>
              <w:t>-</w:t>
            </w:r>
            <w:r w:rsidR="003D5011" w:rsidRPr="00DB5DB9">
              <w:rPr>
                <w:color w:val="000000" w:themeColor="text1"/>
                <w:sz w:val="24"/>
                <w:szCs w:val="24"/>
              </w:rPr>
              <w:t>Adressée à : l’Équipe de Gestion du Bureau-Pays</w:t>
            </w:r>
            <w:r w:rsidR="003D5011" w:rsidRPr="00DB5DB9" w:rsidDel="00D94020">
              <w:rPr>
                <w:color w:val="000000" w:themeColor="text1"/>
                <w:sz w:val="24"/>
                <w:szCs w:val="24"/>
              </w:rPr>
              <w:t xml:space="preserve"> </w:t>
            </w:r>
          </w:p>
        </w:tc>
        <w:tc>
          <w:tcPr>
            <w:tcW w:w="0" w:type="dxa"/>
            <w:shd w:val="clear" w:color="auto" w:fill="FFFFFF" w:themeFill="background1"/>
          </w:tcPr>
          <w:p w14:paraId="779226F4" w14:textId="72ACA448" w:rsidR="003D5011" w:rsidRPr="00DB5DB9" w:rsidRDefault="003D5011" w:rsidP="003C19E8">
            <w:pPr>
              <w:spacing w:after="160" w:line="259" w:lineRule="auto"/>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
                <w:color w:val="000000" w:themeColor="text1"/>
                <w:sz w:val="24"/>
                <w:szCs w:val="24"/>
                <w:u w:val="single"/>
              </w:rPr>
              <w:t>Description</w:t>
            </w:r>
            <w:r w:rsidRPr="00DB5DB9">
              <w:rPr>
                <w:bCs/>
                <w:color w:val="000000" w:themeColor="text1"/>
                <w:sz w:val="24"/>
                <w:szCs w:val="24"/>
              </w:rPr>
              <w:t> :</w:t>
            </w:r>
          </w:p>
          <w:p w14:paraId="6C1B19EF" w14:textId="6B174A81" w:rsidR="003D5011" w:rsidRPr="00DB5DB9" w:rsidRDefault="003D5011" w:rsidP="003C19E8">
            <w:pPr>
              <w:spacing w:after="160" w:line="259" w:lineRule="auto"/>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Cs/>
                <w:color w:val="000000" w:themeColor="text1"/>
                <w:sz w:val="24"/>
                <w:szCs w:val="24"/>
              </w:rPr>
              <w:t xml:space="preserve">ONU Femmes Burundi devrait garder  les  trois  thématiques   actuelles  avec en priorité l'Autonomisation  économique  de  la Femme ( conformément  à la Vision  du Gouvernement ) ;  Mais il devrait absolument ajouter La Budgétisation sensible au Genre, l’Action, l’Humanitaire, les Changements Climatiques,  les  pratiques   nutritionnelles pour les femmes  (en collaboration avec le PAM notamment ),  l'inclusion financière  par  la Digitalisation, l’inclusion de la Jeunesse dans toutes les thématique et particulièrement les nouvelles technologies. Pour finir, l’agence devrait également intégrer les perspectives de genre dans les politiques et programmes de lutte contre les changements climatiques, l'environnement et la réduction des risques de catastrophe, ce qui permettrait d’élargir les champs de mobilisation de ressources. </w:t>
            </w:r>
          </w:p>
        </w:tc>
      </w:tr>
      <w:tr w:rsidR="00B13A93" w:rsidRPr="00B13A93" w14:paraId="4689CDE7" w14:textId="77777777" w:rsidTr="00184048">
        <w:trPr>
          <w:trHeight w:val="80"/>
        </w:trPr>
        <w:tc>
          <w:tcPr>
            <w:cnfStyle w:val="001000000000" w:firstRow="0" w:lastRow="0" w:firstColumn="1" w:lastColumn="0" w:oddVBand="0" w:evenVBand="0" w:oddHBand="0" w:evenHBand="0" w:firstRowFirstColumn="0" w:firstRowLastColumn="0" w:lastRowFirstColumn="0" w:lastRowLastColumn="0"/>
            <w:tcW w:w="2405" w:type="dxa"/>
            <w:shd w:val="clear" w:color="auto" w:fill="F2F2F2" w:themeFill="background1" w:themeFillShade="F2"/>
          </w:tcPr>
          <w:p w14:paraId="22FDCDCF" w14:textId="7F5A0CC8" w:rsidR="00786481" w:rsidRPr="00DB5DB9" w:rsidRDefault="003C19E8" w:rsidP="003C19E8">
            <w:pPr>
              <w:spacing w:after="160" w:line="259" w:lineRule="auto"/>
              <w:jc w:val="both"/>
              <w:rPr>
                <w:color w:val="000000" w:themeColor="text1"/>
                <w:sz w:val="24"/>
                <w:szCs w:val="24"/>
              </w:rPr>
            </w:pPr>
            <w:r w:rsidRPr="00DB5DB9">
              <w:rPr>
                <w:color w:val="000000" w:themeColor="text1"/>
                <w:sz w:val="24"/>
                <w:szCs w:val="24"/>
              </w:rPr>
              <w:t xml:space="preserve">Action </w:t>
            </w:r>
          </w:p>
        </w:tc>
        <w:tc>
          <w:tcPr>
            <w:tcW w:w="6611" w:type="dxa"/>
            <w:shd w:val="clear" w:color="auto" w:fill="F2F2F2" w:themeFill="background1" w:themeFillShade="F2"/>
          </w:tcPr>
          <w:p w14:paraId="7DCD42D5" w14:textId="1B41D172" w:rsidR="00786481" w:rsidRPr="00DB5DB9" w:rsidRDefault="003C19E8" w:rsidP="003C19E8">
            <w:pPr>
              <w:spacing w:after="160" w:line="259"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DB5DB9">
              <w:rPr>
                <w:color w:val="000000" w:themeColor="text1"/>
                <w:sz w:val="24"/>
                <w:szCs w:val="24"/>
              </w:rPr>
              <w:t xml:space="preserve">Elaborer des approches intégrées sur la Budgétisation sensible au Genre, les changements </w:t>
            </w:r>
            <w:r w:rsidR="00D94020" w:rsidRPr="00DB5DB9">
              <w:rPr>
                <w:color w:val="000000" w:themeColor="text1"/>
                <w:sz w:val="24"/>
                <w:szCs w:val="24"/>
              </w:rPr>
              <w:t>Climatiques, les</w:t>
            </w:r>
            <w:r w:rsidRPr="00DB5DB9">
              <w:rPr>
                <w:color w:val="000000" w:themeColor="text1"/>
                <w:sz w:val="24"/>
                <w:szCs w:val="24"/>
              </w:rPr>
              <w:t xml:space="preserve"> pratiques   nutritionnelles pour les, l'inclusion financière par la digitalisation, l’inclusion de la Jeunesse.</w:t>
            </w:r>
          </w:p>
        </w:tc>
      </w:tr>
    </w:tbl>
    <w:p w14:paraId="6270A207" w14:textId="77777777" w:rsidR="00CA42AB" w:rsidRDefault="00CA42AB" w:rsidP="00736E53">
      <w:pPr>
        <w:jc w:val="both"/>
      </w:pPr>
      <w:bookmarkStart w:id="300" w:name="_Hlk158579244"/>
    </w:p>
    <w:tbl>
      <w:tblPr>
        <w:tblStyle w:val="TableauListe6Couleur-Accentuation3"/>
        <w:tblpPr w:leftFromText="141" w:rightFromText="141" w:vertAnchor="text" w:horzAnchor="margin" w:tblpY="169"/>
        <w:tblW w:w="0" w:type="auto"/>
        <w:tblLook w:val="04A0" w:firstRow="1" w:lastRow="0" w:firstColumn="1" w:lastColumn="0" w:noHBand="0" w:noVBand="1"/>
      </w:tblPr>
      <w:tblGrid>
        <w:gridCol w:w="2552"/>
        <w:gridCol w:w="6464"/>
      </w:tblGrid>
      <w:tr w:rsidR="009D7B16" w:rsidRPr="00786481" w14:paraId="09904DF0" w14:textId="77777777" w:rsidTr="009D7B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shd w:val="clear" w:color="auto" w:fill="DEEAF6" w:themeFill="accent5" w:themeFillTint="33"/>
          </w:tcPr>
          <w:p w14:paraId="55768BAC" w14:textId="21ED9825" w:rsidR="00184048" w:rsidRPr="008964CB" w:rsidRDefault="00184048" w:rsidP="008964CB">
            <w:pPr>
              <w:jc w:val="both"/>
              <w:rPr>
                <w:color w:val="auto"/>
                <w:sz w:val="24"/>
                <w:szCs w:val="24"/>
              </w:rPr>
            </w:pPr>
            <w:bookmarkStart w:id="301" w:name="_Hlk158578761"/>
            <w:r w:rsidRPr="008964CB">
              <w:rPr>
                <w:rFonts w:ascii="Calibri" w:hAnsi="Calibri" w:cs="Calibri"/>
                <w:color w:val="auto"/>
                <w:sz w:val="24"/>
                <w:szCs w:val="24"/>
                <w:lang w:val="fr-CA"/>
              </w:rPr>
              <w:lastRenderedPageBreak/>
              <w:t xml:space="preserve">Recommandation </w:t>
            </w:r>
            <w:r>
              <w:rPr>
                <w:rFonts w:ascii="Calibri" w:hAnsi="Calibri" w:cs="Calibri"/>
                <w:color w:val="auto"/>
                <w:sz w:val="24"/>
                <w:szCs w:val="24"/>
                <w:lang w:val="fr-CA"/>
              </w:rPr>
              <w:t>2</w:t>
            </w:r>
            <w:r w:rsidRPr="008964CB">
              <w:rPr>
                <w:rFonts w:ascii="Calibri" w:hAnsi="Calibri" w:cs="Calibri"/>
                <w:color w:val="auto"/>
                <w:sz w:val="24"/>
                <w:szCs w:val="24"/>
                <w:lang w:val="fr-CA"/>
              </w:rPr>
              <w:t> </w:t>
            </w:r>
            <w:r w:rsidRPr="008964CB">
              <w:rPr>
                <w:rFonts w:ascii="Calibri" w:hAnsi="Calibri" w:cs="Calibri"/>
                <w:b w:val="0"/>
                <w:bCs w:val="0"/>
                <w:color w:val="auto"/>
                <w:sz w:val="24"/>
                <w:szCs w:val="24"/>
                <w:lang w:val="fr-CA"/>
              </w:rPr>
              <w:t>:</w:t>
            </w:r>
          </w:p>
        </w:tc>
        <w:tc>
          <w:tcPr>
            <w:tcW w:w="6464" w:type="dxa"/>
            <w:shd w:val="clear" w:color="auto" w:fill="DEEAF6" w:themeFill="accent5" w:themeFillTint="33"/>
          </w:tcPr>
          <w:p w14:paraId="3FD92C96" w14:textId="2BD846C7" w:rsidR="00184048" w:rsidRPr="008964CB" w:rsidRDefault="00184048" w:rsidP="008964CB">
            <w:pPr>
              <w:jc w:val="both"/>
              <w:cnfStyle w:val="100000000000" w:firstRow="1" w:lastRow="0" w:firstColumn="0" w:lastColumn="0" w:oddVBand="0" w:evenVBand="0" w:oddHBand="0" w:evenHBand="0" w:firstRowFirstColumn="0" w:firstRowLastColumn="0" w:lastRowFirstColumn="0" w:lastRowLastColumn="0"/>
              <w:rPr>
                <w:b w:val="0"/>
                <w:color w:val="auto"/>
              </w:rPr>
            </w:pPr>
            <w:r w:rsidRPr="00184048">
              <w:rPr>
                <w:rFonts w:ascii="Calibri" w:hAnsi="Calibri" w:cs="Calibri"/>
                <w:b w:val="0"/>
                <w:bCs w:val="0"/>
                <w:color w:val="auto"/>
                <w:sz w:val="24"/>
                <w:szCs w:val="24"/>
                <w:lang w:val="fr-CA"/>
              </w:rPr>
              <w:t>Renforcer les stratégies de mobilisation de fonds sur plusieurs années en élargissant la couverture des interventions et les populations ciblées surtout dans les secteurs stratégiques de l’ONU Femmes.</w:t>
            </w:r>
          </w:p>
        </w:tc>
      </w:tr>
      <w:tr w:rsidR="00184048" w:rsidRPr="00786481" w14:paraId="54E2689D" w14:textId="77777777" w:rsidTr="00DB5DB9">
        <w:trPr>
          <w:cnfStyle w:val="000000100000" w:firstRow="0" w:lastRow="0" w:firstColumn="0" w:lastColumn="0" w:oddVBand="0" w:evenVBand="0" w:oddHBand="1" w:evenHBand="0" w:firstRowFirstColumn="0" w:firstRowLastColumn="0" w:lastRowFirstColumn="0" w:lastRowLastColumn="0"/>
          <w:trHeight w:val="2967"/>
        </w:trPr>
        <w:tc>
          <w:tcPr>
            <w:cnfStyle w:val="001000000000" w:firstRow="0" w:lastRow="0" w:firstColumn="1" w:lastColumn="0" w:oddVBand="0" w:evenVBand="0" w:oddHBand="0" w:evenHBand="0" w:firstRowFirstColumn="0" w:firstRowLastColumn="0" w:lastRowFirstColumn="0" w:lastRowLastColumn="0"/>
            <w:tcW w:w="2552" w:type="dxa"/>
            <w:shd w:val="clear" w:color="auto" w:fill="FFFFFF" w:themeFill="background1"/>
          </w:tcPr>
          <w:p w14:paraId="000AA2B2" w14:textId="055AB076" w:rsidR="00184048" w:rsidRPr="008964CB" w:rsidRDefault="00184048" w:rsidP="008964CB">
            <w:pPr>
              <w:spacing w:after="160" w:line="259" w:lineRule="auto"/>
              <w:jc w:val="both"/>
              <w:rPr>
                <w:color w:val="auto"/>
                <w:sz w:val="24"/>
                <w:szCs w:val="24"/>
              </w:rPr>
            </w:pPr>
            <w:r w:rsidRPr="008964CB">
              <w:rPr>
                <w:b w:val="0"/>
                <w:bCs w:val="0"/>
                <w:color w:val="auto"/>
                <w:sz w:val="24"/>
                <w:szCs w:val="24"/>
              </w:rPr>
              <w:t>-</w:t>
            </w:r>
            <w:r w:rsidRPr="008964CB">
              <w:rPr>
                <w:color w:val="auto"/>
                <w:sz w:val="24"/>
                <w:szCs w:val="24"/>
              </w:rPr>
              <w:t>Priorité :</w:t>
            </w:r>
            <w:r w:rsidRPr="008964CB">
              <w:rPr>
                <w:b w:val="0"/>
                <w:bCs w:val="0"/>
                <w:color w:val="auto"/>
                <w:sz w:val="24"/>
                <w:szCs w:val="24"/>
              </w:rPr>
              <w:t xml:space="preserve"> </w:t>
            </w:r>
            <w:r w:rsidR="009D7B16">
              <w:rPr>
                <w:b w:val="0"/>
                <w:bCs w:val="0"/>
                <w:color w:val="auto"/>
                <w:sz w:val="24"/>
                <w:szCs w:val="24"/>
              </w:rPr>
              <w:t>Elevé</w:t>
            </w:r>
            <w:r w:rsidRPr="008964CB">
              <w:rPr>
                <w:color w:val="auto"/>
                <w:sz w:val="24"/>
                <w:szCs w:val="24"/>
              </w:rPr>
              <w:t xml:space="preserve"> </w:t>
            </w:r>
          </w:p>
          <w:p w14:paraId="0D462EC7" w14:textId="77777777" w:rsidR="00184048" w:rsidRPr="008964CB" w:rsidRDefault="00184048" w:rsidP="008964CB">
            <w:pPr>
              <w:spacing w:after="160" w:line="259" w:lineRule="auto"/>
              <w:jc w:val="both"/>
              <w:rPr>
                <w:b w:val="0"/>
                <w:bCs w:val="0"/>
                <w:color w:val="auto"/>
                <w:sz w:val="24"/>
                <w:szCs w:val="24"/>
              </w:rPr>
            </w:pPr>
            <w:r w:rsidRPr="008964CB">
              <w:rPr>
                <w:b w:val="0"/>
                <w:bCs w:val="0"/>
                <w:color w:val="auto"/>
                <w:sz w:val="24"/>
                <w:szCs w:val="24"/>
              </w:rPr>
              <w:t>-</w:t>
            </w:r>
            <w:r w:rsidRPr="008964CB">
              <w:rPr>
                <w:color w:val="auto"/>
                <w:sz w:val="24"/>
                <w:szCs w:val="24"/>
              </w:rPr>
              <w:t xml:space="preserve">Complexité : </w:t>
            </w:r>
            <w:r w:rsidRPr="008964CB">
              <w:rPr>
                <w:b w:val="0"/>
                <w:bCs w:val="0"/>
                <w:color w:val="auto"/>
                <w:sz w:val="24"/>
                <w:szCs w:val="24"/>
              </w:rPr>
              <w:t>Moyen</w:t>
            </w:r>
          </w:p>
          <w:p w14:paraId="56FD8B27" w14:textId="5E809868" w:rsidR="00184048" w:rsidRDefault="00184048" w:rsidP="008964CB">
            <w:pPr>
              <w:spacing w:after="160" w:line="259" w:lineRule="auto"/>
              <w:jc w:val="both"/>
              <w:rPr>
                <w:color w:val="auto"/>
                <w:sz w:val="24"/>
                <w:szCs w:val="24"/>
              </w:rPr>
            </w:pPr>
            <w:r w:rsidRPr="008964CB">
              <w:rPr>
                <w:b w:val="0"/>
                <w:bCs w:val="0"/>
                <w:color w:val="auto"/>
                <w:sz w:val="24"/>
                <w:szCs w:val="24"/>
              </w:rPr>
              <w:t>-</w:t>
            </w:r>
            <w:r w:rsidRPr="008964CB">
              <w:rPr>
                <w:color w:val="auto"/>
                <w:sz w:val="24"/>
                <w:szCs w:val="24"/>
              </w:rPr>
              <w:t>Alignée sur l</w:t>
            </w:r>
            <w:r w:rsidR="009D7B16">
              <w:rPr>
                <w:color w:val="auto"/>
                <w:sz w:val="24"/>
                <w:szCs w:val="24"/>
              </w:rPr>
              <w:t>a</w:t>
            </w:r>
            <w:r w:rsidRPr="008964CB">
              <w:rPr>
                <w:color w:val="auto"/>
                <w:sz w:val="24"/>
                <w:szCs w:val="24"/>
              </w:rPr>
              <w:t xml:space="preserve"> conclusion : </w:t>
            </w:r>
            <w:r w:rsidRPr="008964CB">
              <w:rPr>
                <w:b w:val="0"/>
                <w:bCs w:val="0"/>
                <w:color w:val="auto"/>
                <w:sz w:val="24"/>
                <w:szCs w:val="24"/>
              </w:rPr>
              <w:t>3</w:t>
            </w:r>
          </w:p>
          <w:p w14:paraId="695C66BE" w14:textId="77777777" w:rsidR="00184048" w:rsidRPr="008964CB" w:rsidRDefault="00184048" w:rsidP="008964CB">
            <w:pPr>
              <w:spacing w:after="160" w:line="259" w:lineRule="auto"/>
              <w:jc w:val="both"/>
              <w:rPr>
                <w:i/>
                <w:iCs/>
                <w:color w:val="auto"/>
                <w:sz w:val="24"/>
                <w:szCs w:val="24"/>
              </w:rPr>
            </w:pPr>
            <w:r w:rsidRPr="008964CB">
              <w:rPr>
                <w:b w:val="0"/>
                <w:bCs w:val="0"/>
                <w:color w:val="auto"/>
                <w:sz w:val="24"/>
                <w:szCs w:val="24"/>
              </w:rPr>
              <w:t>-</w:t>
            </w:r>
            <w:r w:rsidRPr="001B28A3">
              <w:rPr>
                <w:color w:val="auto"/>
                <w:sz w:val="24"/>
                <w:szCs w:val="24"/>
              </w:rPr>
              <w:t xml:space="preserve">Adressée à : </w:t>
            </w:r>
            <w:r w:rsidRPr="001B28A3">
              <w:rPr>
                <w:b w:val="0"/>
                <w:bCs w:val="0"/>
                <w:color w:val="auto"/>
                <w:sz w:val="24"/>
                <w:szCs w:val="24"/>
              </w:rPr>
              <w:t>l’Équipe de Gestion du Bureau-Pays</w:t>
            </w:r>
            <w:r w:rsidRPr="008964CB" w:rsidDel="00D94020">
              <w:rPr>
                <w:color w:val="auto"/>
                <w:sz w:val="24"/>
                <w:szCs w:val="24"/>
              </w:rPr>
              <w:t xml:space="preserve"> </w:t>
            </w:r>
          </w:p>
        </w:tc>
        <w:tc>
          <w:tcPr>
            <w:tcW w:w="6464" w:type="dxa"/>
            <w:shd w:val="clear" w:color="auto" w:fill="FFFFFF" w:themeFill="background1"/>
          </w:tcPr>
          <w:p w14:paraId="18DE6583" w14:textId="77777777" w:rsidR="00184048" w:rsidRPr="008964CB" w:rsidRDefault="00184048" w:rsidP="008964CB">
            <w:pPr>
              <w:spacing w:after="160" w:line="259" w:lineRule="auto"/>
              <w:jc w:val="both"/>
              <w:cnfStyle w:val="000000100000" w:firstRow="0" w:lastRow="0" w:firstColumn="0" w:lastColumn="0" w:oddVBand="0" w:evenVBand="0" w:oddHBand="1" w:evenHBand="0" w:firstRowFirstColumn="0" w:firstRowLastColumn="0" w:lastRowFirstColumn="0" w:lastRowLastColumn="0"/>
              <w:rPr>
                <w:bCs/>
                <w:color w:val="auto"/>
                <w:sz w:val="24"/>
                <w:szCs w:val="24"/>
              </w:rPr>
            </w:pPr>
            <w:r w:rsidRPr="008964CB">
              <w:rPr>
                <w:b/>
                <w:color w:val="auto"/>
                <w:sz w:val="24"/>
                <w:szCs w:val="24"/>
                <w:u w:val="single"/>
              </w:rPr>
              <w:t>Description</w:t>
            </w:r>
            <w:r w:rsidRPr="008964CB">
              <w:rPr>
                <w:bCs/>
                <w:color w:val="auto"/>
                <w:sz w:val="24"/>
                <w:szCs w:val="24"/>
              </w:rPr>
              <w:t> :</w:t>
            </w:r>
          </w:p>
          <w:p w14:paraId="26E907F1" w14:textId="7D445382" w:rsidR="00184048" w:rsidRPr="008964CB" w:rsidRDefault="00184048" w:rsidP="008964CB">
            <w:pPr>
              <w:spacing w:after="160" w:line="259" w:lineRule="auto"/>
              <w:jc w:val="both"/>
              <w:cnfStyle w:val="000000100000" w:firstRow="0" w:lastRow="0" w:firstColumn="0" w:lastColumn="0" w:oddVBand="0" w:evenVBand="0" w:oddHBand="1" w:evenHBand="0" w:firstRowFirstColumn="0" w:firstRowLastColumn="0" w:lastRowFirstColumn="0" w:lastRowLastColumn="0"/>
              <w:rPr>
                <w:bCs/>
                <w:color w:val="auto"/>
                <w:sz w:val="24"/>
                <w:szCs w:val="24"/>
              </w:rPr>
            </w:pPr>
            <w:r w:rsidRPr="00184048">
              <w:rPr>
                <w:bCs/>
                <w:color w:val="auto"/>
                <w:sz w:val="24"/>
                <w:szCs w:val="24"/>
              </w:rPr>
              <w:t>Renforcer les stratégies de mobilisation de fonds sur plusieurs années en élargissant la couverture des interventions et les populations ciblées surtout dans les secteurs stratégiques de l’ONU Femmes (Leadership féminin, Lutte contre les VBG, Autonomisation économique des femmes, Budgétisation sensible au Genre, Paix et sécurité, Humanitaire, Changement climatique…)</w:t>
            </w:r>
          </w:p>
        </w:tc>
      </w:tr>
      <w:tr w:rsidR="00184048" w:rsidRPr="00786481" w14:paraId="2E5821CE" w14:textId="77777777" w:rsidTr="00DB5DB9">
        <w:trPr>
          <w:trHeight w:val="528"/>
        </w:trPr>
        <w:tc>
          <w:tcPr>
            <w:cnfStyle w:val="001000000000" w:firstRow="0" w:lastRow="0" w:firstColumn="1" w:lastColumn="0" w:oddVBand="0" w:evenVBand="0" w:oddHBand="0" w:evenHBand="0" w:firstRowFirstColumn="0" w:firstRowLastColumn="0" w:lastRowFirstColumn="0" w:lastRowLastColumn="0"/>
            <w:tcW w:w="2552" w:type="dxa"/>
            <w:shd w:val="clear" w:color="auto" w:fill="F2F2F2" w:themeFill="background1" w:themeFillShade="F2"/>
          </w:tcPr>
          <w:p w14:paraId="0CD4347E" w14:textId="77777777" w:rsidR="00184048" w:rsidRPr="008964CB" w:rsidRDefault="00184048" w:rsidP="008964CB">
            <w:pPr>
              <w:spacing w:after="160" w:line="259" w:lineRule="auto"/>
              <w:jc w:val="both"/>
              <w:rPr>
                <w:color w:val="auto"/>
                <w:sz w:val="24"/>
                <w:szCs w:val="24"/>
              </w:rPr>
            </w:pPr>
            <w:r w:rsidRPr="008964CB">
              <w:rPr>
                <w:color w:val="auto"/>
                <w:sz w:val="24"/>
                <w:szCs w:val="24"/>
              </w:rPr>
              <w:t xml:space="preserve">Action </w:t>
            </w:r>
          </w:p>
        </w:tc>
        <w:tc>
          <w:tcPr>
            <w:tcW w:w="6464" w:type="dxa"/>
            <w:shd w:val="clear" w:color="auto" w:fill="F2F2F2" w:themeFill="background1" w:themeFillShade="F2"/>
          </w:tcPr>
          <w:p w14:paraId="43EE7700" w14:textId="793438D1" w:rsidR="00184048" w:rsidRPr="008964CB" w:rsidRDefault="00184048" w:rsidP="008964CB">
            <w:pPr>
              <w:spacing w:after="160" w:line="259" w:lineRule="auto"/>
              <w:jc w:val="both"/>
              <w:cnfStyle w:val="000000000000" w:firstRow="0" w:lastRow="0" w:firstColumn="0" w:lastColumn="0" w:oddVBand="0" w:evenVBand="0" w:oddHBand="0" w:evenHBand="0" w:firstRowFirstColumn="0" w:firstRowLastColumn="0" w:lastRowFirstColumn="0" w:lastRowLastColumn="0"/>
              <w:rPr>
                <w:color w:val="auto"/>
                <w:sz w:val="24"/>
                <w:szCs w:val="24"/>
              </w:rPr>
            </w:pPr>
            <w:r w:rsidRPr="00184048">
              <w:rPr>
                <w:color w:val="auto"/>
                <w:sz w:val="24"/>
                <w:szCs w:val="24"/>
              </w:rPr>
              <w:t>Elaborer une stratégie de mobilisation de ressources dans les secteurs stratégiques de l’ONU Femmes</w:t>
            </w:r>
          </w:p>
        </w:tc>
      </w:tr>
    </w:tbl>
    <w:p w14:paraId="506B1B12" w14:textId="77777777" w:rsidR="00CE7B3A" w:rsidRDefault="00CE7B3A"/>
    <w:tbl>
      <w:tblPr>
        <w:tblStyle w:val="TableauListe6Couleur-Accentuation3"/>
        <w:tblpPr w:leftFromText="141" w:rightFromText="141" w:vertAnchor="text" w:horzAnchor="margin" w:tblpY="169"/>
        <w:tblW w:w="0" w:type="auto"/>
        <w:tblLook w:val="04A0" w:firstRow="1" w:lastRow="0" w:firstColumn="1" w:lastColumn="0" w:noHBand="0" w:noVBand="1"/>
      </w:tblPr>
      <w:tblGrid>
        <w:gridCol w:w="2552"/>
        <w:gridCol w:w="6464"/>
      </w:tblGrid>
      <w:tr w:rsidR="009D7B16" w:rsidRPr="00786481" w14:paraId="47B86DD9" w14:textId="77777777" w:rsidTr="008964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shd w:val="clear" w:color="auto" w:fill="DEEAF6" w:themeFill="accent5" w:themeFillTint="33"/>
          </w:tcPr>
          <w:bookmarkEnd w:id="300"/>
          <w:p w14:paraId="7C1EA06F" w14:textId="7942D0D6" w:rsidR="009D7B16" w:rsidRPr="008964CB" w:rsidRDefault="009D7B16" w:rsidP="008964CB">
            <w:pPr>
              <w:jc w:val="both"/>
              <w:rPr>
                <w:color w:val="auto"/>
                <w:sz w:val="24"/>
                <w:szCs w:val="24"/>
              </w:rPr>
            </w:pPr>
            <w:r w:rsidRPr="008964CB">
              <w:rPr>
                <w:rFonts w:ascii="Calibri" w:hAnsi="Calibri" w:cs="Calibri"/>
                <w:color w:val="auto"/>
                <w:sz w:val="24"/>
                <w:szCs w:val="24"/>
                <w:lang w:val="fr-CA"/>
              </w:rPr>
              <w:t xml:space="preserve">Recommandation </w:t>
            </w:r>
            <w:r>
              <w:rPr>
                <w:rFonts w:ascii="Calibri" w:hAnsi="Calibri" w:cs="Calibri"/>
                <w:color w:val="auto"/>
                <w:sz w:val="24"/>
                <w:szCs w:val="24"/>
                <w:lang w:val="fr-CA"/>
              </w:rPr>
              <w:t>3</w:t>
            </w:r>
            <w:r w:rsidRPr="008964CB">
              <w:rPr>
                <w:rFonts w:ascii="Calibri" w:hAnsi="Calibri" w:cs="Calibri"/>
                <w:color w:val="auto"/>
                <w:sz w:val="24"/>
                <w:szCs w:val="24"/>
                <w:lang w:val="fr-CA"/>
              </w:rPr>
              <w:t> </w:t>
            </w:r>
            <w:r w:rsidRPr="008964CB">
              <w:rPr>
                <w:rFonts w:ascii="Calibri" w:hAnsi="Calibri" w:cs="Calibri"/>
                <w:b w:val="0"/>
                <w:bCs w:val="0"/>
                <w:color w:val="auto"/>
                <w:sz w:val="24"/>
                <w:szCs w:val="24"/>
                <w:lang w:val="fr-CA"/>
              </w:rPr>
              <w:t>:</w:t>
            </w:r>
          </w:p>
        </w:tc>
        <w:tc>
          <w:tcPr>
            <w:tcW w:w="6464" w:type="dxa"/>
            <w:shd w:val="clear" w:color="auto" w:fill="DEEAF6" w:themeFill="accent5" w:themeFillTint="33"/>
          </w:tcPr>
          <w:p w14:paraId="3DFDABE6" w14:textId="55E950D3" w:rsidR="009D7B16" w:rsidRPr="008964CB" w:rsidRDefault="009D7B16" w:rsidP="008964CB">
            <w:pPr>
              <w:jc w:val="both"/>
              <w:cnfStyle w:val="100000000000" w:firstRow="1" w:lastRow="0" w:firstColumn="0" w:lastColumn="0" w:oddVBand="0" w:evenVBand="0" w:oddHBand="0" w:evenHBand="0" w:firstRowFirstColumn="0" w:firstRowLastColumn="0" w:lastRowFirstColumn="0" w:lastRowLastColumn="0"/>
              <w:rPr>
                <w:b w:val="0"/>
                <w:color w:val="auto"/>
              </w:rPr>
            </w:pPr>
            <w:r w:rsidRPr="009D7B16">
              <w:rPr>
                <w:rFonts w:ascii="Calibri" w:hAnsi="Calibri" w:cs="Calibri"/>
                <w:color w:val="auto"/>
                <w:sz w:val="24"/>
                <w:szCs w:val="24"/>
                <w:lang w:val="fr-CA"/>
              </w:rPr>
              <w:t>Consolider la collaboration entre les interventions humanitaires, les efforts de développement et de consolidation de la paix dans divers secteurs et avec divers intervenants, en partenariat avec les entités étatiques opérant dans les zones ciblées.</w:t>
            </w:r>
          </w:p>
        </w:tc>
      </w:tr>
      <w:tr w:rsidR="009D7B16" w:rsidRPr="00786481" w14:paraId="14C439B7" w14:textId="77777777" w:rsidTr="00DB5DB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0" w:type="dxa"/>
            <w:shd w:val="clear" w:color="auto" w:fill="FFFFFF" w:themeFill="background1"/>
          </w:tcPr>
          <w:p w14:paraId="095AE8C4" w14:textId="77777777" w:rsidR="009D7B16" w:rsidRPr="008964CB" w:rsidRDefault="009D7B16" w:rsidP="008964CB">
            <w:pPr>
              <w:spacing w:after="160" w:line="259" w:lineRule="auto"/>
              <w:jc w:val="both"/>
              <w:rPr>
                <w:color w:val="auto"/>
                <w:sz w:val="24"/>
                <w:szCs w:val="24"/>
              </w:rPr>
            </w:pPr>
            <w:r w:rsidRPr="008964CB">
              <w:rPr>
                <w:b w:val="0"/>
                <w:bCs w:val="0"/>
                <w:color w:val="auto"/>
                <w:sz w:val="24"/>
                <w:szCs w:val="24"/>
              </w:rPr>
              <w:t>-</w:t>
            </w:r>
            <w:r w:rsidRPr="008964CB">
              <w:rPr>
                <w:color w:val="auto"/>
                <w:sz w:val="24"/>
                <w:szCs w:val="24"/>
              </w:rPr>
              <w:t>Priorité :</w:t>
            </w:r>
            <w:r w:rsidRPr="008964CB">
              <w:rPr>
                <w:b w:val="0"/>
                <w:bCs w:val="0"/>
                <w:color w:val="auto"/>
                <w:sz w:val="24"/>
                <w:szCs w:val="24"/>
              </w:rPr>
              <w:t xml:space="preserve"> </w:t>
            </w:r>
            <w:r>
              <w:rPr>
                <w:b w:val="0"/>
                <w:bCs w:val="0"/>
                <w:color w:val="auto"/>
                <w:sz w:val="24"/>
                <w:szCs w:val="24"/>
              </w:rPr>
              <w:t>Elevé</w:t>
            </w:r>
            <w:r w:rsidRPr="008964CB">
              <w:rPr>
                <w:color w:val="auto"/>
                <w:sz w:val="24"/>
                <w:szCs w:val="24"/>
              </w:rPr>
              <w:t xml:space="preserve"> </w:t>
            </w:r>
          </w:p>
          <w:p w14:paraId="4C1A9367" w14:textId="77777777" w:rsidR="009D7B16" w:rsidRDefault="009D7B16" w:rsidP="008964CB">
            <w:pPr>
              <w:spacing w:after="160" w:line="259" w:lineRule="auto"/>
              <w:jc w:val="both"/>
              <w:rPr>
                <w:color w:val="auto"/>
                <w:sz w:val="24"/>
                <w:szCs w:val="24"/>
              </w:rPr>
            </w:pPr>
          </w:p>
          <w:p w14:paraId="7FA04CE3" w14:textId="522AB97B" w:rsidR="009D7B16" w:rsidRPr="008964CB" w:rsidRDefault="009D7B16" w:rsidP="008964CB">
            <w:pPr>
              <w:spacing w:after="160" w:line="259" w:lineRule="auto"/>
              <w:jc w:val="both"/>
              <w:rPr>
                <w:b w:val="0"/>
                <w:bCs w:val="0"/>
                <w:color w:val="auto"/>
                <w:sz w:val="24"/>
                <w:szCs w:val="24"/>
              </w:rPr>
            </w:pPr>
            <w:r w:rsidRPr="008964CB">
              <w:rPr>
                <w:b w:val="0"/>
                <w:bCs w:val="0"/>
                <w:color w:val="auto"/>
                <w:sz w:val="24"/>
                <w:szCs w:val="24"/>
              </w:rPr>
              <w:t>-</w:t>
            </w:r>
            <w:r w:rsidRPr="008964CB">
              <w:rPr>
                <w:color w:val="auto"/>
                <w:sz w:val="24"/>
                <w:szCs w:val="24"/>
              </w:rPr>
              <w:t xml:space="preserve">Complexité : </w:t>
            </w:r>
            <w:r w:rsidRPr="008964CB">
              <w:rPr>
                <w:b w:val="0"/>
                <w:bCs w:val="0"/>
                <w:color w:val="auto"/>
                <w:sz w:val="24"/>
                <w:szCs w:val="24"/>
              </w:rPr>
              <w:t>Moyen</w:t>
            </w:r>
          </w:p>
          <w:p w14:paraId="3297D129" w14:textId="77777777" w:rsidR="009D7B16" w:rsidRDefault="009D7B16" w:rsidP="009D7B16">
            <w:pPr>
              <w:spacing w:after="160" w:line="259" w:lineRule="auto"/>
              <w:jc w:val="both"/>
              <w:rPr>
                <w:color w:val="auto"/>
                <w:sz w:val="24"/>
                <w:szCs w:val="24"/>
              </w:rPr>
            </w:pPr>
          </w:p>
          <w:p w14:paraId="4EFCB9AD" w14:textId="2F353802" w:rsidR="009D7B16" w:rsidRPr="00DB5DB9" w:rsidRDefault="009D7B16" w:rsidP="009D7B16">
            <w:pPr>
              <w:spacing w:after="160" w:line="259" w:lineRule="auto"/>
              <w:jc w:val="both"/>
              <w:rPr>
                <w:b w:val="0"/>
                <w:bCs w:val="0"/>
                <w:color w:val="000000" w:themeColor="text1"/>
                <w:sz w:val="24"/>
                <w:szCs w:val="24"/>
              </w:rPr>
            </w:pPr>
            <w:r w:rsidRPr="008964CB">
              <w:rPr>
                <w:b w:val="0"/>
                <w:bCs w:val="0"/>
                <w:color w:val="auto"/>
                <w:sz w:val="24"/>
                <w:szCs w:val="24"/>
              </w:rPr>
              <w:t>-</w:t>
            </w:r>
            <w:r w:rsidRPr="008964CB">
              <w:rPr>
                <w:color w:val="auto"/>
                <w:sz w:val="24"/>
                <w:szCs w:val="24"/>
              </w:rPr>
              <w:t>Alignée sur l</w:t>
            </w:r>
            <w:r w:rsidR="00C164D7">
              <w:rPr>
                <w:color w:val="auto"/>
                <w:sz w:val="24"/>
                <w:szCs w:val="24"/>
              </w:rPr>
              <w:t>es</w:t>
            </w:r>
            <w:r w:rsidRPr="008964CB">
              <w:rPr>
                <w:color w:val="auto"/>
                <w:sz w:val="24"/>
                <w:szCs w:val="24"/>
              </w:rPr>
              <w:t xml:space="preserve"> conclusion</w:t>
            </w:r>
            <w:r w:rsidR="00C164D7">
              <w:rPr>
                <w:color w:val="auto"/>
                <w:sz w:val="24"/>
                <w:szCs w:val="24"/>
              </w:rPr>
              <w:t>s</w:t>
            </w:r>
            <w:r w:rsidRPr="008964CB">
              <w:rPr>
                <w:color w:val="auto"/>
                <w:sz w:val="24"/>
                <w:szCs w:val="24"/>
              </w:rPr>
              <w:t> </w:t>
            </w:r>
            <w:r w:rsidRPr="00DB5DB9">
              <w:rPr>
                <w:color w:val="000000" w:themeColor="text1"/>
                <w:sz w:val="24"/>
                <w:szCs w:val="24"/>
              </w:rPr>
              <w:t>: 1,2</w:t>
            </w:r>
          </w:p>
          <w:p w14:paraId="7DAB5AD7" w14:textId="77777777" w:rsidR="009D7B16" w:rsidRDefault="009D7B16" w:rsidP="009D7B16">
            <w:pPr>
              <w:spacing w:after="160" w:line="259" w:lineRule="auto"/>
              <w:jc w:val="both"/>
              <w:rPr>
                <w:color w:val="auto"/>
                <w:sz w:val="24"/>
                <w:szCs w:val="24"/>
              </w:rPr>
            </w:pPr>
          </w:p>
          <w:p w14:paraId="38E419C2" w14:textId="053FDA6E" w:rsidR="009D7B16" w:rsidRPr="008964CB" w:rsidRDefault="009D7B16" w:rsidP="00E63EFB">
            <w:pPr>
              <w:spacing w:after="160" w:line="259" w:lineRule="auto"/>
              <w:jc w:val="both"/>
              <w:rPr>
                <w:i/>
                <w:iCs/>
                <w:color w:val="auto"/>
                <w:sz w:val="24"/>
                <w:szCs w:val="24"/>
              </w:rPr>
            </w:pPr>
            <w:r w:rsidRPr="008964CB">
              <w:rPr>
                <w:b w:val="0"/>
                <w:bCs w:val="0"/>
                <w:color w:val="auto"/>
                <w:sz w:val="24"/>
                <w:szCs w:val="24"/>
              </w:rPr>
              <w:t>-</w:t>
            </w:r>
            <w:r w:rsidRPr="001B28A3">
              <w:rPr>
                <w:color w:val="auto"/>
                <w:sz w:val="24"/>
                <w:szCs w:val="24"/>
              </w:rPr>
              <w:t xml:space="preserve">Adressée à : </w:t>
            </w:r>
            <w:r w:rsidRPr="001B28A3">
              <w:rPr>
                <w:b w:val="0"/>
                <w:bCs w:val="0"/>
                <w:color w:val="auto"/>
                <w:sz w:val="24"/>
                <w:szCs w:val="24"/>
              </w:rPr>
              <w:t>l’Équipe de Gestion du Bureau-Pays</w:t>
            </w:r>
            <w:r w:rsidRPr="008964CB" w:rsidDel="00D94020">
              <w:rPr>
                <w:color w:val="auto"/>
                <w:sz w:val="24"/>
                <w:szCs w:val="24"/>
              </w:rPr>
              <w:t xml:space="preserve"> </w:t>
            </w:r>
          </w:p>
        </w:tc>
        <w:tc>
          <w:tcPr>
            <w:tcW w:w="0" w:type="dxa"/>
            <w:shd w:val="clear" w:color="auto" w:fill="FFFFFF" w:themeFill="background1"/>
          </w:tcPr>
          <w:p w14:paraId="21BD0B6F" w14:textId="77777777" w:rsidR="009D7B16" w:rsidRPr="008964CB" w:rsidRDefault="009D7B16" w:rsidP="008964CB">
            <w:pPr>
              <w:spacing w:after="160" w:line="259" w:lineRule="auto"/>
              <w:jc w:val="both"/>
              <w:cnfStyle w:val="000000100000" w:firstRow="0" w:lastRow="0" w:firstColumn="0" w:lastColumn="0" w:oddVBand="0" w:evenVBand="0" w:oddHBand="1" w:evenHBand="0" w:firstRowFirstColumn="0" w:firstRowLastColumn="0" w:lastRowFirstColumn="0" w:lastRowLastColumn="0"/>
              <w:rPr>
                <w:bCs/>
                <w:color w:val="auto"/>
                <w:sz w:val="24"/>
                <w:szCs w:val="24"/>
              </w:rPr>
            </w:pPr>
            <w:r w:rsidRPr="008964CB">
              <w:rPr>
                <w:b/>
                <w:color w:val="auto"/>
                <w:sz w:val="24"/>
                <w:szCs w:val="24"/>
                <w:u w:val="single"/>
              </w:rPr>
              <w:t>Description</w:t>
            </w:r>
            <w:r w:rsidRPr="008964CB">
              <w:rPr>
                <w:bCs/>
                <w:color w:val="auto"/>
                <w:sz w:val="24"/>
                <w:szCs w:val="24"/>
              </w:rPr>
              <w:t> :</w:t>
            </w:r>
          </w:p>
          <w:p w14:paraId="66EF0D94" w14:textId="05D5C904" w:rsidR="009D7B16" w:rsidRPr="009D7B16" w:rsidRDefault="009D7B16" w:rsidP="009D7B16">
            <w:pPr>
              <w:jc w:val="both"/>
              <w:cnfStyle w:val="000000100000" w:firstRow="0" w:lastRow="0" w:firstColumn="0" w:lastColumn="0" w:oddVBand="0" w:evenVBand="0" w:oddHBand="1" w:evenHBand="0" w:firstRowFirstColumn="0" w:firstRowLastColumn="0" w:lastRowFirstColumn="0" w:lastRowLastColumn="0"/>
              <w:rPr>
                <w:bCs/>
                <w:color w:val="auto"/>
                <w:sz w:val="24"/>
                <w:szCs w:val="24"/>
              </w:rPr>
            </w:pPr>
            <w:r w:rsidRPr="009D7B16">
              <w:rPr>
                <w:bCs/>
                <w:color w:val="auto"/>
                <w:sz w:val="24"/>
                <w:szCs w:val="24"/>
              </w:rPr>
              <w:t>Renforcer la connexion entre les interventions humanitaires, telles que les fonds PBF de courte durée</w:t>
            </w:r>
            <w:r>
              <w:rPr>
                <w:bCs/>
                <w:color w:val="auto"/>
                <w:sz w:val="24"/>
                <w:szCs w:val="24"/>
              </w:rPr>
              <w:t xml:space="preserve"> puis</w:t>
            </w:r>
            <w:r w:rsidRPr="009D7B16">
              <w:rPr>
                <w:bCs/>
                <w:color w:val="auto"/>
                <w:sz w:val="24"/>
                <w:szCs w:val="24"/>
              </w:rPr>
              <w:t xml:space="preserve"> concentrés sur le relèvement économique, et les initiatives de développement axées sur l'autonomisation économique des femmes, ainsi que la consolidation de la paix dans divers secteurs et en collaboration avec divers acteurs, y compris les structures étatiques opérant dans les zones d'intervention.</w:t>
            </w:r>
          </w:p>
          <w:p w14:paraId="6C6C60A3" w14:textId="7BE8C28D" w:rsidR="009D7B16" w:rsidRPr="008964CB" w:rsidRDefault="009D7B16" w:rsidP="009D7B16">
            <w:pPr>
              <w:spacing w:after="160" w:line="259" w:lineRule="auto"/>
              <w:jc w:val="both"/>
              <w:cnfStyle w:val="000000100000" w:firstRow="0" w:lastRow="0" w:firstColumn="0" w:lastColumn="0" w:oddVBand="0" w:evenVBand="0" w:oddHBand="1" w:evenHBand="0" w:firstRowFirstColumn="0" w:firstRowLastColumn="0" w:lastRowFirstColumn="0" w:lastRowLastColumn="0"/>
              <w:rPr>
                <w:bCs/>
                <w:color w:val="auto"/>
                <w:sz w:val="24"/>
                <w:szCs w:val="24"/>
              </w:rPr>
            </w:pPr>
            <w:r w:rsidRPr="009D7B16">
              <w:rPr>
                <w:bCs/>
                <w:color w:val="auto"/>
                <w:sz w:val="24"/>
                <w:szCs w:val="24"/>
              </w:rPr>
              <w:t xml:space="preserve">L’approche du triple Nexus (c’est-à-dire les liens entre les interventions humanitaires, de développement et paix) a pour objectif de réduire les besoins humanitaires, les vulnérabilités et les risques à long terme, tout en s’attaquant aux facteurs et causes sous-jacentes des crises. Elle visera à une meilleure implication et complémentarité entre les actions des différentes parties prenantes (Gouvernement, ONG, OSC, Agences des Nations Unies et bailleurs de fonds). L’approche sera alignée, d’une part sur le Plan National de Développement (PND) 2018-2027, qui est aligné aux objectifs de développement durable (ODD) ; d’autres part, au Plan-cadre de Coopération pour le </w:t>
            </w:r>
            <w:r w:rsidRPr="009D7B16">
              <w:rPr>
                <w:bCs/>
                <w:color w:val="auto"/>
                <w:sz w:val="24"/>
                <w:szCs w:val="24"/>
              </w:rPr>
              <w:lastRenderedPageBreak/>
              <w:t>Développement Durable entre le Gouvernement du Burundi et le Système des Nations Unies, (UNSDCF 2023-2027).</w:t>
            </w:r>
          </w:p>
        </w:tc>
      </w:tr>
      <w:tr w:rsidR="009D7B16" w:rsidRPr="00786481" w14:paraId="0A48F15E" w14:textId="77777777" w:rsidTr="008964CB">
        <w:trPr>
          <w:trHeight w:val="80"/>
        </w:trPr>
        <w:tc>
          <w:tcPr>
            <w:cnfStyle w:val="001000000000" w:firstRow="0" w:lastRow="0" w:firstColumn="1" w:lastColumn="0" w:oddVBand="0" w:evenVBand="0" w:oddHBand="0" w:evenHBand="0" w:firstRowFirstColumn="0" w:firstRowLastColumn="0" w:lastRowFirstColumn="0" w:lastRowLastColumn="0"/>
            <w:tcW w:w="2552" w:type="dxa"/>
            <w:shd w:val="clear" w:color="auto" w:fill="F2F2F2" w:themeFill="background1" w:themeFillShade="F2"/>
          </w:tcPr>
          <w:p w14:paraId="46E6D58E" w14:textId="77777777" w:rsidR="009D7B16" w:rsidRPr="008964CB" w:rsidRDefault="009D7B16" w:rsidP="008964CB">
            <w:pPr>
              <w:spacing w:after="160" w:line="259" w:lineRule="auto"/>
              <w:jc w:val="both"/>
              <w:rPr>
                <w:color w:val="auto"/>
                <w:sz w:val="24"/>
                <w:szCs w:val="24"/>
              </w:rPr>
            </w:pPr>
            <w:r w:rsidRPr="008964CB">
              <w:rPr>
                <w:color w:val="auto"/>
                <w:sz w:val="24"/>
                <w:szCs w:val="24"/>
              </w:rPr>
              <w:lastRenderedPageBreak/>
              <w:t xml:space="preserve">Action </w:t>
            </w:r>
          </w:p>
        </w:tc>
        <w:tc>
          <w:tcPr>
            <w:tcW w:w="6464" w:type="dxa"/>
            <w:shd w:val="clear" w:color="auto" w:fill="F2F2F2" w:themeFill="background1" w:themeFillShade="F2"/>
          </w:tcPr>
          <w:p w14:paraId="209B8BA5" w14:textId="3D0E0D1A" w:rsidR="009D7B16" w:rsidRPr="008964CB" w:rsidRDefault="009D7B16" w:rsidP="008964CB">
            <w:pPr>
              <w:spacing w:after="160" w:line="259" w:lineRule="auto"/>
              <w:jc w:val="both"/>
              <w:cnfStyle w:val="000000000000" w:firstRow="0" w:lastRow="0" w:firstColumn="0" w:lastColumn="0" w:oddVBand="0" w:evenVBand="0" w:oddHBand="0" w:evenHBand="0" w:firstRowFirstColumn="0" w:firstRowLastColumn="0" w:lastRowFirstColumn="0" w:lastRowLastColumn="0"/>
              <w:rPr>
                <w:color w:val="auto"/>
                <w:sz w:val="24"/>
                <w:szCs w:val="24"/>
              </w:rPr>
            </w:pPr>
            <w:r w:rsidRPr="009D7B16">
              <w:rPr>
                <w:color w:val="auto"/>
                <w:sz w:val="24"/>
                <w:szCs w:val="24"/>
              </w:rPr>
              <w:t>Elaborer une stratégie humanitaires nexus humanitaire-développement-Paix</w:t>
            </w:r>
          </w:p>
        </w:tc>
      </w:tr>
      <w:bookmarkEnd w:id="301"/>
    </w:tbl>
    <w:p w14:paraId="5694D4AD" w14:textId="77777777" w:rsidR="00645E15" w:rsidRDefault="00645E15" w:rsidP="00515F2D">
      <w:pPr>
        <w:jc w:val="both"/>
      </w:pPr>
    </w:p>
    <w:tbl>
      <w:tblPr>
        <w:tblStyle w:val="TableauListe6Couleur-Accentuation3"/>
        <w:tblpPr w:leftFromText="141" w:rightFromText="141" w:vertAnchor="text" w:horzAnchor="margin" w:tblpY="169"/>
        <w:tblW w:w="0" w:type="auto"/>
        <w:tblLook w:val="04A0" w:firstRow="1" w:lastRow="0" w:firstColumn="1" w:lastColumn="0" w:noHBand="0" w:noVBand="1"/>
      </w:tblPr>
      <w:tblGrid>
        <w:gridCol w:w="2552"/>
        <w:gridCol w:w="6464"/>
      </w:tblGrid>
      <w:tr w:rsidR="00515F2D" w:rsidRPr="00786481" w14:paraId="062F112C" w14:textId="77777777" w:rsidTr="00DB5D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DEEAF6" w:themeFill="accent5" w:themeFillTint="33"/>
          </w:tcPr>
          <w:p w14:paraId="0477A9A8" w14:textId="34021BE6" w:rsidR="00515F2D" w:rsidRPr="008964CB" w:rsidRDefault="00515F2D" w:rsidP="008964CB">
            <w:pPr>
              <w:jc w:val="both"/>
              <w:rPr>
                <w:color w:val="auto"/>
                <w:sz w:val="24"/>
                <w:szCs w:val="24"/>
              </w:rPr>
            </w:pPr>
            <w:r w:rsidRPr="008964CB">
              <w:rPr>
                <w:rFonts w:ascii="Calibri" w:hAnsi="Calibri" w:cs="Calibri"/>
                <w:color w:val="auto"/>
                <w:sz w:val="24"/>
                <w:szCs w:val="24"/>
                <w:lang w:val="fr-CA"/>
              </w:rPr>
              <w:t xml:space="preserve">Recommandation </w:t>
            </w:r>
            <w:r>
              <w:rPr>
                <w:rFonts w:ascii="Calibri" w:hAnsi="Calibri" w:cs="Calibri"/>
                <w:color w:val="auto"/>
                <w:sz w:val="24"/>
                <w:szCs w:val="24"/>
                <w:lang w:val="fr-CA"/>
              </w:rPr>
              <w:t>4</w:t>
            </w:r>
            <w:r w:rsidRPr="008964CB">
              <w:rPr>
                <w:rFonts w:ascii="Calibri" w:hAnsi="Calibri" w:cs="Calibri"/>
                <w:color w:val="auto"/>
                <w:sz w:val="24"/>
                <w:szCs w:val="24"/>
                <w:lang w:val="fr-CA"/>
              </w:rPr>
              <w:t> </w:t>
            </w:r>
            <w:r w:rsidRPr="008964CB">
              <w:rPr>
                <w:rFonts w:ascii="Calibri" w:hAnsi="Calibri" w:cs="Calibri"/>
                <w:b w:val="0"/>
                <w:bCs w:val="0"/>
                <w:color w:val="auto"/>
                <w:sz w:val="24"/>
                <w:szCs w:val="24"/>
                <w:lang w:val="fr-CA"/>
              </w:rPr>
              <w:t>:</w:t>
            </w:r>
          </w:p>
        </w:tc>
        <w:tc>
          <w:tcPr>
            <w:tcW w:w="0" w:type="dxa"/>
            <w:shd w:val="clear" w:color="auto" w:fill="DEEAF6" w:themeFill="accent5" w:themeFillTint="33"/>
          </w:tcPr>
          <w:p w14:paraId="7DB43A57" w14:textId="26AFC66B" w:rsidR="00515F2D" w:rsidRPr="008964CB" w:rsidRDefault="00515F2D" w:rsidP="008964CB">
            <w:pPr>
              <w:jc w:val="both"/>
              <w:cnfStyle w:val="100000000000" w:firstRow="1" w:lastRow="0" w:firstColumn="0" w:lastColumn="0" w:oddVBand="0" w:evenVBand="0" w:oddHBand="0" w:evenHBand="0" w:firstRowFirstColumn="0" w:firstRowLastColumn="0" w:lastRowFirstColumn="0" w:lastRowLastColumn="0"/>
              <w:rPr>
                <w:b w:val="0"/>
                <w:color w:val="auto"/>
              </w:rPr>
            </w:pPr>
            <w:r w:rsidRPr="00515F2D">
              <w:rPr>
                <w:rFonts w:ascii="Calibri" w:hAnsi="Calibri" w:cs="Calibri"/>
                <w:b w:val="0"/>
                <w:bCs w:val="0"/>
                <w:color w:val="auto"/>
                <w:sz w:val="24"/>
                <w:szCs w:val="24"/>
                <w:lang w:val="fr-CA"/>
              </w:rPr>
              <w:t>Élaborer des approches intégrées tant sectorielles que multisectorielles en collaboration avec d'autres agences des Nations Unies, en tenant compte de leurs politiques en matière de genre, afin de renforcer l'avantage comparatif d'ONU Femmes dans les interventions de ces agences et de saisir les opportunités de mobilisation des ressources.</w:t>
            </w:r>
          </w:p>
        </w:tc>
      </w:tr>
      <w:tr w:rsidR="00645E15" w:rsidRPr="00786481" w14:paraId="28D1FF3F" w14:textId="77777777" w:rsidTr="00DB5DB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552" w:type="dxa"/>
            <w:shd w:val="clear" w:color="auto" w:fill="FFFFFF" w:themeFill="background1"/>
          </w:tcPr>
          <w:p w14:paraId="56B2784F" w14:textId="77777777" w:rsidR="00515F2D" w:rsidRPr="008964CB" w:rsidRDefault="00515F2D" w:rsidP="008964CB">
            <w:pPr>
              <w:spacing w:after="160" w:line="259" w:lineRule="auto"/>
              <w:jc w:val="both"/>
              <w:rPr>
                <w:color w:val="auto"/>
                <w:sz w:val="24"/>
                <w:szCs w:val="24"/>
              </w:rPr>
            </w:pPr>
            <w:r w:rsidRPr="008964CB">
              <w:rPr>
                <w:b w:val="0"/>
                <w:bCs w:val="0"/>
                <w:color w:val="auto"/>
                <w:sz w:val="24"/>
                <w:szCs w:val="24"/>
              </w:rPr>
              <w:t>-</w:t>
            </w:r>
            <w:r w:rsidRPr="008964CB">
              <w:rPr>
                <w:color w:val="auto"/>
                <w:sz w:val="24"/>
                <w:szCs w:val="24"/>
              </w:rPr>
              <w:t>Priorité :</w:t>
            </w:r>
            <w:r w:rsidRPr="008964CB">
              <w:rPr>
                <w:b w:val="0"/>
                <w:bCs w:val="0"/>
                <w:color w:val="auto"/>
                <w:sz w:val="24"/>
                <w:szCs w:val="24"/>
              </w:rPr>
              <w:t xml:space="preserve"> </w:t>
            </w:r>
            <w:r>
              <w:rPr>
                <w:b w:val="0"/>
                <w:bCs w:val="0"/>
                <w:color w:val="auto"/>
                <w:sz w:val="24"/>
                <w:szCs w:val="24"/>
              </w:rPr>
              <w:t>Elevé</w:t>
            </w:r>
            <w:r w:rsidRPr="008964CB">
              <w:rPr>
                <w:color w:val="auto"/>
                <w:sz w:val="24"/>
                <w:szCs w:val="24"/>
              </w:rPr>
              <w:t xml:space="preserve"> </w:t>
            </w:r>
          </w:p>
          <w:p w14:paraId="17BE58CD" w14:textId="77777777" w:rsidR="00515F2D" w:rsidRPr="008964CB" w:rsidRDefault="00515F2D" w:rsidP="008964CB">
            <w:pPr>
              <w:spacing w:after="160" w:line="259" w:lineRule="auto"/>
              <w:jc w:val="both"/>
              <w:rPr>
                <w:b w:val="0"/>
                <w:bCs w:val="0"/>
                <w:color w:val="auto"/>
                <w:sz w:val="24"/>
                <w:szCs w:val="24"/>
              </w:rPr>
            </w:pPr>
            <w:r w:rsidRPr="008964CB">
              <w:rPr>
                <w:b w:val="0"/>
                <w:bCs w:val="0"/>
                <w:color w:val="auto"/>
                <w:sz w:val="24"/>
                <w:szCs w:val="24"/>
              </w:rPr>
              <w:t>-</w:t>
            </w:r>
            <w:r w:rsidRPr="008964CB">
              <w:rPr>
                <w:color w:val="auto"/>
                <w:sz w:val="24"/>
                <w:szCs w:val="24"/>
              </w:rPr>
              <w:t xml:space="preserve">Complexité : </w:t>
            </w:r>
            <w:r w:rsidRPr="008964CB">
              <w:rPr>
                <w:b w:val="0"/>
                <w:bCs w:val="0"/>
                <w:color w:val="auto"/>
                <w:sz w:val="24"/>
                <w:szCs w:val="24"/>
              </w:rPr>
              <w:t>Moyen</w:t>
            </w:r>
          </w:p>
          <w:p w14:paraId="7C616BBD" w14:textId="0A2FBE5F" w:rsidR="00515F2D" w:rsidRDefault="00515F2D" w:rsidP="008964CB">
            <w:pPr>
              <w:spacing w:after="160" w:line="259" w:lineRule="auto"/>
              <w:jc w:val="both"/>
              <w:rPr>
                <w:color w:val="auto"/>
                <w:sz w:val="24"/>
                <w:szCs w:val="24"/>
              </w:rPr>
            </w:pPr>
            <w:r w:rsidRPr="008964CB">
              <w:rPr>
                <w:b w:val="0"/>
                <w:bCs w:val="0"/>
                <w:color w:val="auto"/>
                <w:sz w:val="24"/>
                <w:szCs w:val="24"/>
              </w:rPr>
              <w:t>-</w:t>
            </w:r>
            <w:r w:rsidRPr="008964CB">
              <w:rPr>
                <w:color w:val="auto"/>
                <w:sz w:val="24"/>
                <w:szCs w:val="24"/>
              </w:rPr>
              <w:t>Alignée sur l</w:t>
            </w:r>
            <w:r w:rsidR="00C164D7">
              <w:rPr>
                <w:color w:val="auto"/>
                <w:sz w:val="24"/>
                <w:szCs w:val="24"/>
              </w:rPr>
              <w:t>es</w:t>
            </w:r>
            <w:r w:rsidRPr="008964CB">
              <w:rPr>
                <w:color w:val="auto"/>
                <w:sz w:val="24"/>
                <w:szCs w:val="24"/>
              </w:rPr>
              <w:t xml:space="preserve"> conclusion</w:t>
            </w:r>
            <w:r w:rsidR="00C164D7">
              <w:rPr>
                <w:color w:val="auto"/>
                <w:sz w:val="24"/>
                <w:szCs w:val="24"/>
              </w:rPr>
              <w:t>s</w:t>
            </w:r>
            <w:r w:rsidRPr="008964CB">
              <w:rPr>
                <w:color w:val="auto"/>
                <w:sz w:val="24"/>
                <w:szCs w:val="24"/>
              </w:rPr>
              <w:t xml:space="preserve"> : </w:t>
            </w:r>
            <w:r w:rsidR="00645E15" w:rsidRPr="00645E15">
              <w:rPr>
                <w:b w:val="0"/>
                <w:bCs w:val="0"/>
                <w:color w:val="auto"/>
                <w:sz w:val="24"/>
                <w:szCs w:val="24"/>
              </w:rPr>
              <w:t>4,5</w:t>
            </w:r>
          </w:p>
          <w:p w14:paraId="32C322F0" w14:textId="77777777" w:rsidR="00645E15" w:rsidRPr="00DB5DB9" w:rsidRDefault="00515F2D" w:rsidP="008964CB">
            <w:pPr>
              <w:spacing w:after="160" w:line="259" w:lineRule="auto"/>
              <w:jc w:val="both"/>
              <w:rPr>
                <w:b w:val="0"/>
                <w:bCs w:val="0"/>
                <w:color w:val="000000" w:themeColor="text1"/>
                <w:sz w:val="24"/>
                <w:szCs w:val="24"/>
              </w:rPr>
            </w:pPr>
            <w:r w:rsidRPr="008964CB">
              <w:rPr>
                <w:b w:val="0"/>
                <w:bCs w:val="0"/>
                <w:color w:val="auto"/>
                <w:sz w:val="24"/>
                <w:szCs w:val="24"/>
              </w:rPr>
              <w:t>-</w:t>
            </w:r>
            <w:r w:rsidRPr="00DB5DB9">
              <w:rPr>
                <w:color w:val="000000" w:themeColor="text1"/>
                <w:sz w:val="24"/>
                <w:szCs w:val="24"/>
              </w:rPr>
              <w:t xml:space="preserve">Adressée à : </w:t>
            </w:r>
          </w:p>
          <w:p w14:paraId="00AA250D" w14:textId="0841A56C" w:rsidR="00515F2D" w:rsidRPr="00DB5DB9" w:rsidRDefault="00645E15" w:rsidP="00DB5DB9">
            <w:pPr>
              <w:pStyle w:val="Paragraphedeliste"/>
              <w:numPr>
                <w:ilvl w:val="0"/>
                <w:numId w:val="65"/>
              </w:numPr>
              <w:jc w:val="both"/>
              <w:rPr>
                <w:b w:val="0"/>
                <w:bCs w:val="0"/>
                <w:color w:val="000000" w:themeColor="text1"/>
                <w:sz w:val="24"/>
                <w:szCs w:val="24"/>
              </w:rPr>
            </w:pPr>
            <w:r w:rsidRPr="00DB5DB9">
              <w:rPr>
                <w:color w:val="000000" w:themeColor="text1"/>
                <w:sz w:val="24"/>
                <w:szCs w:val="24"/>
              </w:rPr>
              <w:t>L’équipe</w:t>
            </w:r>
            <w:r w:rsidR="00515F2D" w:rsidRPr="00DB5DB9">
              <w:rPr>
                <w:color w:val="000000" w:themeColor="text1"/>
                <w:sz w:val="24"/>
                <w:szCs w:val="24"/>
              </w:rPr>
              <w:t xml:space="preserve"> de Gestion du Bureau-Pays</w:t>
            </w:r>
            <w:r w:rsidR="00515F2D" w:rsidRPr="00DB5DB9" w:rsidDel="00D94020">
              <w:rPr>
                <w:color w:val="000000" w:themeColor="text1"/>
                <w:sz w:val="24"/>
                <w:szCs w:val="24"/>
              </w:rPr>
              <w:t xml:space="preserve"> </w:t>
            </w:r>
          </w:p>
          <w:p w14:paraId="5923F413" w14:textId="77777777" w:rsidR="00645E15" w:rsidRPr="00DB5DB9" w:rsidRDefault="00645E15" w:rsidP="00DB5DB9">
            <w:pPr>
              <w:pStyle w:val="Paragraphedeliste"/>
              <w:numPr>
                <w:ilvl w:val="0"/>
                <w:numId w:val="65"/>
              </w:numPr>
              <w:jc w:val="both"/>
              <w:rPr>
                <w:b w:val="0"/>
                <w:bCs w:val="0"/>
                <w:color w:val="000000" w:themeColor="text1"/>
                <w:sz w:val="24"/>
                <w:szCs w:val="24"/>
              </w:rPr>
            </w:pPr>
            <w:r w:rsidRPr="00DB5DB9">
              <w:rPr>
                <w:color w:val="000000" w:themeColor="text1"/>
                <w:sz w:val="24"/>
                <w:szCs w:val="24"/>
              </w:rPr>
              <w:t>Agences du SNU</w:t>
            </w:r>
          </w:p>
          <w:p w14:paraId="39CF7BD6" w14:textId="37D7F44A" w:rsidR="00645E15" w:rsidRPr="00DB5DB9" w:rsidRDefault="00645E15" w:rsidP="00DB5DB9">
            <w:pPr>
              <w:pStyle w:val="Paragraphedeliste"/>
              <w:numPr>
                <w:ilvl w:val="0"/>
                <w:numId w:val="65"/>
              </w:numPr>
              <w:jc w:val="both"/>
              <w:rPr>
                <w:b w:val="0"/>
                <w:bCs w:val="0"/>
                <w:color w:val="000000" w:themeColor="text1"/>
                <w:sz w:val="24"/>
                <w:szCs w:val="24"/>
              </w:rPr>
            </w:pPr>
            <w:r w:rsidRPr="00DB5DB9">
              <w:rPr>
                <w:color w:val="000000" w:themeColor="text1"/>
                <w:sz w:val="24"/>
                <w:szCs w:val="24"/>
              </w:rPr>
              <w:t>Bureau de Coordination du SNU</w:t>
            </w:r>
          </w:p>
          <w:p w14:paraId="51CA63CE" w14:textId="61F6C66F" w:rsidR="00645E15" w:rsidRPr="00DB5DB9" w:rsidRDefault="00645E15" w:rsidP="00DB5DB9">
            <w:pPr>
              <w:pStyle w:val="Paragraphedeliste"/>
              <w:numPr>
                <w:ilvl w:val="0"/>
                <w:numId w:val="65"/>
              </w:numPr>
              <w:jc w:val="both"/>
              <w:rPr>
                <w:b w:val="0"/>
                <w:bCs w:val="0"/>
                <w:color w:val="000000" w:themeColor="text1"/>
                <w:sz w:val="24"/>
                <w:szCs w:val="24"/>
              </w:rPr>
            </w:pPr>
            <w:r w:rsidRPr="00DB5DB9">
              <w:rPr>
                <w:color w:val="000000" w:themeColor="text1"/>
                <w:sz w:val="24"/>
                <w:szCs w:val="24"/>
              </w:rPr>
              <w:t>Ministères Genre, Intérieur et économique</w:t>
            </w:r>
          </w:p>
          <w:p w14:paraId="796DEC35" w14:textId="77777777" w:rsidR="00645E15" w:rsidRPr="00DB5DB9" w:rsidRDefault="00645E15" w:rsidP="00DB5DB9">
            <w:pPr>
              <w:pStyle w:val="Paragraphedeliste"/>
              <w:numPr>
                <w:ilvl w:val="0"/>
                <w:numId w:val="65"/>
              </w:numPr>
              <w:jc w:val="both"/>
              <w:rPr>
                <w:b w:val="0"/>
                <w:bCs w:val="0"/>
                <w:color w:val="000000" w:themeColor="text1"/>
                <w:sz w:val="24"/>
                <w:szCs w:val="24"/>
              </w:rPr>
            </w:pPr>
            <w:r w:rsidRPr="00DB5DB9">
              <w:rPr>
                <w:color w:val="000000" w:themeColor="text1"/>
                <w:sz w:val="24"/>
                <w:szCs w:val="24"/>
              </w:rPr>
              <w:t>Ambassade de France</w:t>
            </w:r>
          </w:p>
          <w:p w14:paraId="0756D4D4" w14:textId="2D316717" w:rsidR="00645E15" w:rsidRPr="00DB5DB9" w:rsidRDefault="00645E15" w:rsidP="00DB5DB9">
            <w:pPr>
              <w:pStyle w:val="Paragraphedeliste"/>
              <w:numPr>
                <w:ilvl w:val="0"/>
                <w:numId w:val="65"/>
              </w:numPr>
              <w:jc w:val="both"/>
              <w:rPr>
                <w:b w:val="0"/>
                <w:bCs w:val="0"/>
                <w:color w:val="000000" w:themeColor="text1"/>
                <w:sz w:val="24"/>
                <w:szCs w:val="24"/>
              </w:rPr>
            </w:pPr>
            <w:r w:rsidRPr="00DB5DB9">
              <w:rPr>
                <w:color w:val="000000" w:themeColor="text1"/>
                <w:sz w:val="24"/>
                <w:szCs w:val="24"/>
              </w:rPr>
              <w:t>Union Européenne</w:t>
            </w:r>
          </w:p>
          <w:p w14:paraId="406F2580" w14:textId="092FA743" w:rsidR="00645E15" w:rsidRPr="00DB5DB9" w:rsidRDefault="00645E15" w:rsidP="00DB5DB9">
            <w:pPr>
              <w:pStyle w:val="Paragraphedeliste"/>
              <w:numPr>
                <w:ilvl w:val="0"/>
                <w:numId w:val="65"/>
              </w:numPr>
              <w:jc w:val="both"/>
              <w:rPr>
                <w:i/>
                <w:iCs/>
                <w:sz w:val="24"/>
                <w:szCs w:val="24"/>
              </w:rPr>
            </w:pPr>
            <w:r w:rsidRPr="00DB5DB9">
              <w:rPr>
                <w:color w:val="000000" w:themeColor="text1"/>
                <w:sz w:val="24"/>
                <w:szCs w:val="24"/>
              </w:rPr>
              <w:t>Banque Africaine de Développement</w:t>
            </w:r>
          </w:p>
        </w:tc>
        <w:tc>
          <w:tcPr>
            <w:tcW w:w="6464" w:type="dxa"/>
            <w:shd w:val="clear" w:color="auto" w:fill="FFFFFF" w:themeFill="background1"/>
          </w:tcPr>
          <w:p w14:paraId="02FE7273" w14:textId="77777777" w:rsidR="00515F2D" w:rsidRPr="008964CB" w:rsidRDefault="00515F2D" w:rsidP="008964CB">
            <w:pPr>
              <w:spacing w:after="160" w:line="259" w:lineRule="auto"/>
              <w:jc w:val="both"/>
              <w:cnfStyle w:val="000000100000" w:firstRow="0" w:lastRow="0" w:firstColumn="0" w:lastColumn="0" w:oddVBand="0" w:evenVBand="0" w:oddHBand="1" w:evenHBand="0" w:firstRowFirstColumn="0" w:firstRowLastColumn="0" w:lastRowFirstColumn="0" w:lastRowLastColumn="0"/>
              <w:rPr>
                <w:bCs/>
                <w:color w:val="auto"/>
                <w:sz w:val="24"/>
                <w:szCs w:val="24"/>
              </w:rPr>
            </w:pPr>
            <w:r w:rsidRPr="008964CB">
              <w:rPr>
                <w:b/>
                <w:color w:val="auto"/>
                <w:sz w:val="24"/>
                <w:szCs w:val="24"/>
                <w:u w:val="single"/>
              </w:rPr>
              <w:t>Description</w:t>
            </w:r>
            <w:r w:rsidRPr="008964CB">
              <w:rPr>
                <w:bCs/>
                <w:color w:val="auto"/>
                <w:sz w:val="24"/>
                <w:szCs w:val="24"/>
              </w:rPr>
              <w:t> :</w:t>
            </w:r>
          </w:p>
          <w:p w14:paraId="625B0D68" w14:textId="77777777" w:rsidR="002A4A3F" w:rsidRPr="002A4A3F" w:rsidRDefault="002A4A3F" w:rsidP="002A4A3F">
            <w:pPr>
              <w:jc w:val="both"/>
              <w:cnfStyle w:val="000000100000" w:firstRow="0" w:lastRow="0" w:firstColumn="0" w:lastColumn="0" w:oddVBand="0" w:evenVBand="0" w:oddHBand="1" w:evenHBand="0" w:firstRowFirstColumn="0" w:firstRowLastColumn="0" w:lastRowFirstColumn="0" w:lastRowLastColumn="0"/>
              <w:rPr>
                <w:bCs/>
                <w:color w:val="auto"/>
                <w:sz w:val="24"/>
                <w:szCs w:val="24"/>
              </w:rPr>
            </w:pPr>
            <w:r w:rsidRPr="002A4A3F">
              <w:rPr>
                <w:bCs/>
                <w:color w:val="auto"/>
                <w:sz w:val="24"/>
                <w:szCs w:val="24"/>
              </w:rPr>
              <w:t>Développer des approches intégrées sectorielles et multisectorielle avec les autres Agences des Nations Unies (sur la base de leurs politique Genre) pour affirmer l’avantage comparative de l’ONU Femmes dans les interventions de ces agences et saisir les opportunités de mobilisation des ressources.</w:t>
            </w:r>
          </w:p>
          <w:p w14:paraId="5A1E3AAD" w14:textId="3128EE59" w:rsidR="002A4A3F" w:rsidRPr="002A4A3F" w:rsidRDefault="002A4A3F" w:rsidP="002A4A3F">
            <w:pPr>
              <w:jc w:val="both"/>
              <w:cnfStyle w:val="000000100000" w:firstRow="0" w:lastRow="0" w:firstColumn="0" w:lastColumn="0" w:oddVBand="0" w:evenVBand="0" w:oddHBand="1" w:evenHBand="0" w:firstRowFirstColumn="0" w:firstRowLastColumn="0" w:lastRowFirstColumn="0" w:lastRowLastColumn="0"/>
              <w:rPr>
                <w:bCs/>
                <w:color w:val="auto"/>
                <w:sz w:val="24"/>
                <w:szCs w:val="24"/>
              </w:rPr>
            </w:pPr>
            <w:r w:rsidRPr="002A4A3F">
              <w:rPr>
                <w:bCs/>
                <w:color w:val="auto"/>
                <w:sz w:val="24"/>
                <w:szCs w:val="24"/>
              </w:rPr>
              <w:t>A titre illustratif, la rédaction de l’approche intégrée dans le secteur de l’autonomisation économique des femmes permettra de tirer parti du leadership d'ONU Femmes sur les résultats de l'UNSDCF 2023-2027 sur ce secteur pour positionner stratégiquement ONU Femmes en tant qu'agence cheffe de file sur les questions liées à l’Égalité de Genre et Autonomisation des Femmes (GEWE) au sein de l'Equipe Pays des Nations Unies</w:t>
            </w:r>
            <w:r w:rsidR="00645E15">
              <w:rPr>
                <w:bCs/>
                <w:color w:val="auto"/>
                <w:sz w:val="24"/>
                <w:szCs w:val="24"/>
              </w:rPr>
              <w:t xml:space="preserve"> </w:t>
            </w:r>
            <w:r w:rsidRPr="002A4A3F">
              <w:rPr>
                <w:bCs/>
                <w:color w:val="auto"/>
                <w:sz w:val="24"/>
                <w:szCs w:val="24"/>
              </w:rPr>
              <w:t>(UNCT). De même, la rédaction d’un guide d’intégration du Genre dans les programmes, projets, stratégies, mécanismes de suivi et d’évaluation, communication permettra de renforcer l'intégration du genre et l'utilisation d'outils de suivi de l'égalité hommes-femmes tout en renforçant la collaboration entre les différentes institutions étatiques et les agences des Nations Unies dans la planification et la mise en œuvre des différentes interventions. Sur cette base, ONU Femmes renforcera le développement de programmes/projets de mobilisation de ressources pour améliorer le niveau de financement en matière d’égalité de sexe et d’autonomisation des femmes.</w:t>
            </w:r>
          </w:p>
          <w:p w14:paraId="76795C2C" w14:textId="2923ED80" w:rsidR="00515F2D" w:rsidRPr="008964CB" w:rsidRDefault="00515F2D" w:rsidP="008964CB">
            <w:pPr>
              <w:spacing w:after="160" w:line="259" w:lineRule="auto"/>
              <w:jc w:val="both"/>
              <w:cnfStyle w:val="000000100000" w:firstRow="0" w:lastRow="0" w:firstColumn="0" w:lastColumn="0" w:oddVBand="0" w:evenVBand="0" w:oddHBand="1" w:evenHBand="0" w:firstRowFirstColumn="0" w:firstRowLastColumn="0" w:lastRowFirstColumn="0" w:lastRowLastColumn="0"/>
              <w:rPr>
                <w:bCs/>
                <w:color w:val="auto"/>
                <w:sz w:val="24"/>
                <w:szCs w:val="24"/>
              </w:rPr>
            </w:pPr>
          </w:p>
        </w:tc>
      </w:tr>
      <w:tr w:rsidR="00515F2D" w:rsidRPr="00786481" w14:paraId="4DE11F97" w14:textId="77777777" w:rsidTr="00DB5DB9">
        <w:trPr>
          <w:trHeight w:val="80"/>
        </w:trPr>
        <w:tc>
          <w:tcPr>
            <w:cnfStyle w:val="001000000000" w:firstRow="0" w:lastRow="0" w:firstColumn="1" w:lastColumn="0" w:oddVBand="0" w:evenVBand="0" w:oddHBand="0" w:evenHBand="0" w:firstRowFirstColumn="0" w:firstRowLastColumn="0" w:lastRowFirstColumn="0" w:lastRowLastColumn="0"/>
            <w:tcW w:w="0" w:type="dxa"/>
            <w:shd w:val="clear" w:color="auto" w:fill="F2F2F2" w:themeFill="background1" w:themeFillShade="F2"/>
          </w:tcPr>
          <w:p w14:paraId="1B39D6A7" w14:textId="77777777" w:rsidR="00515F2D" w:rsidRPr="008964CB" w:rsidRDefault="00515F2D" w:rsidP="008964CB">
            <w:pPr>
              <w:spacing w:after="160" w:line="259" w:lineRule="auto"/>
              <w:jc w:val="both"/>
              <w:rPr>
                <w:color w:val="auto"/>
                <w:sz w:val="24"/>
                <w:szCs w:val="24"/>
              </w:rPr>
            </w:pPr>
            <w:r w:rsidRPr="008964CB">
              <w:rPr>
                <w:color w:val="auto"/>
                <w:sz w:val="24"/>
                <w:szCs w:val="24"/>
              </w:rPr>
              <w:t xml:space="preserve">Action </w:t>
            </w:r>
          </w:p>
        </w:tc>
        <w:tc>
          <w:tcPr>
            <w:tcW w:w="0" w:type="dxa"/>
            <w:shd w:val="clear" w:color="auto" w:fill="F2F2F2" w:themeFill="background1" w:themeFillShade="F2"/>
          </w:tcPr>
          <w:p w14:paraId="76B7CF66" w14:textId="77777777" w:rsidR="00645E15" w:rsidRPr="00645E15" w:rsidRDefault="00645E15" w:rsidP="00DB5DB9">
            <w:pPr>
              <w:numPr>
                <w:ilvl w:val="0"/>
                <w:numId w:val="62"/>
              </w:numPr>
              <w:jc w:val="both"/>
              <w:cnfStyle w:val="000000000000" w:firstRow="0" w:lastRow="0" w:firstColumn="0" w:lastColumn="0" w:oddVBand="0" w:evenVBand="0" w:oddHBand="0" w:evenHBand="0" w:firstRowFirstColumn="0" w:firstRowLastColumn="0" w:lastRowFirstColumn="0" w:lastRowLastColumn="0"/>
              <w:rPr>
                <w:color w:val="auto"/>
                <w:sz w:val="24"/>
                <w:szCs w:val="24"/>
              </w:rPr>
            </w:pPr>
            <w:r w:rsidRPr="00645E15">
              <w:rPr>
                <w:color w:val="auto"/>
                <w:sz w:val="24"/>
                <w:szCs w:val="24"/>
              </w:rPr>
              <w:t>Elaborer une stratégie national humanitaire pour le Burundi</w:t>
            </w:r>
          </w:p>
          <w:p w14:paraId="049C7E22" w14:textId="77777777" w:rsidR="00645E15" w:rsidRPr="00645E15" w:rsidRDefault="00645E15" w:rsidP="00DB5DB9">
            <w:pPr>
              <w:numPr>
                <w:ilvl w:val="0"/>
                <w:numId w:val="62"/>
              </w:numPr>
              <w:jc w:val="both"/>
              <w:cnfStyle w:val="000000000000" w:firstRow="0" w:lastRow="0" w:firstColumn="0" w:lastColumn="0" w:oddVBand="0" w:evenVBand="0" w:oddHBand="0" w:evenHBand="0" w:firstRowFirstColumn="0" w:firstRowLastColumn="0" w:lastRowFirstColumn="0" w:lastRowLastColumn="0"/>
              <w:rPr>
                <w:color w:val="auto"/>
                <w:sz w:val="24"/>
                <w:szCs w:val="24"/>
              </w:rPr>
            </w:pPr>
            <w:r w:rsidRPr="00645E15">
              <w:rPr>
                <w:color w:val="auto"/>
                <w:sz w:val="24"/>
                <w:szCs w:val="24"/>
              </w:rPr>
              <w:t>Elaborer une stratégie d’autonomisation économique des femmes et jeunes filles</w:t>
            </w:r>
          </w:p>
          <w:p w14:paraId="14EC7214" w14:textId="31E36C63" w:rsidR="00515F2D" w:rsidRPr="00645E15" w:rsidRDefault="00645E15" w:rsidP="00DB5DB9">
            <w:pPr>
              <w:numPr>
                <w:ilvl w:val="0"/>
                <w:numId w:val="62"/>
              </w:numPr>
              <w:jc w:val="both"/>
              <w:cnfStyle w:val="000000000000" w:firstRow="0" w:lastRow="0" w:firstColumn="0" w:lastColumn="0" w:oddVBand="0" w:evenVBand="0" w:oddHBand="0" w:evenHBand="0" w:firstRowFirstColumn="0" w:firstRowLastColumn="0" w:lastRowFirstColumn="0" w:lastRowLastColumn="0"/>
              <w:rPr>
                <w:color w:val="auto"/>
                <w:sz w:val="24"/>
                <w:szCs w:val="24"/>
              </w:rPr>
            </w:pPr>
            <w:r w:rsidRPr="00645E15">
              <w:rPr>
                <w:color w:val="auto"/>
                <w:sz w:val="24"/>
                <w:szCs w:val="24"/>
              </w:rPr>
              <w:t xml:space="preserve">Elaborer un guide d’intégration du Genre dans les </w:t>
            </w:r>
            <w:r w:rsidR="00B13A93">
              <w:rPr>
                <w:color w:val="auto"/>
                <w:sz w:val="24"/>
                <w:szCs w:val="24"/>
              </w:rPr>
              <w:t xml:space="preserve">politiques et </w:t>
            </w:r>
            <w:r w:rsidR="00C70217">
              <w:rPr>
                <w:color w:val="auto"/>
                <w:sz w:val="24"/>
                <w:szCs w:val="24"/>
              </w:rPr>
              <w:t>stratégies</w:t>
            </w:r>
            <w:r w:rsidR="00B13A93">
              <w:rPr>
                <w:color w:val="auto"/>
                <w:sz w:val="24"/>
                <w:szCs w:val="24"/>
              </w:rPr>
              <w:t>.</w:t>
            </w:r>
          </w:p>
        </w:tc>
      </w:tr>
    </w:tbl>
    <w:p w14:paraId="5CCA06A9" w14:textId="4D6E5AEF" w:rsidR="009D7B16" w:rsidRDefault="009D7B16" w:rsidP="00736E53">
      <w:pPr>
        <w:jc w:val="both"/>
      </w:pPr>
    </w:p>
    <w:tbl>
      <w:tblPr>
        <w:tblStyle w:val="TableauListe6Couleur-Accentuation3"/>
        <w:tblpPr w:leftFromText="141" w:rightFromText="141" w:vertAnchor="text" w:horzAnchor="margin" w:tblpY="169"/>
        <w:tblW w:w="0" w:type="auto"/>
        <w:tblLook w:val="04A0" w:firstRow="1" w:lastRow="0" w:firstColumn="1" w:lastColumn="0" w:noHBand="0" w:noVBand="1"/>
      </w:tblPr>
      <w:tblGrid>
        <w:gridCol w:w="2552"/>
        <w:gridCol w:w="6464"/>
      </w:tblGrid>
      <w:tr w:rsidR="00963F9A" w:rsidRPr="00786481" w14:paraId="5D56C968" w14:textId="77777777" w:rsidTr="008964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shd w:val="clear" w:color="auto" w:fill="DEEAF6" w:themeFill="accent5" w:themeFillTint="33"/>
          </w:tcPr>
          <w:p w14:paraId="4D636222" w14:textId="60D8EC0D" w:rsidR="00963F9A" w:rsidRPr="008964CB" w:rsidRDefault="00963F9A" w:rsidP="008964CB">
            <w:pPr>
              <w:jc w:val="both"/>
              <w:rPr>
                <w:color w:val="auto"/>
                <w:sz w:val="24"/>
                <w:szCs w:val="24"/>
              </w:rPr>
            </w:pPr>
            <w:r w:rsidRPr="008964CB">
              <w:rPr>
                <w:rFonts w:ascii="Calibri" w:hAnsi="Calibri" w:cs="Calibri"/>
                <w:color w:val="auto"/>
                <w:sz w:val="24"/>
                <w:szCs w:val="24"/>
                <w:lang w:val="fr-CA"/>
              </w:rPr>
              <w:lastRenderedPageBreak/>
              <w:t xml:space="preserve">Recommandation </w:t>
            </w:r>
            <w:r>
              <w:rPr>
                <w:rFonts w:ascii="Calibri" w:hAnsi="Calibri" w:cs="Calibri"/>
                <w:color w:val="auto"/>
                <w:sz w:val="24"/>
                <w:szCs w:val="24"/>
                <w:lang w:val="fr-CA"/>
              </w:rPr>
              <w:t>5</w:t>
            </w:r>
            <w:r w:rsidRPr="008964CB">
              <w:rPr>
                <w:rFonts w:ascii="Calibri" w:hAnsi="Calibri" w:cs="Calibri"/>
                <w:color w:val="auto"/>
                <w:sz w:val="24"/>
                <w:szCs w:val="24"/>
                <w:lang w:val="fr-CA"/>
              </w:rPr>
              <w:t> </w:t>
            </w:r>
            <w:r w:rsidRPr="008964CB">
              <w:rPr>
                <w:rFonts w:ascii="Calibri" w:hAnsi="Calibri" w:cs="Calibri"/>
                <w:b w:val="0"/>
                <w:bCs w:val="0"/>
                <w:color w:val="auto"/>
                <w:sz w:val="24"/>
                <w:szCs w:val="24"/>
                <w:lang w:val="fr-CA"/>
              </w:rPr>
              <w:t>:</w:t>
            </w:r>
          </w:p>
        </w:tc>
        <w:tc>
          <w:tcPr>
            <w:tcW w:w="6464" w:type="dxa"/>
            <w:shd w:val="clear" w:color="auto" w:fill="DEEAF6" w:themeFill="accent5" w:themeFillTint="33"/>
          </w:tcPr>
          <w:p w14:paraId="78B89C72" w14:textId="3E0C941E" w:rsidR="00963F9A" w:rsidRPr="008964CB" w:rsidRDefault="004B2574" w:rsidP="008964CB">
            <w:pPr>
              <w:jc w:val="both"/>
              <w:cnfStyle w:val="100000000000" w:firstRow="1" w:lastRow="0" w:firstColumn="0" w:lastColumn="0" w:oddVBand="0" w:evenVBand="0" w:oddHBand="0" w:evenHBand="0" w:firstRowFirstColumn="0" w:firstRowLastColumn="0" w:lastRowFirstColumn="0" w:lastRowLastColumn="0"/>
              <w:rPr>
                <w:b w:val="0"/>
                <w:color w:val="auto"/>
              </w:rPr>
            </w:pPr>
            <w:r w:rsidRPr="004B2574">
              <w:rPr>
                <w:b w:val="0"/>
                <w:color w:val="auto"/>
              </w:rPr>
              <w:t>Renforcer les capacités des parties prenantes partenaires (ONG et OSC), les acteurs étatiques et du personnel de l’ONU Femmes. Il s’agit spécifiquement de :</w:t>
            </w:r>
          </w:p>
        </w:tc>
      </w:tr>
      <w:tr w:rsidR="00963F9A" w:rsidRPr="00786481" w14:paraId="27A8BA37" w14:textId="77777777" w:rsidTr="008964CB">
        <w:trPr>
          <w:cnfStyle w:val="000000100000" w:firstRow="0" w:lastRow="0" w:firstColumn="0" w:lastColumn="0" w:oddVBand="0" w:evenVBand="0" w:oddHBand="1" w:evenHBand="0" w:firstRowFirstColumn="0" w:firstRowLastColumn="0" w:lastRowFirstColumn="0" w:lastRowLastColumn="0"/>
          <w:trHeight w:val="2967"/>
        </w:trPr>
        <w:tc>
          <w:tcPr>
            <w:cnfStyle w:val="001000000000" w:firstRow="0" w:lastRow="0" w:firstColumn="1" w:lastColumn="0" w:oddVBand="0" w:evenVBand="0" w:oddHBand="0" w:evenHBand="0" w:firstRowFirstColumn="0" w:firstRowLastColumn="0" w:lastRowFirstColumn="0" w:lastRowLastColumn="0"/>
            <w:tcW w:w="2552" w:type="dxa"/>
            <w:shd w:val="clear" w:color="auto" w:fill="FFFFFF" w:themeFill="background1"/>
          </w:tcPr>
          <w:p w14:paraId="65798EB1" w14:textId="6D525E1C" w:rsidR="00963F9A" w:rsidRPr="00DB5DB9" w:rsidRDefault="00963F9A" w:rsidP="008964CB">
            <w:pPr>
              <w:spacing w:after="160" w:line="259" w:lineRule="auto"/>
              <w:jc w:val="both"/>
              <w:rPr>
                <w:color w:val="000000" w:themeColor="text1"/>
                <w:sz w:val="24"/>
                <w:szCs w:val="24"/>
              </w:rPr>
            </w:pPr>
            <w:r w:rsidRPr="00DB5DB9">
              <w:rPr>
                <w:color w:val="000000" w:themeColor="text1"/>
                <w:sz w:val="24"/>
                <w:szCs w:val="24"/>
              </w:rPr>
              <w:t xml:space="preserve">-Priorité : </w:t>
            </w:r>
            <w:r w:rsidR="004B2574" w:rsidRPr="00DB5DB9">
              <w:rPr>
                <w:color w:val="000000" w:themeColor="text1"/>
                <w:sz w:val="24"/>
                <w:szCs w:val="24"/>
              </w:rPr>
              <w:t>Urgent</w:t>
            </w:r>
            <w:r w:rsidRPr="00DB5DB9">
              <w:rPr>
                <w:color w:val="000000" w:themeColor="text1"/>
                <w:sz w:val="24"/>
                <w:szCs w:val="24"/>
              </w:rPr>
              <w:t xml:space="preserve"> </w:t>
            </w:r>
          </w:p>
          <w:p w14:paraId="03641C6F" w14:textId="77777777" w:rsidR="00963F9A" w:rsidRPr="00DB5DB9" w:rsidRDefault="00963F9A" w:rsidP="008964CB">
            <w:pPr>
              <w:spacing w:after="160" w:line="259" w:lineRule="auto"/>
              <w:jc w:val="both"/>
              <w:rPr>
                <w:b w:val="0"/>
                <w:bCs w:val="0"/>
                <w:color w:val="000000" w:themeColor="text1"/>
                <w:sz w:val="24"/>
                <w:szCs w:val="24"/>
              </w:rPr>
            </w:pPr>
            <w:r w:rsidRPr="00DB5DB9">
              <w:rPr>
                <w:color w:val="000000" w:themeColor="text1"/>
                <w:sz w:val="24"/>
                <w:szCs w:val="24"/>
              </w:rPr>
              <w:t>-Complexité : Moyen</w:t>
            </w:r>
          </w:p>
          <w:p w14:paraId="32A372AA" w14:textId="64A6E80D" w:rsidR="00963F9A" w:rsidRPr="00DB5DB9" w:rsidRDefault="00963F9A" w:rsidP="008964CB">
            <w:pPr>
              <w:spacing w:after="160" w:line="259" w:lineRule="auto"/>
              <w:jc w:val="both"/>
              <w:rPr>
                <w:color w:val="000000" w:themeColor="text1"/>
                <w:sz w:val="24"/>
                <w:szCs w:val="24"/>
              </w:rPr>
            </w:pPr>
            <w:r w:rsidRPr="00DB5DB9">
              <w:rPr>
                <w:color w:val="000000" w:themeColor="text1"/>
                <w:sz w:val="24"/>
                <w:szCs w:val="24"/>
              </w:rPr>
              <w:t>-Alignée sur l</w:t>
            </w:r>
            <w:r w:rsidR="00C164D7">
              <w:rPr>
                <w:color w:val="000000" w:themeColor="text1"/>
                <w:sz w:val="24"/>
                <w:szCs w:val="24"/>
              </w:rPr>
              <w:t>es</w:t>
            </w:r>
            <w:r w:rsidRPr="00DB5DB9">
              <w:rPr>
                <w:color w:val="000000" w:themeColor="text1"/>
                <w:sz w:val="24"/>
                <w:szCs w:val="24"/>
              </w:rPr>
              <w:t xml:space="preserve"> conclusion</w:t>
            </w:r>
            <w:r w:rsidR="00C164D7">
              <w:rPr>
                <w:color w:val="000000" w:themeColor="text1"/>
                <w:sz w:val="24"/>
                <w:szCs w:val="24"/>
              </w:rPr>
              <w:t>s</w:t>
            </w:r>
            <w:r w:rsidRPr="00DB5DB9">
              <w:rPr>
                <w:color w:val="000000" w:themeColor="text1"/>
                <w:sz w:val="24"/>
                <w:szCs w:val="24"/>
              </w:rPr>
              <w:t xml:space="preserve"> : </w:t>
            </w:r>
            <w:r w:rsidR="004B2574" w:rsidRPr="00DB5DB9">
              <w:rPr>
                <w:color w:val="000000" w:themeColor="text1"/>
                <w:sz w:val="24"/>
                <w:szCs w:val="24"/>
              </w:rPr>
              <w:t>3,6</w:t>
            </w:r>
          </w:p>
          <w:p w14:paraId="4372C145" w14:textId="77777777" w:rsidR="00963F9A" w:rsidRPr="00DB5DB9" w:rsidRDefault="00963F9A" w:rsidP="008964CB">
            <w:pPr>
              <w:spacing w:after="160" w:line="259" w:lineRule="auto"/>
              <w:jc w:val="both"/>
              <w:rPr>
                <w:b w:val="0"/>
                <w:bCs w:val="0"/>
                <w:color w:val="000000" w:themeColor="text1"/>
                <w:sz w:val="24"/>
                <w:szCs w:val="24"/>
              </w:rPr>
            </w:pPr>
            <w:r w:rsidRPr="00DB5DB9">
              <w:rPr>
                <w:color w:val="000000" w:themeColor="text1"/>
                <w:sz w:val="24"/>
                <w:szCs w:val="24"/>
              </w:rPr>
              <w:t xml:space="preserve">-Adressée à : </w:t>
            </w:r>
          </w:p>
          <w:p w14:paraId="765EEB0E" w14:textId="144CA072" w:rsidR="00963F9A" w:rsidRPr="00DB5DB9" w:rsidRDefault="00963F9A" w:rsidP="00E63EFB">
            <w:pPr>
              <w:pStyle w:val="Paragraphedeliste"/>
              <w:numPr>
                <w:ilvl w:val="0"/>
                <w:numId w:val="65"/>
              </w:numPr>
              <w:jc w:val="both"/>
              <w:rPr>
                <w:b w:val="0"/>
                <w:color w:val="000000" w:themeColor="text1"/>
                <w:sz w:val="24"/>
                <w:szCs w:val="24"/>
              </w:rPr>
            </w:pPr>
            <w:r w:rsidRPr="00DB5DB9">
              <w:rPr>
                <w:color w:val="000000" w:themeColor="text1"/>
                <w:sz w:val="24"/>
                <w:szCs w:val="24"/>
              </w:rPr>
              <w:t>L’équipe de Gestion du Bureau-Pays</w:t>
            </w:r>
            <w:r w:rsidRPr="00DB5DB9" w:rsidDel="00D94020">
              <w:rPr>
                <w:color w:val="000000" w:themeColor="text1"/>
                <w:sz w:val="24"/>
                <w:szCs w:val="24"/>
              </w:rPr>
              <w:t xml:space="preserve"> </w:t>
            </w:r>
          </w:p>
        </w:tc>
        <w:tc>
          <w:tcPr>
            <w:tcW w:w="6464" w:type="dxa"/>
            <w:shd w:val="clear" w:color="auto" w:fill="FFFFFF" w:themeFill="background1"/>
          </w:tcPr>
          <w:p w14:paraId="326C7FC8" w14:textId="77777777" w:rsidR="00963F9A" w:rsidRPr="00DB5DB9" w:rsidRDefault="00963F9A" w:rsidP="008964CB">
            <w:pPr>
              <w:spacing w:after="160" w:line="259" w:lineRule="auto"/>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
                <w:color w:val="000000" w:themeColor="text1"/>
                <w:sz w:val="24"/>
                <w:szCs w:val="24"/>
                <w:u w:val="single"/>
              </w:rPr>
              <w:t>Description</w:t>
            </w:r>
            <w:r w:rsidRPr="00DB5DB9">
              <w:rPr>
                <w:bCs/>
                <w:color w:val="000000" w:themeColor="text1"/>
                <w:sz w:val="24"/>
                <w:szCs w:val="24"/>
              </w:rPr>
              <w:t> :</w:t>
            </w:r>
          </w:p>
          <w:p w14:paraId="4AB88206" w14:textId="582D89D2" w:rsidR="004B2574" w:rsidRPr="00DB5DB9" w:rsidRDefault="004B2574" w:rsidP="00DB5DB9">
            <w:pPr>
              <w:pStyle w:val="Paragraphedeliste"/>
              <w:numPr>
                <w:ilvl w:val="0"/>
                <w:numId w:val="66"/>
              </w:numPr>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Cs/>
                <w:color w:val="000000" w:themeColor="text1"/>
                <w:sz w:val="24"/>
                <w:szCs w:val="24"/>
              </w:rPr>
              <w:t>Renforcer les capacités de manière continue des partenaires d’exécution dans le suivi de proximité des interventions ;</w:t>
            </w:r>
          </w:p>
          <w:p w14:paraId="236102A3" w14:textId="2055437B" w:rsidR="004B2574" w:rsidRPr="00DB5DB9" w:rsidRDefault="004B2574" w:rsidP="00DB5DB9">
            <w:pPr>
              <w:pStyle w:val="Paragraphedeliste"/>
              <w:numPr>
                <w:ilvl w:val="0"/>
                <w:numId w:val="66"/>
              </w:numPr>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Cs/>
                <w:color w:val="000000" w:themeColor="text1"/>
                <w:sz w:val="24"/>
                <w:szCs w:val="24"/>
              </w:rPr>
              <w:t>Renforcer les capacités des membres du GTGDH dans la mise en œuvre ainsi que dans le suivi et évaluation de leurs interventions tout en veillant à la disponibilité des outils, la pertinence des rapportages ;</w:t>
            </w:r>
          </w:p>
          <w:p w14:paraId="5BAEF49D" w14:textId="07FB8914" w:rsidR="004B2574" w:rsidRPr="00DB5DB9" w:rsidRDefault="004B2574" w:rsidP="00DB5DB9">
            <w:pPr>
              <w:pStyle w:val="Paragraphedeliste"/>
              <w:numPr>
                <w:ilvl w:val="0"/>
                <w:numId w:val="66"/>
              </w:numPr>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Cs/>
                <w:color w:val="000000" w:themeColor="text1"/>
                <w:sz w:val="24"/>
                <w:szCs w:val="24"/>
              </w:rPr>
              <w:t>Renforcer les capacités du personnel de l’ONU Femmes sur les mécanismes de mobilisation de ressources et les approches sectorielles ;</w:t>
            </w:r>
          </w:p>
          <w:p w14:paraId="61EB1D39" w14:textId="7F99F9A1" w:rsidR="004B2574" w:rsidRPr="00DB5DB9" w:rsidRDefault="004B2574" w:rsidP="00DB5DB9">
            <w:pPr>
              <w:pStyle w:val="Paragraphedeliste"/>
              <w:numPr>
                <w:ilvl w:val="0"/>
                <w:numId w:val="66"/>
              </w:numPr>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Cs/>
                <w:color w:val="000000" w:themeColor="text1"/>
                <w:sz w:val="24"/>
                <w:szCs w:val="24"/>
              </w:rPr>
              <w:t xml:space="preserve">Renforcer la capacité de l’Institut national de la statistique et des structures gouvernementales à collecter, analyser, diffuser et utiliser des données sur le changement climatique, les risques environnementaux et systémiques et les impacts des catastrophes, ventilées par revenu, sexe, âge, race, origine ethnique, statut migratoire, handicap, situation géographique et autres caractéristiques. </w:t>
            </w:r>
          </w:p>
          <w:p w14:paraId="13CD0D05" w14:textId="4823DFCB" w:rsidR="004B2574" w:rsidRPr="00DB5DB9" w:rsidRDefault="004B2574" w:rsidP="00DB5DB9">
            <w:pPr>
              <w:pStyle w:val="Paragraphedeliste"/>
              <w:numPr>
                <w:ilvl w:val="0"/>
                <w:numId w:val="66"/>
              </w:numPr>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Cs/>
                <w:color w:val="000000" w:themeColor="text1"/>
                <w:sz w:val="24"/>
                <w:szCs w:val="24"/>
              </w:rPr>
              <w:t xml:space="preserve">Renforcer le fonctionnement des mécanismes de lutte contre les violences basées sur le Genre Faites aux Femmes et aux Filles dans la gestion et la prise en compte des plaintes et dans l’amélioration de leurs systèmes d’information et de communication au niveau des provinces, communes et des collines. </w:t>
            </w:r>
          </w:p>
          <w:p w14:paraId="65592336" w14:textId="77777777" w:rsidR="00963F9A" w:rsidRPr="00DB5DB9" w:rsidRDefault="00963F9A" w:rsidP="00DB5DB9">
            <w:pPr>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p>
        </w:tc>
      </w:tr>
      <w:tr w:rsidR="00963F9A" w:rsidRPr="00786481" w14:paraId="47297047" w14:textId="77777777" w:rsidTr="008964CB">
        <w:trPr>
          <w:trHeight w:val="80"/>
        </w:trPr>
        <w:tc>
          <w:tcPr>
            <w:cnfStyle w:val="001000000000" w:firstRow="0" w:lastRow="0" w:firstColumn="1" w:lastColumn="0" w:oddVBand="0" w:evenVBand="0" w:oddHBand="0" w:evenHBand="0" w:firstRowFirstColumn="0" w:firstRowLastColumn="0" w:lastRowFirstColumn="0" w:lastRowLastColumn="0"/>
            <w:tcW w:w="2552" w:type="dxa"/>
            <w:shd w:val="clear" w:color="auto" w:fill="F2F2F2" w:themeFill="background1" w:themeFillShade="F2"/>
          </w:tcPr>
          <w:p w14:paraId="0EFCA387" w14:textId="77777777" w:rsidR="00963F9A" w:rsidRPr="00DB5DB9" w:rsidRDefault="00963F9A" w:rsidP="008964CB">
            <w:pPr>
              <w:spacing w:after="160" w:line="259" w:lineRule="auto"/>
              <w:jc w:val="both"/>
              <w:rPr>
                <w:color w:val="000000" w:themeColor="text1"/>
                <w:sz w:val="24"/>
                <w:szCs w:val="24"/>
              </w:rPr>
            </w:pPr>
            <w:r w:rsidRPr="00DB5DB9">
              <w:rPr>
                <w:color w:val="000000" w:themeColor="text1"/>
                <w:sz w:val="24"/>
                <w:szCs w:val="24"/>
              </w:rPr>
              <w:t xml:space="preserve">Action </w:t>
            </w:r>
          </w:p>
        </w:tc>
        <w:tc>
          <w:tcPr>
            <w:tcW w:w="6464" w:type="dxa"/>
            <w:shd w:val="clear" w:color="auto" w:fill="F2F2F2" w:themeFill="background1" w:themeFillShade="F2"/>
          </w:tcPr>
          <w:p w14:paraId="2B67C626" w14:textId="28E2B2A4" w:rsidR="00963F9A" w:rsidRPr="00DB5DB9" w:rsidRDefault="00963F9A">
            <w:pPr>
              <w:numPr>
                <w:ilvl w:val="0"/>
                <w:numId w:val="62"/>
              </w:num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DB5DB9">
              <w:rPr>
                <w:color w:val="000000" w:themeColor="text1"/>
                <w:sz w:val="24"/>
                <w:szCs w:val="24"/>
              </w:rPr>
              <w:t xml:space="preserve">Elaborer </w:t>
            </w:r>
            <w:r w:rsidR="004B2574" w:rsidRPr="00DB5DB9">
              <w:rPr>
                <w:color w:val="000000" w:themeColor="text1"/>
                <w:sz w:val="24"/>
                <w:szCs w:val="24"/>
              </w:rPr>
              <w:t>des</w:t>
            </w:r>
            <w:r w:rsidRPr="00DB5DB9">
              <w:rPr>
                <w:color w:val="000000" w:themeColor="text1"/>
                <w:sz w:val="24"/>
                <w:szCs w:val="24"/>
              </w:rPr>
              <w:t xml:space="preserve"> stratégie</w:t>
            </w:r>
            <w:r w:rsidR="004B2574" w:rsidRPr="00DB5DB9">
              <w:rPr>
                <w:color w:val="000000" w:themeColor="text1"/>
                <w:sz w:val="24"/>
                <w:szCs w:val="24"/>
              </w:rPr>
              <w:t>s</w:t>
            </w:r>
            <w:r w:rsidRPr="00DB5DB9">
              <w:rPr>
                <w:color w:val="000000" w:themeColor="text1"/>
                <w:sz w:val="24"/>
                <w:szCs w:val="24"/>
              </w:rPr>
              <w:t xml:space="preserve"> d</w:t>
            </w:r>
            <w:r w:rsidR="004B2574" w:rsidRPr="00DB5DB9">
              <w:rPr>
                <w:color w:val="000000" w:themeColor="text1"/>
                <w:sz w:val="24"/>
                <w:szCs w:val="24"/>
              </w:rPr>
              <w:t>e renforcement de capacités des structures partenaires, alignées à chaque projet mise en œuvre</w:t>
            </w:r>
            <w:r w:rsidR="00973BE2" w:rsidRPr="00DB5DB9">
              <w:rPr>
                <w:color w:val="000000" w:themeColor="text1"/>
                <w:sz w:val="24"/>
                <w:szCs w:val="24"/>
              </w:rPr>
              <w:t>.</w:t>
            </w:r>
          </w:p>
        </w:tc>
      </w:tr>
    </w:tbl>
    <w:p w14:paraId="1DA35EFD" w14:textId="1F7FD36C" w:rsidR="009D7B16" w:rsidRDefault="009D7B16" w:rsidP="00736E53">
      <w:pPr>
        <w:jc w:val="both"/>
      </w:pPr>
    </w:p>
    <w:p w14:paraId="376AF6DC" w14:textId="77777777" w:rsidR="00973BE2" w:rsidRDefault="00973BE2" w:rsidP="00973BE2">
      <w:pPr>
        <w:jc w:val="both"/>
      </w:pPr>
    </w:p>
    <w:tbl>
      <w:tblPr>
        <w:tblStyle w:val="TableauListe6Couleur-Accentuation3"/>
        <w:tblpPr w:leftFromText="141" w:rightFromText="141" w:vertAnchor="text" w:horzAnchor="margin" w:tblpY="169"/>
        <w:tblW w:w="0" w:type="auto"/>
        <w:tblLook w:val="04A0" w:firstRow="1" w:lastRow="0" w:firstColumn="1" w:lastColumn="0" w:noHBand="0" w:noVBand="1"/>
      </w:tblPr>
      <w:tblGrid>
        <w:gridCol w:w="2552"/>
        <w:gridCol w:w="6464"/>
      </w:tblGrid>
      <w:tr w:rsidR="00973BE2" w:rsidRPr="00786481" w14:paraId="4FE26F50" w14:textId="77777777" w:rsidTr="008964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shd w:val="clear" w:color="auto" w:fill="DEEAF6" w:themeFill="accent5" w:themeFillTint="33"/>
          </w:tcPr>
          <w:p w14:paraId="4FF64D54" w14:textId="57776A9B" w:rsidR="00973BE2" w:rsidRPr="008964CB" w:rsidRDefault="00973BE2" w:rsidP="008964CB">
            <w:pPr>
              <w:jc w:val="both"/>
              <w:rPr>
                <w:color w:val="auto"/>
                <w:sz w:val="24"/>
                <w:szCs w:val="24"/>
              </w:rPr>
            </w:pPr>
            <w:r w:rsidRPr="008964CB">
              <w:rPr>
                <w:rFonts w:ascii="Calibri" w:hAnsi="Calibri" w:cs="Calibri"/>
                <w:color w:val="auto"/>
                <w:sz w:val="24"/>
                <w:szCs w:val="24"/>
                <w:lang w:val="fr-CA"/>
              </w:rPr>
              <w:t xml:space="preserve">Recommandation </w:t>
            </w:r>
            <w:r>
              <w:rPr>
                <w:rFonts w:ascii="Calibri" w:hAnsi="Calibri" w:cs="Calibri"/>
                <w:color w:val="auto"/>
                <w:sz w:val="24"/>
                <w:szCs w:val="24"/>
                <w:lang w:val="fr-CA"/>
              </w:rPr>
              <w:t>6</w:t>
            </w:r>
            <w:r w:rsidRPr="008964CB">
              <w:rPr>
                <w:rFonts w:ascii="Calibri" w:hAnsi="Calibri" w:cs="Calibri"/>
                <w:color w:val="auto"/>
                <w:sz w:val="24"/>
                <w:szCs w:val="24"/>
                <w:lang w:val="fr-CA"/>
              </w:rPr>
              <w:t> </w:t>
            </w:r>
            <w:r w:rsidRPr="008964CB">
              <w:rPr>
                <w:rFonts w:ascii="Calibri" w:hAnsi="Calibri" w:cs="Calibri"/>
                <w:b w:val="0"/>
                <w:bCs w:val="0"/>
                <w:color w:val="auto"/>
                <w:sz w:val="24"/>
                <w:szCs w:val="24"/>
                <w:lang w:val="fr-CA"/>
              </w:rPr>
              <w:t>:</w:t>
            </w:r>
          </w:p>
        </w:tc>
        <w:tc>
          <w:tcPr>
            <w:tcW w:w="6464" w:type="dxa"/>
            <w:shd w:val="clear" w:color="auto" w:fill="DEEAF6" w:themeFill="accent5" w:themeFillTint="33"/>
          </w:tcPr>
          <w:p w14:paraId="370181EF" w14:textId="3D4BD9A3" w:rsidR="00973BE2" w:rsidRPr="008964CB" w:rsidRDefault="00973BE2" w:rsidP="008964CB">
            <w:pPr>
              <w:jc w:val="both"/>
              <w:cnfStyle w:val="100000000000" w:firstRow="1" w:lastRow="0" w:firstColumn="0" w:lastColumn="0" w:oddVBand="0" w:evenVBand="0" w:oddHBand="0" w:evenHBand="0" w:firstRowFirstColumn="0" w:firstRowLastColumn="0" w:lastRowFirstColumn="0" w:lastRowLastColumn="0"/>
              <w:rPr>
                <w:b w:val="0"/>
                <w:color w:val="auto"/>
              </w:rPr>
            </w:pPr>
            <w:r w:rsidRPr="00973BE2">
              <w:rPr>
                <w:rFonts w:ascii="Calibri" w:hAnsi="Calibri" w:cs="Calibri"/>
                <w:b w:val="0"/>
                <w:bCs w:val="0"/>
                <w:color w:val="auto"/>
                <w:sz w:val="24"/>
                <w:szCs w:val="24"/>
                <w:lang w:val="fr-CA"/>
              </w:rPr>
              <w:t>Renforcer la structure organisationnelle en recrutant plus de personnel qui devront couvrir les positions stratégiques et techniques dans les thématiques et zones d’intervention.</w:t>
            </w:r>
          </w:p>
        </w:tc>
      </w:tr>
      <w:tr w:rsidR="00973BE2" w:rsidRPr="00786481" w14:paraId="7009101F" w14:textId="77777777" w:rsidTr="008964CB">
        <w:trPr>
          <w:cnfStyle w:val="000000100000" w:firstRow="0" w:lastRow="0" w:firstColumn="0" w:lastColumn="0" w:oddVBand="0" w:evenVBand="0" w:oddHBand="1" w:evenHBand="0" w:firstRowFirstColumn="0" w:firstRowLastColumn="0" w:lastRowFirstColumn="0" w:lastRowLastColumn="0"/>
          <w:trHeight w:val="2967"/>
        </w:trPr>
        <w:tc>
          <w:tcPr>
            <w:cnfStyle w:val="001000000000" w:firstRow="0" w:lastRow="0" w:firstColumn="1" w:lastColumn="0" w:oddVBand="0" w:evenVBand="0" w:oddHBand="0" w:evenHBand="0" w:firstRowFirstColumn="0" w:firstRowLastColumn="0" w:lastRowFirstColumn="0" w:lastRowLastColumn="0"/>
            <w:tcW w:w="2552" w:type="dxa"/>
            <w:shd w:val="clear" w:color="auto" w:fill="FFFFFF" w:themeFill="background1"/>
          </w:tcPr>
          <w:p w14:paraId="3CD52076" w14:textId="77777777" w:rsidR="00973BE2" w:rsidRPr="00DB5DB9" w:rsidRDefault="00973BE2" w:rsidP="008964CB">
            <w:pPr>
              <w:spacing w:after="160" w:line="259" w:lineRule="auto"/>
              <w:jc w:val="both"/>
              <w:rPr>
                <w:color w:val="000000" w:themeColor="text1"/>
                <w:sz w:val="24"/>
                <w:szCs w:val="24"/>
              </w:rPr>
            </w:pPr>
            <w:r w:rsidRPr="00DB5DB9">
              <w:rPr>
                <w:color w:val="000000" w:themeColor="text1"/>
                <w:sz w:val="24"/>
                <w:szCs w:val="24"/>
              </w:rPr>
              <w:lastRenderedPageBreak/>
              <w:t xml:space="preserve">-Priorité : Elevé </w:t>
            </w:r>
          </w:p>
          <w:p w14:paraId="574B24E2" w14:textId="77777777" w:rsidR="00973BE2" w:rsidRPr="00DB5DB9" w:rsidRDefault="00973BE2" w:rsidP="008964CB">
            <w:pPr>
              <w:spacing w:after="160" w:line="259" w:lineRule="auto"/>
              <w:jc w:val="both"/>
              <w:rPr>
                <w:b w:val="0"/>
                <w:bCs w:val="0"/>
                <w:color w:val="000000" w:themeColor="text1"/>
                <w:sz w:val="24"/>
                <w:szCs w:val="24"/>
              </w:rPr>
            </w:pPr>
            <w:r w:rsidRPr="00DB5DB9">
              <w:rPr>
                <w:color w:val="000000" w:themeColor="text1"/>
                <w:sz w:val="24"/>
                <w:szCs w:val="24"/>
              </w:rPr>
              <w:t>-Complexité : Moyen</w:t>
            </w:r>
          </w:p>
          <w:p w14:paraId="78D2E005" w14:textId="77777777" w:rsidR="00973BE2" w:rsidRPr="00DB5DB9" w:rsidRDefault="00973BE2" w:rsidP="008964CB">
            <w:pPr>
              <w:spacing w:after="160" w:line="259" w:lineRule="auto"/>
              <w:jc w:val="both"/>
              <w:rPr>
                <w:color w:val="000000" w:themeColor="text1"/>
                <w:sz w:val="24"/>
                <w:szCs w:val="24"/>
              </w:rPr>
            </w:pPr>
            <w:r w:rsidRPr="00DB5DB9">
              <w:rPr>
                <w:color w:val="000000" w:themeColor="text1"/>
                <w:sz w:val="24"/>
                <w:szCs w:val="24"/>
              </w:rPr>
              <w:t>-Alignée sur la conclusion : 3</w:t>
            </w:r>
          </w:p>
          <w:p w14:paraId="4CE90B90" w14:textId="77777777" w:rsidR="00973BE2" w:rsidRPr="00DB5DB9" w:rsidRDefault="00973BE2" w:rsidP="008964CB">
            <w:pPr>
              <w:spacing w:after="160" w:line="259" w:lineRule="auto"/>
              <w:jc w:val="both"/>
              <w:rPr>
                <w:i/>
                <w:iCs/>
                <w:color w:val="000000" w:themeColor="text1"/>
                <w:sz w:val="24"/>
                <w:szCs w:val="24"/>
              </w:rPr>
            </w:pPr>
            <w:r w:rsidRPr="00DB5DB9">
              <w:rPr>
                <w:color w:val="000000" w:themeColor="text1"/>
                <w:sz w:val="24"/>
                <w:szCs w:val="24"/>
              </w:rPr>
              <w:t xml:space="preserve">-Adressée à : </w:t>
            </w:r>
            <w:r w:rsidRPr="00DB5DB9">
              <w:rPr>
                <w:b w:val="0"/>
                <w:bCs w:val="0"/>
                <w:color w:val="000000" w:themeColor="text1"/>
                <w:sz w:val="24"/>
                <w:szCs w:val="24"/>
              </w:rPr>
              <w:t>l’Équipe de Gestion du Bureau-Pays</w:t>
            </w:r>
            <w:r w:rsidRPr="00DB5DB9" w:rsidDel="00D94020">
              <w:rPr>
                <w:color w:val="000000" w:themeColor="text1"/>
                <w:sz w:val="24"/>
                <w:szCs w:val="24"/>
              </w:rPr>
              <w:t xml:space="preserve"> </w:t>
            </w:r>
          </w:p>
        </w:tc>
        <w:tc>
          <w:tcPr>
            <w:tcW w:w="6464" w:type="dxa"/>
            <w:shd w:val="clear" w:color="auto" w:fill="FFFFFF" w:themeFill="background1"/>
          </w:tcPr>
          <w:p w14:paraId="236D74F2" w14:textId="77777777" w:rsidR="00973BE2" w:rsidRPr="00DB5DB9" w:rsidRDefault="00973BE2" w:rsidP="008964CB">
            <w:pPr>
              <w:spacing w:after="160" w:line="259" w:lineRule="auto"/>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
                <w:color w:val="000000" w:themeColor="text1"/>
                <w:sz w:val="24"/>
                <w:szCs w:val="24"/>
                <w:u w:val="single"/>
              </w:rPr>
              <w:t>Description</w:t>
            </w:r>
            <w:r w:rsidRPr="00DB5DB9">
              <w:rPr>
                <w:bCs/>
                <w:color w:val="000000" w:themeColor="text1"/>
                <w:sz w:val="24"/>
                <w:szCs w:val="24"/>
              </w:rPr>
              <w:t> :</w:t>
            </w:r>
          </w:p>
          <w:p w14:paraId="422B2C12" w14:textId="1B7198D3" w:rsidR="00973BE2" w:rsidRPr="00DB5DB9" w:rsidRDefault="00973BE2" w:rsidP="00DB5DB9">
            <w:pPr>
              <w:pStyle w:val="Paragraphedeliste"/>
              <w:numPr>
                <w:ilvl w:val="0"/>
                <w:numId w:val="65"/>
              </w:numPr>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Cs/>
                <w:color w:val="000000" w:themeColor="text1"/>
                <w:sz w:val="24"/>
                <w:szCs w:val="24"/>
              </w:rPr>
              <w:t>Recruter quatre (4) Analystes des programmes dans chaque thématique d’intervention pour assurer les rôles normatifs et de coordination au sein des Agences du SNU, partenaires étatiques et partenaires d’exécution.</w:t>
            </w:r>
          </w:p>
          <w:p w14:paraId="0D468B9A" w14:textId="73900E44" w:rsidR="00973BE2" w:rsidRPr="00DB5DB9" w:rsidRDefault="00973BE2" w:rsidP="00DB5DB9">
            <w:pPr>
              <w:pStyle w:val="Paragraphedeliste"/>
              <w:numPr>
                <w:ilvl w:val="0"/>
                <w:numId w:val="65"/>
              </w:numPr>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Cs/>
                <w:color w:val="000000" w:themeColor="text1"/>
                <w:sz w:val="24"/>
                <w:szCs w:val="24"/>
              </w:rPr>
              <w:t>Recruter un (1) responsable International opérationnel du Bureau (</w:t>
            </w:r>
            <w:proofErr w:type="spellStart"/>
            <w:r w:rsidRPr="00DB5DB9">
              <w:rPr>
                <w:bCs/>
                <w:color w:val="000000" w:themeColor="text1"/>
                <w:sz w:val="24"/>
                <w:szCs w:val="24"/>
              </w:rPr>
              <w:t>Deputy</w:t>
            </w:r>
            <w:proofErr w:type="spellEnd"/>
            <w:r w:rsidRPr="00DB5DB9">
              <w:rPr>
                <w:bCs/>
                <w:color w:val="000000" w:themeColor="text1"/>
                <w:sz w:val="24"/>
                <w:szCs w:val="24"/>
              </w:rPr>
              <w:t>)/ Adjoint ;</w:t>
            </w:r>
          </w:p>
          <w:p w14:paraId="66665D59" w14:textId="13F9B34C" w:rsidR="00973BE2" w:rsidRPr="00DB5DB9" w:rsidRDefault="00973BE2" w:rsidP="00DB5DB9">
            <w:pPr>
              <w:pStyle w:val="Paragraphedeliste"/>
              <w:numPr>
                <w:ilvl w:val="0"/>
                <w:numId w:val="65"/>
              </w:numPr>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Cs/>
                <w:color w:val="000000" w:themeColor="text1"/>
                <w:sz w:val="24"/>
                <w:szCs w:val="24"/>
              </w:rPr>
              <w:t xml:space="preserve">Recruter deux (2) M&amp;E analystes (1 pour le </w:t>
            </w:r>
            <w:proofErr w:type="spellStart"/>
            <w:r w:rsidRPr="00DB5DB9">
              <w:rPr>
                <w:bCs/>
                <w:color w:val="000000" w:themeColor="text1"/>
                <w:sz w:val="24"/>
                <w:szCs w:val="24"/>
              </w:rPr>
              <w:t>reporting</w:t>
            </w:r>
            <w:proofErr w:type="spellEnd"/>
            <w:r w:rsidRPr="00DB5DB9">
              <w:rPr>
                <w:bCs/>
                <w:color w:val="000000" w:themeColor="text1"/>
                <w:sz w:val="24"/>
                <w:szCs w:val="24"/>
              </w:rPr>
              <w:t xml:space="preserve"> et 1 pour le suivi de proximité sur le terrain)</w:t>
            </w:r>
          </w:p>
          <w:p w14:paraId="00180756" w14:textId="7701595F" w:rsidR="00973BE2" w:rsidRPr="00DB5DB9" w:rsidRDefault="00973BE2" w:rsidP="00DB5DB9">
            <w:pPr>
              <w:pStyle w:val="Paragraphedeliste"/>
              <w:numPr>
                <w:ilvl w:val="0"/>
                <w:numId w:val="65"/>
              </w:numPr>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Cs/>
                <w:color w:val="000000" w:themeColor="text1"/>
                <w:sz w:val="24"/>
                <w:szCs w:val="24"/>
              </w:rPr>
              <w:t>Renforcer l’unité de communication (en recrutant 1 infographe-photographe, 1 vidéographe,) pour la production régulière des données, histoire de succès, support de communications et des rapports (communication des résultats).</w:t>
            </w:r>
          </w:p>
          <w:p w14:paraId="34DE2637" w14:textId="34A94847" w:rsidR="00973BE2" w:rsidRPr="00DB5DB9" w:rsidRDefault="00973BE2" w:rsidP="00DB5DB9">
            <w:pPr>
              <w:pStyle w:val="Paragraphedeliste"/>
              <w:numPr>
                <w:ilvl w:val="0"/>
                <w:numId w:val="65"/>
              </w:numPr>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r w:rsidRPr="00DB5DB9">
              <w:rPr>
                <w:bCs/>
                <w:color w:val="000000" w:themeColor="text1"/>
                <w:sz w:val="24"/>
                <w:szCs w:val="24"/>
              </w:rPr>
              <w:t>Recruter des chefs de projets pour chaque financement (projet sur la résolution 1325, projet Budgétisation axé sur le Genre, projet humanitaire…)</w:t>
            </w:r>
          </w:p>
          <w:p w14:paraId="392C3564" w14:textId="64C3AF5B" w:rsidR="00973BE2" w:rsidRPr="00DB5DB9" w:rsidRDefault="00973BE2" w:rsidP="008964CB">
            <w:pPr>
              <w:spacing w:after="160" w:line="259" w:lineRule="auto"/>
              <w:jc w:val="both"/>
              <w:cnfStyle w:val="000000100000" w:firstRow="0" w:lastRow="0" w:firstColumn="0" w:lastColumn="0" w:oddVBand="0" w:evenVBand="0" w:oddHBand="1" w:evenHBand="0" w:firstRowFirstColumn="0" w:firstRowLastColumn="0" w:lastRowFirstColumn="0" w:lastRowLastColumn="0"/>
              <w:rPr>
                <w:bCs/>
                <w:color w:val="000000" w:themeColor="text1"/>
                <w:sz w:val="24"/>
                <w:szCs w:val="24"/>
              </w:rPr>
            </w:pPr>
          </w:p>
        </w:tc>
      </w:tr>
      <w:tr w:rsidR="00973BE2" w:rsidRPr="00786481" w14:paraId="06DFD462" w14:textId="77777777" w:rsidTr="008964CB">
        <w:trPr>
          <w:trHeight w:val="80"/>
        </w:trPr>
        <w:tc>
          <w:tcPr>
            <w:cnfStyle w:val="001000000000" w:firstRow="0" w:lastRow="0" w:firstColumn="1" w:lastColumn="0" w:oddVBand="0" w:evenVBand="0" w:oddHBand="0" w:evenHBand="0" w:firstRowFirstColumn="0" w:firstRowLastColumn="0" w:lastRowFirstColumn="0" w:lastRowLastColumn="0"/>
            <w:tcW w:w="2552" w:type="dxa"/>
            <w:shd w:val="clear" w:color="auto" w:fill="F2F2F2" w:themeFill="background1" w:themeFillShade="F2"/>
          </w:tcPr>
          <w:p w14:paraId="26BC6A74" w14:textId="77777777" w:rsidR="00973BE2" w:rsidRPr="00DB5DB9" w:rsidRDefault="00973BE2" w:rsidP="008964CB">
            <w:pPr>
              <w:spacing w:after="160" w:line="259" w:lineRule="auto"/>
              <w:jc w:val="both"/>
              <w:rPr>
                <w:color w:val="000000" w:themeColor="text1"/>
                <w:sz w:val="24"/>
                <w:szCs w:val="24"/>
              </w:rPr>
            </w:pPr>
            <w:r w:rsidRPr="00DB5DB9">
              <w:rPr>
                <w:color w:val="000000" w:themeColor="text1"/>
                <w:sz w:val="24"/>
                <w:szCs w:val="24"/>
              </w:rPr>
              <w:t xml:space="preserve">Action </w:t>
            </w:r>
          </w:p>
        </w:tc>
        <w:tc>
          <w:tcPr>
            <w:tcW w:w="6464" w:type="dxa"/>
            <w:shd w:val="clear" w:color="auto" w:fill="F2F2F2" w:themeFill="background1" w:themeFillShade="F2"/>
          </w:tcPr>
          <w:p w14:paraId="254C9AEA" w14:textId="4EDE3AAA" w:rsidR="00973BE2" w:rsidRPr="00DB5DB9" w:rsidRDefault="00973BE2" w:rsidP="008964CB">
            <w:pPr>
              <w:spacing w:after="160" w:line="259"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DB5DB9">
              <w:rPr>
                <w:color w:val="000000" w:themeColor="text1"/>
                <w:sz w:val="24"/>
                <w:szCs w:val="24"/>
              </w:rPr>
              <w:t>Elaborer plan de recrutement de renforcement en ressources humaines.</w:t>
            </w:r>
          </w:p>
        </w:tc>
      </w:tr>
    </w:tbl>
    <w:p w14:paraId="60B4618F" w14:textId="030F9A99" w:rsidR="004B2574" w:rsidRDefault="004B2574" w:rsidP="009D7B16"/>
    <w:p w14:paraId="36AE512A" w14:textId="4BFA9A63" w:rsidR="00736E53" w:rsidRDefault="00684411" w:rsidP="00684411">
      <w:pPr>
        <w:pStyle w:val="Style1"/>
      </w:pPr>
      <w:bookmarkStart w:id="302" w:name="_Toc158787168"/>
      <w:r w:rsidRPr="00684411">
        <w:t>Leçons apprises</w:t>
      </w:r>
      <w:bookmarkEnd w:id="302"/>
    </w:p>
    <w:p w14:paraId="6801B2CF" w14:textId="77777777" w:rsidR="00E058A1" w:rsidRPr="00684411" w:rsidRDefault="00E058A1" w:rsidP="00DB5DB9">
      <w:pPr>
        <w:pStyle w:val="Style1"/>
        <w:numPr>
          <w:ilvl w:val="0"/>
          <w:numId w:val="0"/>
        </w:numPr>
        <w:ind w:left="720"/>
      </w:pPr>
    </w:p>
    <w:p w14:paraId="2366C2A2" w14:textId="080D495C" w:rsidR="00E058A1" w:rsidRPr="006E0081" w:rsidRDefault="00684411">
      <w:pPr>
        <w:pStyle w:val="Style1"/>
        <w:numPr>
          <w:ilvl w:val="0"/>
          <w:numId w:val="45"/>
        </w:numPr>
        <w:contextualSpacing/>
        <w:jc w:val="both"/>
        <w:rPr>
          <w:rFonts w:eastAsiaTheme="minorHAnsi" w:cstheme="minorBidi"/>
          <w:b w:val="0"/>
          <w:bCs w:val="0"/>
          <w:color w:val="auto"/>
          <w:sz w:val="24"/>
          <w:szCs w:val="24"/>
        </w:rPr>
      </w:pPr>
      <w:bookmarkStart w:id="303" w:name="_Toc158787169"/>
      <w:bookmarkStart w:id="304" w:name="_Toc152036403"/>
      <w:bookmarkStart w:id="305" w:name="_Toc152037975"/>
      <w:r w:rsidRPr="006E0081">
        <w:rPr>
          <w:rFonts w:eastAsiaTheme="minorHAnsi" w:cstheme="minorBidi"/>
          <w:color w:val="auto"/>
          <w:sz w:val="24"/>
          <w:szCs w:val="24"/>
        </w:rPr>
        <w:t>Leçons apprise N°1</w:t>
      </w:r>
      <w:r w:rsidRPr="006E0081">
        <w:rPr>
          <w:rFonts w:eastAsiaTheme="minorHAnsi" w:cstheme="minorBidi"/>
          <w:b w:val="0"/>
          <w:bCs w:val="0"/>
          <w:color w:val="auto"/>
          <w:sz w:val="24"/>
          <w:szCs w:val="24"/>
        </w:rPr>
        <w:t xml:space="preserve"> : </w:t>
      </w:r>
      <w:r w:rsidR="00E058A1" w:rsidRPr="006E0081">
        <w:rPr>
          <w:rFonts w:eastAsiaTheme="minorHAnsi" w:cstheme="minorBidi"/>
          <w:b w:val="0"/>
          <w:bCs w:val="0"/>
          <w:color w:val="auto"/>
          <w:sz w:val="24"/>
          <w:szCs w:val="24"/>
        </w:rPr>
        <w:t>La collaboration entre ONU Femmes et ses partenaires a renforcé de manière significative le mouvement coopératif national. En d’autres termes,</w:t>
      </w:r>
      <w:r w:rsidR="00E058A1" w:rsidRPr="006E0081">
        <w:rPr>
          <w:sz w:val="36"/>
          <w:szCs w:val="36"/>
        </w:rPr>
        <w:t xml:space="preserve"> </w:t>
      </w:r>
      <w:r w:rsidR="00E058A1" w:rsidRPr="006E0081">
        <w:rPr>
          <w:rFonts w:eastAsiaTheme="minorHAnsi" w:cstheme="minorBidi"/>
          <w:b w:val="0"/>
          <w:bCs w:val="0"/>
          <w:color w:val="auto"/>
          <w:sz w:val="24"/>
          <w:szCs w:val="24"/>
        </w:rPr>
        <w:t xml:space="preserve">ONU Femmes et ses partenaires ont joué un rôle crucial dans le renforcement du mouvement coopératif national en soutenant divers groupements, coopératives et groupes de solidarité. Ces initiatives ont été rendues possibles grâce à des projets financés par ONU Femmes et exécutés sur le terrain par des partenaires variés, engagés et compétents tels que FVS, AFRABU, </w:t>
      </w:r>
      <w:proofErr w:type="spellStart"/>
      <w:r w:rsidR="00E058A1" w:rsidRPr="006E0081">
        <w:rPr>
          <w:rFonts w:eastAsiaTheme="minorHAnsi" w:cstheme="minorBidi"/>
          <w:b w:val="0"/>
          <w:bCs w:val="0"/>
          <w:color w:val="auto"/>
          <w:sz w:val="24"/>
          <w:szCs w:val="24"/>
        </w:rPr>
        <w:t>Dushirehamwe</w:t>
      </w:r>
      <w:proofErr w:type="spellEnd"/>
      <w:r w:rsidR="00E058A1" w:rsidRPr="006E0081">
        <w:rPr>
          <w:rFonts w:eastAsiaTheme="minorHAnsi" w:cstheme="minorBidi"/>
          <w:b w:val="0"/>
          <w:bCs w:val="0"/>
          <w:color w:val="auto"/>
          <w:sz w:val="24"/>
          <w:szCs w:val="24"/>
        </w:rPr>
        <w:t xml:space="preserve">, Action Santé pour tous (AST), </w:t>
      </w:r>
      <w:proofErr w:type="spellStart"/>
      <w:r w:rsidR="00E058A1" w:rsidRPr="006E0081">
        <w:rPr>
          <w:rFonts w:eastAsiaTheme="minorHAnsi" w:cstheme="minorBidi"/>
          <w:b w:val="0"/>
          <w:bCs w:val="0"/>
          <w:color w:val="auto"/>
          <w:sz w:val="24"/>
          <w:szCs w:val="24"/>
        </w:rPr>
        <w:t>Saemaul</w:t>
      </w:r>
      <w:proofErr w:type="spellEnd"/>
      <w:r w:rsidR="00E058A1" w:rsidRPr="006E0081">
        <w:rPr>
          <w:rFonts w:eastAsiaTheme="minorHAnsi" w:cstheme="minorBidi"/>
          <w:b w:val="0"/>
          <w:bCs w:val="0"/>
          <w:color w:val="auto"/>
          <w:sz w:val="24"/>
          <w:szCs w:val="24"/>
        </w:rPr>
        <w:t xml:space="preserve"> </w:t>
      </w:r>
      <w:proofErr w:type="spellStart"/>
      <w:r w:rsidR="00E058A1" w:rsidRPr="006E0081">
        <w:rPr>
          <w:rFonts w:eastAsiaTheme="minorHAnsi" w:cstheme="minorBidi"/>
          <w:b w:val="0"/>
          <w:bCs w:val="0"/>
          <w:color w:val="auto"/>
          <w:sz w:val="24"/>
          <w:szCs w:val="24"/>
        </w:rPr>
        <w:t>Undong</w:t>
      </w:r>
      <w:proofErr w:type="spellEnd"/>
      <w:r w:rsidR="00E058A1" w:rsidRPr="006E0081">
        <w:rPr>
          <w:rFonts w:eastAsiaTheme="minorHAnsi" w:cstheme="minorBidi"/>
          <w:b w:val="0"/>
          <w:bCs w:val="0"/>
          <w:color w:val="auto"/>
          <w:sz w:val="24"/>
          <w:szCs w:val="24"/>
        </w:rPr>
        <w:t>, SOJPAE, CFCIB, ABR, etc. Cela implique que reconnaitre que la collaboration efficace entre les organisations internationales comme ONU Femmes et les partenaires locaux est essentielle pour renforcer les mouvements sociaux et promouvoir le développement communautaire. En investissant dans des projets ciblés et en mobilisant des ressources locales, il est possible d'apporter des changements significatifs au niveau national et communautaire.</w:t>
      </w:r>
      <w:bookmarkEnd w:id="303"/>
    </w:p>
    <w:p w14:paraId="503F29E5" w14:textId="77777777" w:rsidR="00E058A1" w:rsidRPr="006E0081" w:rsidRDefault="00E058A1" w:rsidP="00DB5DB9">
      <w:pPr>
        <w:pStyle w:val="Style1"/>
        <w:numPr>
          <w:ilvl w:val="0"/>
          <w:numId w:val="0"/>
        </w:numPr>
        <w:ind w:left="720"/>
        <w:contextualSpacing/>
        <w:jc w:val="both"/>
        <w:rPr>
          <w:rFonts w:eastAsiaTheme="minorHAnsi" w:cstheme="minorBidi"/>
          <w:b w:val="0"/>
          <w:bCs w:val="0"/>
          <w:color w:val="auto"/>
          <w:sz w:val="24"/>
          <w:szCs w:val="24"/>
        </w:rPr>
      </w:pPr>
    </w:p>
    <w:bookmarkEnd w:id="304"/>
    <w:bookmarkEnd w:id="305"/>
    <w:p w14:paraId="3FAD194E" w14:textId="69991D4E" w:rsidR="00736E53" w:rsidRPr="006E0081" w:rsidRDefault="00684411">
      <w:pPr>
        <w:numPr>
          <w:ilvl w:val="0"/>
          <w:numId w:val="46"/>
        </w:numPr>
        <w:contextualSpacing/>
        <w:jc w:val="both"/>
        <w:rPr>
          <w:sz w:val="24"/>
          <w:szCs w:val="24"/>
        </w:rPr>
      </w:pPr>
      <w:r w:rsidRPr="006E0081">
        <w:rPr>
          <w:b/>
          <w:bCs/>
          <w:sz w:val="24"/>
          <w:szCs w:val="24"/>
        </w:rPr>
        <w:t xml:space="preserve">Leçons apprise N°2 : </w:t>
      </w:r>
      <w:r w:rsidR="00E058A1" w:rsidRPr="006E0081">
        <w:rPr>
          <w:sz w:val="24"/>
          <w:szCs w:val="24"/>
        </w:rPr>
        <w:t xml:space="preserve">L'assistance technique et opérationnelle apportée par ONU Femmes pour la coordination d'événements stratégiques de haut niveau concernant les droits des femmes, en mobilisant des femmes leaders à divers niveaux (local, national, régional et international), émerge comme une stratégie efficace pour </w:t>
      </w:r>
      <w:r w:rsidR="00E058A1" w:rsidRPr="006E0081">
        <w:rPr>
          <w:sz w:val="24"/>
          <w:szCs w:val="24"/>
        </w:rPr>
        <w:lastRenderedPageBreak/>
        <w:t>renforcer et consolider le leadership d'ONU Femmes en tant qu'acteur majeur dans les débats relatifs à l'égalité des sexes et aux droits des femmes, conformément aux standards de recherche en sciences sociales.</w:t>
      </w:r>
    </w:p>
    <w:p w14:paraId="34A8A0FE" w14:textId="77777777" w:rsidR="00E058A1" w:rsidRPr="006E0081" w:rsidRDefault="00E058A1" w:rsidP="00DB5DB9">
      <w:pPr>
        <w:ind w:left="720"/>
        <w:contextualSpacing/>
        <w:jc w:val="both"/>
        <w:rPr>
          <w:sz w:val="24"/>
          <w:szCs w:val="24"/>
        </w:rPr>
      </w:pPr>
    </w:p>
    <w:p w14:paraId="6EB0AE3C" w14:textId="0348DBB9" w:rsidR="00736E53" w:rsidRPr="006E0081" w:rsidRDefault="00684411">
      <w:pPr>
        <w:numPr>
          <w:ilvl w:val="0"/>
          <w:numId w:val="46"/>
        </w:numPr>
        <w:contextualSpacing/>
        <w:jc w:val="both"/>
        <w:rPr>
          <w:sz w:val="24"/>
          <w:szCs w:val="24"/>
        </w:rPr>
      </w:pPr>
      <w:r w:rsidRPr="006E0081">
        <w:rPr>
          <w:b/>
          <w:bCs/>
          <w:sz w:val="24"/>
          <w:szCs w:val="24"/>
        </w:rPr>
        <w:t xml:space="preserve">Leçons apprise N°3 : </w:t>
      </w:r>
      <w:r w:rsidR="00E058A1" w:rsidRPr="006E0081">
        <w:rPr>
          <w:sz w:val="24"/>
          <w:szCs w:val="24"/>
        </w:rPr>
        <w:t>Il est crucial de reconnaitre que l</w:t>
      </w:r>
      <w:r w:rsidR="00736E53" w:rsidRPr="006E0081">
        <w:rPr>
          <w:sz w:val="24"/>
          <w:szCs w:val="24"/>
        </w:rPr>
        <w:t xml:space="preserve">e réseautage des femmes médiatrices constitue un socle de capitalisation et </w:t>
      </w:r>
      <w:r w:rsidR="00D80D5B" w:rsidRPr="006E0081">
        <w:rPr>
          <w:sz w:val="24"/>
          <w:szCs w:val="24"/>
        </w:rPr>
        <w:t xml:space="preserve">de </w:t>
      </w:r>
      <w:r w:rsidR="00736E53" w:rsidRPr="006E0081">
        <w:rPr>
          <w:sz w:val="24"/>
          <w:szCs w:val="24"/>
        </w:rPr>
        <w:t xml:space="preserve">pérennisation des </w:t>
      </w:r>
      <w:r w:rsidR="00E058A1" w:rsidRPr="006E0081">
        <w:rPr>
          <w:sz w:val="24"/>
          <w:szCs w:val="24"/>
        </w:rPr>
        <w:t>réalisations. Les projets à venir d'ONU Femmes doivent donc s'appuyer sur ce socle pour garantir la pérennité des acquis</w:t>
      </w:r>
      <w:r w:rsidR="0071668C" w:rsidRPr="006E0081">
        <w:rPr>
          <w:sz w:val="24"/>
          <w:szCs w:val="24"/>
        </w:rPr>
        <w:t>.</w:t>
      </w:r>
    </w:p>
    <w:p w14:paraId="76667512" w14:textId="77777777" w:rsidR="00684411" w:rsidRPr="006E0081" w:rsidRDefault="00684411">
      <w:pPr>
        <w:ind w:left="720"/>
        <w:contextualSpacing/>
        <w:jc w:val="both"/>
        <w:rPr>
          <w:sz w:val="24"/>
          <w:szCs w:val="24"/>
        </w:rPr>
      </w:pPr>
    </w:p>
    <w:p w14:paraId="5CE1E44D" w14:textId="499893D8" w:rsidR="00736E53" w:rsidRPr="006E0081" w:rsidRDefault="00684411">
      <w:pPr>
        <w:numPr>
          <w:ilvl w:val="0"/>
          <w:numId w:val="46"/>
        </w:numPr>
        <w:contextualSpacing/>
        <w:jc w:val="both"/>
        <w:rPr>
          <w:rFonts w:ascii="Calibri" w:hAnsi="Calibri" w:cs="Calibri"/>
          <w:sz w:val="28"/>
          <w:szCs w:val="28"/>
        </w:rPr>
      </w:pPr>
      <w:r w:rsidRPr="006E0081">
        <w:rPr>
          <w:b/>
          <w:bCs/>
          <w:sz w:val="24"/>
          <w:szCs w:val="24"/>
        </w:rPr>
        <w:t xml:space="preserve">Leçons apprise N°4 : </w:t>
      </w:r>
      <w:r w:rsidR="00050845" w:rsidRPr="006E0081">
        <w:rPr>
          <w:sz w:val="24"/>
          <w:szCs w:val="24"/>
        </w:rPr>
        <w:t>Les approches adoptées par les partenaires d'exécution des projets financés par ONU Femmes, qui privilégient le regroupement des femmes en coopératives et la promotion de l'épargne et du crédit dans le cadre des activités génératrices de revenus, se révèlent être des leviers efficaces pour l'autonomisation des femmes au Burundi, selon les normes de recherche en sciences sociales.</w:t>
      </w:r>
    </w:p>
    <w:p w14:paraId="4B562475" w14:textId="77777777" w:rsidR="00EA2B59" w:rsidRPr="00736E53" w:rsidRDefault="00EA2B59" w:rsidP="00EA2B59">
      <w:pPr>
        <w:ind w:firstLine="720"/>
        <w:rPr>
          <w:rFonts w:eastAsia="Times New Roman" w:cstheme="minorHAnsi"/>
          <w:sz w:val="24"/>
          <w:szCs w:val="24"/>
          <w:lang w:eastAsia="fr-FR"/>
        </w:rPr>
      </w:pPr>
    </w:p>
    <w:sectPr w:rsidR="00EA2B59" w:rsidRPr="00736E53" w:rsidSect="00AD4267">
      <w:footerReference w:type="default" r:id="rId16"/>
      <w:pgSz w:w="11906" w:h="16838"/>
      <w:pgMar w:top="1440" w:right="1440" w:bottom="1440" w:left="1440" w:header="708" w:footer="708" w:gutter="0"/>
      <w:pgBorders w:display="firstPage" w:offsetFrom="page">
        <w:top w:val="single" w:sz="12" w:space="24" w:color="4472C4" w:themeColor="accent1" w:shadow="1"/>
        <w:left w:val="single" w:sz="12" w:space="24" w:color="4472C4" w:themeColor="accent1" w:shadow="1"/>
        <w:bottom w:val="single" w:sz="12" w:space="24" w:color="4472C4" w:themeColor="accent1" w:shadow="1"/>
        <w:right w:val="single" w:sz="12" w:space="24" w:color="4472C4" w:themeColor="accent1" w:shadow="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2E945" w14:textId="77777777" w:rsidR="00CD0F49" w:rsidRDefault="00CD0F49" w:rsidP="009F0A90">
      <w:pPr>
        <w:spacing w:after="0" w:line="240" w:lineRule="auto"/>
      </w:pPr>
      <w:r>
        <w:separator/>
      </w:r>
    </w:p>
  </w:endnote>
  <w:endnote w:type="continuationSeparator" w:id="0">
    <w:p w14:paraId="40C96A05" w14:textId="77777777" w:rsidR="00CD0F49" w:rsidRDefault="00CD0F49" w:rsidP="009F0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Quattrocento Sans">
    <w:charset w:val="00"/>
    <w:family w:val="swiss"/>
    <w:pitch w:val="variable"/>
    <w:sig w:usb0="800000BF" w:usb1="4000005B"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AFF" w:usb1="C0007841" w:usb2="00000009" w:usb3="00000000" w:csb0="000001FF" w:csb1="00000000"/>
  </w:font>
  <w:font w:name="The Sans Light-">
    <w:altName w:val="Calibri"/>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94426"/>
      <w:docPartObj>
        <w:docPartGallery w:val="Page Numbers (Bottom of Page)"/>
        <w:docPartUnique/>
      </w:docPartObj>
    </w:sdtPr>
    <w:sdtEndPr/>
    <w:sdtContent>
      <w:p w14:paraId="019A9E98" w14:textId="021A1D05" w:rsidR="006A0C40" w:rsidRDefault="006A0C40">
        <w:pPr>
          <w:pStyle w:val="Pieddepage"/>
          <w:jc w:val="right"/>
        </w:pPr>
        <w:r>
          <w:fldChar w:fldCharType="begin"/>
        </w:r>
        <w:r>
          <w:instrText>PAGE   \* MERGEFORMAT</w:instrText>
        </w:r>
        <w:r>
          <w:fldChar w:fldCharType="separate"/>
        </w:r>
        <w:r w:rsidR="00F97E1E">
          <w:rPr>
            <w:noProof/>
          </w:rPr>
          <w:t>21</w:t>
        </w:r>
        <w:r>
          <w:fldChar w:fldCharType="end"/>
        </w:r>
      </w:p>
    </w:sdtContent>
  </w:sdt>
  <w:p w14:paraId="23C2ECC3" w14:textId="77777777" w:rsidR="006A0C40" w:rsidRDefault="006A0C4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A20A4" w14:textId="77777777" w:rsidR="00CD0F49" w:rsidRDefault="00CD0F49" w:rsidP="009F0A90">
      <w:pPr>
        <w:spacing w:after="0" w:line="240" w:lineRule="auto"/>
      </w:pPr>
      <w:r>
        <w:separator/>
      </w:r>
    </w:p>
  </w:footnote>
  <w:footnote w:type="continuationSeparator" w:id="0">
    <w:p w14:paraId="3822B083" w14:textId="77777777" w:rsidR="00CD0F49" w:rsidRDefault="00CD0F49" w:rsidP="009F0A90">
      <w:pPr>
        <w:spacing w:after="0" w:line="240" w:lineRule="auto"/>
      </w:pPr>
      <w:r>
        <w:continuationSeparator/>
      </w:r>
    </w:p>
  </w:footnote>
  <w:footnote w:id="1">
    <w:p w14:paraId="4B9E9255" w14:textId="77777777" w:rsidR="00853311" w:rsidRPr="004E32E2" w:rsidRDefault="00853311" w:rsidP="00853311">
      <w:pPr>
        <w:pStyle w:val="Notedebasdepage"/>
        <w:rPr>
          <w:lang w:val="fr-FR"/>
        </w:rPr>
      </w:pPr>
      <w:r>
        <w:rPr>
          <w:rStyle w:val="Appelnotedebasdep"/>
        </w:rPr>
        <w:footnoteRef/>
      </w:r>
      <w:r w:rsidRPr="004E32E2">
        <w:rPr>
          <w:lang w:val="fr-FR"/>
        </w:rPr>
        <w:t xml:space="preserve"> ONU Femmes 2020, Politique révisée d’Evaluation. Conseil d’Administration. </w:t>
      </w:r>
    </w:p>
  </w:footnote>
  <w:footnote w:id="2">
    <w:p w14:paraId="1D60B6AD" w14:textId="77777777" w:rsidR="00853311" w:rsidRPr="004E32E2" w:rsidRDefault="00853311" w:rsidP="00853311">
      <w:pPr>
        <w:pStyle w:val="Notedebasdepage"/>
        <w:rPr>
          <w:lang w:val="fr-FR"/>
        </w:rPr>
      </w:pPr>
      <w:r>
        <w:rPr>
          <w:rStyle w:val="Appelnotedebasdep"/>
        </w:rPr>
        <w:footnoteRef/>
      </w:r>
      <w:r w:rsidRPr="004E32E2">
        <w:rPr>
          <w:lang w:val="fr-FR"/>
        </w:rPr>
        <w:t xml:space="preserve"> ONU Femmes 2022, Guide révisé de l’évaluation des Portefeuilles Pays. Service Indépendant d’Evaluation. </w:t>
      </w:r>
    </w:p>
  </w:footnote>
  <w:footnote w:id="3">
    <w:p w14:paraId="224CCD03" w14:textId="77777777" w:rsidR="00853311" w:rsidRPr="004E32E2" w:rsidRDefault="00853311" w:rsidP="00853311">
      <w:pPr>
        <w:pStyle w:val="Notedebasdepage"/>
        <w:rPr>
          <w:lang w:val="fr-FR"/>
        </w:rPr>
      </w:pPr>
      <w:r>
        <w:rPr>
          <w:rStyle w:val="Appelnotedebasdep"/>
        </w:rPr>
        <w:footnoteRef/>
      </w:r>
      <w:r w:rsidRPr="004E32E2">
        <w:rPr>
          <w:lang w:val="fr-FR"/>
        </w:rPr>
        <w:t xml:space="preserve"> ONU Femmes 2022, Manuel d’Evaluation : Comment gérer les évaluations sensibles au Genre. Service Indépendant d’Evaluation.</w:t>
      </w:r>
    </w:p>
  </w:footnote>
  <w:footnote w:id="4">
    <w:p w14:paraId="0FCBB175" w14:textId="77777777" w:rsidR="00D573AA" w:rsidRPr="004E32E2" w:rsidRDefault="00853311" w:rsidP="00D573AA">
      <w:pPr>
        <w:pStyle w:val="Notedebasdepage"/>
        <w:rPr>
          <w:rFonts w:ascii="Times New Roman" w:hAnsi="Times New Roman" w:cs="Times New Roman"/>
          <w:lang w:val="fr-FR"/>
        </w:rPr>
      </w:pPr>
      <w:r>
        <w:rPr>
          <w:rStyle w:val="Appelnotedebasdep"/>
          <w:rFonts w:ascii="Times New Roman" w:hAnsi="Times New Roman" w:cs="Times New Roman"/>
        </w:rPr>
        <w:footnoteRef/>
      </w:r>
      <w:r w:rsidR="00D573AA">
        <w:rPr>
          <w:rStyle w:val="Appelnotedebasdep"/>
          <w:rFonts w:ascii="Times New Roman" w:hAnsi="Times New Roman" w:cs="Times New Roman"/>
        </w:rPr>
        <w:footnoteRef/>
      </w:r>
      <w:r w:rsidR="00D573AA" w:rsidRPr="004E32E2">
        <w:rPr>
          <w:rFonts w:ascii="Times New Roman" w:hAnsi="Times New Roman" w:cs="Times New Roman"/>
          <w:lang w:val="fr-FR"/>
        </w:rPr>
        <w:t xml:space="preserve"> </w:t>
      </w:r>
      <w:hyperlink r:id="rId1" w:history="1">
        <w:r w:rsidR="00D573AA" w:rsidRPr="004E32E2">
          <w:rPr>
            <w:rStyle w:val="Lienhypertexte"/>
            <w:rFonts w:ascii="Times New Roman" w:hAnsi="Times New Roman" w:cs="Times New Roman"/>
            <w:lang w:val="fr-FR"/>
          </w:rPr>
          <w:t>http://unevaluation.org/document/detail/22</w:t>
        </w:r>
      </w:hyperlink>
    </w:p>
    <w:p w14:paraId="7761AE79" w14:textId="2AD635C0" w:rsidR="00853311" w:rsidRPr="004E32E2" w:rsidRDefault="00853311" w:rsidP="00853311">
      <w:pPr>
        <w:pStyle w:val="Notedebasdepage"/>
        <w:rPr>
          <w:rFonts w:ascii="Times New Roman" w:hAnsi="Times New Roman" w:cs="Times New Roman"/>
          <w:lang w:val="fr-FR"/>
        </w:rPr>
      </w:pPr>
    </w:p>
  </w:footnote>
  <w:footnote w:id="5">
    <w:p w14:paraId="79626E94" w14:textId="77777777" w:rsidR="00B01985" w:rsidRPr="00B67A9F" w:rsidRDefault="00B01985" w:rsidP="00B01985">
      <w:pPr>
        <w:pStyle w:val="Notedebasdepage"/>
        <w:jc w:val="both"/>
        <w:rPr>
          <w:lang w:val="fr-FR"/>
        </w:rPr>
      </w:pPr>
      <w:r>
        <w:rPr>
          <w:rStyle w:val="Appelnotedebasdep"/>
        </w:rPr>
        <w:footnoteRef/>
      </w:r>
      <w:r w:rsidRPr="00B67A9F">
        <w:rPr>
          <w:lang w:val="fr-FR"/>
        </w:rPr>
        <w:t xml:space="preserve"> Le critère d’impact porte sur l’importance ultime et les effets potentiellement transformateurs de l’intervention. Il vise à déterminer quels sont ses effets sociaux, environnementaux et économiques à plus long terme ou à plus vaste échelle que ceux déjà évalués au titre du critère d’efficacité. Au-delà des résultats immédiats, le critère d’impact vise à évaluer les conséquences indirectes, secondaires et potentielles de l’intervention, à travers l’examen des évolutions globales et durables des systèmes ou des normes, ainsi que des effets potentiels sur le bien-être des populations, les droits humains, l’égalité des sexes et l’environnement.</w:t>
      </w:r>
    </w:p>
  </w:footnote>
  <w:footnote w:id="6">
    <w:p w14:paraId="492F4C62" w14:textId="36EC8D8A" w:rsidR="006A0C40" w:rsidRPr="00D257A2" w:rsidRDefault="006A0C40" w:rsidP="00196C2C">
      <w:pPr>
        <w:pStyle w:val="Notedebasdepage"/>
        <w:rPr>
          <w:lang w:val="fr-FR"/>
        </w:rPr>
      </w:pPr>
      <w:r>
        <w:rPr>
          <w:rStyle w:val="Appelnotedebasdep"/>
        </w:rPr>
        <w:footnoteRef/>
      </w:r>
      <w:r w:rsidRPr="00D257A2">
        <w:rPr>
          <w:lang w:val="fr-FR"/>
        </w:rPr>
        <w:t xml:space="preserve"> </w:t>
      </w:r>
      <w:r>
        <w:rPr>
          <w:lang w:val="fr-FR"/>
        </w:rPr>
        <w:t xml:space="preserve">ONU Femmes 2022. </w:t>
      </w:r>
      <w:r w:rsidRPr="00196C2C">
        <w:rPr>
          <w:lang w:val="fr-FR"/>
        </w:rPr>
        <w:t>Examen à mi – parcours de la Note stratégique 2019- 2023 d’ONU Femmes</w:t>
      </w:r>
      <w:r>
        <w:rPr>
          <w:lang w:val="fr-FR"/>
        </w:rPr>
        <w:t xml:space="preserve"> </w:t>
      </w:r>
      <w:r w:rsidRPr="00196C2C">
        <w:rPr>
          <w:lang w:val="fr-FR"/>
        </w:rPr>
        <w:t>au Burundi</w:t>
      </w:r>
      <w:r>
        <w:rPr>
          <w:lang w:val="fr-FR"/>
        </w:rPr>
        <w:t>. Rapport final. Juillet 2022. Page 1</w:t>
      </w:r>
    </w:p>
  </w:footnote>
  <w:footnote w:id="7">
    <w:p w14:paraId="6CDB336D" w14:textId="49ADA620" w:rsidR="006A0C40" w:rsidRPr="006B033D" w:rsidRDefault="006A0C40">
      <w:pPr>
        <w:pStyle w:val="Notedebasdepage"/>
        <w:rPr>
          <w:lang w:val="fr-FR"/>
        </w:rPr>
      </w:pPr>
      <w:r>
        <w:rPr>
          <w:rStyle w:val="Appelnotedebasdep"/>
        </w:rPr>
        <w:footnoteRef/>
      </w:r>
      <w:r w:rsidRPr="006B033D">
        <w:rPr>
          <w:lang w:val="fr-FR"/>
        </w:rPr>
        <w:t xml:space="preserve"> </w:t>
      </w:r>
      <w:r>
        <w:rPr>
          <w:lang w:val="fr-FR"/>
        </w:rPr>
        <w:t xml:space="preserve">Banque Mondiale 2023. </w:t>
      </w:r>
      <w:r w:rsidRPr="00DA2B37">
        <w:rPr>
          <w:lang w:val="fr-FR"/>
        </w:rPr>
        <w:t>Burundi - Vue d'ensemble</w:t>
      </w:r>
      <w:r>
        <w:rPr>
          <w:lang w:val="fr-FR"/>
        </w:rPr>
        <w:t xml:space="preserve">. </w:t>
      </w:r>
      <w:proofErr w:type="spellStart"/>
      <w:r>
        <w:rPr>
          <w:lang w:val="fr-FR"/>
        </w:rPr>
        <w:t>Siteweb</w:t>
      </w:r>
      <w:proofErr w:type="spellEnd"/>
      <w:r>
        <w:rPr>
          <w:lang w:val="fr-FR"/>
        </w:rPr>
        <w:t>.</w:t>
      </w:r>
    </w:p>
  </w:footnote>
  <w:footnote w:id="8">
    <w:p w14:paraId="48C48A4A" w14:textId="0EF7A4AF" w:rsidR="006A0C40" w:rsidRPr="00850CDD" w:rsidRDefault="006A0C40" w:rsidP="00C23CBE">
      <w:pPr>
        <w:pStyle w:val="Notedebasdepage"/>
        <w:rPr>
          <w:b/>
          <w:lang w:val="fr-FR"/>
        </w:rPr>
      </w:pPr>
      <w:r>
        <w:rPr>
          <w:rStyle w:val="Appelnotedebasdep"/>
        </w:rPr>
        <w:footnoteRef/>
      </w:r>
      <w:r w:rsidRPr="00AA0E24">
        <w:rPr>
          <w:lang w:val="fr-FR"/>
        </w:rPr>
        <w:t xml:space="preserve"> </w:t>
      </w:r>
      <w:r w:rsidRPr="008F27D8">
        <w:rPr>
          <w:lang w:val="fr-FR"/>
        </w:rPr>
        <w:t>République du Burundi</w:t>
      </w:r>
      <w:r>
        <w:rPr>
          <w:lang w:val="fr-FR"/>
        </w:rPr>
        <w:t xml:space="preserve"> 2023. « </w:t>
      </w:r>
      <w:r w:rsidRPr="00AD76E0">
        <w:rPr>
          <w:lang w:val="fr-FR"/>
        </w:rPr>
        <w:t>Vision Burundi Pays Emergent en 2040 et Pays Développé en 2060 ». Page 14.</w:t>
      </w:r>
      <w:r w:rsidR="00B94FA9" w:rsidRPr="00DB5DB9">
        <w:rPr>
          <w:lang w:val="fr-FR"/>
        </w:rPr>
        <w:t xml:space="preserve"> </w:t>
      </w:r>
      <w:r w:rsidR="00B94FA9" w:rsidRPr="00B94FA9">
        <w:rPr>
          <w:lang w:val="fr-FR"/>
        </w:rPr>
        <w:t>La cible est de 70% en 2040 et 90 en 2060 afin que le pays soit totalement pacifié. Selon Mo Ibrahim, plus l’indicateur tends vers les 100% et le pays enregistre de bon score en matière de Sureté et sécurité (Sécurité et Eta de droit/Gouvernance).</w:t>
      </w:r>
    </w:p>
  </w:footnote>
  <w:footnote w:id="9">
    <w:p w14:paraId="13F1E0AB" w14:textId="73CE7978" w:rsidR="006A0C40" w:rsidRPr="0057554A" w:rsidRDefault="006A0C40">
      <w:pPr>
        <w:pStyle w:val="Notedebasdepage"/>
        <w:rPr>
          <w:lang w:val="fr-FR"/>
        </w:rPr>
      </w:pPr>
      <w:r>
        <w:rPr>
          <w:rStyle w:val="Appelnotedebasdep"/>
        </w:rPr>
        <w:footnoteRef/>
      </w:r>
      <w:r w:rsidRPr="002344E0">
        <w:rPr>
          <w:lang w:val="fr-FR"/>
        </w:rPr>
        <w:t xml:space="preserve"> CNUCED</w:t>
      </w:r>
      <w:r>
        <w:rPr>
          <w:lang w:val="fr-FR"/>
        </w:rPr>
        <w:t xml:space="preserve"> </w:t>
      </w:r>
      <w:r w:rsidRPr="0057554A">
        <w:rPr>
          <w:lang w:val="fr-FR"/>
        </w:rPr>
        <w:t>2014</w:t>
      </w:r>
      <w:r w:rsidRPr="002344E0">
        <w:rPr>
          <w:lang w:val="fr-FR"/>
        </w:rPr>
        <w:t xml:space="preserve">. </w:t>
      </w:r>
      <w:r w:rsidRPr="00752DC3">
        <w:rPr>
          <w:lang w:val="fr-FR"/>
        </w:rPr>
        <w:t>État de dépendance à l’égard des produits de base.</w:t>
      </w:r>
      <w:r w:rsidRPr="002344E0">
        <w:rPr>
          <w:lang w:val="fr-FR"/>
        </w:rPr>
        <w:t xml:space="preserve"> </w:t>
      </w:r>
      <w:r w:rsidRPr="0057554A">
        <w:rPr>
          <w:lang w:val="fr-FR"/>
        </w:rPr>
        <w:t xml:space="preserve">Rapport State of </w:t>
      </w:r>
      <w:proofErr w:type="spellStart"/>
      <w:r w:rsidRPr="0057554A">
        <w:rPr>
          <w:lang w:val="fr-FR"/>
        </w:rPr>
        <w:t>Commodity</w:t>
      </w:r>
      <w:proofErr w:type="spellEnd"/>
      <w:r w:rsidRPr="0057554A">
        <w:rPr>
          <w:lang w:val="fr-FR"/>
        </w:rPr>
        <w:t xml:space="preserve"> </w:t>
      </w:r>
      <w:proofErr w:type="spellStart"/>
      <w:r w:rsidRPr="0057554A">
        <w:rPr>
          <w:lang w:val="fr-FR"/>
        </w:rPr>
        <w:t>Dependence</w:t>
      </w:r>
      <w:proofErr w:type="spellEnd"/>
      <w:r w:rsidRPr="0057554A">
        <w:rPr>
          <w:lang w:val="fr-FR"/>
        </w:rPr>
        <w:t>.</w:t>
      </w:r>
    </w:p>
  </w:footnote>
  <w:footnote w:id="10">
    <w:p w14:paraId="0F9C6D27" w14:textId="2FD265AA" w:rsidR="008D1EAC" w:rsidRPr="00DB5DB9" w:rsidRDefault="008D1EAC">
      <w:pPr>
        <w:pStyle w:val="Notedebasdepage"/>
        <w:rPr>
          <w:lang w:val="fr-FR"/>
        </w:rPr>
      </w:pPr>
      <w:r>
        <w:rPr>
          <w:rStyle w:val="Appelnotedebasdep"/>
        </w:rPr>
        <w:footnoteRef/>
      </w:r>
      <w:r w:rsidRPr="00DB5DB9">
        <w:rPr>
          <w:lang w:val="fr-FR"/>
        </w:rPr>
        <w:t xml:space="preserve"> </w:t>
      </w:r>
      <w:r>
        <w:rPr>
          <w:lang w:val="fr-FR"/>
        </w:rPr>
        <w:t>PUND 2019.</w:t>
      </w:r>
      <w:r w:rsidRPr="00DB5DB9">
        <w:rPr>
          <w:lang w:val="fr-FR"/>
        </w:rPr>
        <w:t xml:space="preserve"> </w:t>
      </w:r>
      <w:r w:rsidRPr="008D1EAC">
        <w:rPr>
          <w:lang w:val="fr-FR"/>
        </w:rPr>
        <w:t>Rapport sur le développement humain 2020</w:t>
      </w:r>
      <w:r>
        <w:rPr>
          <w:lang w:val="fr-FR"/>
        </w:rPr>
        <w:t>, Page 3 .</w:t>
      </w:r>
    </w:p>
  </w:footnote>
  <w:footnote w:id="11">
    <w:p w14:paraId="1B665989" w14:textId="67FB68B6" w:rsidR="00AA680B" w:rsidRPr="00DB5DB9" w:rsidRDefault="00AA680B">
      <w:pPr>
        <w:pStyle w:val="Notedebasdepage"/>
        <w:rPr>
          <w:lang w:val="fr-FR"/>
        </w:rPr>
      </w:pPr>
      <w:r>
        <w:rPr>
          <w:rStyle w:val="Appelnotedebasdep"/>
        </w:rPr>
        <w:footnoteRef/>
      </w:r>
      <w:r w:rsidRPr="00DB5DB9">
        <w:rPr>
          <w:lang w:val="fr-FR"/>
        </w:rPr>
        <w:t xml:space="preserve"> Banque Mondiale 2021. https://www.banquemondiale.org/fr/country/burundi/overview</w:t>
      </w:r>
    </w:p>
  </w:footnote>
  <w:footnote w:id="12">
    <w:p w14:paraId="1E256D16" w14:textId="6039FA54" w:rsidR="006A0C40" w:rsidRPr="0057554A" w:rsidRDefault="006A0C40">
      <w:pPr>
        <w:pStyle w:val="Notedebasdepage"/>
        <w:rPr>
          <w:lang w:val="fr-FR"/>
        </w:rPr>
      </w:pPr>
      <w:r>
        <w:rPr>
          <w:rStyle w:val="Appelnotedebasdep"/>
        </w:rPr>
        <w:footnoteRef/>
      </w:r>
      <w:r w:rsidRPr="00253168">
        <w:rPr>
          <w:lang w:val="fr-FR"/>
        </w:rPr>
        <w:t xml:space="preserve"> ONU Burundi 2022. Évaluation finale du Plan-cadre des Nations Unies Pour l'Aide au Développement – Burundi (PNUAD 2019-2023). </w:t>
      </w:r>
      <w:r w:rsidRPr="0057554A">
        <w:rPr>
          <w:lang w:val="fr-FR"/>
        </w:rPr>
        <w:t>Page 8</w:t>
      </w:r>
    </w:p>
  </w:footnote>
  <w:footnote w:id="13">
    <w:p w14:paraId="1DF3706F" w14:textId="5C88A7DD" w:rsidR="00896B28" w:rsidRPr="00DB5DB9" w:rsidRDefault="00896B28">
      <w:pPr>
        <w:pStyle w:val="Notedebasdepage"/>
        <w:rPr>
          <w:lang w:val="fr-FR"/>
        </w:rPr>
      </w:pPr>
      <w:r>
        <w:rPr>
          <w:rStyle w:val="Appelnotedebasdep"/>
        </w:rPr>
        <w:footnoteRef/>
      </w:r>
      <w:r w:rsidRPr="00DB5DB9">
        <w:rPr>
          <w:lang w:val="fr-FR"/>
        </w:rPr>
        <w:t xml:space="preserve"> OCHA </w:t>
      </w:r>
      <w:r>
        <w:rPr>
          <w:lang w:val="fr-FR"/>
        </w:rPr>
        <w:t xml:space="preserve">2021. </w:t>
      </w:r>
      <w:r w:rsidR="001C0345" w:rsidRPr="00DB5DB9">
        <w:rPr>
          <w:lang w:val="fr-FR"/>
        </w:rPr>
        <w:t>Analyse d</w:t>
      </w:r>
      <w:r w:rsidR="001C0345">
        <w:rPr>
          <w:lang w:val="fr-FR"/>
        </w:rPr>
        <w:t>es besoins humanitaires (Données publiées)</w:t>
      </w:r>
      <w:r w:rsidRPr="001C0345">
        <w:rPr>
          <w:lang w:val="fr-FR"/>
        </w:rPr>
        <w:t> : https://data.humdata.org/dataset/burundi-humanitarian-needs-overview</w:t>
      </w:r>
    </w:p>
  </w:footnote>
  <w:footnote w:id="14">
    <w:p w14:paraId="0573C5DB" w14:textId="0D15180A" w:rsidR="001C0345" w:rsidRPr="00DB5DB9" w:rsidRDefault="001C0345">
      <w:pPr>
        <w:pStyle w:val="Notedebasdepage"/>
        <w:rPr>
          <w:lang w:val="fr-FR"/>
        </w:rPr>
      </w:pPr>
      <w:r>
        <w:rPr>
          <w:rStyle w:val="Appelnotedebasdep"/>
        </w:rPr>
        <w:footnoteRef/>
      </w:r>
      <w:r w:rsidRPr="00DB5DB9">
        <w:rPr>
          <w:lang w:val="fr-FR"/>
        </w:rPr>
        <w:t xml:space="preserve"> </w:t>
      </w:r>
      <w:r>
        <w:rPr>
          <w:lang w:val="fr-FR"/>
        </w:rPr>
        <w:t>OCHA 2022. Plan de réponse humanitaire du Burundi. Page 22</w:t>
      </w:r>
    </w:p>
  </w:footnote>
  <w:footnote w:id="15">
    <w:p w14:paraId="6A65E876" w14:textId="7429E1B4" w:rsidR="00427ACF" w:rsidRPr="00DB5DB9" w:rsidRDefault="00427ACF">
      <w:pPr>
        <w:pStyle w:val="Notedebasdepage"/>
        <w:rPr>
          <w:lang w:val="fr-FR"/>
        </w:rPr>
      </w:pPr>
      <w:r>
        <w:rPr>
          <w:rStyle w:val="Appelnotedebasdep"/>
        </w:rPr>
        <w:footnoteRef/>
      </w:r>
      <w:r w:rsidRPr="00DB5DB9">
        <w:rPr>
          <w:lang w:val="fr-FR"/>
        </w:rPr>
        <w:t xml:space="preserve"> </w:t>
      </w:r>
      <w:r>
        <w:rPr>
          <w:lang w:val="fr-FR"/>
        </w:rPr>
        <w:t xml:space="preserve">Source: </w:t>
      </w:r>
      <w:r w:rsidRPr="00427ACF">
        <w:rPr>
          <w:lang w:val="fr-FR"/>
        </w:rPr>
        <w:t>https://data.unhcr.org/en/dataviz/57</w:t>
      </w:r>
    </w:p>
  </w:footnote>
  <w:footnote w:id="16">
    <w:p w14:paraId="3431FAA2" w14:textId="429BA6D8" w:rsidR="006A0C40" w:rsidRPr="00B66BFD" w:rsidRDefault="006A0C40">
      <w:pPr>
        <w:pStyle w:val="Notedebasdepage"/>
        <w:rPr>
          <w:lang w:val="fr-FR"/>
        </w:rPr>
      </w:pPr>
      <w:r>
        <w:rPr>
          <w:rStyle w:val="Appelnotedebasdep"/>
        </w:rPr>
        <w:footnoteRef/>
      </w:r>
      <w:r w:rsidRPr="00B66BFD">
        <w:rPr>
          <w:lang w:val="fr-FR"/>
        </w:rPr>
        <w:t xml:space="preserve"> O</w:t>
      </w:r>
      <w:r>
        <w:rPr>
          <w:lang w:val="fr-FR"/>
        </w:rPr>
        <w:t xml:space="preserve">NU Femmes Burundi 2023. </w:t>
      </w:r>
      <w:r w:rsidRPr="005D4B53">
        <w:rPr>
          <w:lang w:val="fr-FR"/>
        </w:rPr>
        <w:t>Profil d’Egalité de genre du Burundi</w:t>
      </w:r>
      <w:r>
        <w:rPr>
          <w:lang w:val="fr-FR"/>
        </w:rPr>
        <w:t>. Rapport provisoire. Page 29</w:t>
      </w:r>
    </w:p>
  </w:footnote>
  <w:footnote w:id="17">
    <w:p w14:paraId="5017B56A" w14:textId="7E30CEE9" w:rsidR="006A0C40" w:rsidRPr="00EC5C30" w:rsidRDefault="006A0C40" w:rsidP="00CA043D">
      <w:pPr>
        <w:pStyle w:val="Notedebasdepage"/>
        <w:rPr>
          <w:lang w:val="fr-FR"/>
        </w:rPr>
      </w:pPr>
      <w:r w:rsidRPr="375EAB5F">
        <w:rPr>
          <w:rStyle w:val="Appelnotedebasdep"/>
        </w:rPr>
        <w:footnoteRef/>
      </w:r>
      <w:r w:rsidRPr="00EC5C30">
        <w:rPr>
          <w:lang w:val="fr-FR"/>
        </w:rPr>
        <w:t xml:space="preserve"> Commission Electorale Nationale Indépendante 2021, </w:t>
      </w:r>
      <w:r w:rsidRPr="00EC5C30">
        <w:rPr>
          <w:i/>
          <w:iCs/>
          <w:lang w:val="fr-FR"/>
        </w:rPr>
        <w:t xml:space="preserve">Rapport sur le processus </w:t>
      </w:r>
      <w:proofErr w:type="spellStart"/>
      <w:r w:rsidRPr="00EC5C30">
        <w:rPr>
          <w:i/>
          <w:iCs/>
          <w:lang w:val="fr-FR"/>
        </w:rPr>
        <w:t>éléctoral</w:t>
      </w:r>
      <w:proofErr w:type="spellEnd"/>
      <w:r w:rsidRPr="00EC5C30">
        <w:rPr>
          <w:i/>
          <w:iCs/>
          <w:lang w:val="fr-FR"/>
        </w:rPr>
        <w:t xml:space="preserve"> de 2020</w:t>
      </w:r>
      <w:r w:rsidRPr="00EC5C30">
        <w:rPr>
          <w:lang w:val="fr-FR"/>
        </w:rPr>
        <w:t xml:space="preserve">, CENI. </w:t>
      </w:r>
    </w:p>
  </w:footnote>
  <w:footnote w:id="18">
    <w:p w14:paraId="6CA74631" w14:textId="1BEC3FD1" w:rsidR="001865C8" w:rsidRPr="001865C8" w:rsidRDefault="001865C8" w:rsidP="00DB5DB9">
      <w:pPr>
        <w:pStyle w:val="Commentaire"/>
      </w:pPr>
      <w:r>
        <w:rPr>
          <w:rStyle w:val="Appelnotedebasdep"/>
        </w:rPr>
        <w:footnoteRef/>
      </w:r>
      <w:r w:rsidRPr="001865C8">
        <w:t xml:space="preserve"> </w:t>
      </w:r>
      <w:r>
        <w:t>Conformément à l’article 213 de la constitution du Burundi sur la représentativité féminine et les quotas.</w:t>
      </w:r>
    </w:p>
  </w:footnote>
  <w:footnote w:id="19">
    <w:p w14:paraId="29190346" w14:textId="77777777" w:rsidR="006A0C40" w:rsidRPr="00BA5C98" w:rsidRDefault="006A0C40" w:rsidP="005E1E1F">
      <w:pPr>
        <w:pStyle w:val="Notedebasdepage"/>
        <w:rPr>
          <w:rFonts w:cstheme="minorHAnsi"/>
          <w:lang w:val="fr-FR"/>
        </w:rPr>
      </w:pPr>
      <w:r w:rsidRPr="00BA5C98">
        <w:rPr>
          <w:rStyle w:val="Appelnotedebasdep"/>
          <w:rFonts w:cstheme="minorHAnsi"/>
          <w:sz w:val="18"/>
          <w:szCs w:val="18"/>
        </w:rPr>
        <w:footnoteRef/>
      </w:r>
      <w:r w:rsidRPr="00BA5C98">
        <w:rPr>
          <w:rFonts w:cstheme="minorHAnsi"/>
          <w:sz w:val="18"/>
          <w:szCs w:val="18"/>
          <w:lang w:val="fr-FR"/>
        </w:rPr>
        <w:t xml:space="preserve"> </w:t>
      </w:r>
      <w:r w:rsidRPr="00BA5C98">
        <w:rPr>
          <w:rFonts w:cstheme="minorHAnsi"/>
          <w:bCs/>
          <w:sz w:val="18"/>
          <w:szCs w:val="18"/>
          <w:lang w:val="fr-FR"/>
        </w:rPr>
        <w:t>République du Burundi, Ministère de la Solidarité Nationale, des Droits de la Personne Humaine et du Genre, Annuaire statistique, édition 2021</w:t>
      </w:r>
    </w:p>
  </w:footnote>
  <w:footnote w:id="20">
    <w:p w14:paraId="3F9F679A" w14:textId="77777777" w:rsidR="006A0C40" w:rsidRPr="0077756A" w:rsidRDefault="006A0C40" w:rsidP="005E1E1F">
      <w:pPr>
        <w:pStyle w:val="Notedebasdepage"/>
        <w:rPr>
          <w:sz w:val="18"/>
          <w:szCs w:val="18"/>
          <w:lang w:val="fr-FR"/>
        </w:rPr>
      </w:pPr>
      <w:r w:rsidRPr="00BA5C98">
        <w:rPr>
          <w:rStyle w:val="Appelnotedebasdep"/>
          <w:rFonts w:cstheme="minorHAnsi"/>
        </w:rPr>
        <w:footnoteRef/>
      </w:r>
      <w:r w:rsidRPr="00BA5C98">
        <w:rPr>
          <w:rFonts w:cstheme="minorHAnsi"/>
          <w:lang w:val="fr-FR"/>
        </w:rPr>
        <w:t xml:space="preserve"> </w:t>
      </w:r>
      <w:r w:rsidRPr="00BA5C98">
        <w:rPr>
          <w:rFonts w:cstheme="minorHAnsi"/>
          <w:sz w:val="18"/>
          <w:szCs w:val="18"/>
          <w:lang w:val="fr-FR"/>
        </w:rPr>
        <w:t xml:space="preserve">République du Burundi, Ministère de la Solidarité Nationale, des Droits de la Personne Humaine et du Genre, Politique Nationale Genre au Burundi, 2012-2025, </w:t>
      </w:r>
      <w:proofErr w:type="spellStart"/>
      <w:r w:rsidRPr="00BA5C98">
        <w:rPr>
          <w:rFonts w:cstheme="minorHAnsi"/>
          <w:sz w:val="18"/>
          <w:szCs w:val="18"/>
          <w:lang w:val="fr-FR"/>
        </w:rPr>
        <w:t>op.cit</w:t>
      </w:r>
      <w:proofErr w:type="spellEnd"/>
      <w:r w:rsidRPr="00BA5C98">
        <w:rPr>
          <w:rFonts w:cstheme="minorHAnsi"/>
          <w:sz w:val="18"/>
          <w:szCs w:val="18"/>
          <w:lang w:val="fr-FR"/>
        </w:rPr>
        <w:t>, p.16</w:t>
      </w:r>
    </w:p>
  </w:footnote>
  <w:footnote w:id="21">
    <w:p w14:paraId="722D9CA9" w14:textId="77777777" w:rsidR="00910744" w:rsidRPr="00BA5C98" w:rsidRDefault="00910744" w:rsidP="00910744">
      <w:pPr>
        <w:pStyle w:val="Notedebasdepage"/>
        <w:rPr>
          <w:lang w:val="fr-FR"/>
        </w:rPr>
      </w:pPr>
      <w:r>
        <w:rPr>
          <w:rStyle w:val="Appelnotedebasdep"/>
        </w:rPr>
        <w:footnoteRef/>
      </w:r>
      <w:r w:rsidRPr="00BA5C98">
        <w:rPr>
          <w:lang w:val="fr-FR"/>
        </w:rPr>
        <w:t xml:space="preserve">   ONU Femmes Burundi 2023. Profil d’Egalité de genre du Burundi. Rapport provisoire. Page </w:t>
      </w:r>
      <w:r>
        <w:rPr>
          <w:lang w:val="fr-FR"/>
        </w:rPr>
        <w:t>36</w:t>
      </w:r>
    </w:p>
  </w:footnote>
  <w:footnote w:id="22">
    <w:p w14:paraId="35B3E0F9" w14:textId="77777777" w:rsidR="006A0C40" w:rsidRPr="00EA77A3" w:rsidRDefault="006A0C40" w:rsidP="00AB231F">
      <w:pPr>
        <w:spacing w:after="0" w:line="240" w:lineRule="auto"/>
        <w:rPr>
          <w:rFonts w:cs="Calibri"/>
          <w:sz w:val="18"/>
          <w:szCs w:val="18"/>
        </w:rPr>
      </w:pPr>
      <w:r w:rsidRPr="00EA77A3">
        <w:rPr>
          <w:rStyle w:val="Appelnotedebasdep"/>
          <w:rFonts w:cs="Calibri"/>
          <w:sz w:val="18"/>
          <w:szCs w:val="18"/>
        </w:rPr>
        <w:footnoteRef/>
      </w:r>
      <w:r w:rsidRPr="00EA77A3">
        <w:rPr>
          <w:rFonts w:cs="Calibri"/>
          <w:sz w:val="18"/>
          <w:szCs w:val="18"/>
        </w:rPr>
        <w:t xml:space="preserve"> </w:t>
      </w:r>
      <w:r w:rsidRPr="00EA77A3">
        <w:rPr>
          <w:rFonts w:cs="Calibri"/>
          <w:bCs/>
          <w:sz w:val="18"/>
          <w:szCs w:val="18"/>
        </w:rPr>
        <w:t xml:space="preserve">Ministère de la Solidarité Nationale, des Droits de la Personne Humaine et du Genre, Plan d’action de la Politique nationale Genre, 2018-2025, </w:t>
      </w:r>
      <w:r w:rsidRPr="00EA77A3">
        <w:rPr>
          <w:rFonts w:cs="Calibri"/>
          <w:sz w:val="18"/>
          <w:szCs w:val="18"/>
        </w:rPr>
        <w:t>Pge14</w:t>
      </w:r>
    </w:p>
  </w:footnote>
  <w:footnote w:id="23">
    <w:p w14:paraId="50CA9323" w14:textId="77777777" w:rsidR="006A0C40" w:rsidRPr="00EA77A3" w:rsidRDefault="006A0C40" w:rsidP="00AB231F">
      <w:pPr>
        <w:pStyle w:val="Notedebasdepage"/>
        <w:rPr>
          <w:rFonts w:cs="Calibri"/>
          <w:sz w:val="18"/>
          <w:szCs w:val="18"/>
          <w:lang w:val="fr-FR"/>
        </w:rPr>
      </w:pPr>
      <w:r w:rsidRPr="00EA77A3">
        <w:rPr>
          <w:rStyle w:val="Appelnotedebasdep"/>
          <w:rFonts w:cs="Calibri"/>
          <w:sz w:val="18"/>
          <w:szCs w:val="18"/>
        </w:rPr>
        <w:footnoteRef/>
      </w:r>
      <w:r w:rsidRPr="00EA77A3">
        <w:rPr>
          <w:rFonts w:cs="Calibri"/>
          <w:sz w:val="18"/>
          <w:szCs w:val="18"/>
          <w:lang w:val="fr-FR"/>
        </w:rPr>
        <w:t xml:space="preserve"> </w:t>
      </w:r>
      <w:r w:rsidRPr="00EA77A3">
        <w:rPr>
          <w:rFonts w:cs="Calibri"/>
          <w:bCs/>
          <w:sz w:val="18"/>
          <w:szCs w:val="18"/>
          <w:lang w:val="fr-FR"/>
        </w:rPr>
        <w:t xml:space="preserve">Ministère de la Solidarité Nationale, des Droits de la Personne Humaine et du Genre, Politique nationale Genre, 2018-2025, </w:t>
      </w:r>
      <w:r w:rsidRPr="00EA77A3">
        <w:rPr>
          <w:rFonts w:cs="Calibri"/>
          <w:sz w:val="18"/>
          <w:szCs w:val="18"/>
          <w:lang w:val="fr-FR"/>
        </w:rPr>
        <w:t>Pge14</w:t>
      </w:r>
    </w:p>
  </w:footnote>
  <w:footnote w:id="24">
    <w:p w14:paraId="067B8806" w14:textId="77777777" w:rsidR="006A0C40" w:rsidRPr="00EA77A3" w:rsidRDefault="006A0C40" w:rsidP="00AB231F">
      <w:pPr>
        <w:spacing w:after="0" w:line="240" w:lineRule="auto"/>
        <w:rPr>
          <w:rFonts w:cs="Calibri"/>
          <w:bCs/>
          <w:sz w:val="18"/>
          <w:szCs w:val="18"/>
        </w:rPr>
      </w:pPr>
      <w:r>
        <w:rPr>
          <w:rStyle w:val="Appelnotedebasdep"/>
        </w:rPr>
        <w:footnoteRef/>
      </w:r>
      <w:r w:rsidRPr="003062E5">
        <w:t xml:space="preserve"> </w:t>
      </w:r>
      <w:r w:rsidRPr="00EA77A3">
        <w:rPr>
          <w:rFonts w:cs="Calibri"/>
          <w:bCs/>
          <w:sz w:val="18"/>
          <w:szCs w:val="18"/>
        </w:rPr>
        <w:t>Banque de la république du Burundi, Rapport d’enquête sur l’offre des services financiers formels au Burundi au 31 décembre 2015, édition 2016</w:t>
      </w:r>
    </w:p>
  </w:footnote>
  <w:footnote w:id="25">
    <w:p w14:paraId="4C1E0DA5" w14:textId="77777777" w:rsidR="006A0C40" w:rsidRPr="00EA77A3" w:rsidRDefault="006A0C40" w:rsidP="00AB231F">
      <w:pPr>
        <w:spacing w:after="0" w:line="240" w:lineRule="auto"/>
        <w:rPr>
          <w:rFonts w:cs="Calibri"/>
          <w:bCs/>
          <w:sz w:val="18"/>
          <w:szCs w:val="18"/>
        </w:rPr>
      </w:pPr>
      <w:r w:rsidRPr="00EA77A3">
        <w:rPr>
          <w:rFonts w:cs="Calibri"/>
          <w:bCs/>
          <w:sz w:val="18"/>
          <w:szCs w:val="18"/>
        </w:rPr>
        <w:footnoteRef/>
      </w:r>
      <w:r w:rsidRPr="00EA77A3">
        <w:rPr>
          <w:rFonts w:cs="Calibri"/>
          <w:bCs/>
          <w:sz w:val="18"/>
          <w:szCs w:val="18"/>
        </w:rPr>
        <w:t xml:space="preserve"> Enquête nationale sur l’inclusion financière au Burundi</w:t>
      </w:r>
    </w:p>
  </w:footnote>
  <w:footnote w:id="26">
    <w:p w14:paraId="37FE4703" w14:textId="77777777" w:rsidR="006A0C40" w:rsidRPr="00D315FA" w:rsidRDefault="006A0C40" w:rsidP="008E79F5">
      <w:pPr>
        <w:spacing w:after="0" w:line="240" w:lineRule="auto"/>
      </w:pPr>
      <w:r w:rsidRPr="00EA77A3">
        <w:rPr>
          <w:rFonts w:cs="Calibri"/>
          <w:bCs/>
          <w:sz w:val="18"/>
          <w:szCs w:val="18"/>
        </w:rPr>
        <w:footnoteRef/>
      </w:r>
      <w:r w:rsidRPr="00D315FA">
        <w:rPr>
          <w:rFonts w:cs="Calibri"/>
          <w:bCs/>
          <w:sz w:val="18"/>
          <w:szCs w:val="18"/>
        </w:rPr>
        <w:t xml:space="preserve"> ISTEEBU, EDSB-III, 2016-2017</w:t>
      </w:r>
    </w:p>
  </w:footnote>
  <w:footnote w:id="27">
    <w:p w14:paraId="3C8DD10C" w14:textId="17FC63D0" w:rsidR="00925361" w:rsidRPr="00925361" w:rsidRDefault="00925361">
      <w:pPr>
        <w:pStyle w:val="Notedebasdepage"/>
        <w:rPr>
          <w:lang w:val="fr-FR"/>
        </w:rPr>
      </w:pPr>
      <w:r>
        <w:rPr>
          <w:rStyle w:val="Appelnotedebasdep"/>
        </w:rPr>
        <w:footnoteRef/>
      </w:r>
      <w:r w:rsidRPr="00925361">
        <w:rPr>
          <w:lang w:val="fr-FR"/>
        </w:rPr>
        <w:t xml:space="preserve"> </w:t>
      </w:r>
      <w:r>
        <w:rPr>
          <w:lang w:val="fr-FR"/>
        </w:rPr>
        <w:t>ONU Femmes Burundi 2020. Rapport annuel 2020, Page 4 (Narrative).</w:t>
      </w:r>
    </w:p>
  </w:footnote>
  <w:footnote w:id="28">
    <w:p w14:paraId="114CF9E1" w14:textId="24158385" w:rsidR="006A0C40" w:rsidRPr="00863B74" w:rsidRDefault="006A0C40">
      <w:pPr>
        <w:pStyle w:val="Notedebasdepage"/>
        <w:rPr>
          <w:lang w:val="fr-FR"/>
        </w:rPr>
      </w:pPr>
      <w:r>
        <w:rPr>
          <w:rStyle w:val="Appelnotedebasdep"/>
        </w:rPr>
        <w:footnoteRef/>
      </w:r>
      <w:r w:rsidRPr="00863B74">
        <w:rPr>
          <w:lang w:val="fr-FR"/>
        </w:rPr>
        <w:t xml:space="preserve"> ONU Femmes 2020, Politique révisée d</w:t>
      </w:r>
      <w:r>
        <w:rPr>
          <w:lang w:val="fr-FR"/>
        </w:rPr>
        <w:t xml:space="preserve">’Evaluation. Conseil d’Administration. </w:t>
      </w:r>
    </w:p>
  </w:footnote>
  <w:footnote w:id="29">
    <w:p w14:paraId="5DD3BC59" w14:textId="55DE7F28" w:rsidR="006A0C40" w:rsidRPr="00680C4B" w:rsidRDefault="006A0C40">
      <w:pPr>
        <w:pStyle w:val="Notedebasdepage"/>
        <w:rPr>
          <w:lang w:val="fr-FR"/>
        </w:rPr>
      </w:pPr>
      <w:r>
        <w:rPr>
          <w:rStyle w:val="Appelnotedebasdep"/>
        </w:rPr>
        <w:footnoteRef/>
      </w:r>
      <w:r w:rsidRPr="00680C4B">
        <w:rPr>
          <w:lang w:val="fr-FR"/>
        </w:rPr>
        <w:t xml:space="preserve"> </w:t>
      </w:r>
      <w:r w:rsidRPr="00863B74">
        <w:rPr>
          <w:lang w:val="fr-FR"/>
        </w:rPr>
        <w:t>ONU Femmes 202</w:t>
      </w:r>
      <w:r>
        <w:rPr>
          <w:lang w:val="fr-FR"/>
        </w:rPr>
        <w:t>2</w:t>
      </w:r>
      <w:r w:rsidRPr="00863B74">
        <w:rPr>
          <w:lang w:val="fr-FR"/>
        </w:rPr>
        <w:t xml:space="preserve">, </w:t>
      </w:r>
      <w:r w:rsidRPr="00680C4B">
        <w:rPr>
          <w:lang w:val="fr-FR"/>
        </w:rPr>
        <w:t>Guide révisé de l’évaluation des Portefeuilles Pays</w:t>
      </w:r>
      <w:r>
        <w:rPr>
          <w:lang w:val="fr-FR"/>
        </w:rPr>
        <w:t xml:space="preserve">. </w:t>
      </w:r>
      <w:bookmarkStart w:id="148" w:name="_Hlk144135771"/>
      <w:r>
        <w:rPr>
          <w:lang w:val="fr-FR"/>
        </w:rPr>
        <w:t xml:space="preserve">Service Indépendant d’Evaluation. </w:t>
      </w:r>
      <w:bookmarkEnd w:id="148"/>
    </w:p>
  </w:footnote>
  <w:footnote w:id="30">
    <w:p w14:paraId="6813F510" w14:textId="252A508B" w:rsidR="006A0C40" w:rsidRPr="00140BE8" w:rsidRDefault="006A0C40">
      <w:pPr>
        <w:pStyle w:val="Notedebasdepage"/>
        <w:rPr>
          <w:lang w:val="fr-FR"/>
        </w:rPr>
      </w:pPr>
      <w:r>
        <w:rPr>
          <w:rStyle w:val="Appelnotedebasdep"/>
        </w:rPr>
        <w:footnoteRef/>
      </w:r>
      <w:r w:rsidRPr="00140BE8">
        <w:rPr>
          <w:lang w:val="fr-FR"/>
        </w:rPr>
        <w:t xml:space="preserve"> </w:t>
      </w:r>
      <w:r>
        <w:rPr>
          <w:lang w:val="fr-FR"/>
        </w:rPr>
        <w:t>ONU Femmes 2022, Manuel d’Evaluation : C</w:t>
      </w:r>
      <w:r w:rsidRPr="00A700C6">
        <w:rPr>
          <w:lang w:val="fr-FR"/>
        </w:rPr>
        <w:t>omment gérer les évaluations sensibles au Genre</w:t>
      </w:r>
      <w:r>
        <w:rPr>
          <w:lang w:val="fr-FR"/>
        </w:rPr>
        <w:t xml:space="preserve">. </w:t>
      </w:r>
      <w:r w:rsidRPr="00A700C6">
        <w:rPr>
          <w:lang w:val="fr-FR"/>
        </w:rPr>
        <w:t>Service Indépendant d’Evaluation.</w:t>
      </w:r>
    </w:p>
  </w:footnote>
  <w:footnote w:id="31">
    <w:p w14:paraId="04591DCF" w14:textId="7536202D" w:rsidR="006A0C40" w:rsidRPr="00C55572" w:rsidRDefault="006A0C40" w:rsidP="00832CFA">
      <w:pPr>
        <w:pStyle w:val="Notedebasdepage"/>
        <w:rPr>
          <w:rFonts w:ascii="Times New Roman" w:hAnsi="Times New Roman" w:cs="Times New Roman"/>
          <w:lang w:val="fr-FR"/>
        </w:rPr>
      </w:pPr>
      <w:r>
        <w:rPr>
          <w:rStyle w:val="Appelnotedebasdep"/>
          <w:rFonts w:ascii="Times New Roman" w:hAnsi="Times New Roman" w:cs="Times New Roman"/>
        </w:rPr>
        <w:footnoteRef/>
      </w:r>
      <w:r w:rsidRPr="00C55572">
        <w:rPr>
          <w:rFonts w:ascii="Times New Roman" w:hAnsi="Times New Roman" w:cs="Times New Roman"/>
          <w:lang w:val="fr-FR"/>
        </w:rPr>
        <w:t xml:space="preserve"> </w:t>
      </w:r>
      <w:hyperlink r:id="rId2" w:history="1">
        <w:r w:rsidR="009A067B" w:rsidRPr="00C55572">
          <w:rPr>
            <w:rStyle w:val="Lienhypertexte"/>
            <w:rFonts w:ascii="Times New Roman" w:hAnsi="Times New Roman" w:cs="Times New Roman"/>
            <w:lang w:val="fr-FR"/>
          </w:rPr>
          <w:t>http://unevaluation.org/document/detail/22</w:t>
        </w:r>
      </w:hyperlink>
    </w:p>
  </w:footnote>
  <w:footnote w:id="32">
    <w:p w14:paraId="64DEEF70" w14:textId="77777777" w:rsidR="006A0C40" w:rsidRPr="00A512B4" w:rsidRDefault="006A0C40" w:rsidP="000949AB">
      <w:pPr>
        <w:pStyle w:val="Notedebasdepage"/>
        <w:rPr>
          <w:rFonts w:cstheme="minorHAnsi"/>
          <w:lang w:val="fr-FR"/>
        </w:rPr>
      </w:pPr>
      <w:r w:rsidRPr="00A512B4">
        <w:rPr>
          <w:rStyle w:val="Appelnotedebasdep"/>
          <w:rFonts w:cstheme="minorHAnsi"/>
        </w:rPr>
        <w:footnoteRef/>
      </w:r>
      <w:r w:rsidRPr="00A512B4">
        <w:rPr>
          <w:rFonts w:cstheme="minorHAnsi"/>
          <w:lang w:val="fr-FR"/>
        </w:rPr>
        <w:t xml:space="preserve"> Une conception basée sur la théorie évalue la performance de la note stratégique en fonction de ses hypothèses déclarées sur la façon dont le changement se produit. Ces hypothèses peuvent être contestées, validées ou élargies par l'évaluation.</w:t>
      </w:r>
    </w:p>
  </w:footnote>
  <w:footnote w:id="33">
    <w:p w14:paraId="579484D0" w14:textId="7ADD68D7" w:rsidR="006A0C40" w:rsidRPr="000949AB" w:rsidRDefault="006A0C40" w:rsidP="000949AB">
      <w:pPr>
        <w:pStyle w:val="Notedebasdepage"/>
        <w:rPr>
          <w:rFonts w:ascii="Calibri" w:hAnsi="Calibri"/>
          <w:lang w:val="fr-FR"/>
        </w:rPr>
      </w:pPr>
      <w:r w:rsidRPr="00A512B4">
        <w:rPr>
          <w:rStyle w:val="Appelnotedebasdep"/>
          <w:rFonts w:cstheme="minorHAnsi"/>
        </w:rPr>
        <w:footnoteRef/>
      </w:r>
      <w:r w:rsidRPr="00A512B4">
        <w:rPr>
          <w:rFonts w:cstheme="minorHAnsi"/>
          <w:lang w:val="fr-FR"/>
        </w:rPr>
        <w:t xml:space="preserve"> Une évaluation par grappes évalue un grand nombre d'interventions en «regroupant» des interventions similaires en «clusters» et en évaluant uniquement un échantillon représentatif de celles-ci en profondeur.</w:t>
      </w:r>
    </w:p>
  </w:footnote>
  <w:footnote w:id="34">
    <w:p w14:paraId="5E0A552C" w14:textId="52D2EE1D" w:rsidR="00867971" w:rsidRPr="00DB5DB9" w:rsidRDefault="00867971">
      <w:pPr>
        <w:pStyle w:val="Notedebasdepage"/>
        <w:rPr>
          <w:lang w:val="fr-FR"/>
        </w:rPr>
      </w:pPr>
      <w:r>
        <w:rPr>
          <w:rStyle w:val="Appelnotedebasdep"/>
        </w:rPr>
        <w:footnoteRef/>
      </w:r>
      <w:r w:rsidRPr="00DB5DB9">
        <w:rPr>
          <w:lang w:val="fr-FR"/>
        </w:rPr>
        <w:t xml:space="preserve"> </w:t>
      </w:r>
      <w:r>
        <w:rPr>
          <w:lang w:val="fr-FR"/>
        </w:rPr>
        <w:t>Voir Annexe 4 et 5</w:t>
      </w:r>
    </w:p>
  </w:footnote>
  <w:footnote w:id="35">
    <w:p w14:paraId="4F8513A8" w14:textId="61A8E7EC" w:rsidR="008B0141" w:rsidRPr="00DB5DB9" w:rsidRDefault="008B0141">
      <w:pPr>
        <w:pStyle w:val="Notedebasdepage"/>
        <w:rPr>
          <w:lang w:val="fr-FR"/>
        </w:rPr>
      </w:pPr>
      <w:r>
        <w:rPr>
          <w:rStyle w:val="Appelnotedebasdep"/>
        </w:rPr>
        <w:footnoteRef/>
      </w:r>
      <w:r w:rsidRPr="00DB5DB9">
        <w:rPr>
          <w:lang w:val="fr-FR"/>
        </w:rPr>
        <w:t xml:space="preserve"> </w:t>
      </w:r>
      <w:r>
        <w:rPr>
          <w:lang w:val="fr-FR"/>
        </w:rPr>
        <w:t>Voir Annexe 5</w:t>
      </w:r>
    </w:p>
  </w:footnote>
  <w:footnote w:id="36">
    <w:p w14:paraId="3391648D" w14:textId="77777777" w:rsidR="006A0C40" w:rsidRDefault="006A0C40" w:rsidP="00566797">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Groupe des Nations Unies pour l’évaluation. Intégrer les droits de l’homme et l’égalité des sexes aux évaluations – Vers un document d’orientation du GNUE. Mars 2011</w:t>
      </w:r>
    </w:p>
  </w:footnote>
  <w:footnote w:id="37">
    <w:p w14:paraId="57BD1F7C" w14:textId="32D9F51F" w:rsidR="00AB5B03" w:rsidRPr="00DB5DB9" w:rsidRDefault="00AB5B03" w:rsidP="00DB5DB9">
      <w:pPr>
        <w:pStyle w:val="Notedebasdepage"/>
        <w:jc w:val="both"/>
        <w:rPr>
          <w:lang w:val="fr-FR"/>
        </w:rPr>
      </w:pPr>
      <w:r>
        <w:rPr>
          <w:rStyle w:val="Appelnotedebasdep"/>
        </w:rPr>
        <w:footnoteRef/>
      </w:r>
      <w:r w:rsidRPr="00DB5DB9">
        <w:rPr>
          <w:lang w:val="fr-FR"/>
        </w:rPr>
        <w:t xml:space="preserve"> </w:t>
      </w:r>
      <w:r w:rsidRPr="00AB5B03">
        <w:rPr>
          <w:lang w:val="fr-FR"/>
        </w:rPr>
        <w:t xml:space="preserve">Vision 2025 </w:t>
      </w:r>
      <w:r w:rsidR="00DB3671">
        <w:rPr>
          <w:lang w:val="fr-FR"/>
        </w:rPr>
        <w:t xml:space="preserve">du PND </w:t>
      </w:r>
      <w:r w:rsidRPr="00AB5B03">
        <w:rPr>
          <w:lang w:val="fr-FR"/>
        </w:rPr>
        <w:t xml:space="preserve">: Faire du Burundi « une puissance régionale émergente à l’horizon 2025, portée par des sources de croissance diversifiées et durables, créatrices de valeurs ajoutées et d’emplois et assurant à chaque burundais, un accès adéquat aux services sociaux de base et à un logement décent » </w:t>
      </w:r>
      <w:r w:rsidR="00DB3671">
        <w:rPr>
          <w:lang w:val="fr-FR"/>
        </w:rPr>
        <w:t xml:space="preserve">est en accord avec le but de la </w:t>
      </w:r>
      <w:proofErr w:type="spellStart"/>
      <w:r w:rsidR="00DB3671">
        <w:rPr>
          <w:lang w:val="fr-FR"/>
        </w:rPr>
        <w:t>ToC</w:t>
      </w:r>
      <w:proofErr w:type="spellEnd"/>
      <w:r w:rsidR="00DB3671">
        <w:rPr>
          <w:lang w:val="fr-FR"/>
        </w:rPr>
        <w:t xml:space="preserve"> : </w:t>
      </w:r>
      <w:r>
        <w:rPr>
          <w:lang w:val="fr-FR"/>
        </w:rPr>
        <w:t>« </w:t>
      </w:r>
      <w:r w:rsidRPr="00DB5DB9">
        <w:rPr>
          <w:lang w:val="fr-FR"/>
        </w:rPr>
        <w:t>Les femmes et les filles auront les moyens d'affirmer et de jouir pleinement de leurs droits sociaux, économiques et politiques</w:t>
      </w:r>
      <w:r>
        <w:rPr>
          <w:lang w:val="fr-FR"/>
        </w:rPr>
        <w:t> »</w:t>
      </w:r>
      <w:r w:rsidR="00DB3671">
        <w:rPr>
          <w:lang w:val="fr-FR"/>
        </w:rPr>
        <w:t>.</w:t>
      </w:r>
    </w:p>
  </w:footnote>
  <w:footnote w:id="38">
    <w:p w14:paraId="28458ADD" w14:textId="77777777" w:rsidR="00736E53" w:rsidRDefault="00736E53" w:rsidP="00736E5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République du Burundi, </w:t>
      </w:r>
      <w:r>
        <w:rPr>
          <w:i/>
          <w:color w:val="000000"/>
          <w:sz w:val="20"/>
          <w:szCs w:val="20"/>
          <w:u w:val="single"/>
        </w:rPr>
        <w:t>Programme National de développement, (PND2017-2027)</w:t>
      </w:r>
      <w:r>
        <w:rPr>
          <w:color w:val="000000"/>
          <w:sz w:val="20"/>
          <w:szCs w:val="20"/>
        </w:rPr>
        <w:t>, Bujumbura, 2017, p.9</w:t>
      </w:r>
    </w:p>
  </w:footnote>
  <w:footnote w:id="39">
    <w:p w14:paraId="009D0AA5" w14:textId="7B68BD1A" w:rsidR="009F41B8" w:rsidRPr="00DB5DB9" w:rsidRDefault="009F41B8">
      <w:pPr>
        <w:pStyle w:val="Notedebasdepage"/>
        <w:rPr>
          <w:lang w:val="fr-FR"/>
        </w:rPr>
      </w:pPr>
      <w:r>
        <w:rPr>
          <w:rStyle w:val="Appelnotedebasdep"/>
        </w:rPr>
        <w:footnoteRef/>
      </w:r>
      <w:r w:rsidRPr="00DB5DB9">
        <w:rPr>
          <w:lang w:val="fr-FR"/>
        </w:rPr>
        <w:t xml:space="preserve"> </w:t>
      </w:r>
      <w:r>
        <w:rPr>
          <w:lang w:val="fr-FR"/>
        </w:rPr>
        <w:t xml:space="preserve">OCHA 2020. Analyse des besoins humanitaires : </w:t>
      </w:r>
      <w:r w:rsidRPr="009F41B8">
        <w:rPr>
          <w:lang w:val="fr-FR"/>
        </w:rPr>
        <w:t>https://data.humdata.org/dataset/burundi-humanitarian-needs-overview</w:t>
      </w:r>
    </w:p>
  </w:footnote>
  <w:footnote w:id="40">
    <w:p w14:paraId="464A1751" w14:textId="41560C8C" w:rsidR="0015056E" w:rsidRPr="00DB5DB9" w:rsidRDefault="0015056E">
      <w:pPr>
        <w:pStyle w:val="Notedebasdepage"/>
        <w:rPr>
          <w:lang w:val="fr-FR"/>
        </w:rPr>
      </w:pPr>
      <w:r>
        <w:rPr>
          <w:rStyle w:val="Appelnotedebasdep"/>
        </w:rPr>
        <w:footnoteRef/>
      </w:r>
      <w:r w:rsidRPr="00DB5DB9">
        <w:rPr>
          <w:lang w:val="fr-FR"/>
        </w:rPr>
        <w:t xml:space="preserve"> La participation des femmes dans ce dialogue régional </w:t>
      </w:r>
      <w:proofErr w:type="spellStart"/>
      <w:r w:rsidRPr="00DB5DB9">
        <w:rPr>
          <w:lang w:val="fr-FR"/>
        </w:rPr>
        <w:t>interburundais</w:t>
      </w:r>
      <w:proofErr w:type="spellEnd"/>
      <w:r w:rsidRPr="00DB5DB9">
        <w:rPr>
          <w:lang w:val="fr-FR"/>
        </w:rPr>
        <w:t xml:space="preserve"> était faible</w:t>
      </w:r>
    </w:p>
  </w:footnote>
  <w:footnote w:id="41">
    <w:p w14:paraId="0EED103D" w14:textId="77777777" w:rsidR="00736E53" w:rsidRPr="008B029D" w:rsidRDefault="00736E53" w:rsidP="00736E53">
      <w:pPr>
        <w:pStyle w:val="Notedebasdepage"/>
        <w:rPr>
          <w:lang w:val="fr-FR"/>
        </w:rPr>
      </w:pPr>
      <w:r>
        <w:rPr>
          <w:rStyle w:val="Appelnotedebasdep"/>
        </w:rPr>
        <w:footnoteRef/>
      </w:r>
      <w:r w:rsidRPr="0055381F">
        <w:rPr>
          <w:lang w:val="fr-FR"/>
        </w:rPr>
        <w:t xml:space="preserve"> </w:t>
      </w:r>
      <w:r>
        <w:rPr>
          <w:lang w:val="fr-FR"/>
        </w:rPr>
        <w:t>Effet 1 de la Note stratégique 2019-2023 du Burundi</w:t>
      </w:r>
    </w:p>
  </w:footnote>
  <w:footnote w:id="42">
    <w:p w14:paraId="6B3D8D3A" w14:textId="4D0EBE2B" w:rsidR="002835B8" w:rsidRPr="00DB5DB9" w:rsidRDefault="002835B8">
      <w:pPr>
        <w:pStyle w:val="Notedebasdepage"/>
        <w:rPr>
          <w:lang w:val="fr-FR"/>
        </w:rPr>
      </w:pPr>
      <w:r>
        <w:rPr>
          <w:rStyle w:val="Appelnotedebasdep"/>
        </w:rPr>
        <w:footnoteRef/>
      </w:r>
      <w:r w:rsidRPr="00DB5DB9">
        <w:rPr>
          <w:lang w:val="fr-FR"/>
        </w:rPr>
        <w:t xml:space="preserve"> </w:t>
      </w:r>
      <w:r>
        <w:rPr>
          <w:lang w:val="fr-FR"/>
        </w:rPr>
        <w:t xml:space="preserve">OIM Burundi 2018. </w:t>
      </w:r>
      <w:r w:rsidRPr="002835B8">
        <w:rPr>
          <w:lang w:val="fr-FR"/>
        </w:rPr>
        <w:t>Suivi des mouvements transfrontaliers</w:t>
      </w:r>
      <w:r>
        <w:rPr>
          <w:lang w:val="fr-FR"/>
        </w:rPr>
        <w:t>. Octobre 2018.</w:t>
      </w:r>
    </w:p>
  </w:footnote>
  <w:footnote w:id="43">
    <w:p w14:paraId="3794A05E" w14:textId="77777777" w:rsidR="00736E53" w:rsidRPr="00A363EA" w:rsidRDefault="00736E53" w:rsidP="00736E53">
      <w:pPr>
        <w:pStyle w:val="Notedebasdepage"/>
        <w:rPr>
          <w:lang w:val="fr-FR"/>
        </w:rPr>
      </w:pPr>
      <w:r>
        <w:rPr>
          <w:rStyle w:val="Appelnotedebasdep"/>
        </w:rPr>
        <w:footnoteRef/>
      </w:r>
      <w:r w:rsidRPr="0055381F">
        <w:rPr>
          <w:lang w:val="fr-FR"/>
        </w:rPr>
        <w:t xml:space="preserve"> </w:t>
      </w:r>
      <w:r w:rsidRPr="00A363EA">
        <w:rPr>
          <w:lang w:val="fr-FR"/>
        </w:rPr>
        <w:t>Rapport de l’UNHCR du 23 juillet 2023</w:t>
      </w:r>
      <w:r w:rsidRPr="0055381F">
        <w:rPr>
          <w:lang w:val="fr-FR"/>
        </w:rPr>
        <w:t>,</w:t>
      </w:r>
    </w:p>
  </w:footnote>
  <w:footnote w:id="44">
    <w:p w14:paraId="5BD9166E" w14:textId="77777777" w:rsidR="00736E53" w:rsidRPr="00A363EA" w:rsidRDefault="00736E53" w:rsidP="00736E53">
      <w:pPr>
        <w:pStyle w:val="Notedebasdepage"/>
        <w:rPr>
          <w:lang w:val="fr-FR"/>
        </w:rPr>
      </w:pPr>
      <w:r>
        <w:rPr>
          <w:rStyle w:val="Appelnotedebasdep"/>
        </w:rPr>
        <w:footnoteRef/>
      </w:r>
      <w:r w:rsidRPr="0055381F">
        <w:rPr>
          <w:lang w:val="fr-FR"/>
        </w:rPr>
        <w:t xml:space="preserve"> L’OIM a</w:t>
      </w:r>
      <w:r>
        <w:rPr>
          <w:lang w:val="fr-FR"/>
        </w:rPr>
        <w:t>vait</w:t>
      </w:r>
      <w:r w:rsidRPr="0055381F">
        <w:rPr>
          <w:lang w:val="fr-FR"/>
        </w:rPr>
        <w:t xml:space="preserve"> enregistré environ 3 600 maisons détruites ou endommagées entre avril et mai 2018 et 150 000 personnes déplacées internes, dont la moitié sont des femmes.</w:t>
      </w:r>
    </w:p>
  </w:footnote>
  <w:footnote w:id="45">
    <w:p w14:paraId="2B4436A9" w14:textId="41937FAF" w:rsidR="002835B8" w:rsidRPr="00DB5DB9" w:rsidRDefault="002835B8">
      <w:pPr>
        <w:pStyle w:val="Notedebasdepage"/>
        <w:rPr>
          <w:lang w:val="fr-FR"/>
        </w:rPr>
      </w:pPr>
      <w:r>
        <w:rPr>
          <w:rStyle w:val="Appelnotedebasdep"/>
        </w:rPr>
        <w:footnoteRef/>
      </w:r>
      <w:r w:rsidRPr="00DB5DB9">
        <w:rPr>
          <w:lang w:val="fr-FR"/>
        </w:rPr>
        <w:t xml:space="preserve"> </w:t>
      </w:r>
      <w:r>
        <w:rPr>
          <w:lang w:val="fr-FR"/>
        </w:rPr>
        <w:t xml:space="preserve">OIM Burundi 2018. Rapport du </w:t>
      </w:r>
      <w:r w:rsidRPr="002835B8">
        <w:rPr>
          <w:lang w:val="fr-FR"/>
        </w:rPr>
        <w:t>suivi des mouvements transfrontaliers</w:t>
      </w:r>
      <w:r>
        <w:rPr>
          <w:lang w:val="fr-FR"/>
        </w:rPr>
        <w:t xml:space="preserve"> : </w:t>
      </w:r>
      <w:r w:rsidRPr="002835B8">
        <w:rPr>
          <w:lang w:val="fr-FR"/>
        </w:rPr>
        <w:t>https://dtm.iom.int/fr/node/57</w:t>
      </w:r>
    </w:p>
  </w:footnote>
  <w:footnote w:id="46">
    <w:p w14:paraId="323E6376" w14:textId="77777777" w:rsidR="00736E53" w:rsidRPr="00536E29" w:rsidRDefault="00736E53" w:rsidP="00736E53">
      <w:pPr>
        <w:pStyle w:val="Notedebasdepage"/>
        <w:rPr>
          <w:lang w:val="fr-FR"/>
        </w:rPr>
      </w:pPr>
      <w:r>
        <w:rPr>
          <w:rStyle w:val="Appelnotedebasdep"/>
        </w:rPr>
        <w:footnoteRef/>
      </w:r>
      <w:r w:rsidRPr="0055381F">
        <w:rPr>
          <w:lang w:val="fr-FR"/>
        </w:rPr>
        <w:t xml:space="preserve"> EDS 2016</w:t>
      </w:r>
      <w:r>
        <w:rPr>
          <w:lang w:val="fr-FR"/>
        </w:rPr>
        <w:t>-</w:t>
      </w:r>
      <w:r w:rsidRPr="0055381F">
        <w:rPr>
          <w:lang w:val="fr-FR"/>
        </w:rPr>
        <w:t>2017</w:t>
      </w:r>
    </w:p>
  </w:footnote>
  <w:footnote w:id="47">
    <w:p w14:paraId="1E7A761E" w14:textId="77777777" w:rsidR="00736E53" w:rsidRPr="005A4903" w:rsidRDefault="00736E53" w:rsidP="00736E53">
      <w:pPr>
        <w:pStyle w:val="Notedebasdepage"/>
        <w:rPr>
          <w:lang w:val="fr-FR"/>
        </w:rPr>
      </w:pPr>
      <w:r>
        <w:rPr>
          <w:rStyle w:val="Appelnotedebasdep"/>
        </w:rPr>
        <w:footnoteRef/>
      </w:r>
      <w:r w:rsidRPr="0055381F">
        <w:rPr>
          <w:lang w:val="fr-FR"/>
        </w:rPr>
        <w:t xml:space="preserve"> Plan Sectoriel d’Intégration de la Biodiversité́ du MINAGRIE</w:t>
      </w:r>
    </w:p>
  </w:footnote>
  <w:footnote w:id="48">
    <w:p w14:paraId="5B1224FA" w14:textId="77777777" w:rsidR="00736E53" w:rsidRPr="008E019D" w:rsidRDefault="00736E53" w:rsidP="00736E53">
      <w:pPr>
        <w:pStyle w:val="Notedebasdepage"/>
        <w:jc w:val="both"/>
        <w:rPr>
          <w:lang w:val="fr-FR"/>
        </w:rPr>
      </w:pPr>
      <w:r>
        <w:rPr>
          <w:rStyle w:val="Appelnotedebasdep"/>
        </w:rPr>
        <w:footnoteRef/>
      </w:r>
      <w:r w:rsidRPr="0055381F">
        <w:rPr>
          <w:lang w:val="fr-FR"/>
        </w:rPr>
        <w:t xml:space="preserve"> </w:t>
      </w:r>
      <w:r>
        <w:rPr>
          <w:lang w:val="fr-FR"/>
        </w:rPr>
        <w:t>ONU Femmes Burundi 2023 : Draft du « </w:t>
      </w:r>
      <w:r w:rsidRPr="008E019D">
        <w:rPr>
          <w:lang w:val="fr-FR"/>
        </w:rPr>
        <w:t>Profil d’Egalité de genre du Burundi (2023)</w:t>
      </w:r>
      <w:r>
        <w:rPr>
          <w:lang w:val="fr-FR"/>
        </w:rPr>
        <w:t> ». Page 8</w:t>
      </w:r>
    </w:p>
  </w:footnote>
  <w:footnote w:id="49">
    <w:p w14:paraId="622180FB" w14:textId="77777777" w:rsidR="00736E53" w:rsidRPr="002B0BFD" w:rsidRDefault="00736E53" w:rsidP="00736E53">
      <w:pPr>
        <w:pStyle w:val="Notedebasdepage"/>
        <w:jc w:val="both"/>
        <w:rPr>
          <w:lang w:val="fr-FR"/>
        </w:rPr>
      </w:pPr>
      <w:r>
        <w:rPr>
          <w:rStyle w:val="Appelnotedebasdep"/>
        </w:rPr>
        <w:footnoteRef/>
      </w:r>
      <w:r w:rsidRPr="0055381F">
        <w:rPr>
          <w:lang w:val="fr-FR"/>
        </w:rPr>
        <w:t xml:space="preserve"> Plan d’action pour la mise en œuvre de la Résolution 1325 (2000) du conseil de sécurité des Nations Unies. Décembre 2011 ; Ministère de la solidarité nationale, des droits de la personne humaine et du genre. Plan d’action 2012-2016</w:t>
      </w:r>
    </w:p>
  </w:footnote>
  <w:footnote w:id="50">
    <w:p w14:paraId="3A5E082F" w14:textId="77777777" w:rsidR="00736E53" w:rsidRPr="00CC7F17" w:rsidRDefault="00736E53" w:rsidP="00736E53">
      <w:pPr>
        <w:pStyle w:val="Notedebasdepage"/>
        <w:rPr>
          <w:lang w:val="fr-FR"/>
        </w:rPr>
      </w:pPr>
      <w:r>
        <w:rPr>
          <w:rStyle w:val="Appelnotedebasdep"/>
        </w:rPr>
        <w:footnoteRef/>
      </w:r>
      <w:r w:rsidRPr="0055381F">
        <w:rPr>
          <w:lang w:val="fr-FR"/>
        </w:rPr>
        <w:t xml:space="preserve"> </w:t>
      </w:r>
      <w:bookmarkStart w:id="207" w:name="_Hlk148055644"/>
      <w:r>
        <w:rPr>
          <w:lang w:val="fr-FR"/>
        </w:rPr>
        <w:t xml:space="preserve">ONU Femmes 2019. Rapport de progrès de la Note stratégique. </w:t>
      </w:r>
      <w:bookmarkEnd w:id="207"/>
      <w:r>
        <w:rPr>
          <w:lang w:val="fr-FR"/>
        </w:rPr>
        <w:t>Page 5</w:t>
      </w:r>
    </w:p>
  </w:footnote>
  <w:footnote w:id="51">
    <w:p w14:paraId="446CB53C" w14:textId="77777777" w:rsidR="00736E53" w:rsidRPr="00C21792" w:rsidRDefault="00736E53" w:rsidP="00736E53">
      <w:pPr>
        <w:pStyle w:val="Notedebasdepage"/>
        <w:rPr>
          <w:lang w:val="fr-FR"/>
        </w:rPr>
      </w:pPr>
      <w:r>
        <w:rPr>
          <w:rStyle w:val="Appelnotedebasdep"/>
        </w:rPr>
        <w:footnoteRef/>
      </w:r>
      <w:r w:rsidRPr="0055381F">
        <w:rPr>
          <w:lang w:val="fr-FR"/>
        </w:rPr>
        <w:t xml:space="preserve"> ONU Femmes 2019. Rapport de progrès de la Note stratégique.</w:t>
      </w:r>
      <w:r>
        <w:rPr>
          <w:lang w:val="fr-FR"/>
        </w:rPr>
        <w:t xml:space="preserve"> Page 5</w:t>
      </w:r>
    </w:p>
  </w:footnote>
  <w:footnote w:id="52">
    <w:p w14:paraId="496F8147" w14:textId="373C1EEA" w:rsidR="00AD2EF6" w:rsidRPr="00DB5DB9" w:rsidRDefault="00AD2EF6">
      <w:pPr>
        <w:pStyle w:val="Notedebasdepage"/>
        <w:rPr>
          <w:lang w:val="fr-FR"/>
        </w:rPr>
      </w:pPr>
      <w:r>
        <w:rPr>
          <w:rStyle w:val="Appelnotedebasdep"/>
        </w:rPr>
        <w:footnoteRef/>
      </w:r>
      <w:r w:rsidRPr="00DB5DB9">
        <w:rPr>
          <w:lang w:val="fr-FR"/>
        </w:rPr>
        <w:t xml:space="preserve"> </w:t>
      </w:r>
      <w:r>
        <w:rPr>
          <w:lang w:val="fr-FR"/>
        </w:rPr>
        <w:t>Cette perf</w:t>
      </w:r>
      <w:r w:rsidR="00DD4B5E">
        <w:rPr>
          <w:lang w:val="fr-FR"/>
        </w:rPr>
        <w:t>o</w:t>
      </w:r>
      <w:r>
        <w:rPr>
          <w:lang w:val="fr-FR"/>
        </w:rPr>
        <w:t>rmance est tirée des rapports des OSC locales et vérifiées sur le terrain à travers les Focus groupe</w:t>
      </w:r>
      <w:r w:rsidR="00DD4B5E">
        <w:rPr>
          <w:lang w:val="fr-FR"/>
        </w:rPr>
        <w:t xml:space="preserve">s. La Note stratégique a réellement enregistrée des résultats transformateurs dans la résolutions des conflits. </w:t>
      </w:r>
    </w:p>
  </w:footnote>
  <w:footnote w:id="53">
    <w:p w14:paraId="71FB9E9E" w14:textId="71B2C75E" w:rsidR="00AF6FD6" w:rsidRPr="00AF6FD6" w:rsidRDefault="00AF6FD6">
      <w:pPr>
        <w:pStyle w:val="Notedebasdepage"/>
        <w:rPr>
          <w:lang w:val="fr-FR"/>
        </w:rPr>
      </w:pPr>
      <w:r>
        <w:rPr>
          <w:rStyle w:val="Appelnotedebasdep"/>
        </w:rPr>
        <w:footnoteRef/>
      </w:r>
      <w:r w:rsidRPr="00AF6FD6">
        <w:rPr>
          <w:lang w:val="fr-FR"/>
        </w:rPr>
        <w:t xml:space="preserve"> </w:t>
      </w:r>
      <w:r>
        <w:rPr>
          <w:lang w:val="fr-FR"/>
        </w:rPr>
        <w:t>ONU Femmes Burundi. Rapport d’activités 2019-2022.</w:t>
      </w:r>
    </w:p>
  </w:footnote>
  <w:footnote w:id="54">
    <w:p w14:paraId="59144310" w14:textId="77777777" w:rsidR="00E27542" w:rsidRPr="00E27542" w:rsidRDefault="00E27542" w:rsidP="00E27542">
      <w:pPr>
        <w:pStyle w:val="Notedebasdepage"/>
        <w:rPr>
          <w:lang w:val="fr-FR"/>
        </w:rPr>
      </w:pPr>
      <w:r>
        <w:rPr>
          <w:rStyle w:val="Appelnotedebasdep"/>
        </w:rPr>
        <w:footnoteRef/>
      </w:r>
      <w:r w:rsidRPr="00E27542">
        <w:rPr>
          <w:lang w:val="fr-FR"/>
        </w:rPr>
        <w:t xml:space="preserve"> PNUD 2019 : « Discours du Coordinateur résident du Système des Nations Unies au Burundi ». Dr Garry Conille</w:t>
      </w:r>
    </w:p>
  </w:footnote>
  <w:footnote w:id="55">
    <w:p w14:paraId="795DA795" w14:textId="77777777" w:rsidR="00E27542" w:rsidRPr="00E27542" w:rsidRDefault="00E27542" w:rsidP="00E27542">
      <w:pPr>
        <w:pStyle w:val="Notedebasdepage"/>
        <w:rPr>
          <w:lang w:val="fr-FR"/>
        </w:rPr>
      </w:pPr>
      <w:r>
        <w:rPr>
          <w:rStyle w:val="Appelnotedebasdep"/>
        </w:rPr>
        <w:footnoteRef/>
      </w:r>
      <w:r w:rsidRPr="00E27542">
        <w:rPr>
          <w:lang w:val="fr-FR"/>
        </w:rPr>
        <w:t xml:space="preserve"> Bureau du Coordinateur Résident du SNU 2022 : « Rapport de l’évaluation final de l’UNDAF 2019-2023 ». Page 24 Paragraphe 74.</w:t>
      </w:r>
    </w:p>
  </w:footnote>
  <w:footnote w:id="56">
    <w:p w14:paraId="18F2F91D" w14:textId="77777777" w:rsidR="00E27542" w:rsidRPr="007918C7" w:rsidRDefault="00E27542" w:rsidP="00E27542">
      <w:pPr>
        <w:pStyle w:val="Notedebasdepage"/>
        <w:rPr>
          <w:lang w:val="fr-FR"/>
        </w:rPr>
      </w:pPr>
      <w:r>
        <w:rPr>
          <w:rStyle w:val="Appelnotedebasdep"/>
        </w:rPr>
        <w:footnoteRef/>
      </w:r>
      <w:r w:rsidRPr="00E27542">
        <w:rPr>
          <w:lang w:val="fr-FR"/>
        </w:rPr>
        <w:t xml:space="preserve"> Groupe des Nations Unies pour le développement 2018. « Manuel de référence pour l’intégration du genre dans la programmation conjointe de l’ONU au niveau de pays ». </w:t>
      </w:r>
      <w:r w:rsidRPr="007918C7">
        <w:rPr>
          <w:lang w:val="fr-FR"/>
        </w:rPr>
        <w:t>Page 7</w:t>
      </w:r>
    </w:p>
  </w:footnote>
  <w:footnote w:id="57">
    <w:p w14:paraId="3AF88877" w14:textId="77777777" w:rsidR="00765D86" w:rsidRPr="00A647A9" w:rsidRDefault="00765D86" w:rsidP="00765D86">
      <w:pPr>
        <w:pStyle w:val="Notedebasdepage"/>
        <w:rPr>
          <w:lang w:val="fr-FR"/>
        </w:rPr>
      </w:pPr>
      <w:r>
        <w:rPr>
          <w:rStyle w:val="Appelnotedebasdep"/>
        </w:rPr>
        <w:footnoteRef/>
      </w:r>
      <w:r w:rsidRPr="00A647A9">
        <w:rPr>
          <w:lang w:val="fr-FR"/>
        </w:rPr>
        <w:t xml:space="preserve"> </w:t>
      </w:r>
      <w:r w:rsidRPr="00765D86">
        <w:rPr>
          <w:lang w:val="fr-FR"/>
        </w:rPr>
        <w:t xml:space="preserve">Les approches intégrées sectorielles et multisectorielles de l’ONU Femmes (y compris les théories de changements) sont développé dans le « UN </w:t>
      </w:r>
      <w:proofErr w:type="spellStart"/>
      <w:r w:rsidRPr="00765D86">
        <w:rPr>
          <w:lang w:val="fr-FR"/>
        </w:rPr>
        <w:t>Women’s</w:t>
      </w:r>
      <w:proofErr w:type="spellEnd"/>
      <w:r w:rsidRPr="00765D86">
        <w:rPr>
          <w:lang w:val="fr-FR"/>
        </w:rPr>
        <w:t xml:space="preserve"> Flagship Programme Initiatives » qui est un document approfondi sa programmation et obtenir des résultats significatifs en matière d’égalité des sexes et d’autonomisation des femmes.</w:t>
      </w:r>
    </w:p>
  </w:footnote>
  <w:footnote w:id="58">
    <w:p w14:paraId="1971A78D" w14:textId="77777777" w:rsidR="00736E53" w:rsidRPr="00BB70EB" w:rsidRDefault="00736E53" w:rsidP="00736E53">
      <w:pPr>
        <w:pStyle w:val="Notedebasdepage"/>
        <w:rPr>
          <w:lang w:val="fr-FR"/>
        </w:rPr>
      </w:pPr>
      <w:r>
        <w:rPr>
          <w:rStyle w:val="Appelnotedebasdep"/>
        </w:rPr>
        <w:footnoteRef/>
      </w:r>
      <w:r w:rsidRPr="0055381F">
        <w:rPr>
          <w:lang w:val="fr-FR"/>
        </w:rPr>
        <w:t xml:space="preserve"> </w:t>
      </w:r>
      <w:r>
        <w:rPr>
          <w:lang w:val="fr-FR"/>
        </w:rPr>
        <w:t xml:space="preserve">ONU Femmes Burundi, Rapport annuel 2019 (1133 personnes) et 2022 (2785 personnes). </w:t>
      </w:r>
    </w:p>
  </w:footnote>
  <w:footnote w:id="59">
    <w:p w14:paraId="38357D27" w14:textId="77777777" w:rsidR="00736E53" w:rsidRPr="00B94791" w:rsidRDefault="00736E53" w:rsidP="00736E53">
      <w:pPr>
        <w:pStyle w:val="Notedebasdepage"/>
        <w:rPr>
          <w:lang w:val="fr-FR"/>
        </w:rPr>
      </w:pPr>
      <w:r>
        <w:rPr>
          <w:rStyle w:val="Appelnotedebasdep"/>
        </w:rPr>
        <w:footnoteRef/>
      </w:r>
      <w:r w:rsidRPr="0055381F">
        <w:rPr>
          <w:lang w:val="fr-FR"/>
        </w:rPr>
        <w:t xml:space="preserve"> </w:t>
      </w:r>
      <w:r>
        <w:rPr>
          <w:lang w:val="fr-FR"/>
        </w:rPr>
        <w:t xml:space="preserve">ONU Femmes Burundi, Rapport annuel 2022. </w:t>
      </w:r>
    </w:p>
  </w:footnote>
  <w:footnote w:id="60">
    <w:p w14:paraId="552F694D" w14:textId="77777777" w:rsidR="002A668F" w:rsidRPr="00BB70EB" w:rsidRDefault="002A668F" w:rsidP="002A668F">
      <w:pPr>
        <w:pStyle w:val="Notedebasdepage"/>
        <w:rPr>
          <w:lang w:val="fr-FR"/>
        </w:rPr>
      </w:pPr>
      <w:r>
        <w:rPr>
          <w:rStyle w:val="Appelnotedebasdep"/>
        </w:rPr>
        <w:footnoteRef/>
      </w:r>
      <w:r w:rsidRPr="0055381F">
        <w:rPr>
          <w:lang w:val="fr-FR"/>
        </w:rPr>
        <w:t xml:space="preserve"> </w:t>
      </w:r>
      <w:r>
        <w:rPr>
          <w:lang w:val="fr-FR"/>
        </w:rPr>
        <w:t xml:space="preserve">ONU Femmes Burundi, Rapport annuel 2019 (1133 personnes) et 2022 (2785 personnes).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741D"/>
    <w:multiLevelType w:val="multilevel"/>
    <w:tmpl w:val="C4683B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Style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800759"/>
    <w:multiLevelType w:val="multilevel"/>
    <w:tmpl w:val="1F742DB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47934ED"/>
    <w:multiLevelType w:val="multilevel"/>
    <w:tmpl w:val="5992BDEE"/>
    <w:lvl w:ilvl="0">
      <w:start w:val="1"/>
      <w:numFmt w:val="bullet"/>
      <w:lvlText w:val="•"/>
      <w:lvlJc w:val="left"/>
      <w:pPr>
        <w:ind w:left="721" w:hanging="721"/>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441" w:hanging="144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2161" w:hanging="216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881" w:hanging="2881"/>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601" w:hanging="360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4321" w:hanging="432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5041" w:hanging="5041"/>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761" w:hanging="576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481" w:hanging="6481"/>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3" w15:restartNumberingAfterBreak="0">
    <w:nsid w:val="065D3B44"/>
    <w:multiLevelType w:val="hybridMultilevel"/>
    <w:tmpl w:val="C038AFD4"/>
    <w:lvl w:ilvl="0" w:tplc="20000001">
      <w:start w:val="1"/>
      <w:numFmt w:val="bullet"/>
      <w:lvlText w:val=""/>
      <w:lvlJc w:val="left"/>
      <w:pPr>
        <w:ind w:left="721" w:hanging="360"/>
      </w:pPr>
      <w:rPr>
        <w:rFonts w:ascii="Symbol" w:hAnsi="Symbol" w:hint="default"/>
      </w:rPr>
    </w:lvl>
    <w:lvl w:ilvl="1" w:tplc="20000003" w:tentative="1">
      <w:start w:val="1"/>
      <w:numFmt w:val="bullet"/>
      <w:lvlText w:val="o"/>
      <w:lvlJc w:val="left"/>
      <w:pPr>
        <w:ind w:left="1441" w:hanging="360"/>
      </w:pPr>
      <w:rPr>
        <w:rFonts w:ascii="Courier New" w:hAnsi="Courier New" w:cs="Courier New" w:hint="default"/>
      </w:rPr>
    </w:lvl>
    <w:lvl w:ilvl="2" w:tplc="20000005" w:tentative="1">
      <w:start w:val="1"/>
      <w:numFmt w:val="bullet"/>
      <w:lvlText w:val=""/>
      <w:lvlJc w:val="left"/>
      <w:pPr>
        <w:ind w:left="2161" w:hanging="360"/>
      </w:pPr>
      <w:rPr>
        <w:rFonts w:ascii="Wingdings" w:hAnsi="Wingdings" w:hint="default"/>
      </w:rPr>
    </w:lvl>
    <w:lvl w:ilvl="3" w:tplc="20000001" w:tentative="1">
      <w:start w:val="1"/>
      <w:numFmt w:val="bullet"/>
      <w:lvlText w:val=""/>
      <w:lvlJc w:val="left"/>
      <w:pPr>
        <w:ind w:left="2881" w:hanging="360"/>
      </w:pPr>
      <w:rPr>
        <w:rFonts w:ascii="Symbol" w:hAnsi="Symbol" w:hint="default"/>
      </w:rPr>
    </w:lvl>
    <w:lvl w:ilvl="4" w:tplc="20000003" w:tentative="1">
      <w:start w:val="1"/>
      <w:numFmt w:val="bullet"/>
      <w:lvlText w:val="o"/>
      <w:lvlJc w:val="left"/>
      <w:pPr>
        <w:ind w:left="3601" w:hanging="360"/>
      </w:pPr>
      <w:rPr>
        <w:rFonts w:ascii="Courier New" w:hAnsi="Courier New" w:cs="Courier New" w:hint="default"/>
      </w:rPr>
    </w:lvl>
    <w:lvl w:ilvl="5" w:tplc="20000005" w:tentative="1">
      <w:start w:val="1"/>
      <w:numFmt w:val="bullet"/>
      <w:lvlText w:val=""/>
      <w:lvlJc w:val="left"/>
      <w:pPr>
        <w:ind w:left="4321" w:hanging="360"/>
      </w:pPr>
      <w:rPr>
        <w:rFonts w:ascii="Wingdings" w:hAnsi="Wingdings" w:hint="default"/>
      </w:rPr>
    </w:lvl>
    <w:lvl w:ilvl="6" w:tplc="20000001" w:tentative="1">
      <w:start w:val="1"/>
      <w:numFmt w:val="bullet"/>
      <w:lvlText w:val=""/>
      <w:lvlJc w:val="left"/>
      <w:pPr>
        <w:ind w:left="5041" w:hanging="360"/>
      </w:pPr>
      <w:rPr>
        <w:rFonts w:ascii="Symbol" w:hAnsi="Symbol" w:hint="default"/>
      </w:rPr>
    </w:lvl>
    <w:lvl w:ilvl="7" w:tplc="20000003" w:tentative="1">
      <w:start w:val="1"/>
      <w:numFmt w:val="bullet"/>
      <w:lvlText w:val="o"/>
      <w:lvlJc w:val="left"/>
      <w:pPr>
        <w:ind w:left="5761" w:hanging="360"/>
      </w:pPr>
      <w:rPr>
        <w:rFonts w:ascii="Courier New" w:hAnsi="Courier New" w:cs="Courier New" w:hint="default"/>
      </w:rPr>
    </w:lvl>
    <w:lvl w:ilvl="8" w:tplc="20000005" w:tentative="1">
      <w:start w:val="1"/>
      <w:numFmt w:val="bullet"/>
      <w:lvlText w:val=""/>
      <w:lvlJc w:val="left"/>
      <w:pPr>
        <w:ind w:left="6481" w:hanging="360"/>
      </w:pPr>
      <w:rPr>
        <w:rFonts w:ascii="Wingdings" w:hAnsi="Wingdings" w:hint="default"/>
      </w:rPr>
    </w:lvl>
  </w:abstractNum>
  <w:abstractNum w:abstractNumId="4" w15:restartNumberingAfterBreak="0">
    <w:nsid w:val="06C275AC"/>
    <w:multiLevelType w:val="hybridMultilevel"/>
    <w:tmpl w:val="2C38E95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076271E6"/>
    <w:multiLevelType w:val="hybridMultilevel"/>
    <w:tmpl w:val="9A368DD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078230EF"/>
    <w:multiLevelType w:val="hybridMultilevel"/>
    <w:tmpl w:val="2C9CD1E2"/>
    <w:lvl w:ilvl="0" w:tplc="04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7F85FBD"/>
    <w:multiLevelType w:val="hybridMultilevel"/>
    <w:tmpl w:val="4CF6075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08BA6E9E"/>
    <w:multiLevelType w:val="hybridMultilevel"/>
    <w:tmpl w:val="D444E6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0E284AA6"/>
    <w:multiLevelType w:val="hybridMultilevel"/>
    <w:tmpl w:val="ECB68A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10BB07FF"/>
    <w:multiLevelType w:val="hybridMultilevel"/>
    <w:tmpl w:val="D4A0B3A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110A5FEA"/>
    <w:multiLevelType w:val="hybridMultilevel"/>
    <w:tmpl w:val="92D8DFD2"/>
    <w:lvl w:ilvl="0" w:tplc="04090003">
      <w:start w:val="1"/>
      <w:numFmt w:val="bullet"/>
      <w:lvlText w:val="o"/>
      <w:lvlJc w:val="left"/>
      <w:pPr>
        <w:ind w:left="360" w:hanging="360"/>
      </w:pPr>
      <w:rPr>
        <w:rFonts w:ascii="Courier New" w:hAnsi="Courier New" w:cs="Courier New"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2" w15:restartNumberingAfterBreak="0">
    <w:nsid w:val="11A81B86"/>
    <w:multiLevelType w:val="hybridMultilevel"/>
    <w:tmpl w:val="3B1860D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17FF5269"/>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8B627DF"/>
    <w:multiLevelType w:val="multilevel"/>
    <w:tmpl w:val="74D214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9EA5E07"/>
    <w:multiLevelType w:val="hybridMultilevel"/>
    <w:tmpl w:val="0DCC9022"/>
    <w:lvl w:ilvl="0" w:tplc="C9A68DB6">
      <w:start w:val="1"/>
      <w:numFmt w:val="bullet"/>
      <w:lvlText w:val=""/>
      <w:lvlJc w:val="left"/>
      <w:pPr>
        <w:ind w:left="720" w:hanging="360"/>
      </w:pPr>
      <w:rPr>
        <w:rFonts w:ascii="Symbol" w:hAnsi="Symbol"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C326010"/>
    <w:multiLevelType w:val="hybridMultilevel"/>
    <w:tmpl w:val="0BFAD01A"/>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1D59082F"/>
    <w:multiLevelType w:val="hybridMultilevel"/>
    <w:tmpl w:val="244036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1D5D2303"/>
    <w:multiLevelType w:val="hybridMultilevel"/>
    <w:tmpl w:val="A8205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EF42D58"/>
    <w:multiLevelType w:val="hybridMultilevel"/>
    <w:tmpl w:val="A50A1F8E"/>
    <w:lvl w:ilvl="0" w:tplc="99585B5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 w15:restartNumberingAfterBreak="0">
    <w:nsid w:val="1FC61729"/>
    <w:multiLevelType w:val="hybridMultilevel"/>
    <w:tmpl w:val="4DF8A418"/>
    <w:lvl w:ilvl="0" w:tplc="944A54B6">
      <w:start w:val="1"/>
      <w:numFmt w:val="bullet"/>
      <w:lvlText w:val=""/>
      <w:lvlJc w:val="left"/>
      <w:pPr>
        <w:ind w:left="720" w:hanging="360"/>
      </w:pPr>
      <w:rPr>
        <w:rFonts w:ascii="Symbol" w:hAnsi="Symbol" w:hint="default"/>
        <w:sz w:val="22"/>
        <w:szCs w:val="22"/>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200B0D2B"/>
    <w:multiLevelType w:val="hybridMultilevel"/>
    <w:tmpl w:val="E56048F8"/>
    <w:lvl w:ilvl="0" w:tplc="D86EB150">
      <w:start w:val="1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2345EEF"/>
    <w:multiLevelType w:val="hybridMultilevel"/>
    <w:tmpl w:val="A69C3A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256B2CF8"/>
    <w:multiLevelType w:val="hybridMultilevel"/>
    <w:tmpl w:val="D0BE9E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260307AC"/>
    <w:multiLevelType w:val="hybridMultilevel"/>
    <w:tmpl w:val="0D84F298"/>
    <w:lvl w:ilvl="0" w:tplc="CC8CAFD4">
      <w:start w:val="28"/>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2657069A"/>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81F7572"/>
    <w:multiLevelType w:val="multilevel"/>
    <w:tmpl w:val="3EA22418"/>
    <w:styleLink w:val="Listeactuelle1"/>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C4A4005"/>
    <w:multiLevelType w:val="hybridMultilevel"/>
    <w:tmpl w:val="F6AE036C"/>
    <w:lvl w:ilvl="0" w:tplc="26AC05D4">
      <w:start w:val="1"/>
      <w:numFmt w:val="bullet"/>
      <w:lvlText w:val=""/>
      <w:lvlJc w:val="left"/>
      <w:pPr>
        <w:ind w:left="360" w:hanging="360"/>
      </w:pPr>
      <w:rPr>
        <w:rFonts w:ascii="Symbol" w:hAnsi="Symbol" w:hint="default"/>
        <w:sz w:val="2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2E99550F"/>
    <w:multiLevelType w:val="hybridMultilevel"/>
    <w:tmpl w:val="CEE47F8A"/>
    <w:lvl w:ilvl="0" w:tplc="35323E9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E10AD5"/>
    <w:multiLevelType w:val="hybridMultilevel"/>
    <w:tmpl w:val="98AEE1D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31FD6433"/>
    <w:multiLevelType w:val="hybridMultilevel"/>
    <w:tmpl w:val="95E03AF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32356205"/>
    <w:multiLevelType w:val="hybridMultilevel"/>
    <w:tmpl w:val="8AE6440C"/>
    <w:lvl w:ilvl="0" w:tplc="99585B5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332B3C18"/>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6010AAC"/>
    <w:multiLevelType w:val="hybridMultilevel"/>
    <w:tmpl w:val="3E34B732"/>
    <w:lvl w:ilvl="0" w:tplc="20000001">
      <w:start w:val="1"/>
      <w:numFmt w:val="bullet"/>
      <w:lvlText w:val=""/>
      <w:lvlJc w:val="left"/>
      <w:pPr>
        <w:ind w:left="720" w:hanging="360"/>
      </w:pPr>
      <w:rPr>
        <w:rFonts w:ascii="Symbol" w:hAnsi="Symbol" w:hint="default"/>
      </w:rPr>
    </w:lvl>
    <w:lvl w:ilvl="1" w:tplc="9190CE84">
      <w:numFmt w:val="bullet"/>
      <w:lvlText w:val="-"/>
      <w:lvlJc w:val="left"/>
      <w:pPr>
        <w:ind w:left="1440" w:hanging="360"/>
      </w:pPr>
      <w:rPr>
        <w:rFonts w:ascii="Calibri" w:eastAsiaTheme="minorHAnsi" w:hAnsi="Calibri" w:cs="Calibri"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3D9F3479"/>
    <w:multiLevelType w:val="hybridMultilevel"/>
    <w:tmpl w:val="637E3D72"/>
    <w:lvl w:ilvl="0" w:tplc="9376BF86">
      <w:numFmt w:val="bullet"/>
      <w:lvlText w:val="-"/>
      <w:lvlJc w:val="left"/>
      <w:pPr>
        <w:ind w:left="720" w:hanging="360"/>
      </w:pPr>
      <w:rPr>
        <w:rFonts w:ascii="Calibri" w:eastAsiaTheme="minorHAnsi" w:hAnsi="Calibri" w:cs="Calibri" w:hint="default"/>
      </w:rPr>
    </w:lvl>
    <w:lvl w:ilvl="1" w:tplc="9376BF86">
      <w:numFmt w:val="bullet"/>
      <w:lvlText w:val="-"/>
      <w:lvlJc w:val="left"/>
      <w:pPr>
        <w:ind w:left="1440" w:hanging="360"/>
      </w:pPr>
      <w:rPr>
        <w:rFonts w:ascii="Calibri" w:eastAsiaTheme="minorHAnsi" w:hAnsi="Calibri" w:cs="Calibri"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41483903"/>
    <w:multiLevelType w:val="hybridMultilevel"/>
    <w:tmpl w:val="C7744B40"/>
    <w:lvl w:ilvl="0" w:tplc="70B0AE64">
      <w:numFmt w:val="bullet"/>
      <w:lvlText w:val="•"/>
      <w:lvlJc w:val="left"/>
      <w:pPr>
        <w:ind w:left="1080" w:hanging="72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42DD5BD3"/>
    <w:multiLevelType w:val="hybridMultilevel"/>
    <w:tmpl w:val="FAECD6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43AA0D12"/>
    <w:multiLevelType w:val="hybridMultilevel"/>
    <w:tmpl w:val="A782C966"/>
    <w:lvl w:ilvl="0" w:tplc="F5A09FAA">
      <w:start w:val="1"/>
      <w:numFmt w:val="decimal"/>
      <w:pStyle w:val="Style1"/>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43F27088"/>
    <w:multiLevelType w:val="hybridMultilevel"/>
    <w:tmpl w:val="E8D851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449256B1"/>
    <w:multiLevelType w:val="hybridMultilevel"/>
    <w:tmpl w:val="F594CB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45F80100"/>
    <w:multiLevelType w:val="hybridMultilevel"/>
    <w:tmpl w:val="FC2826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47D33759"/>
    <w:multiLevelType w:val="hybridMultilevel"/>
    <w:tmpl w:val="FC5AB46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2" w15:restartNumberingAfterBreak="0">
    <w:nsid w:val="47D86645"/>
    <w:multiLevelType w:val="hybridMultilevel"/>
    <w:tmpl w:val="54C0AEC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15:restartNumberingAfterBreak="0">
    <w:nsid w:val="4A333EFA"/>
    <w:multiLevelType w:val="hybridMultilevel"/>
    <w:tmpl w:val="93A23296"/>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4B012832"/>
    <w:multiLevelType w:val="hybridMultilevel"/>
    <w:tmpl w:val="7FF8DEA6"/>
    <w:lvl w:ilvl="0" w:tplc="20000019">
      <w:start w:val="1"/>
      <w:numFmt w:val="lowerLetter"/>
      <w:lvlText w:val="%1."/>
      <w:lvlJc w:val="left"/>
      <w:pPr>
        <w:ind w:left="720" w:hanging="360"/>
      </w:pPr>
      <w:rPr>
        <w:rFont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5" w15:restartNumberingAfterBreak="0">
    <w:nsid w:val="4DA56A4F"/>
    <w:multiLevelType w:val="hybridMultilevel"/>
    <w:tmpl w:val="3C0626A2"/>
    <w:lvl w:ilvl="0" w:tplc="99585B58">
      <w:start w:val="1"/>
      <w:numFmt w:val="decimal"/>
      <w:lvlText w:val="%1."/>
      <w:lvlJc w:val="left"/>
      <w:pPr>
        <w:ind w:left="720" w:hanging="360"/>
      </w:pPr>
      <w:rPr>
        <w:rFont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6" w15:restartNumberingAfterBreak="0">
    <w:nsid w:val="51DA5E42"/>
    <w:multiLevelType w:val="hybridMultilevel"/>
    <w:tmpl w:val="99E8F9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5027119"/>
    <w:multiLevelType w:val="multilevel"/>
    <w:tmpl w:val="B7C479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5F013A1"/>
    <w:multiLevelType w:val="hybridMultilevel"/>
    <w:tmpl w:val="9C9EFD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9" w15:restartNumberingAfterBreak="0">
    <w:nsid w:val="5ACE6A9B"/>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CA1512B"/>
    <w:multiLevelType w:val="hybridMultilevel"/>
    <w:tmpl w:val="69E273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1" w15:restartNumberingAfterBreak="0">
    <w:nsid w:val="5DEE5011"/>
    <w:multiLevelType w:val="hybridMultilevel"/>
    <w:tmpl w:val="DF88E0C0"/>
    <w:lvl w:ilvl="0" w:tplc="20000019">
      <w:start w:val="1"/>
      <w:numFmt w:val="lowerLetter"/>
      <w:lvlText w:val="%1."/>
      <w:lvlJc w:val="left"/>
      <w:pPr>
        <w:ind w:left="360" w:hanging="360"/>
      </w:pPr>
    </w:lvl>
    <w:lvl w:ilvl="1" w:tplc="20000019">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2" w15:restartNumberingAfterBreak="0">
    <w:nsid w:val="605851BF"/>
    <w:multiLevelType w:val="hybridMultilevel"/>
    <w:tmpl w:val="EC68E8E6"/>
    <w:lvl w:ilvl="0" w:tplc="8254730C">
      <w:start w:val="1"/>
      <w:numFmt w:val="bullet"/>
      <w:lvlText w:val=""/>
      <w:lvlJc w:val="left"/>
      <w:pPr>
        <w:ind w:left="360" w:hanging="360"/>
      </w:pPr>
      <w:rPr>
        <w:rFonts w:ascii="Symbol" w:hAnsi="Symbol" w:hint="default"/>
        <w:sz w:val="20"/>
        <w:szCs w:val="20"/>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3" w15:restartNumberingAfterBreak="0">
    <w:nsid w:val="60682F86"/>
    <w:multiLevelType w:val="hybridMultilevel"/>
    <w:tmpl w:val="A6D6141E"/>
    <w:lvl w:ilvl="0" w:tplc="20000001">
      <w:start w:val="1"/>
      <w:numFmt w:val="bullet"/>
      <w:lvlText w:val=""/>
      <w:lvlJc w:val="left"/>
      <w:pPr>
        <w:ind w:left="721" w:hanging="360"/>
      </w:pPr>
      <w:rPr>
        <w:rFonts w:ascii="Symbol" w:hAnsi="Symbol" w:hint="default"/>
      </w:rPr>
    </w:lvl>
    <w:lvl w:ilvl="1" w:tplc="20000003" w:tentative="1">
      <w:start w:val="1"/>
      <w:numFmt w:val="bullet"/>
      <w:lvlText w:val="o"/>
      <w:lvlJc w:val="left"/>
      <w:pPr>
        <w:ind w:left="1441" w:hanging="360"/>
      </w:pPr>
      <w:rPr>
        <w:rFonts w:ascii="Courier New" w:hAnsi="Courier New" w:cs="Courier New" w:hint="default"/>
      </w:rPr>
    </w:lvl>
    <w:lvl w:ilvl="2" w:tplc="20000005" w:tentative="1">
      <w:start w:val="1"/>
      <w:numFmt w:val="bullet"/>
      <w:lvlText w:val=""/>
      <w:lvlJc w:val="left"/>
      <w:pPr>
        <w:ind w:left="2161" w:hanging="360"/>
      </w:pPr>
      <w:rPr>
        <w:rFonts w:ascii="Wingdings" w:hAnsi="Wingdings" w:hint="default"/>
      </w:rPr>
    </w:lvl>
    <w:lvl w:ilvl="3" w:tplc="20000001" w:tentative="1">
      <w:start w:val="1"/>
      <w:numFmt w:val="bullet"/>
      <w:lvlText w:val=""/>
      <w:lvlJc w:val="left"/>
      <w:pPr>
        <w:ind w:left="2881" w:hanging="360"/>
      </w:pPr>
      <w:rPr>
        <w:rFonts w:ascii="Symbol" w:hAnsi="Symbol" w:hint="default"/>
      </w:rPr>
    </w:lvl>
    <w:lvl w:ilvl="4" w:tplc="20000003" w:tentative="1">
      <w:start w:val="1"/>
      <w:numFmt w:val="bullet"/>
      <w:lvlText w:val="o"/>
      <w:lvlJc w:val="left"/>
      <w:pPr>
        <w:ind w:left="3601" w:hanging="360"/>
      </w:pPr>
      <w:rPr>
        <w:rFonts w:ascii="Courier New" w:hAnsi="Courier New" w:cs="Courier New" w:hint="default"/>
      </w:rPr>
    </w:lvl>
    <w:lvl w:ilvl="5" w:tplc="20000005" w:tentative="1">
      <w:start w:val="1"/>
      <w:numFmt w:val="bullet"/>
      <w:lvlText w:val=""/>
      <w:lvlJc w:val="left"/>
      <w:pPr>
        <w:ind w:left="4321" w:hanging="360"/>
      </w:pPr>
      <w:rPr>
        <w:rFonts w:ascii="Wingdings" w:hAnsi="Wingdings" w:hint="default"/>
      </w:rPr>
    </w:lvl>
    <w:lvl w:ilvl="6" w:tplc="20000001" w:tentative="1">
      <w:start w:val="1"/>
      <w:numFmt w:val="bullet"/>
      <w:lvlText w:val=""/>
      <w:lvlJc w:val="left"/>
      <w:pPr>
        <w:ind w:left="5041" w:hanging="360"/>
      </w:pPr>
      <w:rPr>
        <w:rFonts w:ascii="Symbol" w:hAnsi="Symbol" w:hint="default"/>
      </w:rPr>
    </w:lvl>
    <w:lvl w:ilvl="7" w:tplc="20000003" w:tentative="1">
      <w:start w:val="1"/>
      <w:numFmt w:val="bullet"/>
      <w:lvlText w:val="o"/>
      <w:lvlJc w:val="left"/>
      <w:pPr>
        <w:ind w:left="5761" w:hanging="360"/>
      </w:pPr>
      <w:rPr>
        <w:rFonts w:ascii="Courier New" w:hAnsi="Courier New" w:cs="Courier New" w:hint="default"/>
      </w:rPr>
    </w:lvl>
    <w:lvl w:ilvl="8" w:tplc="20000005" w:tentative="1">
      <w:start w:val="1"/>
      <w:numFmt w:val="bullet"/>
      <w:lvlText w:val=""/>
      <w:lvlJc w:val="left"/>
      <w:pPr>
        <w:ind w:left="6481" w:hanging="360"/>
      </w:pPr>
      <w:rPr>
        <w:rFonts w:ascii="Wingdings" w:hAnsi="Wingdings" w:hint="default"/>
      </w:rPr>
    </w:lvl>
  </w:abstractNum>
  <w:abstractNum w:abstractNumId="54" w15:restartNumberingAfterBreak="0">
    <w:nsid w:val="60C52470"/>
    <w:multiLevelType w:val="hybridMultilevel"/>
    <w:tmpl w:val="266A036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5" w15:restartNumberingAfterBreak="0">
    <w:nsid w:val="69650363"/>
    <w:multiLevelType w:val="hybridMultilevel"/>
    <w:tmpl w:val="59B85C4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6" w15:restartNumberingAfterBreak="0">
    <w:nsid w:val="69762C15"/>
    <w:multiLevelType w:val="hybridMultilevel"/>
    <w:tmpl w:val="B41058B8"/>
    <w:lvl w:ilvl="0" w:tplc="35323E9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BF679A0"/>
    <w:multiLevelType w:val="hybridMultilevel"/>
    <w:tmpl w:val="7F569F5C"/>
    <w:lvl w:ilvl="0" w:tplc="99585B5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8" w15:restartNumberingAfterBreak="0">
    <w:nsid w:val="6C333395"/>
    <w:multiLevelType w:val="hybridMultilevel"/>
    <w:tmpl w:val="8356DE2A"/>
    <w:lvl w:ilvl="0" w:tplc="35323E9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D977FA1"/>
    <w:multiLevelType w:val="hybridMultilevel"/>
    <w:tmpl w:val="411880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6FCD5613"/>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5EA5AC6"/>
    <w:multiLevelType w:val="hybridMultilevel"/>
    <w:tmpl w:val="3C944B9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2" w15:restartNumberingAfterBreak="0">
    <w:nsid w:val="780C4644"/>
    <w:multiLevelType w:val="multilevel"/>
    <w:tmpl w:val="7FD82792"/>
    <w:lvl w:ilvl="0">
      <w:start w:val="1"/>
      <w:numFmt w:val="decimal"/>
      <w:pStyle w:val="Titre1"/>
      <w:lvlText w:val="%1"/>
      <w:lvlJc w:val="left"/>
      <w:pPr>
        <w:ind w:left="432" w:hanging="432"/>
      </w:pPr>
      <w:rPr>
        <w:rFonts w:hint="default"/>
      </w:rPr>
    </w:lvl>
    <w:lvl w:ilvl="1">
      <w:start w:val="1"/>
      <w:numFmt w:val="decimal"/>
      <w:pStyle w:val="Titre2"/>
      <w:lvlText w:val="%1.%2"/>
      <w:lvlJc w:val="left"/>
      <w:pPr>
        <w:ind w:left="576" w:hanging="576"/>
      </w:pPr>
      <w:rPr>
        <w:rFonts w:hint="default"/>
        <w:lang w:val="fr-FR"/>
      </w:rPr>
    </w:lvl>
    <w:lvl w:ilvl="2">
      <w:start w:val="1"/>
      <w:numFmt w:val="decimal"/>
      <w:pStyle w:val="Titre3"/>
      <w:lvlText w:val="%1.%2.%3"/>
      <w:lvlJc w:val="left"/>
      <w:pPr>
        <w:ind w:left="862"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63" w15:restartNumberingAfterBreak="0">
    <w:nsid w:val="78275501"/>
    <w:multiLevelType w:val="hybridMultilevel"/>
    <w:tmpl w:val="A636DCB0"/>
    <w:lvl w:ilvl="0" w:tplc="20000019">
      <w:start w:val="1"/>
      <w:numFmt w:val="lowerLetter"/>
      <w:lvlText w:val="%1."/>
      <w:lvlJc w:val="left"/>
      <w:pPr>
        <w:ind w:left="720" w:hanging="360"/>
      </w:pPr>
      <w:rPr>
        <w:rFont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4" w15:restartNumberingAfterBreak="0">
    <w:nsid w:val="7C8540EB"/>
    <w:multiLevelType w:val="hybridMultilevel"/>
    <w:tmpl w:val="7F08DF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15:restartNumberingAfterBreak="0">
    <w:nsid w:val="7C8A7EDE"/>
    <w:multiLevelType w:val="hybridMultilevel"/>
    <w:tmpl w:val="CA768CAE"/>
    <w:lvl w:ilvl="0" w:tplc="9190CE84">
      <w:numFmt w:val="bullet"/>
      <w:lvlText w:val="-"/>
      <w:lvlJc w:val="left"/>
      <w:pPr>
        <w:ind w:left="720" w:hanging="360"/>
      </w:pPr>
      <w:rPr>
        <w:rFonts w:ascii="Calibri" w:eastAsiaTheme="minorHAnsi" w:hAnsi="Calibri" w:cs="Calibri"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6" w15:restartNumberingAfterBreak="0">
    <w:nsid w:val="7C9367AA"/>
    <w:multiLevelType w:val="hybridMultilevel"/>
    <w:tmpl w:val="733E7E16"/>
    <w:lvl w:ilvl="0" w:tplc="26AC05D4">
      <w:start w:val="1"/>
      <w:numFmt w:val="bullet"/>
      <w:lvlText w:val=""/>
      <w:lvlJc w:val="left"/>
      <w:pPr>
        <w:ind w:left="360" w:hanging="360"/>
      </w:pPr>
      <w:rPr>
        <w:rFonts w:ascii="Symbol" w:hAnsi="Symbol" w:hint="default"/>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7F511BEF"/>
    <w:multiLevelType w:val="hybridMultilevel"/>
    <w:tmpl w:val="C500353E"/>
    <w:lvl w:ilvl="0" w:tplc="35323E9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9"/>
  </w:num>
  <w:num w:numId="3">
    <w:abstractNumId w:val="4"/>
  </w:num>
  <w:num w:numId="4">
    <w:abstractNumId w:val="10"/>
  </w:num>
  <w:num w:numId="5">
    <w:abstractNumId w:val="54"/>
  </w:num>
  <w:num w:numId="6">
    <w:abstractNumId w:val="42"/>
  </w:num>
  <w:num w:numId="7">
    <w:abstractNumId w:val="7"/>
  </w:num>
  <w:num w:numId="8">
    <w:abstractNumId w:val="58"/>
  </w:num>
  <w:num w:numId="9">
    <w:abstractNumId w:val="6"/>
  </w:num>
  <w:num w:numId="10">
    <w:abstractNumId w:val="5"/>
  </w:num>
  <w:num w:numId="11">
    <w:abstractNumId w:val="28"/>
  </w:num>
  <w:num w:numId="12">
    <w:abstractNumId w:val="56"/>
  </w:num>
  <w:num w:numId="13">
    <w:abstractNumId w:val="67"/>
  </w:num>
  <w:num w:numId="14">
    <w:abstractNumId w:val="32"/>
  </w:num>
  <w:num w:numId="15">
    <w:abstractNumId w:val="49"/>
  </w:num>
  <w:num w:numId="16">
    <w:abstractNumId w:val="25"/>
  </w:num>
  <w:num w:numId="17">
    <w:abstractNumId w:val="60"/>
  </w:num>
  <w:num w:numId="18">
    <w:abstractNumId w:val="13"/>
  </w:num>
  <w:num w:numId="19">
    <w:abstractNumId w:val="37"/>
  </w:num>
  <w:num w:numId="20">
    <w:abstractNumId w:val="0"/>
  </w:num>
  <w:num w:numId="21">
    <w:abstractNumId w:val="15"/>
  </w:num>
  <w:num w:numId="22">
    <w:abstractNumId w:val="43"/>
  </w:num>
  <w:num w:numId="23">
    <w:abstractNumId w:val="47"/>
  </w:num>
  <w:num w:numId="24">
    <w:abstractNumId w:val="23"/>
  </w:num>
  <w:num w:numId="25">
    <w:abstractNumId w:val="27"/>
  </w:num>
  <w:num w:numId="26">
    <w:abstractNumId w:val="66"/>
  </w:num>
  <w:num w:numId="27">
    <w:abstractNumId w:val="24"/>
  </w:num>
  <w:num w:numId="28">
    <w:abstractNumId w:val="41"/>
  </w:num>
  <w:num w:numId="29">
    <w:abstractNumId w:val="2"/>
  </w:num>
  <w:num w:numId="30">
    <w:abstractNumId w:val="1"/>
  </w:num>
  <w:num w:numId="31">
    <w:abstractNumId w:val="62"/>
  </w:num>
  <w:num w:numId="32">
    <w:abstractNumId w:val="46"/>
  </w:num>
  <w:num w:numId="33">
    <w:abstractNumId w:val="45"/>
  </w:num>
  <w:num w:numId="34">
    <w:abstractNumId w:val="18"/>
  </w:num>
  <w:num w:numId="35">
    <w:abstractNumId w:val="16"/>
  </w:num>
  <w:num w:numId="36">
    <w:abstractNumId w:val="59"/>
  </w:num>
  <w:num w:numId="37">
    <w:abstractNumId w:val="33"/>
  </w:num>
  <w:num w:numId="38">
    <w:abstractNumId w:val="65"/>
  </w:num>
  <w:num w:numId="39">
    <w:abstractNumId w:val="34"/>
  </w:num>
  <w:num w:numId="40">
    <w:abstractNumId w:val="44"/>
  </w:num>
  <w:num w:numId="41">
    <w:abstractNumId w:val="63"/>
  </w:num>
  <w:num w:numId="42">
    <w:abstractNumId w:val="48"/>
  </w:num>
  <w:num w:numId="43">
    <w:abstractNumId w:val="36"/>
  </w:num>
  <w:num w:numId="44">
    <w:abstractNumId w:val="35"/>
  </w:num>
  <w:num w:numId="45">
    <w:abstractNumId w:val="17"/>
  </w:num>
  <w:num w:numId="46">
    <w:abstractNumId w:val="20"/>
  </w:num>
  <w:num w:numId="47">
    <w:abstractNumId w:val="53"/>
  </w:num>
  <w:num w:numId="48">
    <w:abstractNumId w:val="3"/>
  </w:num>
  <w:num w:numId="49">
    <w:abstractNumId w:val="55"/>
  </w:num>
  <w:num w:numId="50">
    <w:abstractNumId w:val="8"/>
  </w:num>
  <w:num w:numId="51">
    <w:abstractNumId w:val="50"/>
  </w:num>
  <w:num w:numId="52">
    <w:abstractNumId w:val="14"/>
  </w:num>
  <w:num w:numId="53">
    <w:abstractNumId w:val="30"/>
  </w:num>
  <w:num w:numId="54">
    <w:abstractNumId w:val="9"/>
  </w:num>
  <w:num w:numId="55">
    <w:abstractNumId w:val="26"/>
  </w:num>
  <w:num w:numId="56">
    <w:abstractNumId w:val="31"/>
  </w:num>
  <w:num w:numId="57">
    <w:abstractNumId w:val="57"/>
  </w:num>
  <w:num w:numId="58">
    <w:abstractNumId w:val="19"/>
  </w:num>
  <w:num w:numId="59">
    <w:abstractNumId w:val="21"/>
  </w:num>
  <w:num w:numId="60">
    <w:abstractNumId w:val="22"/>
  </w:num>
  <w:num w:numId="61">
    <w:abstractNumId w:val="62"/>
    <w:lvlOverride w:ilvl="0">
      <w:startOverride w:val="28"/>
    </w:lvlOverride>
  </w:num>
  <w:num w:numId="62">
    <w:abstractNumId w:val="39"/>
  </w:num>
  <w:num w:numId="63">
    <w:abstractNumId w:val="64"/>
  </w:num>
  <w:num w:numId="64">
    <w:abstractNumId w:val="40"/>
  </w:num>
  <w:num w:numId="65">
    <w:abstractNumId w:val="11"/>
  </w:num>
  <w:num w:numId="66">
    <w:abstractNumId w:val="51"/>
  </w:num>
  <w:num w:numId="67">
    <w:abstractNumId w:val="38"/>
  </w:num>
  <w:num w:numId="68">
    <w:abstractNumId w:val="52"/>
  </w:num>
  <w:num w:numId="69">
    <w:abstractNumId w:val="6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F40"/>
    <w:rsid w:val="00001348"/>
    <w:rsid w:val="00001D88"/>
    <w:rsid w:val="00003BBF"/>
    <w:rsid w:val="00003D42"/>
    <w:rsid w:val="000050AF"/>
    <w:rsid w:val="000058CD"/>
    <w:rsid w:val="00005CD7"/>
    <w:rsid w:val="00007B4A"/>
    <w:rsid w:val="00012B00"/>
    <w:rsid w:val="00012D88"/>
    <w:rsid w:val="000130D5"/>
    <w:rsid w:val="00016427"/>
    <w:rsid w:val="00016720"/>
    <w:rsid w:val="00017556"/>
    <w:rsid w:val="00020D81"/>
    <w:rsid w:val="00022EAB"/>
    <w:rsid w:val="00024D8C"/>
    <w:rsid w:val="000327CA"/>
    <w:rsid w:val="00033F32"/>
    <w:rsid w:val="00035DDC"/>
    <w:rsid w:val="0004234E"/>
    <w:rsid w:val="00043613"/>
    <w:rsid w:val="00044B45"/>
    <w:rsid w:val="00045377"/>
    <w:rsid w:val="00046971"/>
    <w:rsid w:val="000476FF"/>
    <w:rsid w:val="00050845"/>
    <w:rsid w:val="0005342C"/>
    <w:rsid w:val="00054FBB"/>
    <w:rsid w:val="00056532"/>
    <w:rsid w:val="000611ED"/>
    <w:rsid w:val="0006227F"/>
    <w:rsid w:val="000642C6"/>
    <w:rsid w:val="00064F86"/>
    <w:rsid w:val="00065DDC"/>
    <w:rsid w:val="00065FC2"/>
    <w:rsid w:val="000678EF"/>
    <w:rsid w:val="00071231"/>
    <w:rsid w:val="0007339E"/>
    <w:rsid w:val="000733A2"/>
    <w:rsid w:val="00073A5E"/>
    <w:rsid w:val="00073B0F"/>
    <w:rsid w:val="000812C0"/>
    <w:rsid w:val="00082368"/>
    <w:rsid w:val="000848A9"/>
    <w:rsid w:val="00084AE6"/>
    <w:rsid w:val="0008510C"/>
    <w:rsid w:val="00087459"/>
    <w:rsid w:val="00087A58"/>
    <w:rsid w:val="000926E0"/>
    <w:rsid w:val="000949AB"/>
    <w:rsid w:val="00097E80"/>
    <w:rsid w:val="000A1208"/>
    <w:rsid w:val="000A1926"/>
    <w:rsid w:val="000A33CE"/>
    <w:rsid w:val="000A39BC"/>
    <w:rsid w:val="000A3FFB"/>
    <w:rsid w:val="000A462F"/>
    <w:rsid w:val="000A4C6D"/>
    <w:rsid w:val="000A7327"/>
    <w:rsid w:val="000B30B2"/>
    <w:rsid w:val="000B384A"/>
    <w:rsid w:val="000B527C"/>
    <w:rsid w:val="000B66E8"/>
    <w:rsid w:val="000C22FB"/>
    <w:rsid w:val="000C2A1A"/>
    <w:rsid w:val="000C2CD7"/>
    <w:rsid w:val="000C2D2A"/>
    <w:rsid w:val="000C339A"/>
    <w:rsid w:val="000C3995"/>
    <w:rsid w:val="000C7708"/>
    <w:rsid w:val="000D11E4"/>
    <w:rsid w:val="000D208D"/>
    <w:rsid w:val="000D2848"/>
    <w:rsid w:val="000D2A0D"/>
    <w:rsid w:val="000D33C0"/>
    <w:rsid w:val="000D402C"/>
    <w:rsid w:val="000D4899"/>
    <w:rsid w:val="000E1E1B"/>
    <w:rsid w:val="000E2C74"/>
    <w:rsid w:val="000E35DD"/>
    <w:rsid w:val="000E5A2D"/>
    <w:rsid w:val="000F34EE"/>
    <w:rsid w:val="000F399B"/>
    <w:rsid w:val="000F4DED"/>
    <w:rsid w:val="000F5FFB"/>
    <w:rsid w:val="00101EB0"/>
    <w:rsid w:val="00104041"/>
    <w:rsid w:val="0010497D"/>
    <w:rsid w:val="00105258"/>
    <w:rsid w:val="00105652"/>
    <w:rsid w:val="00105D9B"/>
    <w:rsid w:val="0010656D"/>
    <w:rsid w:val="001126C3"/>
    <w:rsid w:val="00112DBF"/>
    <w:rsid w:val="00112E6C"/>
    <w:rsid w:val="00123010"/>
    <w:rsid w:val="0012640D"/>
    <w:rsid w:val="001269F8"/>
    <w:rsid w:val="001271D5"/>
    <w:rsid w:val="00131F27"/>
    <w:rsid w:val="001338B3"/>
    <w:rsid w:val="00140BE8"/>
    <w:rsid w:val="00141331"/>
    <w:rsid w:val="00142798"/>
    <w:rsid w:val="001427E7"/>
    <w:rsid w:val="00143269"/>
    <w:rsid w:val="00143DF3"/>
    <w:rsid w:val="0015056E"/>
    <w:rsid w:val="001519D8"/>
    <w:rsid w:val="00153C18"/>
    <w:rsid w:val="0015456F"/>
    <w:rsid w:val="001550AE"/>
    <w:rsid w:val="00156643"/>
    <w:rsid w:val="00156B53"/>
    <w:rsid w:val="00161DC6"/>
    <w:rsid w:val="00162D71"/>
    <w:rsid w:val="00164024"/>
    <w:rsid w:val="00165786"/>
    <w:rsid w:val="00170CC9"/>
    <w:rsid w:val="001711EA"/>
    <w:rsid w:val="00177017"/>
    <w:rsid w:val="00177B16"/>
    <w:rsid w:val="00180585"/>
    <w:rsid w:val="00181318"/>
    <w:rsid w:val="001829B6"/>
    <w:rsid w:val="0018326D"/>
    <w:rsid w:val="00184048"/>
    <w:rsid w:val="00184A3A"/>
    <w:rsid w:val="00185238"/>
    <w:rsid w:val="001853ED"/>
    <w:rsid w:val="001865C8"/>
    <w:rsid w:val="00186882"/>
    <w:rsid w:val="001900F3"/>
    <w:rsid w:val="00190C7D"/>
    <w:rsid w:val="001918AC"/>
    <w:rsid w:val="001926C9"/>
    <w:rsid w:val="00196C2C"/>
    <w:rsid w:val="00196D2B"/>
    <w:rsid w:val="001A039B"/>
    <w:rsid w:val="001A0F86"/>
    <w:rsid w:val="001A239E"/>
    <w:rsid w:val="001A29C3"/>
    <w:rsid w:val="001A355B"/>
    <w:rsid w:val="001A432E"/>
    <w:rsid w:val="001A6968"/>
    <w:rsid w:val="001A75DD"/>
    <w:rsid w:val="001B046B"/>
    <w:rsid w:val="001B05E8"/>
    <w:rsid w:val="001B1CEA"/>
    <w:rsid w:val="001B244D"/>
    <w:rsid w:val="001B34C8"/>
    <w:rsid w:val="001B57B8"/>
    <w:rsid w:val="001B6281"/>
    <w:rsid w:val="001B6B88"/>
    <w:rsid w:val="001B6FF5"/>
    <w:rsid w:val="001C0345"/>
    <w:rsid w:val="001C06D9"/>
    <w:rsid w:val="001C16D9"/>
    <w:rsid w:val="001C37EC"/>
    <w:rsid w:val="001C3992"/>
    <w:rsid w:val="001C3A2D"/>
    <w:rsid w:val="001C551E"/>
    <w:rsid w:val="001C700F"/>
    <w:rsid w:val="001D0C46"/>
    <w:rsid w:val="001D2E57"/>
    <w:rsid w:val="001E028A"/>
    <w:rsid w:val="001E1D42"/>
    <w:rsid w:val="001E27CA"/>
    <w:rsid w:val="001E345D"/>
    <w:rsid w:val="001E42F8"/>
    <w:rsid w:val="001F0A17"/>
    <w:rsid w:val="001F158A"/>
    <w:rsid w:val="001F1DAD"/>
    <w:rsid w:val="001F763D"/>
    <w:rsid w:val="00200620"/>
    <w:rsid w:val="00200D5E"/>
    <w:rsid w:val="00202BCB"/>
    <w:rsid w:val="00202CAA"/>
    <w:rsid w:val="00204171"/>
    <w:rsid w:val="00204FB9"/>
    <w:rsid w:val="00205620"/>
    <w:rsid w:val="002056AF"/>
    <w:rsid w:val="00205A7B"/>
    <w:rsid w:val="0020749B"/>
    <w:rsid w:val="00207673"/>
    <w:rsid w:val="002105C7"/>
    <w:rsid w:val="00213B21"/>
    <w:rsid w:val="002163B2"/>
    <w:rsid w:val="002171BD"/>
    <w:rsid w:val="00220027"/>
    <w:rsid w:val="0022313A"/>
    <w:rsid w:val="00224EA2"/>
    <w:rsid w:val="00225DE2"/>
    <w:rsid w:val="00226659"/>
    <w:rsid w:val="00230EF7"/>
    <w:rsid w:val="002313EE"/>
    <w:rsid w:val="00232B94"/>
    <w:rsid w:val="00232BEB"/>
    <w:rsid w:val="00233A3E"/>
    <w:rsid w:val="00233D26"/>
    <w:rsid w:val="00234469"/>
    <w:rsid w:val="002344E0"/>
    <w:rsid w:val="00235E58"/>
    <w:rsid w:val="0024217C"/>
    <w:rsid w:val="002429C4"/>
    <w:rsid w:val="0024414A"/>
    <w:rsid w:val="002449A8"/>
    <w:rsid w:val="0024736C"/>
    <w:rsid w:val="00253168"/>
    <w:rsid w:val="0025364C"/>
    <w:rsid w:val="002546BB"/>
    <w:rsid w:val="00261087"/>
    <w:rsid w:val="00263FAD"/>
    <w:rsid w:val="002669B1"/>
    <w:rsid w:val="00267CCA"/>
    <w:rsid w:val="00270691"/>
    <w:rsid w:val="00274118"/>
    <w:rsid w:val="0027733F"/>
    <w:rsid w:val="002835B8"/>
    <w:rsid w:val="002841E0"/>
    <w:rsid w:val="002871CF"/>
    <w:rsid w:val="00287934"/>
    <w:rsid w:val="00291101"/>
    <w:rsid w:val="002912CB"/>
    <w:rsid w:val="002944DD"/>
    <w:rsid w:val="0029469F"/>
    <w:rsid w:val="00297BCA"/>
    <w:rsid w:val="002A4A3F"/>
    <w:rsid w:val="002A5F01"/>
    <w:rsid w:val="002A668F"/>
    <w:rsid w:val="002B094B"/>
    <w:rsid w:val="002B0E21"/>
    <w:rsid w:val="002B22CF"/>
    <w:rsid w:val="002B2718"/>
    <w:rsid w:val="002B4345"/>
    <w:rsid w:val="002B598F"/>
    <w:rsid w:val="002C19AF"/>
    <w:rsid w:val="002C212A"/>
    <w:rsid w:val="002C26EF"/>
    <w:rsid w:val="002C2EC1"/>
    <w:rsid w:val="002D1A47"/>
    <w:rsid w:val="002D353D"/>
    <w:rsid w:val="002D3574"/>
    <w:rsid w:val="002D3FD8"/>
    <w:rsid w:val="002D48DE"/>
    <w:rsid w:val="002D5A01"/>
    <w:rsid w:val="002D77A8"/>
    <w:rsid w:val="002D7999"/>
    <w:rsid w:val="002D7B74"/>
    <w:rsid w:val="002D7D7C"/>
    <w:rsid w:val="002E4537"/>
    <w:rsid w:val="002E6C3C"/>
    <w:rsid w:val="002E78C2"/>
    <w:rsid w:val="002F071B"/>
    <w:rsid w:val="002F1A92"/>
    <w:rsid w:val="002F24BC"/>
    <w:rsid w:val="002F280C"/>
    <w:rsid w:val="002F47BA"/>
    <w:rsid w:val="002F52BB"/>
    <w:rsid w:val="002F61D1"/>
    <w:rsid w:val="00300437"/>
    <w:rsid w:val="00302334"/>
    <w:rsid w:val="003069E1"/>
    <w:rsid w:val="0030723C"/>
    <w:rsid w:val="00307364"/>
    <w:rsid w:val="003075DA"/>
    <w:rsid w:val="00310C91"/>
    <w:rsid w:val="00311438"/>
    <w:rsid w:val="00314B6B"/>
    <w:rsid w:val="00315944"/>
    <w:rsid w:val="00317F08"/>
    <w:rsid w:val="003207E4"/>
    <w:rsid w:val="00321824"/>
    <w:rsid w:val="00321E88"/>
    <w:rsid w:val="00322C33"/>
    <w:rsid w:val="00322F64"/>
    <w:rsid w:val="00324F90"/>
    <w:rsid w:val="00325C4C"/>
    <w:rsid w:val="00327154"/>
    <w:rsid w:val="00330008"/>
    <w:rsid w:val="003320C5"/>
    <w:rsid w:val="0033296F"/>
    <w:rsid w:val="0033628F"/>
    <w:rsid w:val="00337099"/>
    <w:rsid w:val="00342404"/>
    <w:rsid w:val="00346EF3"/>
    <w:rsid w:val="00350D3E"/>
    <w:rsid w:val="00351C26"/>
    <w:rsid w:val="00352F1A"/>
    <w:rsid w:val="00354ADD"/>
    <w:rsid w:val="00355B29"/>
    <w:rsid w:val="00356BA9"/>
    <w:rsid w:val="00357BE5"/>
    <w:rsid w:val="003608A5"/>
    <w:rsid w:val="00360EFD"/>
    <w:rsid w:val="0036333C"/>
    <w:rsid w:val="00364293"/>
    <w:rsid w:val="0036502C"/>
    <w:rsid w:val="00371FD9"/>
    <w:rsid w:val="00373F98"/>
    <w:rsid w:val="00377BC8"/>
    <w:rsid w:val="00377E62"/>
    <w:rsid w:val="003800ED"/>
    <w:rsid w:val="003810AF"/>
    <w:rsid w:val="00383D45"/>
    <w:rsid w:val="00383DF4"/>
    <w:rsid w:val="00384E8A"/>
    <w:rsid w:val="003858DD"/>
    <w:rsid w:val="00386A4F"/>
    <w:rsid w:val="00387452"/>
    <w:rsid w:val="00387743"/>
    <w:rsid w:val="00387C7C"/>
    <w:rsid w:val="00391EF6"/>
    <w:rsid w:val="00394469"/>
    <w:rsid w:val="00395ACD"/>
    <w:rsid w:val="003965E0"/>
    <w:rsid w:val="003974CB"/>
    <w:rsid w:val="003A00B8"/>
    <w:rsid w:val="003A1A1C"/>
    <w:rsid w:val="003A2E60"/>
    <w:rsid w:val="003A2F17"/>
    <w:rsid w:val="003A3716"/>
    <w:rsid w:val="003A5740"/>
    <w:rsid w:val="003A6535"/>
    <w:rsid w:val="003A6ABE"/>
    <w:rsid w:val="003A6F7B"/>
    <w:rsid w:val="003B2CED"/>
    <w:rsid w:val="003C0E49"/>
    <w:rsid w:val="003C19E8"/>
    <w:rsid w:val="003C2043"/>
    <w:rsid w:val="003C3F4B"/>
    <w:rsid w:val="003C5B32"/>
    <w:rsid w:val="003C67DB"/>
    <w:rsid w:val="003C7956"/>
    <w:rsid w:val="003D26DA"/>
    <w:rsid w:val="003D2BAB"/>
    <w:rsid w:val="003D4692"/>
    <w:rsid w:val="003D4914"/>
    <w:rsid w:val="003D5011"/>
    <w:rsid w:val="003D5632"/>
    <w:rsid w:val="003D5AB7"/>
    <w:rsid w:val="003E0BA0"/>
    <w:rsid w:val="003E2CDE"/>
    <w:rsid w:val="003E2F43"/>
    <w:rsid w:val="003E33C3"/>
    <w:rsid w:val="003E3CC5"/>
    <w:rsid w:val="003E530C"/>
    <w:rsid w:val="003E674E"/>
    <w:rsid w:val="003E6C43"/>
    <w:rsid w:val="003E7CD5"/>
    <w:rsid w:val="003F0190"/>
    <w:rsid w:val="003F111A"/>
    <w:rsid w:val="003F2F72"/>
    <w:rsid w:val="003F36D7"/>
    <w:rsid w:val="003F5518"/>
    <w:rsid w:val="003F6A12"/>
    <w:rsid w:val="003F770C"/>
    <w:rsid w:val="0040375F"/>
    <w:rsid w:val="00403B73"/>
    <w:rsid w:val="004042CC"/>
    <w:rsid w:val="00404E20"/>
    <w:rsid w:val="00405919"/>
    <w:rsid w:val="0040709B"/>
    <w:rsid w:val="00407326"/>
    <w:rsid w:val="004076C4"/>
    <w:rsid w:val="004077C4"/>
    <w:rsid w:val="0041112F"/>
    <w:rsid w:val="004130F8"/>
    <w:rsid w:val="004137FB"/>
    <w:rsid w:val="00413F0D"/>
    <w:rsid w:val="004164A3"/>
    <w:rsid w:val="00420B02"/>
    <w:rsid w:val="00423BBA"/>
    <w:rsid w:val="00424495"/>
    <w:rsid w:val="00427853"/>
    <w:rsid w:val="00427ACF"/>
    <w:rsid w:val="004326DD"/>
    <w:rsid w:val="00433E57"/>
    <w:rsid w:val="0043504F"/>
    <w:rsid w:val="004357C4"/>
    <w:rsid w:val="004362A2"/>
    <w:rsid w:val="004363D7"/>
    <w:rsid w:val="00436915"/>
    <w:rsid w:val="0043714C"/>
    <w:rsid w:val="00437BA9"/>
    <w:rsid w:val="00441C73"/>
    <w:rsid w:val="0044412C"/>
    <w:rsid w:val="0044547E"/>
    <w:rsid w:val="00446F7B"/>
    <w:rsid w:val="004473BB"/>
    <w:rsid w:val="00451F4B"/>
    <w:rsid w:val="0045266E"/>
    <w:rsid w:val="004526AA"/>
    <w:rsid w:val="00453CF5"/>
    <w:rsid w:val="00455096"/>
    <w:rsid w:val="00456954"/>
    <w:rsid w:val="00461F03"/>
    <w:rsid w:val="004676D2"/>
    <w:rsid w:val="00472140"/>
    <w:rsid w:val="004721C1"/>
    <w:rsid w:val="00472557"/>
    <w:rsid w:val="004725C5"/>
    <w:rsid w:val="00472BE3"/>
    <w:rsid w:val="00473B0E"/>
    <w:rsid w:val="00476A28"/>
    <w:rsid w:val="00476AE9"/>
    <w:rsid w:val="0047719A"/>
    <w:rsid w:val="00477A87"/>
    <w:rsid w:val="00485138"/>
    <w:rsid w:val="0048731F"/>
    <w:rsid w:val="004879E3"/>
    <w:rsid w:val="00487BFB"/>
    <w:rsid w:val="00490722"/>
    <w:rsid w:val="00490834"/>
    <w:rsid w:val="0049086D"/>
    <w:rsid w:val="004926BF"/>
    <w:rsid w:val="00494646"/>
    <w:rsid w:val="0049579D"/>
    <w:rsid w:val="004A0393"/>
    <w:rsid w:val="004A0E23"/>
    <w:rsid w:val="004A2ACB"/>
    <w:rsid w:val="004B2574"/>
    <w:rsid w:val="004B37D6"/>
    <w:rsid w:val="004B380D"/>
    <w:rsid w:val="004B3891"/>
    <w:rsid w:val="004B3A70"/>
    <w:rsid w:val="004B3E1C"/>
    <w:rsid w:val="004B7DBC"/>
    <w:rsid w:val="004C2A24"/>
    <w:rsid w:val="004C5F4A"/>
    <w:rsid w:val="004D1B50"/>
    <w:rsid w:val="004D42D2"/>
    <w:rsid w:val="004D6E3B"/>
    <w:rsid w:val="004D7ACA"/>
    <w:rsid w:val="004E030F"/>
    <w:rsid w:val="004E57B0"/>
    <w:rsid w:val="004E6799"/>
    <w:rsid w:val="004E6DF5"/>
    <w:rsid w:val="004E6F4B"/>
    <w:rsid w:val="004F196C"/>
    <w:rsid w:val="004F1B08"/>
    <w:rsid w:val="004F3247"/>
    <w:rsid w:val="004F3EEB"/>
    <w:rsid w:val="004F52C4"/>
    <w:rsid w:val="00505EB0"/>
    <w:rsid w:val="00505FD3"/>
    <w:rsid w:val="0051208D"/>
    <w:rsid w:val="0051244B"/>
    <w:rsid w:val="00514493"/>
    <w:rsid w:val="005154E9"/>
    <w:rsid w:val="00515F2D"/>
    <w:rsid w:val="005175E7"/>
    <w:rsid w:val="00517649"/>
    <w:rsid w:val="00517745"/>
    <w:rsid w:val="00520353"/>
    <w:rsid w:val="00524D2D"/>
    <w:rsid w:val="005264C9"/>
    <w:rsid w:val="005279A0"/>
    <w:rsid w:val="0053013D"/>
    <w:rsid w:val="00530FE7"/>
    <w:rsid w:val="005314BC"/>
    <w:rsid w:val="00531D75"/>
    <w:rsid w:val="0053571B"/>
    <w:rsid w:val="00540A82"/>
    <w:rsid w:val="005423B3"/>
    <w:rsid w:val="005443E5"/>
    <w:rsid w:val="00546CE4"/>
    <w:rsid w:val="005479AE"/>
    <w:rsid w:val="0055321D"/>
    <w:rsid w:val="0055381F"/>
    <w:rsid w:val="00553894"/>
    <w:rsid w:val="0055708D"/>
    <w:rsid w:val="00557264"/>
    <w:rsid w:val="0056160A"/>
    <w:rsid w:val="00561764"/>
    <w:rsid w:val="00563554"/>
    <w:rsid w:val="005639F8"/>
    <w:rsid w:val="00564136"/>
    <w:rsid w:val="0056528F"/>
    <w:rsid w:val="00565AD9"/>
    <w:rsid w:val="00566184"/>
    <w:rsid w:val="00566797"/>
    <w:rsid w:val="00570454"/>
    <w:rsid w:val="00570816"/>
    <w:rsid w:val="00570BB8"/>
    <w:rsid w:val="005717A9"/>
    <w:rsid w:val="005734BF"/>
    <w:rsid w:val="005734CA"/>
    <w:rsid w:val="00574F74"/>
    <w:rsid w:val="0057554A"/>
    <w:rsid w:val="00576F67"/>
    <w:rsid w:val="00577823"/>
    <w:rsid w:val="00580AE6"/>
    <w:rsid w:val="00580C09"/>
    <w:rsid w:val="00580DC5"/>
    <w:rsid w:val="00583D84"/>
    <w:rsid w:val="00583EB2"/>
    <w:rsid w:val="005902E7"/>
    <w:rsid w:val="00591EAA"/>
    <w:rsid w:val="005926D3"/>
    <w:rsid w:val="00592F46"/>
    <w:rsid w:val="00594861"/>
    <w:rsid w:val="00595787"/>
    <w:rsid w:val="00596007"/>
    <w:rsid w:val="00596D48"/>
    <w:rsid w:val="0059734C"/>
    <w:rsid w:val="00597E00"/>
    <w:rsid w:val="005A2EBA"/>
    <w:rsid w:val="005A4053"/>
    <w:rsid w:val="005B0295"/>
    <w:rsid w:val="005B0F82"/>
    <w:rsid w:val="005B126F"/>
    <w:rsid w:val="005B12F7"/>
    <w:rsid w:val="005B1BF4"/>
    <w:rsid w:val="005B26DA"/>
    <w:rsid w:val="005B2D23"/>
    <w:rsid w:val="005B3F66"/>
    <w:rsid w:val="005B652B"/>
    <w:rsid w:val="005B7AEE"/>
    <w:rsid w:val="005C0218"/>
    <w:rsid w:val="005C2FCD"/>
    <w:rsid w:val="005C3959"/>
    <w:rsid w:val="005C52A1"/>
    <w:rsid w:val="005C5B3D"/>
    <w:rsid w:val="005C6116"/>
    <w:rsid w:val="005C6921"/>
    <w:rsid w:val="005D0945"/>
    <w:rsid w:val="005D2487"/>
    <w:rsid w:val="005D2B4A"/>
    <w:rsid w:val="005D3160"/>
    <w:rsid w:val="005D4B53"/>
    <w:rsid w:val="005D5A70"/>
    <w:rsid w:val="005E0E3D"/>
    <w:rsid w:val="005E1C8B"/>
    <w:rsid w:val="005E1E1F"/>
    <w:rsid w:val="005E2FFC"/>
    <w:rsid w:val="005E4F29"/>
    <w:rsid w:val="005F40FD"/>
    <w:rsid w:val="005F75BF"/>
    <w:rsid w:val="005F7A24"/>
    <w:rsid w:val="00601395"/>
    <w:rsid w:val="006026C9"/>
    <w:rsid w:val="00603EC3"/>
    <w:rsid w:val="006072F8"/>
    <w:rsid w:val="00607436"/>
    <w:rsid w:val="00614A8A"/>
    <w:rsid w:val="00616B8C"/>
    <w:rsid w:val="00617F2C"/>
    <w:rsid w:val="00622ABB"/>
    <w:rsid w:val="00623AFE"/>
    <w:rsid w:val="00626CCC"/>
    <w:rsid w:val="00627DDE"/>
    <w:rsid w:val="00630FFE"/>
    <w:rsid w:val="00631943"/>
    <w:rsid w:val="00632AF1"/>
    <w:rsid w:val="00632C51"/>
    <w:rsid w:val="00633CA9"/>
    <w:rsid w:val="006403CC"/>
    <w:rsid w:val="0064313D"/>
    <w:rsid w:val="006432AA"/>
    <w:rsid w:val="00643C6A"/>
    <w:rsid w:val="00643FE1"/>
    <w:rsid w:val="00644C00"/>
    <w:rsid w:val="00645E15"/>
    <w:rsid w:val="0064725F"/>
    <w:rsid w:val="00647437"/>
    <w:rsid w:val="00650E9F"/>
    <w:rsid w:val="00651000"/>
    <w:rsid w:val="00651975"/>
    <w:rsid w:val="006538C9"/>
    <w:rsid w:val="006539B0"/>
    <w:rsid w:val="00654EC8"/>
    <w:rsid w:val="00655210"/>
    <w:rsid w:val="00657AF6"/>
    <w:rsid w:val="00661B02"/>
    <w:rsid w:val="00664EA8"/>
    <w:rsid w:val="006662FF"/>
    <w:rsid w:val="00666853"/>
    <w:rsid w:val="0066725B"/>
    <w:rsid w:val="006704DF"/>
    <w:rsid w:val="00671961"/>
    <w:rsid w:val="00672603"/>
    <w:rsid w:val="0067330D"/>
    <w:rsid w:val="00675F8F"/>
    <w:rsid w:val="00680C4B"/>
    <w:rsid w:val="006828AC"/>
    <w:rsid w:val="0068314A"/>
    <w:rsid w:val="006843F3"/>
    <w:rsid w:val="00684411"/>
    <w:rsid w:val="00685794"/>
    <w:rsid w:val="0069215E"/>
    <w:rsid w:val="006921E2"/>
    <w:rsid w:val="00693DA7"/>
    <w:rsid w:val="00696692"/>
    <w:rsid w:val="00697A8B"/>
    <w:rsid w:val="006A0357"/>
    <w:rsid w:val="006A0C40"/>
    <w:rsid w:val="006A24B8"/>
    <w:rsid w:val="006A2516"/>
    <w:rsid w:val="006A3F30"/>
    <w:rsid w:val="006A4056"/>
    <w:rsid w:val="006A4CD6"/>
    <w:rsid w:val="006A51A3"/>
    <w:rsid w:val="006A60F5"/>
    <w:rsid w:val="006B033D"/>
    <w:rsid w:val="006B13B4"/>
    <w:rsid w:val="006B2888"/>
    <w:rsid w:val="006B580B"/>
    <w:rsid w:val="006B71C0"/>
    <w:rsid w:val="006C245F"/>
    <w:rsid w:val="006C55C9"/>
    <w:rsid w:val="006C6081"/>
    <w:rsid w:val="006C6191"/>
    <w:rsid w:val="006C6CDC"/>
    <w:rsid w:val="006C7EF7"/>
    <w:rsid w:val="006D0101"/>
    <w:rsid w:val="006D0E2D"/>
    <w:rsid w:val="006D2499"/>
    <w:rsid w:val="006D2C2E"/>
    <w:rsid w:val="006D30AF"/>
    <w:rsid w:val="006D6C67"/>
    <w:rsid w:val="006E0081"/>
    <w:rsid w:val="006E05D1"/>
    <w:rsid w:val="006E2148"/>
    <w:rsid w:val="006E21A7"/>
    <w:rsid w:val="006E6BCE"/>
    <w:rsid w:val="006E731C"/>
    <w:rsid w:val="006E7EB1"/>
    <w:rsid w:val="006F0EB5"/>
    <w:rsid w:val="006F1299"/>
    <w:rsid w:val="006F4832"/>
    <w:rsid w:val="006F493D"/>
    <w:rsid w:val="006F51E3"/>
    <w:rsid w:val="006F57E9"/>
    <w:rsid w:val="006F66C1"/>
    <w:rsid w:val="006F7AA3"/>
    <w:rsid w:val="007020E6"/>
    <w:rsid w:val="007035E0"/>
    <w:rsid w:val="00704BC1"/>
    <w:rsid w:val="00704EB4"/>
    <w:rsid w:val="007056B0"/>
    <w:rsid w:val="00705F93"/>
    <w:rsid w:val="007100D8"/>
    <w:rsid w:val="00710A7B"/>
    <w:rsid w:val="0071109D"/>
    <w:rsid w:val="007128F0"/>
    <w:rsid w:val="00713274"/>
    <w:rsid w:val="007146A8"/>
    <w:rsid w:val="00715069"/>
    <w:rsid w:val="00715160"/>
    <w:rsid w:val="0071668C"/>
    <w:rsid w:val="00720802"/>
    <w:rsid w:val="00720C20"/>
    <w:rsid w:val="007258F4"/>
    <w:rsid w:val="0072684B"/>
    <w:rsid w:val="007306F6"/>
    <w:rsid w:val="00730CAD"/>
    <w:rsid w:val="007318AD"/>
    <w:rsid w:val="00732832"/>
    <w:rsid w:val="00736844"/>
    <w:rsid w:val="00736E53"/>
    <w:rsid w:val="00741D91"/>
    <w:rsid w:val="007430C7"/>
    <w:rsid w:val="0074450A"/>
    <w:rsid w:val="007445B6"/>
    <w:rsid w:val="007462E1"/>
    <w:rsid w:val="00750517"/>
    <w:rsid w:val="00750FB3"/>
    <w:rsid w:val="00751EC0"/>
    <w:rsid w:val="00752DC3"/>
    <w:rsid w:val="00753BD7"/>
    <w:rsid w:val="00754FA4"/>
    <w:rsid w:val="007550E3"/>
    <w:rsid w:val="00757DAD"/>
    <w:rsid w:val="00762A44"/>
    <w:rsid w:val="00763A0E"/>
    <w:rsid w:val="00763FF7"/>
    <w:rsid w:val="00765728"/>
    <w:rsid w:val="00765D86"/>
    <w:rsid w:val="00766DFD"/>
    <w:rsid w:val="00770644"/>
    <w:rsid w:val="0077069A"/>
    <w:rsid w:val="00770AF6"/>
    <w:rsid w:val="00771726"/>
    <w:rsid w:val="00771EDC"/>
    <w:rsid w:val="007732EF"/>
    <w:rsid w:val="0077364F"/>
    <w:rsid w:val="00773664"/>
    <w:rsid w:val="00775CCD"/>
    <w:rsid w:val="00775D9B"/>
    <w:rsid w:val="00775DAB"/>
    <w:rsid w:val="007768A5"/>
    <w:rsid w:val="0077764E"/>
    <w:rsid w:val="0077786F"/>
    <w:rsid w:val="007808F9"/>
    <w:rsid w:val="00783EAF"/>
    <w:rsid w:val="00784221"/>
    <w:rsid w:val="00786481"/>
    <w:rsid w:val="007918C7"/>
    <w:rsid w:val="007924B0"/>
    <w:rsid w:val="00792A00"/>
    <w:rsid w:val="00796BC6"/>
    <w:rsid w:val="007A0A52"/>
    <w:rsid w:val="007A3D53"/>
    <w:rsid w:val="007A4213"/>
    <w:rsid w:val="007A7889"/>
    <w:rsid w:val="007B0D5E"/>
    <w:rsid w:val="007B11BB"/>
    <w:rsid w:val="007B29CF"/>
    <w:rsid w:val="007B48A0"/>
    <w:rsid w:val="007B48CF"/>
    <w:rsid w:val="007B6A03"/>
    <w:rsid w:val="007B7FB6"/>
    <w:rsid w:val="007C1079"/>
    <w:rsid w:val="007C1254"/>
    <w:rsid w:val="007C3246"/>
    <w:rsid w:val="007C38F6"/>
    <w:rsid w:val="007C4540"/>
    <w:rsid w:val="007C4D4B"/>
    <w:rsid w:val="007C4E18"/>
    <w:rsid w:val="007C5B88"/>
    <w:rsid w:val="007C6BE7"/>
    <w:rsid w:val="007C6F15"/>
    <w:rsid w:val="007C71FA"/>
    <w:rsid w:val="007D03BC"/>
    <w:rsid w:val="007D289B"/>
    <w:rsid w:val="007D2933"/>
    <w:rsid w:val="007D4199"/>
    <w:rsid w:val="007D53C4"/>
    <w:rsid w:val="007D5FE0"/>
    <w:rsid w:val="007D6286"/>
    <w:rsid w:val="007D7140"/>
    <w:rsid w:val="007D7821"/>
    <w:rsid w:val="007D7897"/>
    <w:rsid w:val="007E2C97"/>
    <w:rsid w:val="007E373C"/>
    <w:rsid w:val="007E3986"/>
    <w:rsid w:val="007E3FA0"/>
    <w:rsid w:val="007E6D96"/>
    <w:rsid w:val="007E74F6"/>
    <w:rsid w:val="007F0F70"/>
    <w:rsid w:val="007F1A13"/>
    <w:rsid w:val="007F1EA5"/>
    <w:rsid w:val="007F31EA"/>
    <w:rsid w:val="007F42A8"/>
    <w:rsid w:val="007F4987"/>
    <w:rsid w:val="007F60ED"/>
    <w:rsid w:val="0080020D"/>
    <w:rsid w:val="00801090"/>
    <w:rsid w:val="00802288"/>
    <w:rsid w:val="008025DE"/>
    <w:rsid w:val="00802D6C"/>
    <w:rsid w:val="008031CD"/>
    <w:rsid w:val="0080736E"/>
    <w:rsid w:val="00810154"/>
    <w:rsid w:val="00812402"/>
    <w:rsid w:val="00812BD6"/>
    <w:rsid w:val="00813EBF"/>
    <w:rsid w:val="0081481B"/>
    <w:rsid w:val="008169C1"/>
    <w:rsid w:val="008207E1"/>
    <w:rsid w:val="00821758"/>
    <w:rsid w:val="00824821"/>
    <w:rsid w:val="0082716D"/>
    <w:rsid w:val="00827E54"/>
    <w:rsid w:val="00832CFA"/>
    <w:rsid w:val="00835E39"/>
    <w:rsid w:val="00836358"/>
    <w:rsid w:val="00836BF5"/>
    <w:rsid w:val="00841384"/>
    <w:rsid w:val="008440DA"/>
    <w:rsid w:val="00846D75"/>
    <w:rsid w:val="008477FB"/>
    <w:rsid w:val="00850CDD"/>
    <w:rsid w:val="00853311"/>
    <w:rsid w:val="00853BDE"/>
    <w:rsid w:val="0085765E"/>
    <w:rsid w:val="00861409"/>
    <w:rsid w:val="00861D86"/>
    <w:rsid w:val="00863705"/>
    <w:rsid w:val="00863B74"/>
    <w:rsid w:val="008668F7"/>
    <w:rsid w:val="00867971"/>
    <w:rsid w:val="00870883"/>
    <w:rsid w:val="008775E6"/>
    <w:rsid w:val="00880D89"/>
    <w:rsid w:val="00882DC8"/>
    <w:rsid w:val="00883D04"/>
    <w:rsid w:val="008877B8"/>
    <w:rsid w:val="00891BFD"/>
    <w:rsid w:val="00891F40"/>
    <w:rsid w:val="00894406"/>
    <w:rsid w:val="00896148"/>
    <w:rsid w:val="00896B28"/>
    <w:rsid w:val="008A332E"/>
    <w:rsid w:val="008A6828"/>
    <w:rsid w:val="008A79D3"/>
    <w:rsid w:val="008A7B03"/>
    <w:rsid w:val="008B0141"/>
    <w:rsid w:val="008B2676"/>
    <w:rsid w:val="008B2709"/>
    <w:rsid w:val="008B3E64"/>
    <w:rsid w:val="008B6F0D"/>
    <w:rsid w:val="008B7D7F"/>
    <w:rsid w:val="008C03CB"/>
    <w:rsid w:val="008C1E29"/>
    <w:rsid w:val="008C5E59"/>
    <w:rsid w:val="008C6DCF"/>
    <w:rsid w:val="008C6E43"/>
    <w:rsid w:val="008D1EAC"/>
    <w:rsid w:val="008D2EEC"/>
    <w:rsid w:val="008D341D"/>
    <w:rsid w:val="008D3F88"/>
    <w:rsid w:val="008D47CA"/>
    <w:rsid w:val="008D47D0"/>
    <w:rsid w:val="008D59A1"/>
    <w:rsid w:val="008E021E"/>
    <w:rsid w:val="008E630B"/>
    <w:rsid w:val="008E79F5"/>
    <w:rsid w:val="008F0A98"/>
    <w:rsid w:val="008F1394"/>
    <w:rsid w:val="008F1754"/>
    <w:rsid w:val="008F27D8"/>
    <w:rsid w:val="008F2A87"/>
    <w:rsid w:val="008F3866"/>
    <w:rsid w:val="008F3B8A"/>
    <w:rsid w:val="008F4CBE"/>
    <w:rsid w:val="00900800"/>
    <w:rsid w:val="00900E4F"/>
    <w:rsid w:val="009016AF"/>
    <w:rsid w:val="009026F2"/>
    <w:rsid w:val="00904E3D"/>
    <w:rsid w:val="00910392"/>
    <w:rsid w:val="00910744"/>
    <w:rsid w:val="009131E0"/>
    <w:rsid w:val="009139AE"/>
    <w:rsid w:val="009168F1"/>
    <w:rsid w:val="00916E94"/>
    <w:rsid w:val="009178B0"/>
    <w:rsid w:val="00920823"/>
    <w:rsid w:val="0092178C"/>
    <w:rsid w:val="0092279D"/>
    <w:rsid w:val="00924AB7"/>
    <w:rsid w:val="00924F9C"/>
    <w:rsid w:val="0092527A"/>
    <w:rsid w:val="00925361"/>
    <w:rsid w:val="00925B96"/>
    <w:rsid w:val="009264BC"/>
    <w:rsid w:val="00926D04"/>
    <w:rsid w:val="00931EBC"/>
    <w:rsid w:val="00934F3C"/>
    <w:rsid w:val="00940304"/>
    <w:rsid w:val="00941E4B"/>
    <w:rsid w:val="00944139"/>
    <w:rsid w:val="0094457C"/>
    <w:rsid w:val="00945812"/>
    <w:rsid w:val="00946009"/>
    <w:rsid w:val="00946F7E"/>
    <w:rsid w:val="009501CA"/>
    <w:rsid w:val="009509C8"/>
    <w:rsid w:val="009521F0"/>
    <w:rsid w:val="009547D0"/>
    <w:rsid w:val="00961CF4"/>
    <w:rsid w:val="00963F9A"/>
    <w:rsid w:val="009668ED"/>
    <w:rsid w:val="00970438"/>
    <w:rsid w:val="00970B7F"/>
    <w:rsid w:val="00970BA1"/>
    <w:rsid w:val="00970E6F"/>
    <w:rsid w:val="0097157E"/>
    <w:rsid w:val="00972FFD"/>
    <w:rsid w:val="00973BE2"/>
    <w:rsid w:val="00977D4A"/>
    <w:rsid w:val="0098012F"/>
    <w:rsid w:val="009804E5"/>
    <w:rsid w:val="00985B29"/>
    <w:rsid w:val="00986B93"/>
    <w:rsid w:val="00991812"/>
    <w:rsid w:val="00991FE7"/>
    <w:rsid w:val="0099395B"/>
    <w:rsid w:val="009A067B"/>
    <w:rsid w:val="009A18D2"/>
    <w:rsid w:val="009A2E87"/>
    <w:rsid w:val="009A3EA0"/>
    <w:rsid w:val="009A4C5F"/>
    <w:rsid w:val="009A6880"/>
    <w:rsid w:val="009A6C3D"/>
    <w:rsid w:val="009A6D1A"/>
    <w:rsid w:val="009A75AE"/>
    <w:rsid w:val="009A7A55"/>
    <w:rsid w:val="009B00AF"/>
    <w:rsid w:val="009B0AA5"/>
    <w:rsid w:val="009B1738"/>
    <w:rsid w:val="009B1BD6"/>
    <w:rsid w:val="009B2081"/>
    <w:rsid w:val="009B4DB2"/>
    <w:rsid w:val="009B507A"/>
    <w:rsid w:val="009B6B1F"/>
    <w:rsid w:val="009C4E30"/>
    <w:rsid w:val="009C7D2F"/>
    <w:rsid w:val="009D0102"/>
    <w:rsid w:val="009D0E6B"/>
    <w:rsid w:val="009D3A65"/>
    <w:rsid w:val="009D5C03"/>
    <w:rsid w:val="009D5D44"/>
    <w:rsid w:val="009D73D1"/>
    <w:rsid w:val="009D7B16"/>
    <w:rsid w:val="009E16E6"/>
    <w:rsid w:val="009E360E"/>
    <w:rsid w:val="009E6ACB"/>
    <w:rsid w:val="009E6F0A"/>
    <w:rsid w:val="009F0722"/>
    <w:rsid w:val="009F0A90"/>
    <w:rsid w:val="009F1801"/>
    <w:rsid w:val="009F1DE7"/>
    <w:rsid w:val="009F404E"/>
    <w:rsid w:val="009F41B8"/>
    <w:rsid w:val="009F58B9"/>
    <w:rsid w:val="009F70E8"/>
    <w:rsid w:val="00A03AB5"/>
    <w:rsid w:val="00A03BA5"/>
    <w:rsid w:val="00A05FCB"/>
    <w:rsid w:val="00A06196"/>
    <w:rsid w:val="00A07469"/>
    <w:rsid w:val="00A11F43"/>
    <w:rsid w:val="00A12723"/>
    <w:rsid w:val="00A129CF"/>
    <w:rsid w:val="00A12D8C"/>
    <w:rsid w:val="00A140C6"/>
    <w:rsid w:val="00A1690A"/>
    <w:rsid w:val="00A16BFF"/>
    <w:rsid w:val="00A17B53"/>
    <w:rsid w:val="00A20D7D"/>
    <w:rsid w:val="00A20F74"/>
    <w:rsid w:val="00A23C9C"/>
    <w:rsid w:val="00A26C72"/>
    <w:rsid w:val="00A26DC8"/>
    <w:rsid w:val="00A3094A"/>
    <w:rsid w:val="00A31C83"/>
    <w:rsid w:val="00A34878"/>
    <w:rsid w:val="00A34F5E"/>
    <w:rsid w:val="00A35081"/>
    <w:rsid w:val="00A35376"/>
    <w:rsid w:val="00A35BF4"/>
    <w:rsid w:val="00A374B6"/>
    <w:rsid w:val="00A3775A"/>
    <w:rsid w:val="00A40374"/>
    <w:rsid w:val="00A40FFD"/>
    <w:rsid w:val="00A42322"/>
    <w:rsid w:val="00A42A1E"/>
    <w:rsid w:val="00A4397F"/>
    <w:rsid w:val="00A512B4"/>
    <w:rsid w:val="00A51418"/>
    <w:rsid w:val="00A52778"/>
    <w:rsid w:val="00A551E4"/>
    <w:rsid w:val="00A5575A"/>
    <w:rsid w:val="00A5762C"/>
    <w:rsid w:val="00A57DE0"/>
    <w:rsid w:val="00A60853"/>
    <w:rsid w:val="00A62CC5"/>
    <w:rsid w:val="00A6352B"/>
    <w:rsid w:val="00A63D0B"/>
    <w:rsid w:val="00A662DE"/>
    <w:rsid w:val="00A66513"/>
    <w:rsid w:val="00A700C6"/>
    <w:rsid w:val="00A7147E"/>
    <w:rsid w:val="00A723B8"/>
    <w:rsid w:val="00A726F3"/>
    <w:rsid w:val="00A741CF"/>
    <w:rsid w:val="00A758F3"/>
    <w:rsid w:val="00A77A62"/>
    <w:rsid w:val="00A77F62"/>
    <w:rsid w:val="00A807EE"/>
    <w:rsid w:val="00A83256"/>
    <w:rsid w:val="00A8578D"/>
    <w:rsid w:val="00A91769"/>
    <w:rsid w:val="00A91E48"/>
    <w:rsid w:val="00A91EAE"/>
    <w:rsid w:val="00A9234D"/>
    <w:rsid w:val="00A966CB"/>
    <w:rsid w:val="00AA0194"/>
    <w:rsid w:val="00AA089F"/>
    <w:rsid w:val="00AA4640"/>
    <w:rsid w:val="00AA6375"/>
    <w:rsid w:val="00AA680B"/>
    <w:rsid w:val="00AA7D8C"/>
    <w:rsid w:val="00AB0FEF"/>
    <w:rsid w:val="00AB1B03"/>
    <w:rsid w:val="00AB2018"/>
    <w:rsid w:val="00AB231F"/>
    <w:rsid w:val="00AB5606"/>
    <w:rsid w:val="00AB5B03"/>
    <w:rsid w:val="00AC20F5"/>
    <w:rsid w:val="00AC355F"/>
    <w:rsid w:val="00AC5773"/>
    <w:rsid w:val="00AC6613"/>
    <w:rsid w:val="00AC718E"/>
    <w:rsid w:val="00AD1C5E"/>
    <w:rsid w:val="00AD2EF6"/>
    <w:rsid w:val="00AD4267"/>
    <w:rsid w:val="00AD5268"/>
    <w:rsid w:val="00AD76E0"/>
    <w:rsid w:val="00AE016C"/>
    <w:rsid w:val="00AE43D9"/>
    <w:rsid w:val="00AE5C36"/>
    <w:rsid w:val="00AE5F19"/>
    <w:rsid w:val="00AE6958"/>
    <w:rsid w:val="00AE6AD8"/>
    <w:rsid w:val="00AE7742"/>
    <w:rsid w:val="00AF1430"/>
    <w:rsid w:val="00AF1592"/>
    <w:rsid w:val="00AF23D6"/>
    <w:rsid w:val="00AF271F"/>
    <w:rsid w:val="00AF299B"/>
    <w:rsid w:val="00AF2B82"/>
    <w:rsid w:val="00AF330F"/>
    <w:rsid w:val="00AF39DF"/>
    <w:rsid w:val="00AF55F8"/>
    <w:rsid w:val="00AF5A89"/>
    <w:rsid w:val="00AF6932"/>
    <w:rsid w:val="00AF69E2"/>
    <w:rsid w:val="00AF6FD6"/>
    <w:rsid w:val="00B01869"/>
    <w:rsid w:val="00B01985"/>
    <w:rsid w:val="00B050ED"/>
    <w:rsid w:val="00B10081"/>
    <w:rsid w:val="00B10267"/>
    <w:rsid w:val="00B113F9"/>
    <w:rsid w:val="00B12AA3"/>
    <w:rsid w:val="00B13A93"/>
    <w:rsid w:val="00B146CD"/>
    <w:rsid w:val="00B1713F"/>
    <w:rsid w:val="00B1749B"/>
    <w:rsid w:val="00B20039"/>
    <w:rsid w:val="00B23A7D"/>
    <w:rsid w:val="00B313C9"/>
    <w:rsid w:val="00B33D12"/>
    <w:rsid w:val="00B34AFD"/>
    <w:rsid w:val="00B36A53"/>
    <w:rsid w:val="00B36A7E"/>
    <w:rsid w:val="00B40497"/>
    <w:rsid w:val="00B40C08"/>
    <w:rsid w:val="00B47AE9"/>
    <w:rsid w:val="00B500E4"/>
    <w:rsid w:val="00B5087B"/>
    <w:rsid w:val="00B510B8"/>
    <w:rsid w:val="00B514B9"/>
    <w:rsid w:val="00B6008F"/>
    <w:rsid w:val="00B6047E"/>
    <w:rsid w:val="00B61596"/>
    <w:rsid w:val="00B61B3D"/>
    <w:rsid w:val="00B655D8"/>
    <w:rsid w:val="00B65E25"/>
    <w:rsid w:val="00B66BFD"/>
    <w:rsid w:val="00B67440"/>
    <w:rsid w:val="00B677D7"/>
    <w:rsid w:val="00B67A9F"/>
    <w:rsid w:val="00B72E97"/>
    <w:rsid w:val="00B736AD"/>
    <w:rsid w:val="00B74DBE"/>
    <w:rsid w:val="00B74DCA"/>
    <w:rsid w:val="00B779D3"/>
    <w:rsid w:val="00B803FF"/>
    <w:rsid w:val="00B81B15"/>
    <w:rsid w:val="00B81F41"/>
    <w:rsid w:val="00B8262F"/>
    <w:rsid w:val="00B829E2"/>
    <w:rsid w:val="00B83A97"/>
    <w:rsid w:val="00B8610B"/>
    <w:rsid w:val="00B86611"/>
    <w:rsid w:val="00B90C07"/>
    <w:rsid w:val="00B919DD"/>
    <w:rsid w:val="00B92F6C"/>
    <w:rsid w:val="00B94FA9"/>
    <w:rsid w:val="00B96742"/>
    <w:rsid w:val="00BA4F5D"/>
    <w:rsid w:val="00BA5C98"/>
    <w:rsid w:val="00BA70FC"/>
    <w:rsid w:val="00BA7123"/>
    <w:rsid w:val="00BA7DD2"/>
    <w:rsid w:val="00BB0000"/>
    <w:rsid w:val="00BB1EA8"/>
    <w:rsid w:val="00BB44BD"/>
    <w:rsid w:val="00BB5187"/>
    <w:rsid w:val="00BB738D"/>
    <w:rsid w:val="00BB7EE5"/>
    <w:rsid w:val="00BC074B"/>
    <w:rsid w:val="00BC088D"/>
    <w:rsid w:val="00BC1B26"/>
    <w:rsid w:val="00BC2821"/>
    <w:rsid w:val="00BC4E0F"/>
    <w:rsid w:val="00BC629F"/>
    <w:rsid w:val="00BC66DC"/>
    <w:rsid w:val="00BC6DA8"/>
    <w:rsid w:val="00BC7CEA"/>
    <w:rsid w:val="00BD101E"/>
    <w:rsid w:val="00BD3EED"/>
    <w:rsid w:val="00BD4ED8"/>
    <w:rsid w:val="00BD4FC5"/>
    <w:rsid w:val="00BD5794"/>
    <w:rsid w:val="00BD7AF9"/>
    <w:rsid w:val="00BD7EB3"/>
    <w:rsid w:val="00BE0B03"/>
    <w:rsid w:val="00BE0ED0"/>
    <w:rsid w:val="00BE37D4"/>
    <w:rsid w:val="00BE3B0A"/>
    <w:rsid w:val="00BE7711"/>
    <w:rsid w:val="00BF15A7"/>
    <w:rsid w:val="00BF1A0C"/>
    <w:rsid w:val="00BF46D7"/>
    <w:rsid w:val="00BF592E"/>
    <w:rsid w:val="00BF6B4B"/>
    <w:rsid w:val="00BF6C4F"/>
    <w:rsid w:val="00C00FD9"/>
    <w:rsid w:val="00C018EC"/>
    <w:rsid w:val="00C01B26"/>
    <w:rsid w:val="00C027FA"/>
    <w:rsid w:val="00C02CF5"/>
    <w:rsid w:val="00C03246"/>
    <w:rsid w:val="00C0622B"/>
    <w:rsid w:val="00C1070C"/>
    <w:rsid w:val="00C1397D"/>
    <w:rsid w:val="00C13E81"/>
    <w:rsid w:val="00C141C5"/>
    <w:rsid w:val="00C164D7"/>
    <w:rsid w:val="00C20A06"/>
    <w:rsid w:val="00C212B0"/>
    <w:rsid w:val="00C23CBE"/>
    <w:rsid w:val="00C30F28"/>
    <w:rsid w:val="00C3167C"/>
    <w:rsid w:val="00C321DF"/>
    <w:rsid w:val="00C32D7D"/>
    <w:rsid w:val="00C33940"/>
    <w:rsid w:val="00C356C8"/>
    <w:rsid w:val="00C35F93"/>
    <w:rsid w:val="00C46121"/>
    <w:rsid w:val="00C51DD2"/>
    <w:rsid w:val="00C5211D"/>
    <w:rsid w:val="00C524C5"/>
    <w:rsid w:val="00C5253D"/>
    <w:rsid w:val="00C553EC"/>
    <w:rsid w:val="00C55572"/>
    <w:rsid w:val="00C6044C"/>
    <w:rsid w:val="00C63294"/>
    <w:rsid w:val="00C63A4F"/>
    <w:rsid w:val="00C70217"/>
    <w:rsid w:val="00C71011"/>
    <w:rsid w:val="00C71120"/>
    <w:rsid w:val="00C74790"/>
    <w:rsid w:val="00C757D4"/>
    <w:rsid w:val="00C77C57"/>
    <w:rsid w:val="00C80B5A"/>
    <w:rsid w:val="00C80DA3"/>
    <w:rsid w:val="00C8114A"/>
    <w:rsid w:val="00C81E49"/>
    <w:rsid w:val="00C87A21"/>
    <w:rsid w:val="00C87D64"/>
    <w:rsid w:val="00C912C0"/>
    <w:rsid w:val="00C91CD2"/>
    <w:rsid w:val="00C91E57"/>
    <w:rsid w:val="00C926EB"/>
    <w:rsid w:val="00C9284F"/>
    <w:rsid w:val="00C92DA8"/>
    <w:rsid w:val="00C97410"/>
    <w:rsid w:val="00CA043D"/>
    <w:rsid w:val="00CA350C"/>
    <w:rsid w:val="00CA3582"/>
    <w:rsid w:val="00CA4269"/>
    <w:rsid w:val="00CA42AB"/>
    <w:rsid w:val="00CA7527"/>
    <w:rsid w:val="00CB288D"/>
    <w:rsid w:val="00CB3CB1"/>
    <w:rsid w:val="00CB78EA"/>
    <w:rsid w:val="00CB7D55"/>
    <w:rsid w:val="00CC0648"/>
    <w:rsid w:val="00CC08CC"/>
    <w:rsid w:val="00CC10CF"/>
    <w:rsid w:val="00CC146F"/>
    <w:rsid w:val="00CC5FF1"/>
    <w:rsid w:val="00CC6BBB"/>
    <w:rsid w:val="00CD02C7"/>
    <w:rsid w:val="00CD0F49"/>
    <w:rsid w:val="00CD33BC"/>
    <w:rsid w:val="00CD4BAA"/>
    <w:rsid w:val="00CD4F81"/>
    <w:rsid w:val="00CD538E"/>
    <w:rsid w:val="00CD55D6"/>
    <w:rsid w:val="00CE022D"/>
    <w:rsid w:val="00CE132C"/>
    <w:rsid w:val="00CE1FD0"/>
    <w:rsid w:val="00CE2AFC"/>
    <w:rsid w:val="00CE2C27"/>
    <w:rsid w:val="00CE32AB"/>
    <w:rsid w:val="00CE37ED"/>
    <w:rsid w:val="00CE5F2E"/>
    <w:rsid w:val="00CE6DDF"/>
    <w:rsid w:val="00CE7B3A"/>
    <w:rsid w:val="00CF22DC"/>
    <w:rsid w:val="00CF5F03"/>
    <w:rsid w:val="00CF7FA1"/>
    <w:rsid w:val="00D00F22"/>
    <w:rsid w:val="00D010AC"/>
    <w:rsid w:val="00D04460"/>
    <w:rsid w:val="00D05DC9"/>
    <w:rsid w:val="00D069BB"/>
    <w:rsid w:val="00D107F9"/>
    <w:rsid w:val="00D120BA"/>
    <w:rsid w:val="00D13958"/>
    <w:rsid w:val="00D16013"/>
    <w:rsid w:val="00D1700E"/>
    <w:rsid w:val="00D17B14"/>
    <w:rsid w:val="00D20098"/>
    <w:rsid w:val="00D204A7"/>
    <w:rsid w:val="00D217B4"/>
    <w:rsid w:val="00D222CC"/>
    <w:rsid w:val="00D23635"/>
    <w:rsid w:val="00D24A87"/>
    <w:rsid w:val="00D24E59"/>
    <w:rsid w:val="00D257A2"/>
    <w:rsid w:val="00D259CA"/>
    <w:rsid w:val="00D3001E"/>
    <w:rsid w:val="00D30494"/>
    <w:rsid w:val="00D30751"/>
    <w:rsid w:val="00D30AAD"/>
    <w:rsid w:val="00D315FA"/>
    <w:rsid w:val="00D32174"/>
    <w:rsid w:val="00D32F01"/>
    <w:rsid w:val="00D33C3C"/>
    <w:rsid w:val="00D37382"/>
    <w:rsid w:val="00D43183"/>
    <w:rsid w:val="00D4395D"/>
    <w:rsid w:val="00D43E41"/>
    <w:rsid w:val="00D4406B"/>
    <w:rsid w:val="00D46560"/>
    <w:rsid w:val="00D46701"/>
    <w:rsid w:val="00D47F4D"/>
    <w:rsid w:val="00D5097C"/>
    <w:rsid w:val="00D51F61"/>
    <w:rsid w:val="00D52530"/>
    <w:rsid w:val="00D532C0"/>
    <w:rsid w:val="00D5431A"/>
    <w:rsid w:val="00D54755"/>
    <w:rsid w:val="00D5638C"/>
    <w:rsid w:val="00D573AA"/>
    <w:rsid w:val="00D574B2"/>
    <w:rsid w:val="00D577A1"/>
    <w:rsid w:val="00D57835"/>
    <w:rsid w:val="00D6288F"/>
    <w:rsid w:val="00D63BBB"/>
    <w:rsid w:val="00D63CAE"/>
    <w:rsid w:val="00D65071"/>
    <w:rsid w:val="00D66200"/>
    <w:rsid w:val="00D67035"/>
    <w:rsid w:val="00D675F7"/>
    <w:rsid w:val="00D67B1D"/>
    <w:rsid w:val="00D701B3"/>
    <w:rsid w:val="00D711C4"/>
    <w:rsid w:val="00D71A66"/>
    <w:rsid w:val="00D71F70"/>
    <w:rsid w:val="00D7295A"/>
    <w:rsid w:val="00D74D2F"/>
    <w:rsid w:val="00D7577E"/>
    <w:rsid w:val="00D769F0"/>
    <w:rsid w:val="00D80D5B"/>
    <w:rsid w:val="00D80D72"/>
    <w:rsid w:val="00D83EE7"/>
    <w:rsid w:val="00D84BB6"/>
    <w:rsid w:val="00D86C60"/>
    <w:rsid w:val="00D87211"/>
    <w:rsid w:val="00D87885"/>
    <w:rsid w:val="00D90F12"/>
    <w:rsid w:val="00D93D96"/>
    <w:rsid w:val="00D94020"/>
    <w:rsid w:val="00D95444"/>
    <w:rsid w:val="00D954D8"/>
    <w:rsid w:val="00D9712D"/>
    <w:rsid w:val="00D97B53"/>
    <w:rsid w:val="00DA0BDD"/>
    <w:rsid w:val="00DA18A1"/>
    <w:rsid w:val="00DA24B9"/>
    <w:rsid w:val="00DA2B37"/>
    <w:rsid w:val="00DA2D3A"/>
    <w:rsid w:val="00DA584F"/>
    <w:rsid w:val="00DB1598"/>
    <w:rsid w:val="00DB1A4B"/>
    <w:rsid w:val="00DB2AC9"/>
    <w:rsid w:val="00DB3671"/>
    <w:rsid w:val="00DB5DB9"/>
    <w:rsid w:val="00DC1A68"/>
    <w:rsid w:val="00DC2061"/>
    <w:rsid w:val="00DC3ED0"/>
    <w:rsid w:val="00DC4C77"/>
    <w:rsid w:val="00DC7433"/>
    <w:rsid w:val="00DD0108"/>
    <w:rsid w:val="00DD2BE3"/>
    <w:rsid w:val="00DD39C9"/>
    <w:rsid w:val="00DD3C00"/>
    <w:rsid w:val="00DD4B5E"/>
    <w:rsid w:val="00DD765E"/>
    <w:rsid w:val="00DE1098"/>
    <w:rsid w:val="00DE1F99"/>
    <w:rsid w:val="00DE38C8"/>
    <w:rsid w:val="00DE398D"/>
    <w:rsid w:val="00DE77C6"/>
    <w:rsid w:val="00DE77E5"/>
    <w:rsid w:val="00DF0A6F"/>
    <w:rsid w:val="00DF1320"/>
    <w:rsid w:val="00DF1661"/>
    <w:rsid w:val="00DF4965"/>
    <w:rsid w:val="00DF54A4"/>
    <w:rsid w:val="00DF7BA9"/>
    <w:rsid w:val="00E01769"/>
    <w:rsid w:val="00E029FE"/>
    <w:rsid w:val="00E03973"/>
    <w:rsid w:val="00E03C4D"/>
    <w:rsid w:val="00E0521C"/>
    <w:rsid w:val="00E058A1"/>
    <w:rsid w:val="00E0745B"/>
    <w:rsid w:val="00E119C9"/>
    <w:rsid w:val="00E14D1D"/>
    <w:rsid w:val="00E152DF"/>
    <w:rsid w:val="00E166A3"/>
    <w:rsid w:val="00E1684D"/>
    <w:rsid w:val="00E20C36"/>
    <w:rsid w:val="00E21109"/>
    <w:rsid w:val="00E235C0"/>
    <w:rsid w:val="00E26CE3"/>
    <w:rsid w:val="00E27542"/>
    <w:rsid w:val="00E3066F"/>
    <w:rsid w:val="00E31E70"/>
    <w:rsid w:val="00E338D9"/>
    <w:rsid w:val="00E34547"/>
    <w:rsid w:val="00E35FAA"/>
    <w:rsid w:val="00E36080"/>
    <w:rsid w:val="00E3624D"/>
    <w:rsid w:val="00E3702E"/>
    <w:rsid w:val="00E371C0"/>
    <w:rsid w:val="00E40A64"/>
    <w:rsid w:val="00E40BD1"/>
    <w:rsid w:val="00E42076"/>
    <w:rsid w:val="00E420F7"/>
    <w:rsid w:val="00E42CEA"/>
    <w:rsid w:val="00E44971"/>
    <w:rsid w:val="00E44A3B"/>
    <w:rsid w:val="00E44B35"/>
    <w:rsid w:val="00E50C50"/>
    <w:rsid w:val="00E50DFE"/>
    <w:rsid w:val="00E50F37"/>
    <w:rsid w:val="00E51C07"/>
    <w:rsid w:val="00E53745"/>
    <w:rsid w:val="00E54711"/>
    <w:rsid w:val="00E567B4"/>
    <w:rsid w:val="00E57B90"/>
    <w:rsid w:val="00E605D1"/>
    <w:rsid w:val="00E60B1E"/>
    <w:rsid w:val="00E61470"/>
    <w:rsid w:val="00E63EFB"/>
    <w:rsid w:val="00E64CD2"/>
    <w:rsid w:val="00E661D5"/>
    <w:rsid w:val="00E70A28"/>
    <w:rsid w:val="00E70DFF"/>
    <w:rsid w:val="00E746BC"/>
    <w:rsid w:val="00E74C25"/>
    <w:rsid w:val="00E75226"/>
    <w:rsid w:val="00E7665B"/>
    <w:rsid w:val="00E81339"/>
    <w:rsid w:val="00E8135C"/>
    <w:rsid w:val="00E814EE"/>
    <w:rsid w:val="00E825D8"/>
    <w:rsid w:val="00E83114"/>
    <w:rsid w:val="00E8558F"/>
    <w:rsid w:val="00E8561C"/>
    <w:rsid w:val="00E869BB"/>
    <w:rsid w:val="00E873FD"/>
    <w:rsid w:val="00E901E0"/>
    <w:rsid w:val="00E90F83"/>
    <w:rsid w:val="00E91147"/>
    <w:rsid w:val="00E92368"/>
    <w:rsid w:val="00E9376D"/>
    <w:rsid w:val="00E93878"/>
    <w:rsid w:val="00E93A73"/>
    <w:rsid w:val="00E94D86"/>
    <w:rsid w:val="00E95098"/>
    <w:rsid w:val="00E972E1"/>
    <w:rsid w:val="00E9736E"/>
    <w:rsid w:val="00EA0BED"/>
    <w:rsid w:val="00EA0EB2"/>
    <w:rsid w:val="00EA2151"/>
    <w:rsid w:val="00EA22C5"/>
    <w:rsid w:val="00EA2B59"/>
    <w:rsid w:val="00EA2E87"/>
    <w:rsid w:val="00EA3850"/>
    <w:rsid w:val="00EA4FC6"/>
    <w:rsid w:val="00EA6776"/>
    <w:rsid w:val="00EA77A3"/>
    <w:rsid w:val="00EB2A24"/>
    <w:rsid w:val="00EB4015"/>
    <w:rsid w:val="00EB5641"/>
    <w:rsid w:val="00EB68BF"/>
    <w:rsid w:val="00EC5336"/>
    <w:rsid w:val="00EC539F"/>
    <w:rsid w:val="00EC6140"/>
    <w:rsid w:val="00EC6407"/>
    <w:rsid w:val="00EC7372"/>
    <w:rsid w:val="00ED0BBE"/>
    <w:rsid w:val="00ED0CAA"/>
    <w:rsid w:val="00ED2852"/>
    <w:rsid w:val="00ED29E6"/>
    <w:rsid w:val="00ED4E1E"/>
    <w:rsid w:val="00ED5E7C"/>
    <w:rsid w:val="00ED607F"/>
    <w:rsid w:val="00ED7651"/>
    <w:rsid w:val="00EE22A7"/>
    <w:rsid w:val="00EE3588"/>
    <w:rsid w:val="00EE3C44"/>
    <w:rsid w:val="00EE5FE3"/>
    <w:rsid w:val="00EE60DC"/>
    <w:rsid w:val="00EF4AAD"/>
    <w:rsid w:val="00F02D74"/>
    <w:rsid w:val="00F06EF7"/>
    <w:rsid w:val="00F11364"/>
    <w:rsid w:val="00F11C7C"/>
    <w:rsid w:val="00F12967"/>
    <w:rsid w:val="00F12E84"/>
    <w:rsid w:val="00F138EF"/>
    <w:rsid w:val="00F1506F"/>
    <w:rsid w:val="00F16011"/>
    <w:rsid w:val="00F202C1"/>
    <w:rsid w:val="00F21FDB"/>
    <w:rsid w:val="00F22FC8"/>
    <w:rsid w:val="00F23ACF"/>
    <w:rsid w:val="00F24F8A"/>
    <w:rsid w:val="00F26D57"/>
    <w:rsid w:val="00F3399D"/>
    <w:rsid w:val="00F341EC"/>
    <w:rsid w:val="00F34856"/>
    <w:rsid w:val="00F352EE"/>
    <w:rsid w:val="00F3596B"/>
    <w:rsid w:val="00F3791D"/>
    <w:rsid w:val="00F37976"/>
    <w:rsid w:val="00F379DE"/>
    <w:rsid w:val="00F4159B"/>
    <w:rsid w:val="00F42151"/>
    <w:rsid w:val="00F432C2"/>
    <w:rsid w:val="00F44C2D"/>
    <w:rsid w:val="00F44D5A"/>
    <w:rsid w:val="00F4544B"/>
    <w:rsid w:val="00F45F45"/>
    <w:rsid w:val="00F47F48"/>
    <w:rsid w:val="00F50B42"/>
    <w:rsid w:val="00F51000"/>
    <w:rsid w:val="00F52183"/>
    <w:rsid w:val="00F55228"/>
    <w:rsid w:val="00F562F2"/>
    <w:rsid w:val="00F5664E"/>
    <w:rsid w:val="00F60210"/>
    <w:rsid w:val="00F622D7"/>
    <w:rsid w:val="00F6453A"/>
    <w:rsid w:val="00F64D7F"/>
    <w:rsid w:val="00F672F6"/>
    <w:rsid w:val="00F70981"/>
    <w:rsid w:val="00F71199"/>
    <w:rsid w:val="00F72DA6"/>
    <w:rsid w:val="00F73A02"/>
    <w:rsid w:val="00F75647"/>
    <w:rsid w:val="00F773C0"/>
    <w:rsid w:val="00F8058E"/>
    <w:rsid w:val="00F80761"/>
    <w:rsid w:val="00F80B96"/>
    <w:rsid w:val="00F81CCC"/>
    <w:rsid w:val="00F824D2"/>
    <w:rsid w:val="00F83DC2"/>
    <w:rsid w:val="00F83EE6"/>
    <w:rsid w:val="00F852A4"/>
    <w:rsid w:val="00F87EB4"/>
    <w:rsid w:val="00F91D88"/>
    <w:rsid w:val="00F975CF"/>
    <w:rsid w:val="00F97E1E"/>
    <w:rsid w:val="00FA1EDB"/>
    <w:rsid w:val="00FA3405"/>
    <w:rsid w:val="00FA5B3F"/>
    <w:rsid w:val="00FA6099"/>
    <w:rsid w:val="00FA7991"/>
    <w:rsid w:val="00FB2D27"/>
    <w:rsid w:val="00FB3962"/>
    <w:rsid w:val="00FC0F63"/>
    <w:rsid w:val="00FC1E87"/>
    <w:rsid w:val="00FC2129"/>
    <w:rsid w:val="00FC2E60"/>
    <w:rsid w:val="00FD131D"/>
    <w:rsid w:val="00FD154C"/>
    <w:rsid w:val="00FD2D14"/>
    <w:rsid w:val="00FD309D"/>
    <w:rsid w:val="00FD4C8F"/>
    <w:rsid w:val="00FD67BC"/>
    <w:rsid w:val="00FD7A41"/>
    <w:rsid w:val="00FE04AC"/>
    <w:rsid w:val="00FE1A71"/>
    <w:rsid w:val="00FE3BE5"/>
    <w:rsid w:val="00FE3EAF"/>
    <w:rsid w:val="00FE40FB"/>
    <w:rsid w:val="00FE5088"/>
    <w:rsid w:val="00FE521C"/>
    <w:rsid w:val="00FE5504"/>
    <w:rsid w:val="00FE5A0A"/>
    <w:rsid w:val="00FE781B"/>
    <w:rsid w:val="00FF6F49"/>
    <w:rsid w:val="00FF70D8"/>
    <w:rsid w:val="00FF7E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E68FE"/>
  <w15:chartTrackingRefBased/>
  <w15:docId w15:val="{3AFAA307-A035-4E9F-962A-67040261B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DE1F99"/>
    <w:pPr>
      <w:keepNext/>
      <w:keepLines/>
      <w:numPr>
        <w:numId w:val="3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E42076"/>
    <w:pPr>
      <w:keepNext/>
      <w:keepLines/>
      <w:numPr>
        <w:ilvl w:val="1"/>
        <w:numId w:val="31"/>
      </w:numPr>
      <w:spacing w:before="40" w:after="0" w:line="240" w:lineRule="auto"/>
      <w:outlineLvl w:val="1"/>
    </w:pPr>
    <w:rPr>
      <w:rFonts w:ascii="Times New Roman" w:eastAsiaTheme="majorEastAsia" w:hAnsi="Times New Roman" w:cstheme="majorBidi"/>
      <w:color w:val="000000" w:themeColor="text1"/>
      <w:sz w:val="28"/>
      <w:szCs w:val="26"/>
      <w:lang w:eastAsia="fr-FR"/>
    </w:rPr>
  </w:style>
  <w:style w:type="paragraph" w:styleId="Titre3">
    <w:name w:val="heading 3"/>
    <w:basedOn w:val="Normal"/>
    <w:next w:val="Normal"/>
    <w:link w:val="Titre3Car"/>
    <w:uiPriority w:val="9"/>
    <w:unhideWhenUsed/>
    <w:qFormat/>
    <w:rsid w:val="00DE1F99"/>
    <w:pPr>
      <w:keepNext/>
      <w:keepLines/>
      <w:numPr>
        <w:ilvl w:val="2"/>
        <w:numId w:val="3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unhideWhenUsed/>
    <w:qFormat/>
    <w:rsid w:val="00131F27"/>
    <w:pPr>
      <w:keepNext/>
      <w:keepLines/>
      <w:numPr>
        <w:ilvl w:val="3"/>
        <w:numId w:val="31"/>
      </w:numPr>
      <w:spacing w:before="40" w:after="0" w:line="276" w:lineRule="auto"/>
      <w:jc w:val="both"/>
      <w:outlineLvl w:val="3"/>
    </w:pPr>
    <w:rPr>
      <w:rFonts w:asciiTheme="majorHAnsi" w:eastAsiaTheme="majorEastAsia" w:hAnsiTheme="majorHAnsi" w:cstheme="majorBidi"/>
      <w:i/>
      <w:iCs/>
      <w:color w:val="2F5496" w:themeColor="accent1" w:themeShade="BF"/>
      <w:sz w:val="21"/>
      <w:szCs w:val="24"/>
      <w:lang w:val="en-GB"/>
    </w:rPr>
  </w:style>
  <w:style w:type="paragraph" w:styleId="Titre5">
    <w:name w:val="heading 5"/>
    <w:basedOn w:val="Normal"/>
    <w:next w:val="Normal"/>
    <w:link w:val="Titre5Car"/>
    <w:uiPriority w:val="9"/>
    <w:semiHidden/>
    <w:unhideWhenUsed/>
    <w:qFormat/>
    <w:rsid w:val="00131F27"/>
    <w:pPr>
      <w:keepNext/>
      <w:keepLines/>
      <w:numPr>
        <w:ilvl w:val="4"/>
        <w:numId w:val="31"/>
      </w:numPr>
      <w:spacing w:before="40" w:after="0" w:line="276" w:lineRule="auto"/>
      <w:jc w:val="both"/>
      <w:outlineLvl w:val="4"/>
    </w:pPr>
    <w:rPr>
      <w:rFonts w:asciiTheme="majorHAnsi" w:eastAsiaTheme="majorEastAsia" w:hAnsiTheme="majorHAnsi" w:cstheme="majorBidi"/>
      <w:color w:val="2F5496" w:themeColor="accent1" w:themeShade="BF"/>
      <w:sz w:val="21"/>
      <w:szCs w:val="24"/>
      <w:lang w:val="en-GB"/>
    </w:rPr>
  </w:style>
  <w:style w:type="paragraph" w:styleId="Titre6">
    <w:name w:val="heading 6"/>
    <w:basedOn w:val="Normal"/>
    <w:next w:val="Normal"/>
    <w:link w:val="Titre6Car"/>
    <w:uiPriority w:val="9"/>
    <w:semiHidden/>
    <w:unhideWhenUsed/>
    <w:qFormat/>
    <w:rsid w:val="00131F27"/>
    <w:pPr>
      <w:keepNext/>
      <w:keepLines/>
      <w:numPr>
        <w:ilvl w:val="5"/>
        <w:numId w:val="31"/>
      </w:numPr>
      <w:spacing w:before="40" w:after="0" w:line="276" w:lineRule="auto"/>
      <w:jc w:val="both"/>
      <w:outlineLvl w:val="5"/>
    </w:pPr>
    <w:rPr>
      <w:rFonts w:asciiTheme="majorHAnsi" w:eastAsiaTheme="majorEastAsia" w:hAnsiTheme="majorHAnsi" w:cstheme="majorBidi"/>
      <w:color w:val="1F3763" w:themeColor="accent1" w:themeShade="7F"/>
      <w:sz w:val="21"/>
      <w:szCs w:val="24"/>
      <w:lang w:val="en-GB"/>
    </w:rPr>
  </w:style>
  <w:style w:type="paragraph" w:styleId="Titre7">
    <w:name w:val="heading 7"/>
    <w:basedOn w:val="Normal"/>
    <w:next w:val="Normal"/>
    <w:link w:val="Titre7Car"/>
    <w:uiPriority w:val="9"/>
    <w:semiHidden/>
    <w:unhideWhenUsed/>
    <w:qFormat/>
    <w:rsid w:val="00131F27"/>
    <w:pPr>
      <w:keepNext/>
      <w:keepLines/>
      <w:numPr>
        <w:ilvl w:val="6"/>
        <w:numId w:val="31"/>
      </w:numPr>
      <w:spacing w:before="40" w:after="0" w:line="276" w:lineRule="auto"/>
      <w:jc w:val="both"/>
      <w:outlineLvl w:val="6"/>
    </w:pPr>
    <w:rPr>
      <w:rFonts w:asciiTheme="majorHAnsi" w:eastAsiaTheme="majorEastAsia" w:hAnsiTheme="majorHAnsi" w:cstheme="majorBidi"/>
      <w:i/>
      <w:iCs/>
      <w:color w:val="1F3763" w:themeColor="accent1" w:themeShade="7F"/>
      <w:sz w:val="21"/>
      <w:szCs w:val="24"/>
      <w:lang w:val="en-GB"/>
    </w:rPr>
  </w:style>
  <w:style w:type="paragraph" w:styleId="Titre8">
    <w:name w:val="heading 8"/>
    <w:basedOn w:val="Normal"/>
    <w:next w:val="Normal"/>
    <w:link w:val="Titre8Car"/>
    <w:uiPriority w:val="9"/>
    <w:semiHidden/>
    <w:unhideWhenUsed/>
    <w:qFormat/>
    <w:rsid w:val="00131F27"/>
    <w:pPr>
      <w:keepNext/>
      <w:keepLines/>
      <w:numPr>
        <w:ilvl w:val="7"/>
        <w:numId w:val="31"/>
      </w:numPr>
      <w:spacing w:before="40" w:after="0" w:line="276" w:lineRule="auto"/>
      <w:jc w:val="both"/>
      <w:outlineLvl w:val="7"/>
    </w:pPr>
    <w:rPr>
      <w:rFonts w:asciiTheme="majorHAnsi" w:eastAsiaTheme="majorEastAsia" w:hAnsiTheme="majorHAnsi" w:cstheme="majorBidi"/>
      <w:color w:val="272727" w:themeColor="text1" w:themeTint="D8"/>
      <w:sz w:val="21"/>
      <w:szCs w:val="21"/>
      <w:lang w:val="en-GB"/>
    </w:rPr>
  </w:style>
  <w:style w:type="paragraph" w:styleId="Titre9">
    <w:name w:val="heading 9"/>
    <w:basedOn w:val="Normal"/>
    <w:next w:val="Normal"/>
    <w:link w:val="Titre9Car"/>
    <w:uiPriority w:val="9"/>
    <w:semiHidden/>
    <w:unhideWhenUsed/>
    <w:qFormat/>
    <w:rsid w:val="00131F27"/>
    <w:pPr>
      <w:keepNext/>
      <w:keepLines/>
      <w:numPr>
        <w:ilvl w:val="8"/>
        <w:numId w:val="31"/>
      </w:numPr>
      <w:spacing w:before="40" w:after="0" w:line="276" w:lineRule="auto"/>
      <w:jc w:val="both"/>
      <w:outlineLvl w:val="8"/>
    </w:pPr>
    <w:rPr>
      <w:rFonts w:asciiTheme="majorHAnsi" w:eastAsiaTheme="majorEastAsia" w:hAnsiTheme="majorHAnsi" w:cstheme="majorBidi"/>
      <w:i/>
      <w:iCs/>
      <w:color w:val="272727" w:themeColor="text1" w:themeTint="D8"/>
      <w:sz w:val="21"/>
      <w:szCs w:val="21"/>
      <w:lang w:val="en-GB"/>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List  Title,References,Paragraphe de liste1,List Paragraph1"/>
    <w:basedOn w:val="Normal"/>
    <w:link w:val="ParagraphedelisteCar"/>
    <w:uiPriority w:val="34"/>
    <w:qFormat/>
    <w:rsid w:val="000C339A"/>
    <w:pPr>
      <w:ind w:left="720"/>
      <w:contextualSpacing/>
    </w:pPr>
  </w:style>
  <w:style w:type="table" w:styleId="Grilledutableau">
    <w:name w:val="Table Grid"/>
    <w:basedOn w:val="TableauNormal"/>
    <w:uiPriority w:val="39"/>
    <w:rsid w:val="00EA0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aliases w:val="List  Title Car,References Car,Paragraphe de liste1 Car,List Paragraph1 Car"/>
    <w:basedOn w:val="Policepardfaut"/>
    <w:link w:val="Paragraphedeliste"/>
    <w:uiPriority w:val="34"/>
    <w:locked/>
    <w:rsid w:val="00CE37ED"/>
  </w:style>
  <w:style w:type="paragraph" w:styleId="Lgende">
    <w:name w:val="caption"/>
    <w:basedOn w:val="Normal"/>
    <w:next w:val="Normal"/>
    <w:uiPriority w:val="35"/>
    <w:unhideWhenUsed/>
    <w:qFormat/>
    <w:rsid w:val="00CE37ED"/>
    <w:pPr>
      <w:spacing w:after="200" w:line="240" w:lineRule="auto"/>
      <w:jc w:val="both"/>
    </w:pPr>
    <w:rPr>
      <w:rFonts w:ascii="Arial" w:eastAsiaTheme="minorEastAsia" w:hAnsi="Arial"/>
      <w:i/>
      <w:iCs/>
      <w:color w:val="44546A" w:themeColor="text2"/>
      <w:sz w:val="18"/>
      <w:szCs w:val="18"/>
      <w:lang w:val="en-GB"/>
    </w:rPr>
  </w:style>
  <w:style w:type="table" w:customStyle="1" w:styleId="TableauGrille4-Accentuation51">
    <w:name w:val="Tableau Grille 4 - Accentuation 51"/>
    <w:basedOn w:val="TableauNormal"/>
    <w:uiPriority w:val="49"/>
    <w:rsid w:val="00104041"/>
    <w:pPr>
      <w:spacing w:after="0" w:line="240" w:lineRule="auto"/>
    </w:pPr>
    <w:rPr>
      <w:rFonts w:ascii="Calibri" w:eastAsia="Calibri" w:hAnsi="Calibri" w:cs="Times New Roma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Lienhypertexte">
    <w:name w:val="Hyperlink"/>
    <w:basedOn w:val="Policepardfaut"/>
    <w:uiPriority w:val="99"/>
    <w:unhideWhenUsed/>
    <w:rsid w:val="009F0A90"/>
    <w:rPr>
      <w:color w:val="0563C1" w:themeColor="hyperlink"/>
      <w:u w:val="single"/>
    </w:rPr>
  </w:style>
  <w:style w:type="paragraph" w:styleId="Notedebasdepage">
    <w:name w:val="footnote text"/>
    <w:aliases w:val="Texto nota pie Car Car Car,FOOTNOTES,fn,single space,Footnote Text Char Char Char,Footnote Text1 Char,Footnote Text2,Footnote Text Char Char Char1 Char,Footnote Text Char Char Char1,ft,ADB,footnote text,Texto nota pie1"/>
    <w:basedOn w:val="Normal"/>
    <w:link w:val="NotedebasdepageCar"/>
    <w:uiPriority w:val="99"/>
    <w:unhideWhenUsed/>
    <w:rsid w:val="009F0A90"/>
    <w:pPr>
      <w:spacing w:after="0" w:line="240" w:lineRule="auto"/>
    </w:pPr>
    <w:rPr>
      <w:rFonts w:eastAsiaTheme="minorEastAsia"/>
      <w:sz w:val="20"/>
      <w:szCs w:val="20"/>
      <w:lang w:val="en-US"/>
    </w:rPr>
  </w:style>
  <w:style w:type="character" w:customStyle="1" w:styleId="NotedebasdepageCar">
    <w:name w:val="Note de bas de page Car"/>
    <w:aliases w:val="Texto nota pie Car Car Car Car,FOOTNOTES Car,fn Car,single space Car,Footnote Text Char Char Char Car,Footnote Text1 Char Car,Footnote Text2 Car,Footnote Text Char Char Char1 Char Car,Footnote Text Char Char Char1 Car,ft Car"/>
    <w:basedOn w:val="Policepardfaut"/>
    <w:link w:val="Notedebasdepage"/>
    <w:uiPriority w:val="99"/>
    <w:rsid w:val="009F0A90"/>
    <w:rPr>
      <w:rFonts w:eastAsiaTheme="minorEastAsia"/>
      <w:sz w:val="20"/>
      <w:szCs w:val="20"/>
      <w:lang w:val="en-US"/>
    </w:rPr>
  </w:style>
  <w:style w:type="character" w:styleId="Appelnotedebasdep">
    <w:name w:val="footnote reference"/>
    <w:aliases w:val="ftref,Texto de nota al pie,Carattere Char1,Carattere Char Char Carattere Carattere Char Char,16 Point,Superscript 6 Point,fr,Footnotes refss,Ref,de nota al pie,BVI fnr,Знак сноски 1,Footnote Reference Number,Normal + Font:9 Point"/>
    <w:basedOn w:val="Policepardfaut"/>
    <w:link w:val="16PointChar"/>
    <w:uiPriority w:val="99"/>
    <w:unhideWhenUsed/>
    <w:qFormat/>
    <w:rsid w:val="009F0A90"/>
    <w:rPr>
      <w:vertAlign w:val="superscript"/>
    </w:rPr>
  </w:style>
  <w:style w:type="table" w:customStyle="1" w:styleId="Grilledutableau1">
    <w:name w:val="Grille du tableau1"/>
    <w:basedOn w:val="TableauNormal"/>
    <w:next w:val="Grilledutableau"/>
    <w:uiPriority w:val="59"/>
    <w:rsid w:val="00C018EC"/>
    <w:pPr>
      <w:spacing w:before="100" w:after="0" w:line="240" w:lineRule="auto"/>
    </w:pPr>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uiPriority w:val="9"/>
    <w:rsid w:val="00E42076"/>
    <w:rPr>
      <w:rFonts w:ascii="Times New Roman" w:eastAsiaTheme="majorEastAsia" w:hAnsi="Times New Roman" w:cstheme="majorBidi"/>
      <w:color w:val="000000" w:themeColor="text1"/>
      <w:sz w:val="28"/>
      <w:szCs w:val="26"/>
      <w:lang w:eastAsia="fr-FR"/>
    </w:rPr>
  </w:style>
  <w:style w:type="table" w:customStyle="1" w:styleId="Grilledutableau11">
    <w:name w:val="Grille du tableau11"/>
    <w:basedOn w:val="TableauNormal"/>
    <w:uiPriority w:val="59"/>
    <w:rsid w:val="00205A7B"/>
    <w:pPr>
      <w:spacing w:after="0" w:line="240" w:lineRule="auto"/>
    </w:pPr>
    <w:rPr>
      <w:rFonts w:ascii="Calibri" w:eastAsia="Times New Roman" w:hAnsi="Calibri" w:cs="Times New Roman"/>
      <w:lang w:eastAsia="fr-FR"/>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Lienhypertextesuivivisit">
    <w:name w:val="FollowedHyperlink"/>
    <w:basedOn w:val="Policepardfaut"/>
    <w:uiPriority w:val="99"/>
    <w:semiHidden/>
    <w:unhideWhenUsed/>
    <w:rsid w:val="00697A8B"/>
    <w:rPr>
      <w:color w:val="954F72"/>
      <w:u w:val="single"/>
    </w:rPr>
  </w:style>
  <w:style w:type="paragraph" w:customStyle="1" w:styleId="msonormal0">
    <w:name w:val="msonormal"/>
    <w:basedOn w:val="Normal"/>
    <w:rsid w:val="00697A8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697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697A8B"/>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rPr>
  </w:style>
  <w:style w:type="paragraph" w:customStyle="1" w:styleId="xl67">
    <w:name w:val="xl67"/>
    <w:basedOn w:val="Normal"/>
    <w:rsid w:val="00697A8B"/>
    <w:pPr>
      <w:pBdr>
        <w:top w:val="single" w:sz="4" w:space="0" w:color="auto"/>
        <w:left w:val="single" w:sz="4" w:space="0" w:color="auto"/>
        <w:bottom w:val="single" w:sz="4" w:space="0" w:color="auto"/>
        <w:right w:val="single" w:sz="4" w:space="0" w:color="auto"/>
      </w:pBdr>
      <w:shd w:val="clear" w:color="000000" w:fill="DEEAF6"/>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68">
    <w:name w:val="xl68"/>
    <w:basedOn w:val="Normal"/>
    <w:rsid w:val="00697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69">
    <w:name w:val="xl69"/>
    <w:basedOn w:val="Normal"/>
    <w:rsid w:val="00697A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70">
    <w:name w:val="xl70"/>
    <w:basedOn w:val="Normal"/>
    <w:rsid w:val="00697A8B"/>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1">
    <w:name w:val="xl71"/>
    <w:basedOn w:val="Normal"/>
    <w:rsid w:val="00697A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72">
    <w:name w:val="xl72"/>
    <w:basedOn w:val="Normal"/>
    <w:rsid w:val="00697A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3">
    <w:name w:val="xl73"/>
    <w:basedOn w:val="Normal"/>
    <w:rsid w:val="00697A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Normal"/>
    <w:rsid w:val="00697A8B"/>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75">
    <w:name w:val="xl75"/>
    <w:basedOn w:val="Normal"/>
    <w:rsid w:val="00697A8B"/>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Normal"/>
    <w:rsid w:val="00697A8B"/>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697A8B"/>
    <w:pPr>
      <w:pBdr>
        <w:left w:val="single" w:sz="4" w:space="0" w:color="auto"/>
        <w:right w:val="single" w:sz="4" w:space="0" w:color="auto"/>
      </w:pBdr>
      <w:shd w:val="clear" w:color="000000" w:fill="EDEDED"/>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78">
    <w:name w:val="xl78"/>
    <w:basedOn w:val="Normal"/>
    <w:rsid w:val="00697A8B"/>
    <w:pPr>
      <w:pBdr>
        <w:left w:val="single" w:sz="4" w:space="0" w:color="auto"/>
        <w:bottom w:val="single" w:sz="4" w:space="0" w:color="auto"/>
        <w:right w:val="single" w:sz="4" w:space="0" w:color="auto"/>
      </w:pBdr>
      <w:shd w:val="clear" w:color="000000" w:fill="EDEDED"/>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table" w:customStyle="1" w:styleId="Grilledutableau2">
    <w:name w:val="Grille du tableau2"/>
    <w:basedOn w:val="TableauNormal"/>
    <w:next w:val="Grilledutableau"/>
    <w:uiPriority w:val="59"/>
    <w:rsid w:val="00775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DE1F99"/>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rsid w:val="00DE1F99"/>
    <w:rPr>
      <w:rFonts w:asciiTheme="majorHAnsi" w:eastAsiaTheme="majorEastAsia" w:hAnsiTheme="majorHAnsi" w:cstheme="majorBidi"/>
      <w:color w:val="1F3763" w:themeColor="accent1" w:themeShade="7F"/>
      <w:sz w:val="24"/>
      <w:szCs w:val="24"/>
    </w:rPr>
  </w:style>
  <w:style w:type="paragraph" w:styleId="En-ttedetabledesmatires">
    <w:name w:val="TOC Heading"/>
    <w:basedOn w:val="Titre1"/>
    <w:next w:val="Normal"/>
    <w:uiPriority w:val="39"/>
    <w:unhideWhenUsed/>
    <w:qFormat/>
    <w:rsid w:val="00DE1F99"/>
    <w:pPr>
      <w:outlineLvl w:val="9"/>
    </w:pPr>
  </w:style>
  <w:style w:type="paragraph" w:styleId="TM1">
    <w:name w:val="toc 1"/>
    <w:basedOn w:val="Normal"/>
    <w:next w:val="Normal"/>
    <w:autoRedefine/>
    <w:uiPriority w:val="39"/>
    <w:unhideWhenUsed/>
    <w:rsid w:val="00DE1F99"/>
    <w:pPr>
      <w:spacing w:after="100"/>
    </w:pPr>
  </w:style>
  <w:style w:type="paragraph" w:styleId="TM2">
    <w:name w:val="toc 2"/>
    <w:basedOn w:val="Normal"/>
    <w:next w:val="Normal"/>
    <w:autoRedefine/>
    <w:uiPriority w:val="39"/>
    <w:unhideWhenUsed/>
    <w:rsid w:val="00DE1F99"/>
    <w:pPr>
      <w:spacing w:after="100"/>
      <w:ind w:left="220"/>
    </w:pPr>
  </w:style>
  <w:style w:type="paragraph" w:styleId="TM3">
    <w:name w:val="toc 3"/>
    <w:basedOn w:val="Normal"/>
    <w:next w:val="Normal"/>
    <w:autoRedefine/>
    <w:uiPriority w:val="39"/>
    <w:unhideWhenUsed/>
    <w:rsid w:val="00DE1F99"/>
    <w:pPr>
      <w:spacing w:after="100"/>
      <w:ind w:left="440"/>
    </w:pPr>
  </w:style>
  <w:style w:type="paragraph" w:styleId="En-tte">
    <w:name w:val="header"/>
    <w:basedOn w:val="Normal"/>
    <w:link w:val="En-tteCar"/>
    <w:uiPriority w:val="99"/>
    <w:unhideWhenUsed/>
    <w:rsid w:val="00B10081"/>
    <w:pPr>
      <w:tabs>
        <w:tab w:val="center" w:pos="4536"/>
        <w:tab w:val="right" w:pos="9072"/>
      </w:tabs>
      <w:spacing w:after="0" w:line="240" w:lineRule="auto"/>
    </w:pPr>
  </w:style>
  <w:style w:type="character" w:customStyle="1" w:styleId="En-tteCar">
    <w:name w:val="En-tête Car"/>
    <w:basedOn w:val="Policepardfaut"/>
    <w:link w:val="En-tte"/>
    <w:uiPriority w:val="99"/>
    <w:rsid w:val="00B10081"/>
  </w:style>
  <w:style w:type="paragraph" w:styleId="Pieddepage">
    <w:name w:val="footer"/>
    <w:basedOn w:val="Normal"/>
    <w:link w:val="PieddepageCar"/>
    <w:uiPriority w:val="99"/>
    <w:unhideWhenUsed/>
    <w:rsid w:val="00B1008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10081"/>
  </w:style>
  <w:style w:type="table" w:styleId="Tableausimple1">
    <w:name w:val="Plain Table 1"/>
    <w:basedOn w:val="TableauNormal"/>
    <w:uiPriority w:val="41"/>
    <w:rsid w:val="0071327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arquedecommentaire">
    <w:name w:val="annotation reference"/>
    <w:basedOn w:val="Policepardfaut"/>
    <w:uiPriority w:val="99"/>
    <w:semiHidden/>
    <w:unhideWhenUsed/>
    <w:rsid w:val="002E4537"/>
    <w:rPr>
      <w:sz w:val="16"/>
      <w:szCs w:val="16"/>
    </w:rPr>
  </w:style>
  <w:style w:type="paragraph" w:styleId="Commentaire">
    <w:name w:val="annotation text"/>
    <w:basedOn w:val="Normal"/>
    <w:link w:val="CommentaireCar"/>
    <w:uiPriority w:val="99"/>
    <w:unhideWhenUsed/>
    <w:rsid w:val="002E4537"/>
    <w:pPr>
      <w:spacing w:line="240" w:lineRule="auto"/>
    </w:pPr>
    <w:rPr>
      <w:sz w:val="20"/>
      <w:szCs w:val="20"/>
    </w:rPr>
  </w:style>
  <w:style w:type="character" w:customStyle="1" w:styleId="CommentaireCar">
    <w:name w:val="Commentaire Car"/>
    <w:basedOn w:val="Policepardfaut"/>
    <w:link w:val="Commentaire"/>
    <w:uiPriority w:val="99"/>
    <w:rsid w:val="002E4537"/>
    <w:rPr>
      <w:sz w:val="20"/>
      <w:szCs w:val="20"/>
    </w:rPr>
  </w:style>
  <w:style w:type="paragraph" w:styleId="Tabledesillustrations">
    <w:name w:val="table of figures"/>
    <w:basedOn w:val="Normal"/>
    <w:next w:val="Normal"/>
    <w:uiPriority w:val="99"/>
    <w:unhideWhenUsed/>
    <w:rsid w:val="00233D26"/>
    <w:pPr>
      <w:spacing w:after="0"/>
    </w:pPr>
  </w:style>
  <w:style w:type="character" w:customStyle="1" w:styleId="Titre4Car">
    <w:name w:val="Titre 4 Car"/>
    <w:basedOn w:val="Policepardfaut"/>
    <w:link w:val="Titre4"/>
    <w:uiPriority w:val="9"/>
    <w:rsid w:val="00131F27"/>
    <w:rPr>
      <w:rFonts w:asciiTheme="majorHAnsi" w:eastAsiaTheme="majorEastAsia" w:hAnsiTheme="majorHAnsi" w:cstheme="majorBidi"/>
      <w:i/>
      <w:iCs/>
      <w:color w:val="2F5496" w:themeColor="accent1" w:themeShade="BF"/>
      <w:sz w:val="21"/>
      <w:szCs w:val="24"/>
      <w:lang w:val="en-GB"/>
    </w:rPr>
  </w:style>
  <w:style w:type="character" w:customStyle="1" w:styleId="Titre5Car">
    <w:name w:val="Titre 5 Car"/>
    <w:basedOn w:val="Policepardfaut"/>
    <w:link w:val="Titre5"/>
    <w:uiPriority w:val="9"/>
    <w:semiHidden/>
    <w:rsid w:val="00131F27"/>
    <w:rPr>
      <w:rFonts w:asciiTheme="majorHAnsi" w:eastAsiaTheme="majorEastAsia" w:hAnsiTheme="majorHAnsi" w:cstheme="majorBidi"/>
      <w:color w:val="2F5496" w:themeColor="accent1" w:themeShade="BF"/>
      <w:sz w:val="21"/>
      <w:szCs w:val="24"/>
      <w:lang w:val="en-GB"/>
    </w:rPr>
  </w:style>
  <w:style w:type="character" w:customStyle="1" w:styleId="Titre6Car">
    <w:name w:val="Titre 6 Car"/>
    <w:basedOn w:val="Policepardfaut"/>
    <w:link w:val="Titre6"/>
    <w:uiPriority w:val="9"/>
    <w:semiHidden/>
    <w:rsid w:val="00131F27"/>
    <w:rPr>
      <w:rFonts w:asciiTheme="majorHAnsi" w:eastAsiaTheme="majorEastAsia" w:hAnsiTheme="majorHAnsi" w:cstheme="majorBidi"/>
      <w:color w:val="1F3763" w:themeColor="accent1" w:themeShade="7F"/>
      <w:sz w:val="21"/>
      <w:szCs w:val="24"/>
      <w:lang w:val="en-GB"/>
    </w:rPr>
  </w:style>
  <w:style w:type="character" w:customStyle="1" w:styleId="Titre7Car">
    <w:name w:val="Titre 7 Car"/>
    <w:basedOn w:val="Policepardfaut"/>
    <w:link w:val="Titre7"/>
    <w:uiPriority w:val="9"/>
    <w:semiHidden/>
    <w:rsid w:val="00131F27"/>
    <w:rPr>
      <w:rFonts w:asciiTheme="majorHAnsi" w:eastAsiaTheme="majorEastAsia" w:hAnsiTheme="majorHAnsi" w:cstheme="majorBidi"/>
      <w:i/>
      <w:iCs/>
      <w:color w:val="1F3763" w:themeColor="accent1" w:themeShade="7F"/>
      <w:sz w:val="21"/>
      <w:szCs w:val="24"/>
      <w:lang w:val="en-GB"/>
    </w:rPr>
  </w:style>
  <w:style w:type="character" w:customStyle="1" w:styleId="Titre8Car">
    <w:name w:val="Titre 8 Car"/>
    <w:basedOn w:val="Policepardfaut"/>
    <w:link w:val="Titre8"/>
    <w:uiPriority w:val="9"/>
    <w:semiHidden/>
    <w:rsid w:val="00131F27"/>
    <w:rPr>
      <w:rFonts w:asciiTheme="majorHAnsi" w:eastAsiaTheme="majorEastAsia" w:hAnsiTheme="majorHAnsi" w:cstheme="majorBidi"/>
      <w:color w:val="272727" w:themeColor="text1" w:themeTint="D8"/>
      <w:sz w:val="21"/>
      <w:szCs w:val="21"/>
      <w:lang w:val="en-GB"/>
    </w:rPr>
  </w:style>
  <w:style w:type="character" w:customStyle="1" w:styleId="Titre9Car">
    <w:name w:val="Titre 9 Car"/>
    <w:basedOn w:val="Policepardfaut"/>
    <w:link w:val="Titre9"/>
    <w:uiPriority w:val="9"/>
    <w:semiHidden/>
    <w:rsid w:val="00131F27"/>
    <w:rPr>
      <w:rFonts w:asciiTheme="majorHAnsi" w:eastAsiaTheme="majorEastAsia" w:hAnsiTheme="majorHAnsi" w:cstheme="majorBidi"/>
      <w:i/>
      <w:iCs/>
      <w:color w:val="272727" w:themeColor="text1" w:themeTint="D8"/>
      <w:sz w:val="21"/>
      <w:szCs w:val="21"/>
      <w:lang w:val="en-GB"/>
    </w:rPr>
  </w:style>
  <w:style w:type="table" w:customStyle="1" w:styleId="TableauGrille4-Accentuation511">
    <w:name w:val="Tableau Grille 4 - Accentuation 511"/>
    <w:basedOn w:val="TableauNormal"/>
    <w:uiPriority w:val="49"/>
    <w:rsid w:val="00131F27"/>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Sous-titre">
    <w:name w:val="Subtitle"/>
    <w:basedOn w:val="Normal"/>
    <w:next w:val="Normal"/>
    <w:link w:val="Sous-titreCar"/>
    <w:uiPriority w:val="11"/>
    <w:qFormat/>
    <w:rsid w:val="00131F27"/>
    <w:pPr>
      <w:numPr>
        <w:ilvl w:val="1"/>
      </w:numPr>
      <w:spacing w:after="0" w:line="276" w:lineRule="auto"/>
      <w:jc w:val="both"/>
    </w:pPr>
    <w:rPr>
      <w:rFonts w:ascii="Calibri" w:eastAsia="MS Gothic" w:hAnsi="Calibri" w:cs="Times New Roman"/>
      <w:i/>
      <w:iCs/>
      <w:color w:val="4F81BD"/>
      <w:spacing w:val="15"/>
      <w:sz w:val="24"/>
      <w:szCs w:val="24"/>
      <w:lang w:val="en-GB"/>
    </w:rPr>
  </w:style>
  <w:style w:type="character" w:customStyle="1" w:styleId="Sous-titreCar">
    <w:name w:val="Sous-titre Car"/>
    <w:basedOn w:val="Policepardfaut"/>
    <w:link w:val="Sous-titre"/>
    <w:uiPriority w:val="11"/>
    <w:rsid w:val="00131F27"/>
    <w:rPr>
      <w:rFonts w:ascii="Calibri" w:eastAsia="MS Gothic" w:hAnsi="Calibri" w:cs="Times New Roman"/>
      <w:i/>
      <w:iCs/>
      <w:color w:val="4F81BD"/>
      <w:spacing w:val="15"/>
      <w:sz w:val="24"/>
      <w:szCs w:val="24"/>
      <w:lang w:val="en-GB"/>
    </w:rPr>
  </w:style>
  <w:style w:type="paragraph" w:styleId="Explorateurdedocuments">
    <w:name w:val="Document Map"/>
    <w:basedOn w:val="Normal"/>
    <w:link w:val="ExplorateurdedocumentsCar"/>
    <w:uiPriority w:val="99"/>
    <w:semiHidden/>
    <w:unhideWhenUsed/>
    <w:rsid w:val="00131F27"/>
    <w:pPr>
      <w:spacing w:after="0" w:line="240" w:lineRule="auto"/>
      <w:jc w:val="both"/>
    </w:pPr>
    <w:rPr>
      <w:rFonts w:ascii="Lucida Grande" w:eastAsiaTheme="minorEastAsia" w:hAnsi="Lucida Grande" w:cs="Lucida Grande"/>
      <w:sz w:val="24"/>
      <w:szCs w:val="24"/>
      <w:lang w:val="en-GB"/>
    </w:rPr>
  </w:style>
  <w:style w:type="character" w:customStyle="1" w:styleId="ExplorateurdedocumentsCar">
    <w:name w:val="Explorateur de documents Car"/>
    <w:basedOn w:val="Policepardfaut"/>
    <w:link w:val="Explorateurdedocuments"/>
    <w:uiPriority w:val="99"/>
    <w:semiHidden/>
    <w:rsid w:val="00131F27"/>
    <w:rPr>
      <w:rFonts w:ascii="Lucida Grande" w:eastAsiaTheme="minorEastAsia" w:hAnsi="Lucida Grande" w:cs="Lucida Grande"/>
      <w:sz w:val="24"/>
      <w:szCs w:val="24"/>
      <w:lang w:val="en-GB"/>
    </w:rPr>
  </w:style>
  <w:style w:type="paragraph" w:styleId="Objetducommentaire">
    <w:name w:val="annotation subject"/>
    <w:basedOn w:val="Commentaire"/>
    <w:next w:val="Commentaire"/>
    <w:link w:val="ObjetducommentaireCar"/>
    <w:uiPriority w:val="99"/>
    <w:semiHidden/>
    <w:unhideWhenUsed/>
    <w:rsid w:val="00131F27"/>
    <w:pPr>
      <w:spacing w:after="0"/>
      <w:jc w:val="both"/>
    </w:pPr>
    <w:rPr>
      <w:rFonts w:ascii="Arial" w:eastAsiaTheme="minorEastAsia" w:hAnsi="Arial"/>
      <w:b/>
      <w:bCs/>
      <w:lang w:val="en-GB"/>
    </w:rPr>
  </w:style>
  <w:style w:type="character" w:customStyle="1" w:styleId="ObjetducommentaireCar">
    <w:name w:val="Objet du commentaire Car"/>
    <w:basedOn w:val="CommentaireCar"/>
    <w:link w:val="Objetducommentaire"/>
    <w:uiPriority w:val="99"/>
    <w:semiHidden/>
    <w:rsid w:val="00131F27"/>
    <w:rPr>
      <w:rFonts w:ascii="Arial" w:eastAsiaTheme="minorEastAsia" w:hAnsi="Arial"/>
      <w:b/>
      <w:bCs/>
      <w:sz w:val="20"/>
      <w:szCs w:val="20"/>
      <w:lang w:val="en-GB"/>
    </w:rPr>
  </w:style>
  <w:style w:type="paragraph" w:styleId="Textedebulles">
    <w:name w:val="Balloon Text"/>
    <w:basedOn w:val="Normal"/>
    <w:link w:val="TextedebullesCar"/>
    <w:uiPriority w:val="99"/>
    <w:semiHidden/>
    <w:unhideWhenUsed/>
    <w:rsid w:val="00131F27"/>
    <w:pPr>
      <w:spacing w:after="0" w:line="240" w:lineRule="auto"/>
      <w:jc w:val="both"/>
    </w:pPr>
    <w:rPr>
      <w:rFonts w:ascii="Segoe UI" w:eastAsiaTheme="minorEastAsia" w:hAnsi="Segoe UI" w:cs="Segoe UI"/>
      <w:sz w:val="18"/>
      <w:szCs w:val="18"/>
      <w:lang w:val="en-GB"/>
    </w:rPr>
  </w:style>
  <w:style w:type="character" w:customStyle="1" w:styleId="TextedebullesCar">
    <w:name w:val="Texte de bulles Car"/>
    <w:basedOn w:val="Policepardfaut"/>
    <w:link w:val="Textedebulles"/>
    <w:uiPriority w:val="99"/>
    <w:semiHidden/>
    <w:rsid w:val="00131F27"/>
    <w:rPr>
      <w:rFonts w:ascii="Segoe UI" w:eastAsiaTheme="minorEastAsia" w:hAnsi="Segoe UI" w:cs="Segoe UI"/>
      <w:sz w:val="18"/>
      <w:szCs w:val="18"/>
      <w:lang w:val="en-GB"/>
    </w:rPr>
  </w:style>
  <w:style w:type="paragraph" w:customStyle="1" w:styleId="Default">
    <w:name w:val="Default"/>
    <w:rsid w:val="00131F27"/>
    <w:pPr>
      <w:autoSpaceDE w:val="0"/>
      <w:autoSpaceDN w:val="0"/>
      <w:adjustRightInd w:val="0"/>
      <w:spacing w:after="0" w:line="240" w:lineRule="auto"/>
    </w:pPr>
    <w:rPr>
      <w:rFonts w:ascii="Times New Roman" w:eastAsiaTheme="minorEastAsia" w:hAnsi="Times New Roman" w:cs="Times New Roman"/>
      <w:color w:val="000000"/>
      <w:sz w:val="24"/>
      <w:szCs w:val="24"/>
      <w:lang w:val="tr-TR"/>
    </w:rPr>
  </w:style>
  <w:style w:type="paragraph" w:styleId="TM4">
    <w:name w:val="toc 4"/>
    <w:basedOn w:val="Normal"/>
    <w:next w:val="Normal"/>
    <w:autoRedefine/>
    <w:uiPriority w:val="39"/>
    <w:unhideWhenUsed/>
    <w:rsid w:val="00131F27"/>
    <w:pPr>
      <w:spacing w:after="0" w:line="276" w:lineRule="auto"/>
      <w:ind w:left="630"/>
      <w:jc w:val="both"/>
    </w:pPr>
    <w:rPr>
      <w:rFonts w:ascii="Arial" w:eastAsiaTheme="minorEastAsia" w:hAnsi="Arial"/>
      <w:sz w:val="21"/>
      <w:szCs w:val="24"/>
      <w:lang w:val="en-GB"/>
    </w:rPr>
  </w:style>
  <w:style w:type="paragraph" w:styleId="TM5">
    <w:name w:val="toc 5"/>
    <w:basedOn w:val="Normal"/>
    <w:next w:val="Normal"/>
    <w:autoRedefine/>
    <w:uiPriority w:val="39"/>
    <w:unhideWhenUsed/>
    <w:rsid w:val="00131F27"/>
    <w:pPr>
      <w:spacing w:after="0" w:line="276" w:lineRule="auto"/>
      <w:ind w:left="840"/>
      <w:jc w:val="both"/>
    </w:pPr>
    <w:rPr>
      <w:rFonts w:ascii="Arial" w:eastAsiaTheme="minorEastAsia" w:hAnsi="Arial"/>
      <w:sz w:val="21"/>
      <w:szCs w:val="24"/>
      <w:lang w:val="en-GB"/>
    </w:rPr>
  </w:style>
  <w:style w:type="paragraph" w:styleId="TM6">
    <w:name w:val="toc 6"/>
    <w:basedOn w:val="Normal"/>
    <w:next w:val="Normal"/>
    <w:autoRedefine/>
    <w:uiPriority w:val="39"/>
    <w:unhideWhenUsed/>
    <w:rsid w:val="00131F27"/>
    <w:pPr>
      <w:spacing w:after="0" w:line="276" w:lineRule="auto"/>
      <w:ind w:left="1050"/>
      <w:jc w:val="both"/>
    </w:pPr>
    <w:rPr>
      <w:rFonts w:ascii="Arial" w:eastAsiaTheme="minorEastAsia" w:hAnsi="Arial"/>
      <w:sz w:val="21"/>
      <w:szCs w:val="24"/>
      <w:lang w:val="en-GB"/>
    </w:rPr>
  </w:style>
  <w:style w:type="paragraph" w:styleId="TM7">
    <w:name w:val="toc 7"/>
    <w:basedOn w:val="Normal"/>
    <w:next w:val="Normal"/>
    <w:autoRedefine/>
    <w:uiPriority w:val="39"/>
    <w:unhideWhenUsed/>
    <w:rsid w:val="00131F27"/>
    <w:pPr>
      <w:spacing w:after="0" w:line="276" w:lineRule="auto"/>
      <w:ind w:left="1260"/>
      <w:jc w:val="both"/>
    </w:pPr>
    <w:rPr>
      <w:rFonts w:ascii="Arial" w:eastAsiaTheme="minorEastAsia" w:hAnsi="Arial"/>
      <w:sz w:val="21"/>
      <w:szCs w:val="24"/>
      <w:lang w:val="en-GB"/>
    </w:rPr>
  </w:style>
  <w:style w:type="paragraph" w:styleId="TM8">
    <w:name w:val="toc 8"/>
    <w:basedOn w:val="Normal"/>
    <w:next w:val="Normal"/>
    <w:autoRedefine/>
    <w:uiPriority w:val="39"/>
    <w:unhideWhenUsed/>
    <w:rsid w:val="00131F27"/>
    <w:pPr>
      <w:spacing w:after="0" w:line="276" w:lineRule="auto"/>
      <w:ind w:left="1470"/>
      <w:jc w:val="both"/>
    </w:pPr>
    <w:rPr>
      <w:rFonts w:ascii="Arial" w:eastAsiaTheme="minorEastAsia" w:hAnsi="Arial"/>
      <w:sz w:val="21"/>
      <w:szCs w:val="24"/>
      <w:lang w:val="en-GB"/>
    </w:rPr>
  </w:style>
  <w:style w:type="paragraph" w:styleId="TM9">
    <w:name w:val="toc 9"/>
    <w:basedOn w:val="Normal"/>
    <w:next w:val="Normal"/>
    <w:autoRedefine/>
    <w:uiPriority w:val="39"/>
    <w:unhideWhenUsed/>
    <w:rsid w:val="00131F27"/>
    <w:pPr>
      <w:spacing w:after="0" w:line="276" w:lineRule="auto"/>
      <w:ind w:left="1680"/>
      <w:jc w:val="both"/>
    </w:pPr>
    <w:rPr>
      <w:rFonts w:ascii="Arial" w:eastAsiaTheme="minorEastAsia" w:hAnsi="Arial"/>
      <w:sz w:val="21"/>
      <w:szCs w:val="24"/>
      <w:lang w:val="en-GB"/>
    </w:rPr>
  </w:style>
  <w:style w:type="paragraph" w:styleId="Sansinterligne">
    <w:name w:val="No Spacing"/>
    <w:uiPriority w:val="1"/>
    <w:qFormat/>
    <w:rsid w:val="00131F27"/>
    <w:pPr>
      <w:spacing w:after="0" w:line="240" w:lineRule="auto"/>
      <w:jc w:val="both"/>
    </w:pPr>
    <w:rPr>
      <w:rFonts w:ascii="Arial" w:eastAsiaTheme="minorEastAsia" w:hAnsi="Arial"/>
      <w:sz w:val="21"/>
      <w:szCs w:val="24"/>
      <w:lang w:val="en-GB"/>
    </w:rPr>
  </w:style>
  <w:style w:type="paragraph" w:styleId="Textebrut">
    <w:name w:val="Plain Text"/>
    <w:basedOn w:val="Normal"/>
    <w:link w:val="TextebrutCar"/>
    <w:uiPriority w:val="99"/>
    <w:unhideWhenUsed/>
    <w:rsid w:val="00131F27"/>
    <w:pPr>
      <w:spacing w:after="0" w:line="240" w:lineRule="auto"/>
    </w:pPr>
    <w:rPr>
      <w:rFonts w:ascii="Consolas" w:eastAsia="Times New Roman" w:hAnsi="Consolas" w:cs="Times New Roman"/>
      <w:sz w:val="21"/>
      <w:szCs w:val="21"/>
      <w:lang w:val="en-GB"/>
    </w:rPr>
  </w:style>
  <w:style w:type="character" w:customStyle="1" w:styleId="TextebrutCar">
    <w:name w:val="Texte brut Car"/>
    <w:basedOn w:val="Policepardfaut"/>
    <w:link w:val="Textebrut"/>
    <w:uiPriority w:val="99"/>
    <w:rsid w:val="00131F27"/>
    <w:rPr>
      <w:rFonts w:ascii="Consolas" w:eastAsia="Times New Roman" w:hAnsi="Consolas" w:cs="Times New Roman"/>
      <w:sz w:val="21"/>
      <w:szCs w:val="21"/>
      <w:lang w:val="en-GB"/>
    </w:rPr>
  </w:style>
  <w:style w:type="paragraph" w:styleId="NormalWeb">
    <w:name w:val="Normal (Web)"/>
    <w:basedOn w:val="Normal"/>
    <w:uiPriority w:val="99"/>
    <w:unhideWhenUsed/>
    <w:rsid w:val="00131F27"/>
    <w:pPr>
      <w:spacing w:before="100" w:beforeAutospacing="1" w:after="100" w:afterAutospacing="1" w:line="240" w:lineRule="auto"/>
    </w:pPr>
    <w:rPr>
      <w:rFonts w:ascii="Times" w:eastAsiaTheme="minorEastAsia" w:hAnsi="Times" w:cs="Times New Roman"/>
      <w:sz w:val="20"/>
      <w:szCs w:val="20"/>
      <w:lang w:val="en-GB"/>
    </w:rPr>
  </w:style>
  <w:style w:type="character" w:customStyle="1" w:styleId="apple-converted-space">
    <w:name w:val="apple-converted-space"/>
    <w:basedOn w:val="Policepardfaut"/>
    <w:rsid w:val="00131F27"/>
  </w:style>
  <w:style w:type="character" w:styleId="Accentuation">
    <w:name w:val="Emphasis"/>
    <w:basedOn w:val="Policepardfaut"/>
    <w:uiPriority w:val="20"/>
    <w:qFormat/>
    <w:rsid w:val="00131F27"/>
    <w:rPr>
      <w:i/>
      <w:iCs/>
    </w:rPr>
  </w:style>
  <w:style w:type="paragraph" w:styleId="Titre">
    <w:name w:val="Title"/>
    <w:basedOn w:val="Normal"/>
    <w:next w:val="Normal"/>
    <w:link w:val="TitreCar"/>
    <w:uiPriority w:val="10"/>
    <w:qFormat/>
    <w:rsid w:val="00131F27"/>
    <w:pPr>
      <w:spacing w:after="300" w:line="240" w:lineRule="auto"/>
      <w:contextualSpacing/>
      <w:jc w:val="both"/>
    </w:pPr>
    <w:rPr>
      <w:rFonts w:ascii="Arial" w:eastAsiaTheme="majorEastAsia" w:hAnsi="Arial" w:cstheme="majorBidi"/>
      <w:b/>
      <w:color w:val="416AA5"/>
      <w:spacing w:val="5"/>
      <w:kern w:val="28"/>
      <w:sz w:val="48"/>
      <w:szCs w:val="52"/>
      <w:lang w:val="en-US"/>
    </w:rPr>
  </w:style>
  <w:style w:type="character" w:customStyle="1" w:styleId="TitreCar">
    <w:name w:val="Titre Car"/>
    <w:basedOn w:val="Policepardfaut"/>
    <w:link w:val="Titre"/>
    <w:uiPriority w:val="10"/>
    <w:rsid w:val="00131F27"/>
    <w:rPr>
      <w:rFonts w:ascii="Arial" w:eastAsiaTheme="majorEastAsia" w:hAnsi="Arial" w:cstheme="majorBidi"/>
      <w:b/>
      <w:color w:val="416AA5"/>
      <w:spacing w:val="5"/>
      <w:kern w:val="28"/>
      <w:sz w:val="48"/>
      <w:szCs w:val="52"/>
      <w:lang w:val="en-US"/>
    </w:rPr>
  </w:style>
  <w:style w:type="paragraph" w:customStyle="1" w:styleId="Table">
    <w:name w:val="Table"/>
    <w:basedOn w:val="Normal"/>
    <w:link w:val="TableChar"/>
    <w:rsid w:val="00131F27"/>
    <w:pPr>
      <w:spacing w:before="60" w:after="60" w:line="240" w:lineRule="auto"/>
    </w:pPr>
    <w:rPr>
      <w:rFonts w:ascii="Arial" w:eastAsia="Times New Roman" w:hAnsi="Arial" w:cs="Times New Roman"/>
      <w:sz w:val="18"/>
      <w:szCs w:val="20"/>
      <w:lang w:val="en-CA"/>
    </w:rPr>
  </w:style>
  <w:style w:type="paragraph" w:customStyle="1" w:styleId="TableBullets">
    <w:name w:val="Table Bullets"/>
    <w:basedOn w:val="Table"/>
    <w:rsid w:val="00131F27"/>
    <w:pPr>
      <w:ind w:left="288" w:hanging="288"/>
    </w:pPr>
  </w:style>
  <w:style w:type="character" w:customStyle="1" w:styleId="TableChar">
    <w:name w:val="Table Char"/>
    <w:basedOn w:val="Policepardfaut"/>
    <w:link w:val="Table"/>
    <w:locked/>
    <w:rsid w:val="00131F27"/>
    <w:rPr>
      <w:rFonts w:ascii="Arial" w:eastAsia="Times New Roman" w:hAnsi="Arial" w:cs="Times New Roman"/>
      <w:sz w:val="18"/>
      <w:szCs w:val="20"/>
      <w:lang w:val="en-CA"/>
    </w:rPr>
  </w:style>
  <w:style w:type="table" w:customStyle="1" w:styleId="Grilledutableau12">
    <w:name w:val="Grille du tableau12"/>
    <w:basedOn w:val="TableauNormal"/>
    <w:next w:val="Grilledutableau"/>
    <w:uiPriority w:val="59"/>
    <w:rsid w:val="00131F27"/>
    <w:pPr>
      <w:spacing w:after="0" w:line="240" w:lineRule="auto"/>
    </w:pPr>
    <w:rPr>
      <w:rFonts w:eastAsia="Times New Roman"/>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auGrille1Clair1">
    <w:name w:val="Tableau Grille 1 Clair1"/>
    <w:basedOn w:val="TableauNormal"/>
    <w:uiPriority w:val="46"/>
    <w:rsid w:val="00131F2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auGrille2-Accentuation11">
    <w:name w:val="Tableau Grille 2 - Accentuation 11"/>
    <w:basedOn w:val="TableauNormal"/>
    <w:uiPriority w:val="47"/>
    <w:rsid w:val="00131F2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ausimple31">
    <w:name w:val="Tableau simple 31"/>
    <w:basedOn w:val="TableauNormal"/>
    <w:uiPriority w:val="43"/>
    <w:rsid w:val="00131F2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ausimple11">
    <w:name w:val="Tableau simple 11"/>
    <w:basedOn w:val="TableauNormal"/>
    <w:uiPriority w:val="41"/>
    <w:rsid w:val="00131F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auGrille3-Accentuation51">
    <w:name w:val="Tableau Grille 3 - Accentuation 51"/>
    <w:basedOn w:val="TableauNormal"/>
    <w:uiPriority w:val="48"/>
    <w:rsid w:val="00131F2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TableauGrille2-Accentuation51">
    <w:name w:val="Tableau Grille 2 - Accentuation 51"/>
    <w:basedOn w:val="TableauNormal"/>
    <w:uiPriority w:val="47"/>
    <w:rsid w:val="00131F2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eauListe2-Accentuation51">
    <w:name w:val="Tableau Liste 2 - Accentuation 51"/>
    <w:basedOn w:val="TableauNormal"/>
    <w:uiPriority w:val="47"/>
    <w:rsid w:val="00131F27"/>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Aucuneliste1">
    <w:name w:val="Aucune liste1"/>
    <w:next w:val="Aucuneliste"/>
    <w:uiPriority w:val="99"/>
    <w:semiHidden/>
    <w:unhideWhenUsed/>
    <w:rsid w:val="00131F27"/>
  </w:style>
  <w:style w:type="character" w:styleId="lev">
    <w:name w:val="Strong"/>
    <w:basedOn w:val="Policepardfaut"/>
    <w:uiPriority w:val="22"/>
    <w:qFormat/>
    <w:rsid w:val="00131F27"/>
    <w:rPr>
      <w:b/>
      <w:bCs/>
    </w:rPr>
  </w:style>
  <w:style w:type="table" w:customStyle="1" w:styleId="TableauGrille4-Accentuation31">
    <w:name w:val="Tableau Grille 4 - Accentuation 31"/>
    <w:basedOn w:val="TableauNormal"/>
    <w:uiPriority w:val="49"/>
    <w:rsid w:val="00131F2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auGrille4-Accentuation11">
    <w:name w:val="Tableau Grille 4 - Accentuation 11"/>
    <w:basedOn w:val="TableauNormal"/>
    <w:uiPriority w:val="49"/>
    <w:rsid w:val="00131F2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auGrille41">
    <w:name w:val="Tableau Grille 41"/>
    <w:basedOn w:val="TableauNormal"/>
    <w:uiPriority w:val="49"/>
    <w:rsid w:val="00131F2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auListe21">
    <w:name w:val="Tableau Liste 21"/>
    <w:basedOn w:val="TableauNormal"/>
    <w:uiPriority w:val="47"/>
    <w:rsid w:val="00131F2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PrformatHTML">
    <w:name w:val="HTML Preformatted"/>
    <w:basedOn w:val="Normal"/>
    <w:link w:val="PrformatHTMLCar"/>
    <w:uiPriority w:val="99"/>
    <w:unhideWhenUsed/>
    <w:rsid w:val="00131F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131F27"/>
    <w:rPr>
      <w:rFonts w:ascii="Courier New" w:eastAsia="Times New Roman" w:hAnsi="Courier New" w:cs="Courier New"/>
      <w:sz w:val="20"/>
      <w:szCs w:val="20"/>
      <w:lang w:val="fr-FR" w:eastAsia="fr-FR"/>
    </w:rPr>
  </w:style>
  <w:style w:type="table" w:customStyle="1" w:styleId="Listeclaire-Accent41">
    <w:name w:val="Liste claire - Accent 41"/>
    <w:basedOn w:val="TableauNormal"/>
    <w:next w:val="Listeclaire-Accent4"/>
    <w:uiPriority w:val="61"/>
    <w:rsid w:val="00131F27"/>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4">
    <w:name w:val="Light List Accent 4"/>
    <w:basedOn w:val="TableauNormal"/>
    <w:uiPriority w:val="61"/>
    <w:semiHidden/>
    <w:unhideWhenUsed/>
    <w:rsid w:val="00131F27"/>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customStyle="1" w:styleId="Grilledutableau111">
    <w:name w:val="Grille du tableau111"/>
    <w:basedOn w:val="TableauNormal"/>
    <w:next w:val="Grilledutableau"/>
    <w:uiPriority w:val="59"/>
    <w:rsid w:val="00131F27"/>
    <w:pPr>
      <w:spacing w:after="0" w:line="240" w:lineRule="auto"/>
    </w:pPr>
    <w:rPr>
      <w:rFonts w:eastAsia="Times New Roman"/>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
    <w:name w:val="st"/>
    <w:basedOn w:val="Policepardfaut"/>
    <w:rsid w:val="00131F27"/>
  </w:style>
  <w:style w:type="table" w:customStyle="1" w:styleId="GridTable4-Accent11">
    <w:name w:val="Grid Table 4 - Accent 11"/>
    <w:basedOn w:val="TableauNormal"/>
    <w:uiPriority w:val="49"/>
    <w:rsid w:val="00131F2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1Light1">
    <w:name w:val="Grid Table 1 Light1"/>
    <w:basedOn w:val="TableauNormal"/>
    <w:uiPriority w:val="46"/>
    <w:rsid w:val="00131F2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Accent11">
    <w:name w:val="Grid Table 2 - Accent 11"/>
    <w:basedOn w:val="TableauNormal"/>
    <w:uiPriority w:val="47"/>
    <w:rsid w:val="00131F2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PlainTable31">
    <w:name w:val="Plain Table 31"/>
    <w:basedOn w:val="TableauNormal"/>
    <w:uiPriority w:val="43"/>
    <w:rsid w:val="00131F2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11">
    <w:name w:val="Plain Table 11"/>
    <w:basedOn w:val="TableauNormal"/>
    <w:uiPriority w:val="41"/>
    <w:rsid w:val="00131F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3-Accent51">
    <w:name w:val="Grid Table 3 - Accent 51"/>
    <w:basedOn w:val="TableauNormal"/>
    <w:uiPriority w:val="48"/>
    <w:rsid w:val="00131F2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2-Accent51">
    <w:name w:val="Grid Table 2 - Accent 51"/>
    <w:basedOn w:val="TableauNormal"/>
    <w:uiPriority w:val="47"/>
    <w:rsid w:val="00131F2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2-Accent51">
    <w:name w:val="List Table 2 - Accent 51"/>
    <w:basedOn w:val="TableauNormal"/>
    <w:uiPriority w:val="47"/>
    <w:rsid w:val="00131F27"/>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51">
    <w:name w:val="Grid Table 4 - Accent 51"/>
    <w:basedOn w:val="TableauNormal"/>
    <w:uiPriority w:val="49"/>
    <w:rsid w:val="00131F27"/>
    <w:pPr>
      <w:spacing w:after="0" w:line="240" w:lineRule="auto"/>
    </w:pPr>
    <w:rPr>
      <w:rFonts w:ascii="Calibri" w:eastAsia="Calibri" w:hAnsi="Calibri" w:cs="Times New Roma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12">
    <w:name w:val="Grid Table 4 - Accent 12"/>
    <w:basedOn w:val="TableauNormal"/>
    <w:uiPriority w:val="49"/>
    <w:rsid w:val="00131F2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ausimple2">
    <w:name w:val="Plain Table 2"/>
    <w:basedOn w:val="TableauNormal"/>
    <w:uiPriority w:val="42"/>
    <w:rsid w:val="001338B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16PointChar">
    <w:name w:val="16 Point Char"/>
    <w:aliases w:val="Superscript 6 Point Char,ftref Char,BVI fnr Char,Footnote Reference Number Char,Normal + Font:9 Point Char,Superscript 3 Point Times Char"/>
    <w:basedOn w:val="Notedebasdepage"/>
    <w:next w:val="Normal"/>
    <w:link w:val="Appelnotedebasdep"/>
    <w:uiPriority w:val="99"/>
    <w:rsid w:val="005E1E1F"/>
    <w:pPr>
      <w:tabs>
        <w:tab w:val="left" w:pos="709"/>
      </w:tabs>
      <w:spacing w:after="20"/>
      <w:ind w:left="224" w:hanging="224"/>
      <w:jc w:val="both"/>
    </w:pPr>
    <w:rPr>
      <w:rFonts w:eastAsiaTheme="minorHAnsi"/>
      <w:sz w:val="22"/>
      <w:szCs w:val="22"/>
      <w:vertAlign w:val="superscript"/>
    </w:rPr>
  </w:style>
  <w:style w:type="table" w:styleId="TableauListe6Couleur-Accentuation3">
    <w:name w:val="List Table 6 Colorful Accent 3"/>
    <w:basedOn w:val="TableauNormal"/>
    <w:uiPriority w:val="51"/>
    <w:rsid w:val="005926D3"/>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lledutableau3">
    <w:name w:val="Grille du tableau3"/>
    <w:basedOn w:val="TableauNormal"/>
    <w:next w:val="Grilledutableau"/>
    <w:uiPriority w:val="39"/>
    <w:rsid w:val="009264BC"/>
    <w:pPr>
      <w:spacing w:after="0" w:line="240" w:lineRule="auto"/>
    </w:pPr>
    <w:rPr>
      <w:rFonts w:eastAsia="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Titre1"/>
    <w:link w:val="Style1Car"/>
    <w:qFormat/>
    <w:rsid w:val="00BD5794"/>
    <w:pPr>
      <w:numPr>
        <w:numId w:val="19"/>
      </w:numPr>
    </w:pPr>
    <w:rPr>
      <w:rFonts w:asciiTheme="minorHAnsi" w:hAnsiTheme="minorHAnsi" w:cstheme="minorHAnsi"/>
      <w:b/>
      <w:bCs/>
      <w:color w:val="000000" w:themeColor="text1"/>
    </w:rPr>
  </w:style>
  <w:style w:type="paragraph" w:customStyle="1" w:styleId="Style2">
    <w:name w:val="Style2"/>
    <w:basedOn w:val="Titre2"/>
    <w:link w:val="Style2Car"/>
    <w:qFormat/>
    <w:rsid w:val="00BD5794"/>
    <w:rPr>
      <w:rFonts w:asciiTheme="minorHAnsi" w:hAnsiTheme="minorHAnsi" w:cstheme="minorHAnsi"/>
      <w:b/>
      <w:bCs/>
      <w:szCs w:val="28"/>
    </w:rPr>
  </w:style>
  <w:style w:type="character" w:customStyle="1" w:styleId="Style1Car">
    <w:name w:val="Style1 Car"/>
    <w:basedOn w:val="Titre1Car"/>
    <w:link w:val="Style1"/>
    <w:rsid w:val="00BD5794"/>
    <w:rPr>
      <w:rFonts w:asciiTheme="majorHAnsi" w:eastAsiaTheme="majorEastAsia" w:hAnsiTheme="majorHAnsi" w:cstheme="minorHAnsi"/>
      <w:b/>
      <w:bCs/>
      <w:color w:val="000000" w:themeColor="text1"/>
      <w:sz w:val="32"/>
      <w:szCs w:val="32"/>
    </w:rPr>
  </w:style>
  <w:style w:type="paragraph" w:customStyle="1" w:styleId="Style3">
    <w:name w:val="Style3"/>
    <w:basedOn w:val="Titre3"/>
    <w:link w:val="Style3Car"/>
    <w:qFormat/>
    <w:rsid w:val="00BD5794"/>
    <w:pPr>
      <w:numPr>
        <w:numId w:val="20"/>
      </w:numPr>
    </w:pPr>
    <w:rPr>
      <w:rFonts w:asciiTheme="minorHAnsi" w:hAnsiTheme="minorHAnsi" w:cstheme="minorHAnsi"/>
      <w:b/>
      <w:bCs/>
      <w:color w:val="000000" w:themeColor="text1"/>
      <w:sz w:val="28"/>
      <w:szCs w:val="28"/>
    </w:rPr>
  </w:style>
  <w:style w:type="character" w:customStyle="1" w:styleId="Style2Car">
    <w:name w:val="Style2 Car"/>
    <w:basedOn w:val="Titre2Car"/>
    <w:link w:val="Style2"/>
    <w:rsid w:val="00BD5794"/>
    <w:rPr>
      <w:rFonts w:ascii="Times New Roman" w:eastAsiaTheme="majorEastAsia" w:hAnsi="Times New Roman" w:cstheme="minorHAnsi"/>
      <w:b/>
      <w:bCs/>
      <w:color w:val="000000" w:themeColor="text1"/>
      <w:sz w:val="28"/>
      <w:szCs w:val="28"/>
      <w:lang w:eastAsia="fr-FR"/>
    </w:rPr>
  </w:style>
  <w:style w:type="character" w:customStyle="1" w:styleId="Style3Car">
    <w:name w:val="Style3 Car"/>
    <w:basedOn w:val="Titre3Car"/>
    <w:link w:val="Style3"/>
    <w:rsid w:val="00BD5794"/>
    <w:rPr>
      <w:rFonts w:asciiTheme="majorHAnsi" w:eastAsiaTheme="majorEastAsia" w:hAnsiTheme="majorHAnsi" w:cstheme="minorHAnsi"/>
      <w:b/>
      <w:bCs/>
      <w:color w:val="000000" w:themeColor="text1"/>
      <w:sz w:val="28"/>
      <w:szCs w:val="28"/>
    </w:rPr>
  </w:style>
  <w:style w:type="paragraph" w:customStyle="1" w:styleId="Style4">
    <w:name w:val="Style4"/>
    <w:basedOn w:val="Titre3"/>
    <w:link w:val="Style4Car"/>
    <w:qFormat/>
    <w:rsid w:val="00D769F0"/>
    <w:rPr>
      <w:rFonts w:ascii="Calibri" w:hAnsi="Calibri"/>
    </w:rPr>
  </w:style>
  <w:style w:type="paragraph" w:customStyle="1" w:styleId="Style5">
    <w:name w:val="Style5"/>
    <w:basedOn w:val="Style4"/>
    <w:link w:val="Style5Car"/>
    <w:qFormat/>
    <w:rsid w:val="00D769F0"/>
    <w:rPr>
      <w:b/>
      <w:color w:val="000000" w:themeColor="text1"/>
    </w:rPr>
  </w:style>
  <w:style w:type="character" w:customStyle="1" w:styleId="Style4Car">
    <w:name w:val="Style4 Car"/>
    <w:basedOn w:val="Titre3Car"/>
    <w:link w:val="Style4"/>
    <w:rsid w:val="00D769F0"/>
    <w:rPr>
      <w:rFonts w:ascii="Calibri" w:eastAsiaTheme="majorEastAsia" w:hAnsi="Calibri" w:cstheme="majorBidi"/>
      <w:color w:val="1F3763" w:themeColor="accent1" w:themeShade="7F"/>
      <w:sz w:val="24"/>
      <w:szCs w:val="24"/>
    </w:rPr>
  </w:style>
  <w:style w:type="paragraph" w:customStyle="1" w:styleId="Style6">
    <w:name w:val="Style6"/>
    <w:basedOn w:val="Titre4"/>
    <w:link w:val="Style6Car"/>
    <w:qFormat/>
    <w:rsid w:val="00D769F0"/>
    <w:rPr>
      <w:rFonts w:ascii="Calibri" w:hAnsi="Calibri"/>
      <w:b/>
      <w:color w:val="000000" w:themeColor="text1"/>
      <w:sz w:val="24"/>
    </w:rPr>
  </w:style>
  <w:style w:type="character" w:customStyle="1" w:styleId="Style5Car">
    <w:name w:val="Style5 Car"/>
    <w:basedOn w:val="Style4Car"/>
    <w:link w:val="Style5"/>
    <w:rsid w:val="00D769F0"/>
    <w:rPr>
      <w:rFonts w:ascii="Calibri" w:eastAsiaTheme="majorEastAsia" w:hAnsi="Calibri" w:cstheme="majorBidi"/>
      <w:b/>
      <w:color w:val="000000" w:themeColor="text1"/>
      <w:sz w:val="24"/>
      <w:szCs w:val="24"/>
    </w:rPr>
  </w:style>
  <w:style w:type="paragraph" w:customStyle="1" w:styleId="Style7">
    <w:name w:val="Style7"/>
    <w:basedOn w:val="Titre4"/>
    <w:link w:val="Style7Car"/>
    <w:qFormat/>
    <w:rsid w:val="00D769F0"/>
    <w:rPr>
      <w:rFonts w:ascii="Calibri" w:hAnsi="Calibri"/>
      <w:b/>
      <w:color w:val="000000" w:themeColor="text1"/>
      <w:sz w:val="24"/>
    </w:rPr>
  </w:style>
  <w:style w:type="character" w:customStyle="1" w:styleId="Style6Car">
    <w:name w:val="Style6 Car"/>
    <w:basedOn w:val="Titre4Car"/>
    <w:link w:val="Style6"/>
    <w:rsid w:val="00D769F0"/>
    <w:rPr>
      <w:rFonts w:ascii="Calibri" w:eastAsiaTheme="majorEastAsia" w:hAnsi="Calibri" w:cstheme="majorBidi"/>
      <w:b/>
      <w:i/>
      <w:iCs/>
      <w:color w:val="000000" w:themeColor="text1"/>
      <w:sz w:val="24"/>
      <w:szCs w:val="24"/>
      <w:lang w:val="en-GB"/>
    </w:rPr>
  </w:style>
  <w:style w:type="paragraph" w:customStyle="1" w:styleId="Style8">
    <w:name w:val="Style8"/>
    <w:basedOn w:val="Titre4"/>
    <w:link w:val="Style8Car"/>
    <w:qFormat/>
    <w:rsid w:val="00D769F0"/>
    <w:rPr>
      <w:rFonts w:ascii="Calibri" w:hAnsi="Calibri"/>
      <w:b/>
      <w:color w:val="000000" w:themeColor="text1"/>
      <w:sz w:val="24"/>
    </w:rPr>
  </w:style>
  <w:style w:type="character" w:customStyle="1" w:styleId="Style7Car">
    <w:name w:val="Style7 Car"/>
    <w:basedOn w:val="Titre4Car"/>
    <w:link w:val="Style7"/>
    <w:rsid w:val="00D769F0"/>
    <w:rPr>
      <w:rFonts w:ascii="Calibri" w:eastAsiaTheme="majorEastAsia" w:hAnsi="Calibri" w:cstheme="majorBidi"/>
      <w:b/>
      <w:i/>
      <w:iCs/>
      <w:color w:val="000000" w:themeColor="text1"/>
      <w:sz w:val="24"/>
      <w:szCs w:val="24"/>
      <w:lang w:val="en-GB"/>
    </w:rPr>
  </w:style>
  <w:style w:type="paragraph" w:customStyle="1" w:styleId="Style9">
    <w:name w:val="Style9"/>
    <w:basedOn w:val="Titre2"/>
    <w:link w:val="Style9Car"/>
    <w:qFormat/>
    <w:rsid w:val="00A40374"/>
    <w:rPr>
      <w:rFonts w:ascii="Calibri" w:hAnsi="Calibri"/>
      <w:b/>
      <w:sz w:val="24"/>
    </w:rPr>
  </w:style>
  <w:style w:type="character" w:customStyle="1" w:styleId="Style8Car">
    <w:name w:val="Style8 Car"/>
    <w:basedOn w:val="Titre4Car"/>
    <w:link w:val="Style8"/>
    <w:rsid w:val="00D769F0"/>
    <w:rPr>
      <w:rFonts w:ascii="Calibri" w:eastAsiaTheme="majorEastAsia" w:hAnsi="Calibri" w:cstheme="majorBidi"/>
      <w:b/>
      <w:i/>
      <w:iCs/>
      <w:color w:val="000000" w:themeColor="text1"/>
      <w:sz w:val="24"/>
      <w:szCs w:val="24"/>
      <w:lang w:val="en-GB"/>
    </w:rPr>
  </w:style>
  <w:style w:type="paragraph" w:customStyle="1" w:styleId="Style10">
    <w:name w:val="Style10"/>
    <w:basedOn w:val="Style9"/>
    <w:link w:val="Style10Car"/>
    <w:qFormat/>
    <w:rsid w:val="00A40374"/>
    <w:rPr>
      <w:sz w:val="28"/>
    </w:rPr>
  </w:style>
  <w:style w:type="character" w:customStyle="1" w:styleId="Style9Car">
    <w:name w:val="Style9 Car"/>
    <w:basedOn w:val="Titre2Car"/>
    <w:link w:val="Style9"/>
    <w:rsid w:val="00A40374"/>
    <w:rPr>
      <w:rFonts w:ascii="Calibri" w:eastAsiaTheme="majorEastAsia" w:hAnsi="Calibri" w:cstheme="majorBidi"/>
      <w:b/>
      <w:color w:val="000000" w:themeColor="text1"/>
      <w:sz w:val="24"/>
      <w:szCs w:val="26"/>
      <w:lang w:eastAsia="fr-FR"/>
    </w:rPr>
  </w:style>
  <w:style w:type="paragraph" w:customStyle="1" w:styleId="Style11">
    <w:name w:val="Style11"/>
    <w:basedOn w:val="Titre2"/>
    <w:link w:val="Style11Car"/>
    <w:qFormat/>
    <w:rsid w:val="00684411"/>
    <w:rPr>
      <w:rFonts w:asciiTheme="minorHAnsi" w:hAnsiTheme="minorHAnsi"/>
      <w:b/>
    </w:rPr>
  </w:style>
  <w:style w:type="character" w:customStyle="1" w:styleId="Style10Car">
    <w:name w:val="Style10 Car"/>
    <w:basedOn w:val="Style9Car"/>
    <w:link w:val="Style10"/>
    <w:rsid w:val="00A40374"/>
    <w:rPr>
      <w:rFonts w:ascii="Calibri" w:eastAsiaTheme="majorEastAsia" w:hAnsi="Calibri" w:cstheme="majorBidi"/>
      <w:b/>
      <w:color w:val="000000" w:themeColor="text1"/>
      <w:sz w:val="28"/>
      <w:szCs w:val="26"/>
      <w:lang w:eastAsia="fr-FR"/>
    </w:rPr>
  </w:style>
  <w:style w:type="character" w:customStyle="1" w:styleId="Style11Car">
    <w:name w:val="Style11 Car"/>
    <w:basedOn w:val="Titre2Car"/>
    <w:link w:val="Style11"/>
    <w:rsid w:val="00684411"/>
    <w:rPr>
      <w:rFonts w:ascii="Times New Roman" w:eastAsiaTheme="majorEastAsia" w:hAnsi="Times New Roman" w:cstheme="majorBidi"/>
      <w:b/>
      <w:color w:val="000000" w:themeColor="text1"/>
      <w:sz w:val="28"/>
      <w:szCs w:val="26"/>
      <w:lang w:eastAsia="fr-FR"/>
    </w:rPr>
  </w:style>
  <w:style w:type="paragraph" w:styleId="Rvision">
    <w:name w:val="Revision"/>
    <w:hidden/>
    <w:uiPriority w:val="99"/>
    <w:semiHidden/>
    <w:rsid w:val="00D573AA"/>
    <w:pPr>
      <w:spacing w:after="0" w:line="240" w:lineRule="auto"/>
    </w:pPr>
  </w:style>
  <w:style w:type="numbering" w:customStyle="1" w:styleId="Listeactuelle1">
    <w:name w:val="Liste actuelle1"/>
    <w:uiPriority w:val="99"/>
    <w:rsid w:val="004473BB"/>
    <w:pPr>
      <w:numPr>
        <w:numId w:val="55"/>
      </w:numPr>
    </w:pPr>
  </w:style>
  <w:style w:type="paragraph" w:customStyle="1" w:styleId="Pa66">
    <w:name w:val="Pa66"/>
    <w:basedOn w:val="Default"/>
    <w:next w:val="Default"/>
    <w:uiPriority w:val="99"/>
    <w:rsid w:val="00020D81"/>
    <w:pPr>
      <w:spacing w:line="191" w:lineRule="atLeast"/>
    </w:pPr>
    <w:rPr>
      <w:rFonts w:ascii="The Sans Light-" w:eastAsiaTheme="minorHAnsi" w:hAnsi="The Sans Light-" w:cstheme="minorBidi"/>
      <w:color w:val="auto"/>
      <w:lang w:val="fr-FR"/>
    </w:rPr>
  </w:style>
  <w:style w:type="character" w:customStyle="1" w:styleId="A7">
    <w:name w:val="A7"/>
    <w:uiPriority w:val="99"/>
    <w:rsid w:val="00020D81"/>
    <w:rPr>
      <w:rFonts w:cs="The Sans Light-"/>
      <w:color w:val="000000"/>
      <w:sz w:val="18"/>
      <w:szCs w:val="18"/>
    </w:rPr>
  </w:style>
  <w:style w:type="paragraph" w:customStyle="1" w:styleId="Pa68">
    <w:name w:val="Pa68"/>
    <w:basedOn w:val="Default"/>
    <w:next w:val="Default"/>
    <w:uiPriority w:val="99"/>
    <w:rsid w:val="00020D81"/>
    <w:pPr>
      <w:spacing w:line="191" w:lineRule="atLeast"/>
    </w:pPr>
    <w:rPr>
      <w:rFonts w:ascii="The Sans Light-" w:eastAsiaTheme="minorHAnsi" w:hAnsi="The Sans Light-" w:cstheme="minorBidi"/>
      <w:color w:val="auto"/>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73382">
      <w:bodyDiv w:val="1"/>
      <w:marLeft w:val="0"/>
      <w:marRight w:val="0"/>
      <w:marTop w:val="0"/>
      <w:marBottom w:val="0"/>
      <w:divBdr>
        <w:top w:val="none" w:sz="0" w:space="0" w:color="auto"/>
        <w:left w:val="none" w:sz="0" w:space="0" w:color="auto"/>
        <w:bottom w:val="none" w:sz="0" w:space="0" w:color="auto"/>
        <w:right w:val="none" w:sz="0" w:space="0" w:color="auto"/>
      </w:divBdr>
    </w:div>
    <w:div w:id="455221800">
      <w:bodyDiv w:val="1"/>
      <w:marLeft w:val="0"/>
      <w:marRight w:val="0"/>
      <w:marTop w:val="0"/>
      <w:marBottom w:val="0"/>
      <w:divBdr>
        <w:top w:val="none" w:sz="0" w:space="0" w:color="auto"/>
        <w:left w:val="none" w:sz="0" w:space="0" w:color="auto"/>
        <w:bottom w:val="none" w:sz="0" w:space="0" w:color="auto"/>
        <w:right w:val="none" w:sz="0" w:space="0" w:color="auto"/>
      </w:divBdr>
    </w:div>
    <w:div w:id="476655235">
      <w:bodyDiv w:val="1"/>
      <w:marLeft w:val="0"/>
      <w:marRight w:val="0"/>
      <w:marTop w:val="0"/>
      <w:marBottom w:val="0"/>
      <w:divBdr>
        <w:top w:val="none" w:sz="0" w:space="0" w:color="auto"/>
        <w:left w:val="none" w:sz="0" w:space="0" w:color="auto"/>
        <w:bottom w:val="none" w:sz="0" w:space="0" w:color="auto"/>
        <w:right w:val="none" w:sz="0" w:space="0" w:color="auto"/>
      </w:divBdr>
    </w:div>
    <w:div w:id="490953243">
      <w:bodyDiv w:val="1"/>
      <w:marLeft w:val="0"/>
      <w:marRight w:val="0"/>
      <w:marTop w:val="0"/>
      <w:marBottom w:val="0"/>
      <w:divBdr>
        <w:top w:val="none" w:sz="0" w:space="0" w:color="auto"/>
        <w:left w:val="none" w:sz="0" w:space="0" w:color="auto"/>
        <w:bottom w:val="none" w:sz="0" w:space="0" w:color="auto"/>
        <w:right w:val="none" w:sz="0" w:space="0" w:color="auto"/>
      </w:divBdr>
    </w:div>
    <w:div w:id="872841151">
      <w:bodyDiv w:val="1"/>
      <w:marLeft w:val="0"/>
      <w:marRight w:val="0"/>
      <w:marTop w:val="0"/>
      <w:marBottom w:val="0"/>
      <w:divBdr>
        <w:top w:val="none" w:sz="0" w:space="0" w:color="auto"/>
        <w:left w:val="none" w:sz="0" w:space="0" w:color="auto"/>
        <w:bottom w:val="none" w:sz="0" w:space="0" w:color="auto"/>
        <w:right w:val="none" w:sz="0" w:space="0" w:color="auto"/>
      </w:divBdr>
    </w:div>
    <w:div w:id="942690168">
      <w:bodyDiv w:val="1"/>
      <w:marLeft w:val="0"/>
      <w:marRight w:val="0"/>
      <w:marTop w:val="0"/>
      <w:marBottom w:val="0"/>
      <w:divBdr>
        <w:top w:val="none" w:sz="0" w:space="0" w:color="auto"/>
        <w:left w:val="none" w:sz="0" w:space="0" w:color="auto"/>
        <w:bottom w:val="none" w:sz="0" w:space="0" w:color="auto"/>
        <w:right w:val="none" w:sz="0" w:space="0" w:color="auto"/>
      </w:divBdr>
    </w:div>
    <w:div w:id="998457922">
      <w:bodyDiv w:val="1"/>
      <w:marLeft w:val="0"/>
      <w:marRight w:val="0"/>
      <w:marTop w:val="0"/>
      <w:marBottom w:val="0"/>
      <w:divBdr>
        <w:top w:val="none" w:sz="0" w:space="0" w:color="auto"/>
        <w:left w:val="none" w:sz="0" w:space="0" w:color="auto"/>
        <w:bottom w:val="none" w:sz="0" w:space="0" w:color="auto"/>
        <w:right w:val="none" w:sz="0" w:space="0" w:color="auto"/>
      </w:divBdr>
    </w:div>
    <w:div w:id="1107580622">
      <w:bodyDiv w:val="1"/>
      <w:marLeft w:val="0"/>
      <w:marRight w:val="0"/>
      <w:marTop w:val="0"/>
      <w:marBottom w:val="0"/>
      <w:divBdr>
        <w:top w:val="none" w:sz="0" w:space="0" w:color="auto"/>
        <w:left w:val="none" w:sz="0" w:space="0" w:color="auto"/>
        <w:bottom w:val="none" w:sz="0" w:space="0" w:color="auto"/>
        <w:right w:val="none" w:sz="0" w:space="0" w:color="auto"/>
      </w:divBdr>
    </w:div>
    <w:div w:id="1217207963">
      <w:bodyDiv w:val="1"/>
      <w:marLeft w:val="0"/>
      <w:marRight w:val="0"/>
      <w:marTop w:val="0"/>
      <w:marBottom w:val="0"/>
      <w:divBdr>
        <w:top w:val="none" w:sz="0" w:space="0" w:color="auto"/>
        <w:left w:val="none" w:sz="0" w:space="0" w:color="auto"/>
        <w:bottom w:val="none" w:sz="0" w:space="0" w:color="auto"/>
        <w:right w:val="none" w:sz="0" w:space="0" w:color="auto"/>
      </w:divBdr>
    </w:div>
    <w:div w:id="1419717641">
      <w:bodyDiv w:val="1"/>
      <w:marLeft w:val="0"/>
      <w:marRight w:val="0"/>
      <w:marTop w:val="0"/>
      <w:marBottom w:val="0"/>
      <w:divBdr>
        <w:top w:val="none" w:sz="0" w:space="0" w:color="auto"/>
        <w:left w:val="none" w:sz="0" w:space="0" w:color="auto"/>
        <w:bottom w:val="none" w:sz="0" w:space="0" w:color="auto"/>
        <w:right w:val="none" w:sz="0" w:space="0" w:color="auto"/>
      </w:divBdr>
    </w:div>
    <w:div w:id="1452674894">
      <w:bodyDiv w:val="1"/>
      <w:marLeft w:val="0"/>
      <w:marRight w:val="0"/>
      <w:marTop w:val="0"/>
      <w:marBottom w:val="0"/>
      <w:divBdr>
        <w:top w:val="none" w:sz="0" w:space="0" w:color="auto"/>
        <w:left w:val="none" w:sz="0" w:space="0" w:color="auto"/>
        <w:bottom w:val="none" w:sz="0" w:space="0" w:color="auto"/>
        <w:right w:val="none" w:sz="0" w:space="0" w:color="auto"/>
      </w:divBdr>
    </w:div>
    <w:div w:id="1641958664">
      <w:bodyDiv w:val="1"/>
      <w:marLeft w:val="0"/>
      <w:marRight w:val="0"/>
      <w:marTop w:val="0"/>
      <w:marBottom w:val="0"/>
      <w:divBdr>
        <w:top w:val="none" w:sz="0" w:space="0" w:color="auto"/>
        <w:left w:val="none" w:sz="0" w:space="0" w:color="auto"/>
        <w:bottom w:val="none" w:sz="0" w:space="0" w:color="auto"/>
        <w:right w:val="none" w:sz="0" w:space="0" w:color="auto"/>
      </w:divBdr>
    </w:div>
    <w:div w:id="1793672474">
      <w:bodyDiv w:val="1"/>
      <w:marLeft w:val="0"/>
      <w:marRight w:val="0"/>
      <w:marTop w:val="0"/>
      <w:marBottom w:val="0"/>
      <w:divBdr>
        <w:top w:val="none" w:sz="0" w:space="0" w:color="auto"/>
        <w:left w:val="none" w:sz="0" w:space="0" w:color="auto"/>
        <w:bottom w:val="none" w:sz="0" w:space="0" w:color="auto"/>
        <w:right w:val="none" w:sz="0" w:space="0" w:color="auto"/>
      </w:divBdr>
    </w:div>
    <w:div w:id="179648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_rels/footnotes.xml.rels><?xml version="1.0" encoding="UTF-8" standalone="yes"?>
<Relationships xmlns="http://schemas.openxmlformats.org/package/2006/relationships"><Relationship Id="rId2" Type="http://schemas.openxmlformats.org/officeDocument/2006/relationships/hyperlink" Target="http://unevaluation.org/document/detail/22" TargetMode="External"/><Relationship Id="rId1" Type="http://schemas.openxmlformats.org/officeDocument/2006/relationships/hyperlink" Target="http://unevaluation.org/document/detail/22"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oleObject" Target="file:///C:\Users\GUENNOLET\Documents\UNW%20Burundi%202023\4%20Redaction\Allocation%20%20budg&#233;taire%20VF%20Th&#233;matique%20%20BUDGET%20&amp;%20DEPENSES%20SN2019-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150" baseline="0">
                <a:solidFill>
                  <a:schemeClr val="tx1">
                    <a:lumMod val="50000"/>
                    <a:lumOff val="50000"/>
                  </a:schemeClr>
                </a:solidFill>
                <a:latin typeface="+mn-lt"/>
                <a:ea typeface="+mn-ea"/>
                <a:cs typeface="+mn-cs"/>
              </a:defRPr>
            </a:pPr>
            <a:r>
              <a:rPr lang="en-US" sz="1600"/>
              <a:t>performance</a:t>
            </a:r>
            <a:r>
              <a:rPr lang="en-US" sz="1600" baseline="0"/>
              <a:t> du PORTEFEUILLE PAYS 2019-2023 DU BURUNDI</a:t>
            </a:r>
            <a:endParaRPr lang="en-US" sz="1600"/>
          </a:p>
        </c:rich>
      </c:tx>
      <c:overlay val="0"/>
      <c:spPr>
        <a:noFill/>
        <a:ln>
          <a:noFill/>
        </a:ln>
        <a:effectLst/>
      </c:spPr>
      <c:txPr>
        <a:bodyPr rot="0" spcFirstLastPara="1" vertOverflow="ellipsis" vert="horz" wrap="square" anchor="ctr" anchorCtr="1"/>
        <a:lstStyle/>
        <a:p>
          <a:pPr>
            <a:defRPr sz="1600" b="1" i="0" u="none" strike="noStrike" kern="1200" cap="all" spc="150" baseline="0">
              <a:solidFill>
                <a:schemeClr val="tx1">
                  <a:lumMod val="50000"/>
                  <a:lumOff val="50000"/>
                </a:schemeClr>
              </a:solidFill>
              <a:latin typeface="+mn-lt"/>
              <a:ea typeface="+mn-ea"/>
              <a:cs typeface="+mn-cs"/>
            </a:defRPr>
          </a:pPr>
          <a:endParaRPr lang="fr-GA"/>
        </a:p>
      </c:txPr>
    </c:title>
    <c:autoTitleDeleted val="0"/>
    <c:plotArea>
      <c:layout/>
      <c:barChart>
        <c:barDir val="col"/>
        <c:grouping val="clustered"/>
        <c:varyColors val="0"/>
        <c:ser>
          <c:idx val="0"/>
          <c:order val="0"/>
          <c:tx>
            <c:strRef>
              <c:f>Feuil1!$N$87</c:f>
              <c:strCache>
                <c:ptCount val="1"/>
                <c:pt idx="0">
                  <c:v>Pourcentage</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cat>
            <c:strRef>
              <c:f>Feuil1!$L$88:$L$92</c:f>
              <c:strCache>
                <c:ptCount val="5"/>
                <c:pt idx="0">
                  <c:v>Atteints/Cibles</c:v>
                </c:pt>
                <c:pt idx="1">
                  <c:v>Atteints/Baseline</c:v>
                </c:pt>
                <c:pt idx="2">
                  <c:v>En cours</c:v>
                </c:pt>
                <c:pt idx="3">
                  <c:v>Non-Atteints/Baseline</c:v>
                </c:pt>
                <c:pt idx="4">
                  <c:v>Non-Atteints/Cibles</c:v>
                </c:pt>
              </c:strCache>
            </c:strRef>
          </c:cat>
          <c:val>
            <c:numRef>
              <c:f>Feuil1!$N$88:$N$92</c:f>
              <c:numCache>
                <c:formatCode>0%</c:formatCode>
                <c:ptCount val="5"/>
                <c:pt idx="0">
                  <c:v>0.81578947368421051</c:v>
                </c:pt>
                <c:pt idx="1">
                  <c:v>0.94736842105263153</c:v>
                </c:pt>
                <c:pt idx="2">
                  <c:v>0</c:v>
                </c:pt>
                <c:pt idx="3">
                  <c:v>5.2631578947368418E-2</c:v>
                </c:pt>
                <c:pt idx="4">
                  <c:v>0.18421052631578946</c:v>
                </c:pt>
              </c:numCache>
            </c:numRef>
          </c:val>
          <c:extLst>
            <c:ext xmlns:c16="http://schemas.microsoft.com/office/drawing/2014/chart" uri="{C3380CC4-5D6E-409C-BE32-E72D297353CC}">
              <c16:uniqueId val="{00000000-71D2-42CA-B8F8-FDFADCFD27D7}"/>
            </c:ext>
          </c:extLst>
        </c:ser>
        <c:dLbls>
          <c:showLegendKey val="0"/>
          <c:showVal val="0"/>
          <c:showCatName val="0"/>
          <c:showSerName val="0"/>
          <c:showPercent val="0"/>
          <c:showBubbleSize val="0"/>
        </c:dLbls>
        <c:gapWidth val="164"/>
        <c:overlap val="-22"/>
        <c:axId val="987944400"/>
        <c:axId val="917616800"/>
      </c:barChart>
      <c:catAx>
        <c:axId val="98794440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GA"/>
          </a:p>
        </c:txPr>
        <c:crossAx val="917616800"/>
        <c:crosses val="autoZero"/>
        <c:auto val="1"/>
        <c:lblAlgn val="ctr"/>
        <c:lblOffset val="100"/>
        <c:noMultiLvlLbl val="0"/>
      </c:catAx>
      <c:valAx>
        <c:axId val="917616800"/>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GA"/>
          </a:p>
        </c:txPr>
        <c:crossAx val="987944400"/>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800" b="1" i="0" u="none" strike="noStrike" kern="1200" baseline="0">
                <a:solidFill>
                  <a:schemeClr val="tx1">
                    <a:lumMod val="65000"/>
                    <a:lumOff val="35000"/>
                  </a:schemeClr>
                </a:solidFill>
                <a:latin typeface="+mn-lt"/>
                <a:ea typeface="+mn-ea"/>
                <a:cs typeface="+mn-cs"/>
              </a:defRPr>
            </a:pPr>
            <a:endParaRPr lang="fr-GA"/>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G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dk1">
                    <a:lumMod val="65000"/>
                    <a:lumOff val="35000"/>
                  </a:schemeClr>
                </a:solidFill>
                <a:effectLst/>
                <a:latin typeface="+mn-lt"/>
                <a:ea typeface="+mn-ea"/>
                <a:cs typeface="+mn-cs"/>
              </a:defRPr>
            </a:pPr>
            <a:r>
              <a:rPr lang="en-US" sz="1400" b="1"/>
              <a:t>Répartition des dépenses par Effet</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65000"/>
                  <a:lumOff val="35000"/>
                </a:schemeClr>
              </a:solidFill>
              <a:effectLst/>
              <a:latin typeface="+mn-lt"/>
              <a:ea typeface="+mn-ea"/>
              <a:cs typeface="+mn-cs"/>
            </a:defRPr>
          </a:pPr>
          <a:endParaRPr lang="fr-GA"/>
        </a:p>
      </c:txPr>
    </c:title>
    <c:autoTitleDeleted val="0"/>
    <c:plotArea>
      <c:layout/>
      <c:barChart>
        <c:barDir val="col"/>
        <c:grouping val="clustered"/>
        <c:varyColors val="0"/>
        <c:ser>
          <c:idx val="0"/>
          <c:order val="0"/>
          <c:tx>
            <c:strRef>
              <c:f>Sheet1!$K$11</c:f>
              <c:strCache>
                <c:ptCount val="1"/>
                <c:pt idx="0">
                  <c:v>Pourcentage</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fr-G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Sheet1!$I$12:$I$15</c:f>
              <c:strCache>
                <c:ptCount val="4"/>
                <c:pt idx="0">
                  <c:v>Effet 1</c:v>
                </c:pt>
                <c:pt idx="1">
                  <c:v>Effet 2</c:v>
                </c:pt>
                <c:pt idx="2">
                  <c:v>Effet 3</c:v>
                </c:pt>
                <c:pt idx="3">
                  <c:v>OEEF</c:v>
                </c:pt>
              </c:strCache>
            </c:strRef>
          </c:cat>
          <c:val>
            <c:numRef>
              <c:f>Sheet1!$K$12:$K$15</c:f>
              <c:numCache>
                <c:formatCode>0%</c:formatCode>
                <c:ptCount val="4"/>
                <c:pt idx="0">
                  <c:v>0.36508555197917919</c:v>
                </c:pt>
                <c:pt idx="1">
                  <c:v>0.14699396581578353</c:v>
                </c:pt>
                <c:pt idx="2">
                  <c:v>0.22274199215784318</c:v>
                </c:pt>
                <c:pt idx="3">
                  <c:v>0.26517849004719424</c:v>
                </c:pt>
              </c:numCache>
            </c:numRef>
          </c:val>
          <c:extLst>
            <c:ext xmlns:c16="http://schemas.microsoft.com/office/drawing/2014/chart" uri="{C3380CC4-5D6E-409C-BE32-E72D297353CC}">
              <c16:uniqueId val="{00000000-5B6E-47DB-A8EE-36B6704FE0E3}"/>
            </c:ext>
          </c:extLst>
        </c:ser>
        <c:dLbls>
          <c:dLblPos val="inEnd"/>
          <c:showLegendKey val="0"/>
          <c:showVal val="1"/>
          <c:showCatName val="0"/>
          <c:showSerName val="0"/>
          <c:showPercent val="0"/>
          <c:showBubbleSize val="0"/>
        </c:dLbls>
        <c:gapWidth val="41"/>
        <c:axId val="-513713152"/>
        <c:axId val="-513710976"/>
      </c:barChart>
      <c:catAx>
        <c:axId val="-51371315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fr-FR"/>
                  <a:t>Pourcentage par effet</a:t>
                </a:r>
              </a:p>
            </c:rich>
          </c:tx>
          <c:layout>
            <c:manualLayout>
              <c:xMode val="edge"/>
              <c:yMode val="edge"/>
              <c:x val="0.39393985126859143"/>
              <c:y val="0.8982174103237095"/>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fr-G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fr-GA"/>
          </a:p>
        </c:txPr>
        <c:crossAx val="-513710976"/>
        <c:crosses val="autoZero"/>
        <c:auto val="1"/>
        <c:lblAlgn val="ctr"/>
        <c:lblOffset val="100"/>
        <c:noMultiLvlLbl val="0"/>
      </c:catAx>
      <c:valAx>
        <c:axId val="-513710976"/>
        <c:scaling>
          <c:orientation val="minMax"/>
        </c:scaling>
        <c:delete val="1"/>
        <c:axPos val="l"/>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fr-FR"/>
                  <a:t>Niveau</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fr-GA"/>
            </a:p>
          </c:txPr>
        </c:title>
        <c:numFmt formatCode="0%" sourceLinked="1"/>
        <c:majorTickMark val="none"/>
        <c:minorTickMark val="none"/>
        <c:tickLblPos val="nextTo"/>
        <c:crossAx val="-513713152"/>
        <c:crosses val="autoZero"/>
        <c:crossBetween val="between"/>
      </c:valAx>
      <c:dTable>
        <c:showHorzBorder val="1"/>
        <c:showVertBorder val="1"/>
        <c:showOutline val="1"/>
        <c:showKeys val="1"/>
        <c:spPr>
          <a:noFill/>
          <a:ln w="9525">
            <a:solidFill>
              <a:schemeClr val="dk1">
                <a:lumMod val="15000"/>
                <a:lumOff val="85000"/>
              </a:schemeClr>
            </a:solidFill>
          </a:ln>
          <a:effectLst/>
        </c:spPr>
        <c:txPr>
          <a:bodyPr rot="0" spcFirstLastPara="1" vertOverflow="ellipsis" vert="horz" wrap="square" anchor="ctr" anchorCtr="1"/>
          <a:lstStyle/>
          <a:p>
            <a:pPr rtl="0">
              <a:defRPr sz="900" b="1" i="0" u="none" strike="noStrike" kern="1200" baseline="0">
                <a:solidFill>
                  <a:schemeClr val="dk1">
                    <a:lumMod val="65000"/>
                    <a:lumOff val="35000"/>
                  </a:schemeClr>
                </a:solidFill>
                <a:latin typeface="+mn-lt"/>
                <a:ea typeface="+mn-ea"/>
                <a:cs typeface="+mn-cs"/>
              </a:defRPr>
            </a:pPr>
            <a:endParaRPr lang="fr-GA"/>
          </a:p>
        </c:txPr>
      </c:dTable>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fr-G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fr-FR" sz="1200" b="1"/>
              <a:t>Evolution des dépenses par année selon les Effets</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fr-GA"/>
        </a:p>
      </c:txPr>
    </c:title>
    <c:autoTitleDeleted val="0"/>
    <c:plotArea>
      <c:layout/>
      <c:barChart>
        <c:barDir val="col"/>
        <c:grouping val="clustered"/>
        <c:varyColors val="0"/>
        <c:ser>
          <c:idx val="0"/>
          <c:order val="0"/>
          <c:spPr>
            <a:solidFill>
              <a:schemeClr val="accent1"/>
            </a:solidFill>
            <a:ln>
              <a:noFill/>
            </a:ln>
            <a:effectLst/>
          </c:spPr>
          <c:invertIfNegative val="0"/>
          <c:cat>
            <c:strRef>
              <c:f>Sheet1!$H$62:$H$66</c:f>
              <c:strCache>
                <c:ptCount val="5"/>
                <c:pt idx="0">
                  <c:v>Outcome</c:v>
                </c:pt>
                <c:pt idx="1">
                  <c:v>Effet 1</c:v>
                </c:pt>
                <c:pt idx="2">
                  <c:v>Effet 2</c:v>
                </c:pt>
                <c:pt idx="3">
                  <c:v>Effet 3</c:v>
                </c:pt>
                <c:pt idx="4">
                  <c:v>OEEF</c:v>
                </c:pt>
              </c:strCache>
            </c:strRef>
          </c:cat>
          <c:val>
            <c:numRef>
              <c:f>Sheet1!$I$62:$I$66</c:f>
              <c:numCache>
                <c:formatCode>_-* #\ ##0_-;\-* #\ ##0_-;_-* "-"??_-;_-@_-</c:formatCode>
                <c:ptCount val="5"/>
                <c:pt idx="0" formatCode="General">
                  <c:v>2019</c:v>
                </c:pt>
                <c:pt idx="1">
                  <c:v>855734</c:v>
                </c:pt>
                <c:pt idx="2">
                  <c:v>229107</c:v>
                </c:pt>
                <c:pt idx="3">
                  <c:v>109565</c:v>
                </c:pt>
                <c:pt idx="4">
                  <c:v>109565</c:v>
                </c:pt>
              </c:numCache>
            </c:numRef>
          </c:val>
          <c:extLst>
            <c:ext xmlns:c16="http://schemas.microsoft.com/office/drawing/2014/chart" uri="{C3380CC4-5D6E-409C-BE32-E72D297353CC}">
              <c16:uniqueId val="{00000000-A7B2-4347-8C90-B4B3AF7B9A3D}"/>
            </c:ext>
          </c:extLst>
        </c:ser>
        <c:ser>
          <c:idx val="1"/>
          <c:order val="1"/>
          <c:spPr>
            <a:solidFill>
              <a:schemeClr val="accent2"/>
            </a:solidFill>
            <a:ln>
              <a:noFill/>
            </a:ln>
            <a:effectLst/>
          </c:spPr>
          <c:invertIfNegative val="0"/>
          <c:cat>
            <c:strRef>
              <c:f>Sheet1!$H$62:$H$66</c:f>
              <c:strCache>
                <c:ptCount val="5"/>
                <c:pt idx="0">
                  <c:v>Outcome</c:v>
                </c:pt>
                <c:pt idx="1">
                  <c:v>Effet 1</c:v>
                </c:pt>
                <c:pt idx="2">
                  <c:v>Effet 2</c:v>
                </c:pt>
                <c:pt idx="3">
                  <c:v>Effet 3</c:v>
                </c:pt>
                <c:pt idx="4">
                  <c:v>OEEF</c:v>
                </c:pt>
              </c:strCache>
            </c:strRef>
          </c:cat>
          <c:val>
            <c:numRef>
              <c:f>Sheet1!$J$62:$J$66</c:f>
              <c:numCache>
                <c:formatCode>_-* #\ ##0_-;\-* #\ ##0_-;_-* "-"??_-;_-@_-</c:formatCode>
                <c:ptCount val="5"/>
                <c:pt idx="0" formatCode="General">
                  <c:v>2020</c:v>
                </c:pt>
                <c:pt idx="1">
                  <c:v>904754</c:v>
                </c:pt>
                <c:pt idx="2">
                  <c:v>171649</c:v>
                </c:pt>
                <c:pt idx="3">
                  <c:v>674975.66999999993</c:v>
                </c:pt>
                <c:pt idx="4">
                  <c:v>722180</c:v>
                </c:pt>
              </c:numCache>
            </c:numRef>
          </c:val>
          <c:extLst>
            <c:ext xmlns:c16="http://schemas.microsoft.com/office/drawing/2014/chart" uri="{C3380CC4-5D6E-409C-BE32-E72D297353CC}">
              <c16:uniqueId val="{00000001-A7B2-4347-8C90-B4B3AF7B9A3D}"/>
            </c:ext>
          </c:extLst>
        </c:ser>
        <c:ser>
          <c:idx val="2"/>
          <c:order val="2"/>
          <c:spPr>
            <a:solidFill>
              <a:schemeClr val="accent3"/>
            </a:solidFill>
            <a:ln>
              <a:noFill/>
            </a:ln>
            <a:effectLst/>
          </c:spPr>
          <c:invertIfNegative val="0"/>
          <c:cat>
            <c:strRef>
              <c:f>Sheet1!$H$62:$H$66</c:f>
              <c:strCache>
                <c:ptCount val="5"/>
                <c:pt idx="0">
                  <c:v>Outcome</c:v>
                </c:pt>
                <c:pt idx="1">
                  <c:v>Effet 1</c:v>
                </c:pt>
                <c:pt idx="2">
                  <c:v>Effet 2</c:v>
                </c:pt>
                <c:pt idx="3">
                  <c:v>Effet 3</c:v>
                </c:pt>
                <c:pt idx="4">
                  <c:v>OEEF</c:v>
                </c:pt>
              </c:strCache>
            </c:strRef>
          </c:cat>
          <c:val>
            <c:numRef>
              <c:f>Sheet1!$K$62:$K$66</c:f>
              <c:numCache>
                <c:formatCode>_-* #\ ##0_-;\-* #\ ##0_-;_-* "-"??_-;_-@_-</c:formatCode>
                <c:ptCount val="5"/>
                <c:pt idx="0" formatCode="General">
                  <c:v>2021</c:v>
                </c:pt>
                <c:pt idx="1">
                  <c:v>904754</c:v>
                </c:pt>
                <c:pt idx="2">
                  <c:v>413132.87</c:v>
                </c:pt>
                <c:pt idx="3">
                  <c:v>674975.66999999993</c:v>
                </c:pt>
                <c:pt idx="4">
                  <c:v>777981.46000000008</c:v>
                </c:pt>
              </c:numCache>
            </c:numRef>
          </c:val>
          <c:extLst>
            <c:ext xmlns:c16="http://schemas.microsoft.com/office/drawing/2014/chart" uri="{C3380CC4-5D6E-409C-BE32-E72D297353CC}">
              <c16:uniqueId val="{00000002-A7B2-4347-8C90-B4B3AF7B9A3D}"/>
            </c:ext>
          </c:extLst>
        </c:ser>
        <c:ser>
          <c:idx val="3"/>
          <c:order val="3"/>
          <c:spPr>
            <a:solidFill>
              <a:schemeClr val="accent4"/>
            </a:solidFill>
            <a:ln>
              <a:noFill/>
            </a:ln>
            <a:effectLst/>
          </c:spPr>
          <c:invertIfNegative val="0"/>
          <c:cat>
            <c:strRef>
              <c:f>Sheet1!$H$62:$H$66</c:f>
              <c:strCache>
                <c:ptCount val="5"/>
                <c:pt idx="0">
                  <c:v>Outcome</c:v>
                </c:pt>
                <c:pt idx="1">
                  <c:v>Effet 1</c:v>
                </c:pt>
                <c:pt idx="2">
                  <c:v>Effet 2</c:v>
                </c:pt>
                <c:pt idx="3">
                  <c:v>Effet 3</c:v>
                </c:pt>
                <c:pt idx="4">
                  <c:v>OEEF</c:v>
                </c:pt>
              </c:strCache>
            </c:strRef>
          </c:cat>
          <c:val>
            <c:numRef>
              <c:f>Sheet1!$L$62:$L$66</c:f>
              <c:numCache>
                <c:formatCode>_-* #\ ##0_-;\-* #\ ##0_-;_-* "-"??_-;_-@_-</c:formatCode>
                <c:ptCount val="5"/>
                <c:pt idx="0" formatCode="General">
                  <c:v>2022</c:v>
                </c:pt>
                <c:pt idx="1">
                  <c:v>586824.95999999985</c:v>
                </c:pt>
                <c:pt idx="2">
                  <c:v>495487.02</c:v>
                </c:pt>
                <c:pt idx="3">
                  <c:v>524599.07999999996</c:v>
                </c:pt>
                <c:pt idx="4">
                  <c:v>752399.89999999991</c:v>
                </c:pt>
              </c:numCache>
            </c:numRef>
          </c:val>
          <c:extLst>
            <c:ext xmlns:c16="http://schemas.microsoft.com/office/drawing/2014/chart" uri="{C3380CC4-5D6E-409C-BE32-E72D297353CC}">
              <c16:uniqueId val="{00000003-A7B2-4347-8C90-B4B3AF7B9A3D}"/>
            </c:ext>
          </c:extLst>
        </c:ser>
        <c:dLbls>
          <c:showLegendKey val="0"/>
          <c:showVal val="0"/>
          <c:showCatName val="0"/>
          <c:showSerName val="0"/>
          <c:showPercent val="0"/>
          <c:showBubbleSize val="0"/>
        </c:dLbls>
        <c:gapWidth val="219"/>
        <c:overlap val="-27"/>
        <c:axId val="-559586560"/>
        <c:axId val="-559585472"/>
      </c:barChart>
      <c:catAx>
        <c:axId val="-559586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GA"/>
          </a:p>
        </c:txPr>
        <c:crossAx val="-559585472"/>
        <c:crosses val="autoZero"/>
        <c:auto val="1"/>
        <c:lblAlgn val="ctr"/>
        <c:lblOffset val="100"/>
        <c:noMultiLvlLbl val="0"/>
      </c:catAx>
      <c:valAx>
        <c:axId val="-559585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GA"/>
          </a:p>
        </c:txPr>
        <c:crossAx val="-5595865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fr-GA"/>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G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0" normalizeH="0" baseline="0">
                <a:solidFill>
                  <a:schemeClr val="dk1">
                    <a:lumMod val="50000"/>
                    <a:lumOff val="50000"/>
                  </a:schemeClr>
                </a:solidFill>
                <a:latin typeface="+mj-lt"/>
                <a:ea typeface="+mj-ea"/>
                <a:cs typeface="+mj-cs"/>
              </a:defRPr>
            </a:pPr>
            <a:r>
              <a:rPr lang="en-US" sz="1200"/>
              <a:t>Graphique des taux d'execution (en %) selon les effets de 2019-2023</a:t>
            </a:r>
          </a:p>
        </c:rich>
      </c:tx>
      <c:overlay val="0"/>
      <c:spPr>
        <a:noFill/>
        <a:ln>
          <a:noFill/>
        </a:ln>
        <a:effectLst/>
      </c:spPr>
      <c:txPr>
        <a:bodyPr rot="0" spcFirstLastPara="1" vertOverflow="ellipsis" vert="horz" wrap="square" anchor="ctr" anchorCtr="1"/>
        <a:lstStyle/>
        <a:p>
          <a:pPr>
            <a:defRPr sz="1200" b="1" i="0" u="none" strike="noStrike" kern="1200" cap="none" spc="0" normalizeH="0" baseline="0">
              <a:solidFill>
                <a:schemeClr val="dk1">
                  <a:lumMod val="50000"/>
                  <a:lumOff val="50000"/>
                </a:schemeClr>
              </a:solidFill>
              <a:latin typeface="+mj-lt"/>
              <a:ea typeface="+mj-ea"/>
              <a:cs typeface="+mj-cs"/>
            </a:defRPr>
          </a:pPr>
          <a:endParaRPr lang="fr-GA"/>
        </a:p>
      </c:txPr>
    </c:title>
    <c:autoTitleDeleted val="0"/>
    <c:plotArea>
      <c:layout/>
      <c:barChart>
        <c:barDir val="col"/>
        <c:grouping val="clustered"/>
        <c:varyColors val="0"/>
        <c:ser>
          <c:idx val="0"/>
          <c:order val="0"/>
          <c:tx>
            <c:strRef>
              <c:f>Sheet1!$J$28</c:f>
              <c:strCache>
                <c:ptCount val="1"/>
                <c:pt idx="0">
                  <c:v>Taux d'execution (en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fr-G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Sheet1!$I$29:$I$32</c:f>
              <c:strCache>
                <c:ptCount val="4"/>
                <c:pt idx="0">
                  <c:v>Effet 1</c:v>
                </c:pt>
                <c:pt idx="1">
                  <c:v>Effet 2</c:v>
                </c:pt>
                <c:pt idx="2">
                  <c:v>Effet 3</c:v>
                </c:pt>
                <c:pt idx="3">
                  <c:v>OEEF</c:v>
                </c:pt>
              </c:strCache>
            </c:strRef>
          </c:cat>
          <c:val>
            <c:numRef>
              <c:f>Sheet1!$J$29:$J$32</c:f>
              <c:numCache>
                <c:formatCode>0%</c:formatCode>
                <c:ptCount val="4"/>
                <c:pt idx="0">
                  <c:v>0.98799991271496412</c:v>
                </c:pt>
                <c:pt idx="1">
                  <c:v>0.95202738169898504</c:v>
                </c:pt>
                <c:pt idx="2">
                  <c:v>1.1433565927869624</c:v>
                </c:pt>
                <c:pt idx="3">
                  <c:v>0.76872438729379</c:v>
                </c:pt>
              </c:numCache>
            </c:numRef>
          </c:val>
          <c:extLst>
            <c:ext xmlns:c16="http://schemas.microsoft.com/office/drawing/2014/chart" uri="{C3380CC4-5D6E-409C-BE32-E72D297353CC}">
              <c16:uniqueId val="{00000000-83B5-4AED-8545-81A6E9850376}"/>
            </c:ext>
          </c:extLst>
        </c:ser>
        <c:dLbls>
          <c:dLblPos val="outEnd"/>
          <c:showLegendKey val="0"/>
          <c:showVal val="1"/>
          <c:showCatName val="0"/>
          <c:showSerName val="0"/>
          <c:showPercent val="0"/>
          <c:showBubbleSize val="0"/>
        </c:dLbls>
        <c:gapWidth val="267"/>
        <c:overlap val="-43"/>
        <c:axId val="-513709888"/>
        <c:axId val="-513705536"/>
      </c:barChart>
      <c:catAx>
        <c:axId val="-51370988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fr-GA"/>
          </a:p>
        </c:txPr>
        <c:crossAx val="-513705536"/>
        <c:crosses val="autoZero"/>
        <c:auto val="1"/>
        <c:lblAlgn val="ctr"/>
        <c:lblOffset val="100"/>
        <c:noMultiLvlLbl val="0"/>
      </c:catAx>
      <c:valAx>
        <c:axId val="-513705536"/>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fr-GA"/>
          </a:p>
        </c:txPr>
        <c:crossAx val="-51370988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fr-GA"/>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fr-GA"/>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19FA1-FE63-42C7-91F0-5025CFA5B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93</Pages>
  <Words>36318</Words>
  <Characters>207018</Characters>
  <Application>Microsoft Office Word</Application>
  <DocSecurity>0</DocSecurity>
  <Lines>1725</Lines>
  <Paragraphs>485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Guennolet Boumas Ngabina</dc:creator>
  <cp:keywords/>
  <dc:description/>
  <cp:lastModifiedBy>Guennolet Boumas Ngabina</cp:lastModifiedBy>
  <cp:revision>91</cp:revision>
  <cp:lastPrinted>2023-06-28T13:57:00Z</cp:lastPrinted>
  <dcterms:created xsi:type="dcterms:W3CDTF">2024-03-05T02:58:00Z</dcterms:created>
  <dcterms:modified xsi:type="dcterms:W3CDTF">2024-06-10T14:23:00Z</dcterms:modified>
</cp:coreProperties>
</file>