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0BC4" w:rsidRPr="003B2BAF" w:rsidRDefault="00130BC4" w:rsidP="00CF026C">
      <w:pPr>
        <w:spacing w:line="0" w:lineRule="atLeast"/>
        <w:jc w:val="both"/>
        <w:rPr>
          <w:rFonts w:ascii="Amasis MT Pro Light" w:eastAsia="Arial Narrow" w:hAnsi="Amasis MT Pro Light" w:cstheme="minorHAnsi"/>
          <w:sz w:val="24"/>
          <w:szCs w:val="24"/>
        </w:rPr>
      </w:pPr>
      <w:r w:rsidRPr="003B2BAF">
        <w:rPr>
          <w:rFonts w:ascii="Amasis MT Pro Light" w:hAnsi="Amasis MT Pro Light" w:cstheme="minorHAnsi"/>
          <w:noProof/>
          <w:sz w:val="24"/>
          <w:szCs w:val="24"/>
        </w:rPr>
        <w:drawing>
          <wp:anchor distT="0" distB="0" distL="114300" distR="114300" simplePos="0" relativeHeight="251671552" behindDoc="0" locked="0" layoutInCell="1" allowOverlap="1" wp14:anchorId="113F8653" wp14:editId="60D250DB">
            <wp:simplePos x="0" y="0"/>
            <wp:positionH relativeFrom="column">
              <wp:posOffset>3187700</wp:posOffset>
            </wp:positionH>
            <wp:positionV relativeFrom="paragraph">
              <wp:posOffset>0</wp:posOffset>
            </wp:positionV>
            <wp:extent cx="1238250" cy="603250"/>
            <wp:effectExtent l="0" t="0" r="0" b="0"/>
            <wp:wrapSquare wrapText="bothSides"/>
            <wp:docPr id="12" name="Picture 49">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49">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3825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0BC4" w:rsidRPr="003B2BAF" w:rsidRDefault="00130BC4" w:rsidP="00CF026C">
      <w:pPr>
        <w:spacing w:line="0" w:lineRule="atLeast"/>
        <w:jc w:val="both"/>
        <w:rPr>
          <w:rFonts w:ascii="Amasis MT Pro Light" w:eastAsia="Arial Narrow" w:hAnsi="Amasis MT Pro Light" w:cstheme="minorHAnsi"/>
          <w:sz w:val="24"/>
          <w:szCs w:val="24"/>
        </w:rPr>
      </w:pPr>
    </w:p>
    <w:p w:rsidR="00130BC4" w:rsidRPr="003B2BAF" w:rsidRDefault="00130BC4" w:rsidP="00CF026C">
      <w:pPr>
        <w:spacing w:line="0" w:lineRule="atLeast"/>
        <w:jc w:val="both"/>
        <w:rPr>
          <w:rFonts w:ascii="Amasis MT Pro Light" w:eastAsia="Arial Narrow" w:hAnsi="Amasis MT Pro Light" w:cstheme="minorHAnsi"/>
          <w:sz w:val="24"/>
          <w:szCs w:val="24"/>
        </w:rPr>
      </w:pPr>
    </w:p>
    <w:tbl>
      <w:tblPr>
        <w:tblpPr w:leftFromText="180" w:rightFromText="180" w:vertAnchor="text" w:horzAnchor="margin" w:tblpXSpec="center" w:tblpY="169"/>
        <w:tblOverlap w:val="never"/>
        <w:tblW w:w="9818" w:type="dxa"/>
        <w:tblCellSpacing w:w="30" w:type="dxa"/>
        <w:tblCellMar>
          <w:top w:w="15" w:type="dxa"/>
          <w:left w:w="15" w:type="dxa"/>
          <w:bottom w:w="15" w:type="dxa"/>
          <w:right w:w="15" w:type="dxa"/>
        </w:tblCellMar>
        <w:tblLook w:val="04A0" w:firstRow="1" w:lastRow="0" w:firstColumn="1" w:lastColumn="0" w:noHBand="0" w:noVBand="1"/>
      </w:tblPr>
      <w:tblGrid>
        <w:gridCol w:w="9818"/>
      </w:tblGrid>
      <w:tr w:rsidR="007A79F1" w:rsidRPr="003B2BAF" w:rsidTr="007A79F1">
        <w:trPr>
          <w:trHeight w:val="1455"/>
          <w:tblCellSpacing w:w="30" w:type="dxa"/>
        </w:trPr>
        <w:tc>
          <w:tcPr>
            <w:tcW w:w="9698" w:type="dxa"/>
            <w:vAlign w:val="center"/>
            <w:hideMark/>
          </w:tcPr>
          <w:p w:rsidR="007A79F1" w:rsidRPr="003B2BAF" w:rsidRDefault="007A79F1" w:rsidP="00CF026C">
            <w:pPr>
              <w:pBdr>
                <w:bottom w:val="dotted" w:sz="6" w:space="2" w:color="666666"/>
              </w:pBdr>
              <w:spacing w:before="75" w:after="45" w:line="312" w:lineRule="auto"/>
              <w:jc w:val="both"/>
              <w:outlineLvl w:val="2"/>
              <w:rPr>
                <w:rFonts w:ascii="Amasis MT Pro Light" w:hAnsi="Amasis MT Pro Light" w:cs="Calibri"/>
                <w:b/>
                <w:bCs/>
                <w:sz w:val="24"/>
                <w:szCs w:val="24"/>
              </w:rPr>
            </w:pPr>
            <w:r w:rsidRPr="003B2BAF">
              <w:rPr>
                <w:rFonts w:ascii="Amasis MT Pro Light" w:eastAsia="Times New Roman" w:hAnsi="Amasis MT Pro Light" w:cs="Calibri"/>
                <w:b/>
                <w:sz w:val="24"/>
                <w:szCs w:val="24"/>
                <w:lang w:eastAsia="sv-SE"/>
              </w:rPr>
              <w:t>CONSULTANCY [Nationa</w:t>
            </w:r>
            <w:r w:rsidR="003B2BAF" w:rsidRPr="003B2BAF">
              <w:rPr>
                <w:rFonts w:ascii="Amasis MT Pro Light" w:eastAsia="Times New Roman" w:hAnsi="Amasis MT Pro Light" w:cs="Calibri"/>
                <w:b/>
                <w:sz w:val="24"/>
                <w:szCs w:val="24"/>
                <w:lang w:eastAsia="sv-SE"/>
              </w:rPr>
              <w:t>l</w:t>
            </w:r>
            <w:r w:rsidRPr="003B2BAF">
              <w:rPr>
                <w:rFonts w:ascii="Amasis MT Pro Light" w:eastAsia="Times New Roman" w:hAnsi="Amasis MT Pro Light" w:cs="Calibri"/>
                <w:b/>
                <w:sz w:val="24"/>
                <w:szCs w:val="24"/>
                <w:lang w:eastAsia="sv-SE"/>
              </w:rPr>
              <w:t>]</w:t>
            </w:r>
            <w:r w:rsidRPr="003B2BAF">
              <w:rPr>
                <w:rFonts w:ascii="Amasis MT Pro Light" w:hAnsi="Amasis MT Pro Light" w:cs="Calibri"/>
                <w:b/>
                <w:bCs/>
                <w:sz w:val="24"/>
                <w:szCs w:val="24"/>
              </w:rPr>
              <w:t xml:space="preserve"> </w:t>
            </w:r>
            <w:bookmarkStart w:id="0" w:name="_Hlk116570144"/>
            <w:bookmarkStart w:id="1" w:name="_Hlk116198758"/>
            <w:r w:rsidRPr="003B2BAF">
              <w:rPr>
                <w:rFonts w:ascii="Amasis MT Pro Light" w:hAnsi="Amasis MT Pro Light" w:cs="Calibri"/>
                <w:b/>
                <w:bCs/>
                <w:sz w:val="24"/>
                <w:szCs w:val="24"/>
              </w:rPr>
              <w:t>–</w:t>
            </w:r>
            <w:bookmarkEnd w:id="0"/>
            <w:bookmarkEnd w:id="1"/>
            <w:r w:rsidRPr="003B2BAF">
              <w:rPr>
                <w:rFonts w:ascii="Amasis MT Pro Light" w:hAnsi="Amasis MT Pro Light" w:cs="Calibri"/>
                <w:b/>
                <w:bCs/>
                <w:sz w:val="24"/>
                <w:szCs w:val="24"/>
              </w:rPr>
              <w:t>End of Programme Evaluation</w:t>
            </w:r>
            <w:r w:rsidR="003B2BAF" w:rsidRPr="003B2BAF">
              <w:rPr>
                <w:rFonts w:ascii="Amasis MT Pro Light" w:hAnsi="Amasis MT Pro Light" w:cs="Calibri"/>
                <w:b/>
                <w:bCs/>
                <w:sz w:val="24"/>
                <w:szCs w:val="24"/>
              </w:rPr>
              <w:t xml:space="preserve"> - </w:t>
            </w:r>
            <w:r w:rsidRPr="003B2BAF">
              <w:rPr>
                <w:rFonts w:ascii="Amasis MT Pro Light" w:hAnsi="Amasis MT Pro Light" w:cs="Calibri"/>
                <w:b/>
                <w:bCs/>
                <w:sz w:val="24"/>
                <w:szCs w:val="24"/>
              </w:rPr>
              <w:t>COVID 19 Prevention LEAP</w:t>
            </w:r>
            <w:r w:rsidR="003B2BAF" w:rsidRPr="003B2BAF">
              <w:rPr>
                <w:rFonts w:ascii="Amasis MT Pro Light" w:hAnsi="Amasis MT Pro Light" w:cs="Calibri"/>
                <w:b/>
                <w:bCs/>
                <w:sz w:val="24"/>
                <w:szCs w:val="24"/>
              </w:rPr>
              <w:t xml:space="preserve"> Programme </w:t>
            </w:r>
            <w:r w:rsidRPr="003B2BAF">
              <w:rPr>
                <w:rFonts w:ascii="Amasis MT Pro Light" w:hAnsi="Amasis MT Pro Light" w:cs="Calibri"/>
                <w:b/>
                <w:bCs/>
                <w:sz w:val="24"/>
                <w:szCs w:val="24"/>
              </w:rPr>
              <w:t xml:space="preserve">in </w:t>
            </w:r>
            <w:r w:rsidR="003B2BAF" w:rsidRPr="003B2BAF">
              <w:rPr>
                <w:rFonts w:ascii="Amasis MT Pro Light" w:hAnsi="Amasis MT Pro Light" w:cs="Calibri"/>
                <w:b/>
                <w:bCs/>
                <w:sz w:val="24"/>
                <w:szCs w:val="24"/>
              </w:rPr>
              <w:t>4 Locations [</w:t>
            </w:r>
            <w:r w:rsidRPr="003B2BAF">
              <w:rPr>
                <w:rFonts w:ascii="Amasis MT Pro Light" w:hAnsi="Amasis MT Pro Light" w:cs="Calibri"/>
                <w:b/>
                <w:bCs/>
                <w:sz w:val="24"/>
                <w:szCs w:val="24"/>
              </w:rPr>
              <w:t xml:space="preserve">Garowe, Mogadishu, </w:t>
            </w:r>
            <w:r w:rsidR="0011681D" w:rsidRPr="003B2BAF">
              <w:rPr>
                <w:rFonts w:ascii="Amasis MT Pro Light" w:hAnsi="Amasis MT Pro Light" w:cs="Calibri"/>
                <w:b/>
                <w:bCs/>
                <w:sz w:val="24"/>
                <w:szCs w:val="24"/>
              </w:rPr>
              <w:t>Baidoa</w:t>
            </w:r>
            <w:r w:rsidRPr="003B2BAF">
              <w:rPr>
                <w:rFonts w:ascii="Amasis MT Pro Light" w:hAnsi="Amasis MT Pro Light" w:cs="Calibri"/>
                <w:b/>
                <w:bCs/>
                <w:sz w:val="24"/>
                <w:szCs w:val="24"/>
              </w:rPr>
              <w:t xml:space="preserve"> and Kismayu</w:t>
            </w:r>
            <w:r w:rsidR="003B2BAF" w:rsidRPr="003B2BAF">
              <w:rPr>
                <w:rFonts w:ascii="Amasis MT Pro Light" w:hAnsi="Amasis MT Pro Light" w:cs="Calibri"/>
                <w:b/>
                <w:bCs/>
                <w:sz w:val="24"/>
                <w:szCs w:val="24"/>
              </w:rPr>
              <w:t xml:space="preserve">] </w:t>
            </w:r>
            <w:r w:rsidR="0011681D" w:rsidRPr="003B2BAF">
              <w:rPr>
                <w:rFonts w:ascii="Amasis MT Pro Light" w:hAnsi="Amasis MT Pro Light" w:cs="Calibri"/>
                <w:b/>
                <w:bCs/>
                <w:sz w:val="24"/>
                <w:szCs w:val="24"/>
              </w:rPr>
              <w:t>of Somalia</w:t>
            </w:r>
          </w:p>
        </w:tc>
      </w:tr>
    </w:tbl>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s</w:t>
      </w:r>
    </w:p>
    <w:p w:rsidR="000A6984" w:rsidRPr="003B2BAF" w:rsidRDefault="000A6984" w:rsidP="00CF026C">
      <w:pPr>
        <w:spacing w:line="44" w:lineRule="exact"/>
        <w:jc w:val="both"/>
        <w:rPr>
          <w:rFonts w:ascii="Amasis MT Pro Light" w:eastAsia="Times New Roman" w:hAnsi="Amasis MT Pro Light" w:cstheme="minorHAnsi"/>
          <w:sz w:val="24"/>
          <w:szCs w:val="24"/>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tbl>
      <w:tblPr>
        <w:tblpPr w:leftFromText="180" w:rightFromText="180" w:vertAnchor="text" w:horzAnchor="margin" w:tblpXSpec="center" w:tblpY="36"/>
        <w:tblW w:w="9360" w:type="dxa"/>
        <w:tblCellMar>
          <w:top w:w="15" w:type="dxa"/>
          <w:left w:w="15" w:type="dxa"/>
          <w:bottom w:w="15" w:type="dxa"/>
          <w:right w:w="15" w:type="dxa"/>
        </w:tblCellMar>
        <w:tblLook w:val="04A0" w:firstRow="1" w:lastRow="0" w:firstColumn="1" w:lastColumn="0" w:noHBand="0" w:noVBand="1"/>
      </w:tblPr>
      <w:tblGrid>
        <w:gridCol w:w="3347"/>
        <w:gridCol w:w="6013"/>
      </w:tblGrid>
      <w:tr w:rsidR="007A79F1" w:rsidRPr="00E10D14"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Location:</w:t>
            </w:r>
          </w:p>
        </w:tc>
        <w:tc>
          <w:tcPr>
            <w:tcW w:w="0" w:type="auto"/>
            <w:shd w:val="clear" w:color="auto" w:fill="auto"/>
            <w:hideMark/>
          </w:tcPr>
          <w:p w:rsidR="007A79F1" w:rsidRPr="00E10D14" w:rsidRDefault="003B2BAF" w:rsidP="00CF026C">
            <w:pPr>
              <w:jc w:val="both"/>
              <w:rPr>
                <w:rFonts w:ascii="Amasis MT Pro Light" w:eastAsia="Times New Roman" w:hAnsi="Amasis MT Pro Light" w:cstheme="minorHAnsi"/>
                <w:sz w:val="24"/>
                <w:szCs w:val="24"/>
                <w:lang w:val="es-ES"/>
              </w:rPr>
            </w:pPr>
            <w:r w:rsidRPr="00E10D14">
              <w:rPr>
                <w:rFonts w:ascii="Amasis MT Pro Light" w:eastAsia="Times New Roman" w:hAnsi="Amasis MT Pro Light" w:cstheme="minorHAnsi"/>
                <w:sz w:val="24"/>
                <w:szCs w:val="24"/>
                <w:lang w:val="es-ES"/>
              </w:rPr>
              <w:t>Somalia [</w:t>
            </w:r>
            <w:proofErr w:type="spellStart"/>
            <w:r w:rsidRPr="00E10D14">
              <w:rPr>
                <w:rFonts w:ascii="Amasis MT Pro Light" w:eastAsia="Times New Roman" w:hAnsi="Amasis MT Pro Light" w:cstheme="minorHAnsi"/>
                <w:sz w:val="24"/>
                <w:szCs w:val="24"/>
                <w:lang w:val="es-ES"/>
              </w:rPr>
              <w:t>Mogadishu</w:t>
            </w:r>
            <w:proofErr w:type="spellEnd"/>
            <w:r w:rsidRPr="00E10D14">
              <w:rPr>
                <w:rFonts w:ascii="Amasis MT Pro Light" w:eastAsia="Times New Roman" w:hAnsi="Amasis MT Pro Light" w:cstheme="minorHAnsi"/>
                <w:sz w:val="24"/>
                <w:szCs w:val="24"/>
                <w:lang w:val="es-ES"/>
              </w:rPr>
              <w:t xml:space="preserve">, </w:t>
            </w:r>
            <w:proofErr w:type="spellStart"/>
            <w:r w:rsidRPr="00E10D14">
              <w:rPr>
                <w:rFonts w:ascii="Amasis MT Pro Light" w:eastAsia="Times New Roman" w:hAnsi="Amasis MT Pro Light" w:cstheme="minorHAnsi"/>
                <w:sz w:val="24"/>
                <w:szCs w:val="24"/>
                <w:lang w:val="es-ES"/>
              </w:rPr>
              <w:t>Garowe</w:t>
            </w:r>
            <w:proofErr w:type="spellEnd"/>
            <w:r w:rsidRPr="00E10D14">
              <w:rPr>
                <w:rFonts w:ascii="Amasis MT Pro Light" w:eastAsia="Times New Roman" w:hAnsi="Amasis MT Pro Light" w:cstheme="minorHAnsi"/>
                <w:sz w:val="24"/>
                <w:szCs w:val="24"/>
                <w:lang w:val="es-ES"/>
              </w:rPr>
              <w:t xml:space="preserve">, </w:t>
            </w:r>
            <w:proofErr w:type="spellStart"/>
            <w:r w:rsidRPr="00E10D14">
              <w:rPr>
                <w:rFonts w:ascii="Amasis MT Pro Light" w:eastAsia="Times New Roman" w:hAnsi="Amasis MT Pro Light" w:cstheme="minorHAnsi"/>
                <w:sz w:val="24"/>
                <w:szCs w:val="24"/>
                <w:lang w:val="es-ES"/>
              </w:rPr>
              <w:t>Baidoa</w:t>
            </w:r>
            <w:proofErr w:type="spellEnd"/>
            <w:r w:rsidRPr="00E10D14">
              <w:rPr>
                <w:rFonts w:ascii="Amasis MT Pro Light" w:eastAsia="Times New Roman" w:hAnsi="Amasis MT Pro Light" w:cstheme="minorHAnsi"/>
                <w:sz w:val="24"/>
                <w:szCs w:val="24"/>
                <w:lang w:val="es-ES"/>
              </w:rPr>
              <w:t xml:space="preserve"> &amp; </w:t>
            </w:r>
            <w:proofErr w:type="spellStart"/>
            <w:r w:rsidRPr="00E10D14">
              <w:rPr>
                <w:rFonts w:ascii="Amasis MT Pro Light" w:eastAsia="Times New Roman" w:hAnsi="Amasis MT Pro Light" w:cstheme="minorHAnsi"/>
                <w:sz w:val="24"/>
                <w:szCs w:val="24"/>
                <w:lang w:val="es-ES"/>
              </w:rPr>
              <w:t>Kismayu</w:t>
            </w:r>
            <w:proofErr w:type="spellEnd"/>
            <w:r w:rsidRPr="00E10D14">
              <w:rPr>
                <w:rFonts w:ascii="Amasis MT Pro Light" w:eastAsia="Times New Roman" w:hAnsi="Amasis MT Pro Light" w:cstheme="minorHAnsi"/>
                <w:sz w:val="24"/>
                <w:szCs w:val="24"/>
                <w:lang w:val="es-ES"/>
              </w:rPr>
              <w:t>]</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Type of Contract:</w:t>
            </w:r>
          </w:p>
        </w:tc>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sz w:val="24"/>
                <w:szCs w:val="24"/>
                <w:lang w:val="en-GB"/>
              </w:rPr>
              <w:t>Special Service Agreement [SSA]</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Post Level:</w:t>
            </w:r>
          </w:p>
        </w:tc>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highlight w:val="yellow"/>
                <w:lang w:val="en-GB"/>
              </w:rPr>
            </w:pPr>
            <w:r w:rsidRPr="003B2BAF">
              <w:rPr>
                <w:rFonts w:ascii="Amasis MT Pro Light" w:eastAsia="Times New Roman" w:hAnsi="Amasis MT Pro Light" w:cstheme="minorHAnsi"/>
                <w:sz w:val="24"/>
                <w:szCs w:val="24"/>
                <w:lang w:val="en-GB"/>
              </w:rPr>
              <w:t xml:space="preserve">National Consultant </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Languages Required:</w:t>
            </w:r>
          </w:p>
        </w:tc>
        <w:tc>
          <w:tcPr>
            <w:tcW w:w="0" w:type="auto"/>
            <w:shd w:val="clear" w:color="auto" w:fill="auto"/>
            <w:hideMark/>
          </w:tcPr>
          <w:p w:rsidR="003B2BAF"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sz w:val="24"/>
                <w:szCs w:val="24"/>
                <w:lang w:val="en-GB"/>
              </w:rPr>
              <w:t xml:space="preserve">English </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Starting Date:</w:t>
            </w:r>
          </w:p>
        </w:tc>
        <w:tc>
          <w:tcPr>
            <w:tcW w:w="0" w:type="auto"/>
            <w:shd w:val="clear" w:color="auto" w:fill="auto"/>
            <w:hideMark/>
          </w:tcPr>
          <w:p w:rsidR="007A79F1" w:rsidRPr="003B2BAF" w:rsidRDefault="003B2BAF"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sz w:val="24"/>
                <w:szCs w:val="24"/>
                <w:lang w:val="en-GB"/>
              </w:rPr>
              <w:t xml:space="preserve">March </w:t>
            </w:r>
            <w:r w:rsidR="00E10AB4">
              <w:rPr>
                <w:rFonts w:ascii="Amasis MT Pro Light" w:eastAsia="Times New Roman" w:hAnsi="Amasis MT Pro Light" w:cstheme="minorHAnsi"/>
                <w:sz w:val="24"/>
                <w:szCs w:val="24"/>
                <w:lang w:val="en-GB"/>
              </w:rPr>
              <w:t>11</w:t>
            </w:r>
            <w:r w:rsidR="00B70672" w:rsidRPr="00B70672">
              <w:rPr>
                <w:rFonts w:ascii="Amasis MT Pro Light" w:eastAsia="Times New Roman" w:hAnsi="Amasis MT Pro Light" w:cstheme="minorHAnsi"/>
                <w:sz w:val="24"/>
                <w:szCs w:val="24"/>
                <w:vertAlign w:val="superscript"/>
                <w:lang w:val="en-GB"/>
              </w:rPr>
              <w:t>th</w:t>
            </w:r>
            <w:r w:rsidR="00B70672">
              <w:rPr>
                <w:rFonts w:ascii="Amasis MT Pro Light" w:eastAsia="Times New Roman" w:hAnsi="Amasis MT Pro Light" w:cstheme="minorHAnsi"/>
                <w:sz w:val="24"/>
                <w:szCs w:val="24"/>
                <w:lang w:val="en-GB"/>
              </w:rPr>
              <w:t xml:space="preserve"> </w:t>
            </w:r>
            <w:r w:rsidR="00B70672" w:rsidRPr="003B2BAF">
              <w:rPr>
                <w:rFonts w:ascii="Amasis MT Pro Light" w:eastAsia="Times New Roman" w:hAnsi="Amasis MT Pro Light" w:cstheme="minorHAnsi"/>
                <w:sz w:val="24"/>
                <w:szCs w:val="24"/>
                <w:lang w:val="en-GB"/>
              </w:rPr>
              <w:t>2023</w:t>
            </w:r>
          </w:p>
        </w:tc>
      </w:tr>
      <w:tr w:rsidR="007A79F1" w:rsidRPr="00CF026C" w:rsidTr="007A79F1">
        <w:tc>
          <w:tcPr>
            <w:tcW w:w="0" w:type="auto"/>
            <w:shd w:val="clear" w:color="auto" w:fill="auto"/>
            <w:hideMark/>
          </w:tcPr>
          <w:p w:rsidR="007A79F1" w:rsidRPr="00CF026C" w:rsidRDefault="007A79F1" w:rsidP="00CF026C">
            <w:pPr>
              <w:jc w:val="both"/>
              <w:rPr>
                <w:rFonts w:ascii="Amasis MT Pro Light" w:eastAsia="Times New Roman" w:hAnsi="Amasis MT Pro Light" w:cstheme="minorHAnsi"/>
                <w:sz w:val="24"/>
                <w:szCs w:val="24"/>
                <w:lang w:val="en-GB"/>
              </w:rPr>
            </w:pPr>
            <w:r w:rsidRPr="00CF026C">
              <w:rPr>
                <w:rFonts w:ascii="Amasis MT Pro Light" w:eastAsia="Times New Roman" w:hAnsi="Amasis MT Pro Light" w:cstheme="minorHAnsi"/>
                <w:b/>
                <w:bCs/>
                <w:sz w:val="24"/>
                <w:szCs w:val="24"/>
                <w:bdr w:val="none" w:sz="0" w:space="0" w:color="auto" w:frame="1"/>
                <w:lang w:val="en-GB"/>
              </w:rPr>
              <w:t>Duration of Initial Contract:</w:t>
            </w:r>
          </w:p>
        </w:tc>
        <w:tc>
          <w:tcPr>
            <w:tcW w:w="0" w:type="auto"/>
            <w:shd w:val="clear" w:color="auto" w:fill="auto"/>
            <w:hideMark/>
          </w:tcPr>
          <w:p w:rsidR="003B2BAF" w:rsidRPr="00CF026C" w:rsidRDefault="003B2BAF" w:rsidP="00CF026C">
            <w:pPr>
              <w:jc w:val="both"/>
              <w:rPr>
                <w:rFonts w:ascii="Amasis MT Pro Light" w:eastAsia="Times New Roman" w:hAnsi="Amasis MT Pro Light" w:cstheme="minorHAnsi"/>
                <w:sz w:val="24"/>
                <w:szCs w:val="24"/>
                <w:lang w:val="en-GB"/>
              </w:rPr>
            </w:pPr>
            <w:r w:rsidRPr="00CF026C">
              <w:rPr>
                <w:rFonts w:ascii="Amasis MT Pro Light" w:eastAsia="Times New Roman" w:hAnsi="Amasis MT Pro Light" w:cstheme="minorHAnsi"/>
                <w:sz w:val="24"/>
                <w:szCs w:val="24"/>
                <w:lang w:val="en-GB"/>
              </w:rPr>
              <w:t>45 Working Days</w:t>
            </w:r>
          </w:p>
        </w:tc>
      </w:tr>
    </w:tbl>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3B2BAF"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r w:rsidRPr="00CF026C">
        <w:rPr>
          <w:rFonts w:ascii="Amasis MT Pro Light" w:eastAsia="Times New Roman" w:hAnsi="Amasis MT Pro Light" w:cstheme="minorHAnsi"/>
          <w:b/>
          <w:bCs/>
          <w:sz w:val="24"/>
          <w:szCs w:val="24"/>
          <w:bdr w:val="none" w:sz="0" w:space="0" w:color="auto" w:frame="1"/>
          <w:lang w:val="en-GB"/>
        </w:rPr>
        <w:t>Application Deadline:</w:t>
      </w:r>
      <w:r w:rsidRPr="00CF026C">
        <w:rPr>
          <w:rFonts w:ascii="Amasis MT Pro Light" w:eastAsiaTheme="minorHAnsi" w:hAnsi="Amasis MT Pro Light" w:cstheme="minorHAnsi"/>
          <w:b/>
          <w:bCs/>
          <w:sz w:val="24"/>
          <w:szCs w:val="24"/>
          <w:lang w:val="en-GB" w:eastAsia="en-US"/>
        </w:rPr>
        <w:t xml:space="preserve"> </w:t>
      </w:r>
      <w:r w:rsidRPr="00CF026C">
        <w:rPr>
          <w:rFonts w:ascii="Amasis MT Pro Light" w:eastAsiaTheme="minorHAnsi" w:hAnsi="Amasis MT Pro Light" w:cstheme="minorHAnsi"/>
          <w:b/>
          <w:bCs/>
          <w:sz w:val="24"/>
          <w:szCs w:val="24"/>
          <w:lang w:val="en-GB" w:eastAsia="en-US"/>
        </w:rPr>
        <w:tab/>
      </w:r>
      <w:r w:rsidRPr="00CF026C">
        <w:rPr>
          <w:rFonts w:ascii="Amasis MT Pro Light" w:eastAsiaTheme="minorHAnsi" w:hAnsi="Amasis MT Pro Light" w:cstheme="minorHAnsi"/>
          <w:b/>
          <w:bCs/>
          <w:sz w:val="24"/>
          <w:szCs w:val="24"/>
          <w:lang w:val="en-GB" w:eastAsia="en-US"/>
        </w:rPr>
        <w:tab/>
        <w:t xml:space="preserve">      </w:t>
      </w:r>
      <w:r w:rsidRPr="00CF026C">
        <w:rPr>
          <w:rFonts w:ascii="Amasis MT Pro Light" w:eastAsia="Times New Roman" w:hAnsi="Amasis MT Pro Light" w:cstheme="minorHAnsi"/>
          <w:sz w:val="24"/>
          <w:szCs w:val="24"/>
          <w:lang w:val="en-GB"/>
        </w:rPr>
        <w:t>2</w:t>
      </w:r>
      <w:r w:rsidR="0011681D" w:rsidRPr="00CF026C">
        <w:rPr>
          <w:rFonts w:ascii="Amasis MT Pro Light" w:eastAsia="Times New Roman" w:hAnsi="Amasis MT Pro Light" w:cstheme="minorHAnsi"/>
          <w:sz w:val="24"/>
          <w:szCs w:val="24"/>
          <w:lang w:val="en-GB"/>
        </w:rPr>
        <w:t>8</w:t>
      </w:r>
      <w:r w:rsidRPr="00CF026C">
        <w:rPr>
          <w:rFonts w:ascii="Amasis MT Pro Light" w:eastAsia="Times New Roman" w:hAnsi="Amasis MT Pro Light" w:cstheme="minorHAnsi"/>
          <w:sz w:val="24"/>
          <w:szCs w:val="24"/>
          <w:lang w:val="en-GB"/>
        </w:rPr>
        <w:t>th February 2023</w:t>
      </w: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51401D" w:rsidRPr="003B2BAF" w:rsidRDefault="0051401D" w:rsidP="00CF026C">
      <w:pPr>
        <w:keepLines/>
        <w:widowControl w:val="0"/>
        <w:spacing w:line="0" w:lineRule="atLeast"/>
        <w:ind w:left="1300"/>
        <w:jc w:val="both"/>
        <w:rPr>
          <w:rFonts w:ascii="Amasis MT Pro Light" w:eastAsia="Arial Narrow" w:hAnsi="Amasis MT Pro Light" w:cstheme="minorHAnsi"/>
          <w:b/>
          <w:sz w:val="24"/>
          <w:szCs w:val="24"/>
        </w:rPr>
      </w:pPr>
    </w:p>
    <w:p w:rsidR="000A6984" w:rsidRPr="003B2BAF" w:rsidRDefault="000A6984" w:rsidP="00CF026C">
      <w:pPr>
        <w:spacing w:line="0" w:lineRule="atLeast"/>
        <w:ind w:left="130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 xml:space="preserve">UN Women </w:t>
      </w:r>
      <w:r w:rsidR="00130BC4" w:rsidRPr="003B2BAF">
        <w:rPr>
          <w:rFonts w:ascii="Amasis MT Pro Light" w:eastAsia="Arial Narrow" w:hAnsi="Amasis MT Pro Light" w:cstheme="minorHAnsi"/>
          <w:b/>
          <w:sz w:val="24"/>
          <w:szCs w:val="24"/>
        </w:rPr>
        <w:t xml:space="preserve">Background </w:t>
      </w:r>
    </w:p>
    <w:p w:rsidR="000A6984" w:rsidRPr="003B2BAF" w:rsidRDefault="000A6984" w:rsidP="00CF026C">
      <w:pPr>
        <w:spacing w:line="238" w:lineRule="exact"/>
        <w:jc w:val="both"/>
        <w:rPr>
          <w:rFonts w:ascii="Amasis MT Pro Light" w:eastAsia="Times New Roman" w:hAnsi="Amasis MT Pro Light" w:cstheme="minorHAnsi"/>
          <w:sz w:val="24"/>
          <w:szCs w:val="24"/>
        </w:rPr>
      </w:pP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lang w:val="en-GB"/>
        </w:rPr>
      </w:pPr>
      <w:r w:rsidRPr="003B2BAF">
        <w:rPr>
          <w:rFonts w:ascii="Amasis MT Pro Light" w:eastAsia="Arial Narrow" w:hAnsi="Amasis MT Pro Light" w:cstheme="minorHAnsi"/>
          <w:sz w:val="24"/>
          <w:szCs w:val="24"/>
          <w:lang w:val="en-GB"/>
        </w:rPr>
        <w:t>UN Women, grounded in the vision of equality enshrined in the Charter of the United Nations, works for the elimination of discrimination against women and girls; the empowerment of women; and the achievement of equality for women as partners and beneficiaries of development, human rights, humanitarian action and peace and security.  Placing women’s rights at the centre of all its efforts, the UN Women will lead and coordinate United Nations system efforts to ensure that commitments on gender equality and gender mainstreaming translate into action throughout the world. It will provide strong and coherent leadership in support of Member States’ priorities and efforts, building effective partnerships with civil society and other relevant actors.</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lang w:val="en-GB"/>
        </w:rPr>
      </w:pP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Somalia reported the first case of COVID-19 on 16 March 2020 that impacted on the economic activities, along with stringent travel restrictions, school closure, and overburdened the public health services. Since the outbreak of the pandemic, 27,216 confirmed cases of COVID-19 with 1,361 deaths reported in Somalia. The pandemic also induced economic challenges, Social and economic consequences that affected everyday life of men and women across the country significantly. Loss of income and economic opportunities affected households’ food security, livelihood, and access to necessities. This figure may be grossly underestimated due to the limited geographic coverage of testing for COVID-19 and low vaccine uptake as well as poor community awareness about prevention and mitigating the virus, especially among IDPs. The government is ill equipped to upscale COVID -19 prevention and mitigation measures. Even before the pandemic, Somalia women and girls are among the most vulnerable due to protracted conflict, drought and high incidents of infant and maternal mortality. </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Like in many disaster settings, women’s health, livelihoods, and bodily integrity are particularly at risk as evidenced during the COVID-19 pandemic. The pandemic is deepening pre-existing inequalities, exposing vulnerabilities in social, political, and economic systems.</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Based on the UN Cooperation Framework (2021-2025), UN legislative mandates and the UN Women Strategic Note, the UN Women Somalia Office through the Government of Japan funded project entitled “Prevention of COVID-19 infections among women and girls displaced into IDP and refugee camps in ESAR” aims to strengthen the protection, leadership and empowerment of vulnerable women, men and youth affected by COVID-19 and forcibly displaced into IDP and refugee camps in Somalia.</w:t>
      </w:r>
    </w:p>
    <w:p w:rsidR="00130BC4" w:rsidRPr="003B2BAF" w:rsidRDefault="00130BC4" w:rsidP="00CF026C">
      <w:pPr>
        <w:spacing w:line="199" w:lineRule="exact"/>
        <w:jc w:val="both"/>
        <w:rPr>
          <w:rFonts w:ascii="Amasis MT Pro Light" w:eastAsia="Times New Roman" w:hAnsi="Amasis MT Pro Light" w:cstheme="minorHAnsi"/>
          <w:sz w:val="24"/>
          <w:szCs w:val="24"/>
        </w:rPr>
      </w:pPr>
    </w:p>
    <w:p w:rsidR="00130BC4" w:rsidRPr="003B2BAF" w:rsidRDefault="00130BC4" w:rsidP="00CF026C">
      <w:pPr>
        <w:spacing w:line="0" w:lineRule="atLeast"/>
        <w:ind w:left="130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Program Overview / Results</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UN Women Somalia has been working closely with partner agencies in promoting humanitarian assistance </w:t>
      </w:r>
      <w:r w:rsidR="003B2BAF">
        <w:rPr>
          <w:rFonts w:ascii="Amasis MT Pro Light" w:eastAsia="Arial Narrow" w:hAnsi="Amasis MT Pro Light" w:cstheme="minorHAnsi"/>
          <w:sz w:val="24"/>
          <w:szCs w:val="24"/>
        </w:rPr>
        <w:t>interventions</w:t>
      </w:r>
      <w:r w:rsidRPr="003B2BAF">
        <w:rPr>
          <w:rFonts w:ascii="Amasis MT Pro Light" w:eastAsia="Arial Narrow" w:hAnsi="Amasis MT Pro Light" w:cstheme="minorHAnsi"/>
          <w:sz w:val="24"/>
          <w:szCs w:val="24"/>
        </w:rPr>
        <w:t xml:space="preserve"> aimed at addressing critical gender gaps in humanitarian response and enhancing resilience and wellbeing among women and girls in IDP settlements and their host communities.</w:t>
      </w:r>
    </w:p>
    <w:p w:rsidR="00BD696E"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In Somalia, the LEAP project funded by the Government of Japan provided UN Women with an opportunity to strengthen the </w:t>
      </w:r>
      <w:r w:rsidR="003B2BAF">
        <w:rPr>
          <w:rFonts w:ascii="Amasis MT Pro Light" w:eastAsia="Arial Narrow" w:hAnsi="Amasis MT Pro Light" w:cstheme="minorHAnsi"/>
          <w:sz w:val="24"/>
          <w:szCs w:val="24"/>
        </w:rPr>
        <w:t>P</w:t>
      </w:r>
      <w:r w:rsidRPr="003B2BAF">
        <w:rPr>
          <w:rFonts w:ascii="Amasis MT Pro Light" w:eastAsia="Arial Narrow" w:hAnsi="Amasis MT Pro Light" w:cstheme="minorHAnsi"/>
          <w:sz w:val="24"/>
          <w:szCs w:val="24"/>
        </w:rPr>
        <w:t xml:space="preserve">rotection, </w:t>
      </w:r>
      <w:r w:rsidR="003B2BAF">
        <w:rPr>
          <w:rFonts w:ascii="Amasis MT Pro Light" w:eastAsia="Arial Narrow" w:hAnsi="Amasis MT Pro Light" w:cstheme="minorHAnsi"/>
          <w:sz w:val="24"/>
          <w:szCs w:val="24"/>
        </w:rPr>
        <w:t>L</w:t>
      </w:r>
      <w:r w:rsidRPr="003B2BAF">
        <w:rPr>
          <w:rFonts w:ascii="Amasis MT Pro Light" w:eastAsia="Arial Narrow" w:hAnsi="Amasis MT Pro Light" w:cstheme="minorHAnsi"/>
          <w:sz w:val="24"/>
          <w:szCs w:val="24"/>
        </w:rPr>
        <w:t xml:space="preserve">eadership and </w:t>
      </w:r>
      <w:r w:rsidR="003B2BAF">
        <w:rPr>
          <w:rFonts w:ascii="Amasis MT Pro Light" w:eastAsia="Arial Narrow" w:hAnsi="Amasis MT Pro Light" w:cstheme="minorHAnsi"/>
          <w:sz w:val="24"/>
          <w:szCs w:val="24"/>
        </w:rPr>
        <w:t>E</w:t>
      </w:r>
      <w:r w:rsidRPr="003B2BAF">
        <w:rPr>
          <w:rFonts w:ascii="Amasis MT Pro Light" w:eastAsia="Arial Narrow" w:hAnsi="Amasis MT Pro Light" w:cstheme="minorHAnsi"/>
          <w:sz w:val="24"/>
          <w:szCs w:val="24"/>
        </w:rPr>
        <w:t xml:space="preserve">mpowerment of vulnerable women, men and youth affected by COVID-19 and forcibly displaced into IDP and refugee camps </w:t>
      </w:r>
      <w:r w:rsidR="00BD696E" w:rsidRPr="003B2BAF">
        <w:rPr>
          <w:rFonts w:ascii="Amasis MT Pro Light" w:eastAsia="Arial Narrow" w:hAnsi="Amasis MT Pro Light" w:cstheme="minorHAnsi"/>
          <w:sz w:val="24"/>
          <w:szCs w:val="24"/>
        </w:rPr>
        <w:t>in Mogadishu region, Baidoa (southwest) Garowe (Puntland) and Kismayo (Jubaland) Districts of</w:t>
      </w:r>
      <w:r w:rsidRPr="003B2BAF">
        <w:rPr>
          <w:rFonts w:ascii="Amasis MT Pro Light" w:eastAsia="Arial Narrow" w:hAnsi="Amasis MT Pro Light" w:cstheme="minorHAnsi"/>
          <w:sz w:val="24"/>
          <w:szCs w:val="24"/>
        </w:rPr>
        <w:t xml:space="preserve"> Somalia</w:t>
      </w:r>
      <w:r w:rsidR="00BD696E" w:rsidRPr="003B2BAF">
        <w:rPr>
          <w:rFonts w:ascii="Amasis MT Pro Light" w:eastAsia="Arial Narrow" w:hAnsi="Amasis MT Pro Light" w:cstheme="minorHAnsi"/>
          <w:sz w:val="24"/>
          <w:szCs w:val="24"/>
        </w:rPr>
        <w:t xml:space="preserve">. </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p>
    <w:p w:rsidR="00130BC4" w:rsidRPr="003B2BAF" w:rsidRDefault="00130BC4" w:rsidP="00CF026C">
      <w:pPr>
        <w:spacing w:line="275" w:lineRule="auto"/>
        <w:ind w:left="1300" w:right="1220"/>
        <w:jc w:val="both"/>
        <w:rPr>
          <w:rFonts w:ascii="Amasis MT Pro Light" w:eastAsia="Arial Narrow" w:hAnsi="Amasis MT Pro Light" w:cstheme="minorHAnsi"/>
          <w:b/>
          <w:bCs/>
          <w:sz w:val="24"/>
          <w:szCs w:val="24"/>
        </w:rPr>
      </w:pPr>
      <w:r w:rsidRPr="003B2BAF">
        <w:rPr>
          <w:rFonts w:ascii="Amasis MT Pro Light" w:eastAsia="Arial Narrow" w:hAnsi="Amasis MT Pro Light" w:cstheme="minorHAnsi"/>
          <w:b/>
          <w:bCs/>
          <w:sz w:val="24"/>
          <w:szCs w:val="24"/>
        </w:rPr>
        <w:t xml:space="preserve">Specific Outcomes of the Project are: </w:t>
      </w:r>
    </w:p>
    <w:p w:rsidR="00130BC4" w:rsidRPr="003B2BAF" w:rsidRDefault="00130BC4" w:rsidP="00CF026C">
      <w:pPr>
        <w:pStyle w:val="ListParagraph"/>
        <w:numPr>
          <w:ilvl w:val="0"/>
          <w:numId w:val="16"/>
        </w:numPr>
        <w:spacing w:line="275" w:lineRule="auto"/>
        <w:ind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8,800 vulnerable women, men and youth lead and participate in COVID-19 prevention, </w:t>
      </w:r>
      <w:r w:rsidR="002E60DA" w:rsidRPr="003B2BAF">
        <w:rPr>
          <w:rFonts w:ascii="Amasis MT Pro Light" w:eastAsia="Arial Narrow" w:hAnsi="Amasis MT Pro Light" w:cstheme="minorHAnsi"/>
          <w:sz w:val="24"/>
          <w:szCs w:val="24"/>
        </w:rPr>
        <w:t>response,</w:t>
      </w:r>
      <w:r w:rsidRPr="003B2BAF">
        <w:rPr>
          <w:rFonts w:ascii="Amasis MT Pro Light" w:eastAsia="Arial Narrow" w:hAnsi="Amasis MT Pro Light" w:cstheme="minorHAnsi"/>
          <w:sz w:val="24"/>
          <w:szCs w:val="24"/>
        </w:rPr>
        <w:t xml:space="preserve"> and recovery interventions, </w:t>
      </w:r>
    </w:p>
    <w:p w:rsidR="003B2BAF" w:rsidRPr="003B2BAF" w:rsidRDefault="00130BC4" w:rsidP="00CF026C">
      <w:pPr>
        <w:pStyle w:val="ListParagraph"/>
        <w:numPr>
          <w:ilvl w:val="0"/>
          <w:numId w:val="16"/>
        </w:numPr>
        <w:spacing w:line="275" w:lineRule="auto"/>
        <w:ind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Improved leadership of 600 women and girls in COVID-19 prevention, </w:t>
      </w:r>
      <w:r w:rsidR="002F7263" w:rsidRPr="003B2BAF">
        <w:rPr>
          <w:rFonts w:ascii="Amasis MT Pro Light" w:eastAsia="Arial Narrow" w:hAnsi="Amasis MT Pro Light" w:cstheme="minorHAnsi"/>
          <w:sz w:val="24"/>
          <w:szCs w:val="24"/>
        </w:rPr>
        <w:t>response,</w:t>
      </w:r>
      <w:r w:rsidRPr="003B2BAF">
        <w:rPr>
          <w:rFonts w:ascii="Amasis MT Pro Light" w:eastAsia="Arial Narrow" w:hAnsi="Amasis MT Pro Light" w:cstheme="minorHAnsi"/>
          <w:sz w:val="24"/>
          <w:szCs w:val="24"/>
        </w:rPr>
        <w:t xml:space="preserve"> and recovery interventions</w:t>
      </w:r>
      <w:r w:rsidR="003B2BAF" w:rsidRPr="003B2BAF">
        <w:rPr>
          <w:rFonts w:ascii="Amasis MT Pro Light" w:eastAsia="Arial Narrow" w:hAnsi="Amasis MT Pro Light" w:cstheme="minorHAnsi"/>
          <w:sz w:val="24"/>
          <w:szCs w:val="24"/>
        </w:rPr>
        <w:t>.</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 </w:t>
      </w:r>
    </w:p>
    <w:p w:rsidR="00BD696E" w:rsidRPr="003B2BAF" w:rsidRDefault="00BD696E"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project is implemented in partnership with two local CSOs namely Nomadic Assistance for Peace and Development (NAPAD) and Somali Women Development Centre (SWDC) in Mogadishu, Baidoa, Garowe and Kismayo Districts. </w:t>
      </w:r>
    </w:p>
    <w:p w:rsidR="00BD696E" w:rsidRPr="003B2BAF" w:rsidRDefault="00BD696E"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Nomadic Assistance for Peace and Development (NAPAD) is responsible imp</w:t>
      </w:r>
      <w:r w:rsidR="00CC0D20">
        <w:rPr>
          <w:rFonts w:ascii="Amasis MT Pro Light" w:eastAsia="Arial Narrow" w:hAnsi="Amasis MT Pro Light" w:cstheme="minorHAnsi"/>
          <w:sz w:val="24"/>
          <w:szCs w:val="24"/>
        </w:rPr>
        <w:t xml:space="preserve">lementing </w:t>
      </w:r>
      <w:r w:rsidRPr="003B2BAF">
        <w:rPr>
          <w:rFonts w:ascii="Amasis MT Pro Light" w:eastAsia="Arial Narrow" w:hAnsi="Amasis MT Pro Light" w:cstheme="minorHAnsi"/>
          <w:sz w:val="24"/>
          <w:szCs w:val="24"/>
        </w:rPr>
        <w:t xml:space="preserve">the </w:t>
      </w:r>
      <w:r w:rsidR="00CC0D20" w:rsidRPr="00CC0D20">
        <w:rPr>
          <w:rFonts w:ascii="Amasis MT Pro Light" w:eastAsia="Arial Narrow" w:hAnsi="Amasis MT Pro Light" w:cstheme="minorHAnsi"/>
          <w:sz w:val="24"/>
          <w:szCs w:val="24"/>
        </w:rPr>
        <w:t>OUTCOME 1</w:t>
      </w:r>
      <w:r w:rsidR="00CC0D20" w:rsidRPr="00CC0D20">
        <w:rPr>
          <w:rFonts w:ascii="Amasis MT Pro Light" w:eastAsia="Arial Narrow" w:hAnsi="Amasis MT Pro Light" w:cstheme="minorHAnsi"/>
          <w:sz w:val="28"/>
          <w:szCs w:val="28"/>
        </w:rPr>
        <w:t xml:space="preserve"> </w:t>
      </w:r>
      <w:r w:rsidR="00CC0D20">
        <w:rPr>
          <w:rFonts w:ascii="Amasis MT Pro Light" w:eastAsia="Arial Narrow" w:hAnsi="Amasis MT Pro Light" w:cstheme="minorHAnsi"/>
          <w:sz w:val="28"/>
          <w:szCs w:val="28"/>
        </w:rPr>
        <w:t>[</w:t>
      </w:r>
      <w:r w:rsidRPr="003B2BAF">
        <w:rPr>
          <w:rFonts w:ascii="Amasis MT Pro Light" w:eastAsia="Arial Narrow" w:hAnsi="Amasis MT Pro Light" w:cstheme="minorHAnsi"/>
          <w:sz w:val="24"/>
          <w:szCs w:val="24"/>
        </w:rPr>
        <w:t>Output 1.</w:t>
      </w:r>
      <w:r w:rsidR="00CC0D20">
        <w:rPr>
          <w:rFonts w:ascii="Amasis MT Pro Light" w:eastAsia="Arial Narrow" w:hAnsi="Amasis MT Pro Light" w:cstheme="minorHAnsi"/>
          <w:sz w:val="24"/>
          <w:szCs w:val="24"/>
        </w:rPr>
        <w:t>2]</w:t>
      </w:r>
      <w:r w:rsidRPr="003B2BAF">
        <w:rPr>
          <w:rFonts w:ascii="Amasis MT Pro Light" w:eastAsia="Arial Narrow" w:hAnsi="Amasis MT Pro Light" w:cstheme="minorHAnsi"/>
          <w:sz w:val="24"/>
          <w:szCs w:val="24"/>
        </w:rPr>
        <w:t xml:space="preserve"> Women and girls at risk of COVID-19, access and benefit from relevant prevention and mitigation measures targeting 8,800 women and girls</w:t>
      </w:r>
      <w:r w:rsidR="00CC0D20">
        <w:rPr>
          <w:rFonts w:ascii="Amasis MT Pro Light" w:eastAsia="Arial Narrow" w:hAnsi="Amasis MT Pro Light" w:cstheme="minorHAnsi"/>
          <w:sz w:val="24"/>
          <w:szCs w:val="24"/>
        </w:rPr>
        <w:t>. Similarly</w:t>
      </w:r>
      <w:r w:rsidRPr="003B2BAF">
        <w:rPr>
          <w:rFonts w:ascii="Amasis MT Pro Light" w:eastAsia="Arial Narrow" w:hAnsi="Amasis MT Pro Light" w:cstheme="minorHAnsi"/>
          <w:sz w:val="24"/>
          <w:szCs w:val="24"/>
        </w:rPr>
        <w:t xml:space="preserve">, the Somali Women Development Centre (SWDC) is responsible implementing OUTCOME 3: Improved leadership of 600 women and girls in COVID-19 prevention, response and recovery interventions in Mogadishu, Baidoa, Garowe and Kismayo Districts in Somalia. </w:t>
      </w:r>
    </w:p>
    <w:p w:rsidR="00BD696E" w:rsidRPr="003B2BAF" w:rsidRDefault="00BD696E" w:rsidP="00CF026C">
      <w:pPr>
        <w:spacing w:line="275" w:lineRule="auto"/>
        <w:ind w:left="1300" w:right="1220"/>
        <w:jc w:val="both"/>
        <w:rPr>
          <w:rFonts w:ascii="Amasis MT Pro Light" w:eastAsia="Arial Narrow" w:hAnsi="Amasis MT Pro Light" w:cstheme="minorHAnsi"/>
          <w:sz w:val="24"/>
          <w:szCs w:val="24"/>
        </w:rPr>
      </w:pPr>
    </w:p>
    <w:p w:rsidR="000A6984" w:rsidRPr="003B2BAF" w:rsidRDefault="000A6984" w:rsidP="00CF026C">
      <w:pPr>
        <w:spacing w:line="199" w:lineRule="exact"/>
        <w:jc w:val="both"/>
        <w:rPr>
          <w:rFonts w:ascii="Amasis MT Pro Light" w:eastAsia="Times New Roman" w:hAnsi="Amasis MT Pro Light" w:cstheme="minorHAnsi"/>
          <w:sz w:val="24"/>
          <w:szCs w:val="24"/>
        </w:rPr>
      </w:pPr>
    </w:p>
    <w:p w:rsidR="000A6984" w:rsidRPr="003B2BAF" w:rsidRDefault="002E60DA" w:rsidP="00CF026C">
      <w:pPr>
        <w:spacing w:line="0" w:lineRule="atLeast"/>
        <w:ind w:right="-79"/>
        <w:jc w:val="both"/>
        <w:rPr>
          <w:rFonts w:ascii="Amasis MT Pro Light" w:hAnsi="Amasis MT Pro Light" w:cstheme="minorHAnsi"/>
          <w:sz w:val="24"/>
          <w:szCs w:val="24"/>
        </w:rPr>
        <w:sectPr w:rsidR="000A6984" w:rsidRPr="003B2BAF">
          <w:type w:val="continuous"/>
          <w:pgSz w:w="12240" w:h="15840"/>
          <w:pgMar w:top="1420" w:right="220" w:bottom="428" w:left="140" w:header="0" w:footer="0" w:gutter="0"/>
          <w:cols w:space="0" w:equalWidth="0">
            <w:col w:w="11880"/>
          </w:cols>
          <w:docGrid w:linePitch="360"/>
        </w:sectPr>
      </w:pPr>
      <w:bookmarkStart w:id="2" w:name="page75"/>
      <w:bookmarkEnd w:id="2"/>
      <w:r w:rsidRPr="003B2BAF">
        <w:rPr>
          <w:rFonts w:ascii="Amasis MT Pro Light" w:hAnsi="Amasis MT Pro Light" w:cstheme="minorHAnsi"/>
          <w:sz w:val="24"/>
          <w:szCs w:val="24"/>
        </w:rPr>
        <w:tab/>
      </w:r>
      <w:r w:rsidRPr="003B2BAF">
        <w:rPr>
          <w:rFonts w:ascii="Amasis MT Pro Light" w:hAnsi="Amasis MT Pro Light" w:cstheme="minorHAnsi"/>
          <w:sz w:val="24"/>
          <w:szCs w:val="24"/>
        </w:rPr>
        <w:tab/>
      </w:r>
    </w:p>
    <w:p w:rsidR="000A6984" w:rsidRPr="003B2BAF" w:rsidRDefault="000A6984" w:rsidP="00CF026C">
      <w:pPr>
        <w:spacing w:line="1" w:lineRule="exact"/>
        <w:jc w:val="both"/>
        <w:rPr>
          <w:rFonts w:ascii="Amasis MT Pro Light" w:eastAsia="Times New Roman" w:hAnsi="Amasis MT Pro Light" w:cstheme="minorHAnsi"/>
          <w:sz w:val="24"/>
          <w:szCs w:val="24"/>
        </w:rPr>
      </w:pPr>
    </w:p>
    <w:p w:rsidR="000A6984" w:rsidRPr="003B2BAF" w:rsidRDefault="000A6984" w:rsidP="00CF026C">
      <w:pPr>
        <w:spacing w:line="176" w:lineRule="exact"/>
        <w:jc w:val="both"/>
        <w:rPr>
          <w:rFonts w:ascii="Amasis MT Pro Light" w:eastAsia="Times New Roman" w:hAnsi="Amasis MT Pro Light" w:cstheme="minorHAnsi"/>
          <w:sz w:val="24"/>
          <w:szCs w:val="24"/>
        </w:rPr>
      </w:pPr>
    </w:p>
    <w:p w:rsidR="000A6984" w:rsidRPr="003B2BAF" w:rsidRDefault="000A6984" w:rsidP="00CF026C">
      <w:pPr>
        <w:spacing w:line="239"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bCs/>
          <w:sz w:val="24"/>
          <w:szCs w:val="24"/>
        </w:rPr>
        <w:t>Outcome 1:</w:t>
      </w:r>
      <w:r w:rsidRPr="003B2BAF">
        <w:rPr>
          <w:rFonts w:ascii="Amasis MT Pro Light" w:eastAsia="Arial Narrow" w:hAnsi="Amasis MT Pro Light" w:cstheme="minorHAnsi"/>
          <w:sz w:val="24"/>
          <w:szCs w:val="24"/>
        </w:rPr>
        <w:t xml:space="preserve"> </w:t>
      </w:r>
      <w:r w:rsidR="0031222E" w:rsidRPr="003B2BAF">
        <w:rPr>
          <w:rFonts w:ascii="Amasis MT Pro Light" w:eastAsia="Arial Narrow" w:hAnsi="Amasis MT Pro Light" w:cstheme="minorHAnsi"/>
          <w:sz w:val="24"/>
          <w:szCs w:val="24"/>
        </w:rPr>
        <w:t>800 vulnerable women, men and youth lead and participate in COVID-19 prevention, response and recovery interventions in Somalia</w:t>
      </w: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31222E" w:rsidRDefault="0031222E" w:rsidP="00CF026C">
      <w:pPr>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In partnership with Nomadic Assistance for Peace and Development (NAPAD), the project awareness raising and education on COVID-19 prevention and mitigation for 6,000 women in the IDP settings and Ensure PCR testing and vaccination sites in refugee and IDP camps are safe, and women and girls are protected from sexual violence through awareness raising, effective monitoring and timely support by government and other stakeholders in Mogadishu, Kismayo, Baidoa and Garowe. This is carried out </w:t>
      </w:r>
      <w:r w:rsidR="00DC7D24" w:rsidRPr="003B2BAF">
        <w:rPr>
          <w:rFonts w:ascii="Amasis MT Pro Light" w:eastAsia="Arial Narrow" w:hAnsi="Amasis MT Pro Light" w:cstheme="minorHAnsi"/>
          <w:sz w:val="24"/>
          <w:szCs w:val="24"/>
        </w:rPr>
        <w:t>through 60</w:t>
      </w:r>
      <w:r w:rsidRPr="003B2BAF">
        <w:rPr>
          <w:rFonts w:ascii="Amasis MT Pro Light" w:eastAsia="Arial Narrow" w:hAnsi="Amasis MT Pro Light" w:cstheme="minorHAnsi"/>
          <w:sz w:val="24"/>
          <w:szCs w:val="24"/>
        </w:rPr>
        <w:t xml:space="preserve"> community hygiene promoters </w:t>
      </w:r>
      <w:r w:rsidR="00DC7D24" w:rsidRPr="003B2BAF">
        <w:rPr>
          <w:rFonts w:ascii="Amasis MT Pro Light" w:eastAsia="Arial Narrow" w:hAnsi="Amasis MT Pro Light" w:cstheme="minorHAnsi"/>
          <w:sz w:val="24"/>
          <w:szCs w:val="24"/>
        </w:rPr>
        <w:t>trained on</w:t>
      </w:r>
      <w:r w:rsidRPr="003B2BAF">
        <w:rPr>
          <w:rFonts w:ascii="Amasis MT Pro Light" w:eastAsia="Arial Narrow" w:hAnsi="Amasis MT Pro Light" w:cstheme="minorHAnsi"/>
          <w:sz w:val="24"/>
          <w:szCs w:val="24"/>
        </w:rPr>
        <w:t xml:space="preserve"> COVID19 prevention approaches and GBV prevention promotion and equipped with protective equipment including gloves and face masks, sanitizers, and soaps, to conduct door-to-door community hygiene promotion with a focus on COVID-19 Vaccine and PCR testing uptake, COVID prevention information and community led prevention and identification of, and response to SGBV in households. </w:t>
      </w:r>
    </w:p>
    <w:p w:rsidR="00CC0D20" w:rsidRPr="003B2BAF" w:rsidRDefault="00CC0D20" w:rsidP="00CF026C">
      <w:pPr>
        <w:jc w:val="both"/>
        <w:rPr>
          <w:rFonts w:ascii="Amasis MT Pro Light" w:eastAsia="Arial Narrow" w:hAnsi="Amasis MT Pro Light" w:cstheme="minorHAnsi"/>
          <w:sz w:val="24"/>
          <w:szCs w:val="24"/>
        </w:rPr>
      </w:pPr>
    </w:p>
    <w:p w:rsidR="000A6984" w:rsidRPr="003B2BAF" w:rsidRDefault="000A6984" w:rsidP="00CF026C">
      <w:pPr>
        <w:spacing w:line="1" w:lineRule="exact"/>
        <w:jc w:val="both"/>
        <w:rPr>
          <w:rFonts w:ascii="Amasis MT Pro Light" w:eastAsia="Times New Roman" w:hAnsi="Amasis MT Pro Light" w:cstheme="minorHAnsi"/>
          <w:sz w:val="24"/>
          <w:szCs w:val="24"/>
        </w:rPr>
      </w:pPr>
      <w:bookmarkStart w:id="3" w:name="page76"/>
      <w:bookmarkEnd w:id="3"/>
    </w:p>
    <w:p w:rsidR="000A6984"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u w:val="single"/>
        </w:rPr>
        <w:t xml:space="preserve">OUTCOME </w:t>
      </w:r>
      <w:r w:rsidR="00757FA6" w:rsidRPr="003B2BAF">
        <w:rPr>
          <w:rFonts w:ascii="Amasis MT Pro Light" w:eastAsia="Arial Narrow" w:hAnsi="Amasis MT Pro Light" w:cstheme="minorHAnsi"/>
          <w:b/>
          <w:sz w:val="24"/>
          <w:szCs w:val="24"/>
          <w:u w:val="single"/>
        </w:rPr>
        <w:t>3</w:t>
      </w:r>
      <w:r w:rsidRPr="003B2BAF">
        <w:rPr>
          <w:rFonts w:ascii="Amasis MT Pro Light" w:eastAsia="Arial Narrow" w:hAnsi="Amasis MT Pro Light" w:cstheme="minorHAnsi"/>
          <w:b/>
          <w:sz w:val="24"/>
          <w:szCs w:val="24"/>
          <w:u w:val="single"/>
        </w:rPr>
        <w:t>:</w:t>
      </w:r>
      <w:r w:rsidRPr="003B2BAF">
        <w:rPr>
          <w:rFonts w:ascii="Amasis MT Pro Light" w:eastAsia="Arial Narrow" w:hAnsi="Amasis MT Pro Light" w:cstheme="minorHAnsi"/>
          <w:sz w:val="24"/>
          <w:szCs w:val="24"/>
        </w:rPr>
        <w:t xml:space="preserve"> </w:t>
      </w:r>
      <w:r w:rsidR="008616CA" w:rsidRPr="003B2BAF">
        <w:rPr>
          <w:rFonts w:ascii="Amasis MT Pro Light" w:eastAsia="Arial Narrow" w:hAnsi="Amasis MT Pro Light" w:cstheme="minorHAnsi"/>
          <w:sz w:val="24"/>
          <w:szCs w:val="24"/>
        </w:rPr>
        <w:t xml:space="preserve">improved leadership of 600 women and girls in COVID-19 prevention, </w:t>
      </w:r>
      <w:r w:rsidR="00D73DAE" w:rsidRPr="003B2BAF">
        <w:rPr>
          <w:rFonts w:ascii="Amasis MT Pro Light" w:eastAsia="Arial Narrow" w:hAnsi="Amasis MT Pro Light" w:cstheme="minorHAnsi"/>
          <w:sz w:val="24"/>
          <w:szCs w:val="24"/>
        </w:rPr>
        <w:t>response,</w:t>
      </w:r>
      <w:r w:rsidR="008616CA" w:rsidRPr="003B2BAF">
        <w:rPr>
          <w:rFonts w:ascii="Amasis MT Pro Light" w:eastAsia="Arial Narrow" w:hAnsi="Amasis MT Pro Light" w:cstheme="minorHAnsi"/>
          <w:sz w:val="24"/>
          <w:szCs w:val="24"/>
        </w:rPr>
        <w:t xml:space="preserve"> and recovery interventions in Somalia.</w:t>
      </w:r>
    </w:p>
    <w:p w:rsidR="008616CA" w:rsidRPr="003B2BAF" w:rsidRDefault="008616CA" w:rsidP="00CF026C">
      <w:pPr>
        <w:jc w:val="both"/>
        <w:rPr>
          <w:rFonts w:ascii="Amasis MT Pro Light" w:hAnsi="Amasis MT Pro Light" w:cstheme="minorHAnsi"/>
          <w:sz w:val="24"/>
          <w:szCs w:val="24"/>
        </w:rPr>
      </w:pPr>
      <w:r w:rsidRPr="003B2BAF">
        <w:rPr>
          <w:rFonts w:ascii="Amasis MT Pro Light" w:hAnsi="Amasis MT Pro Light" w:cstheme="minorHAnsi"/>
          <w:sz w:val="24"/>
          <w:szCs w:val="24"/>
        </w:rPr>
        <w:t xml:space="preserve">In partnership with </w:t>
      </w:r>
      <w:r w:rsidRPr="003B2BAF">
        <w:rPr>
          <w:rFonts w:ascii="Amasis MT Pro Light" w:eastAsia="Arial Narrow" w:hAnsi="Amasis MT Pro Light" w:cstheme="minorHAnsi"/>
          <w:sz w:val="24"/>
          <w:szCs w:val="24"/>
        </w:rPr>
        <w:t>Somali Women Development Centre (SWDC), the project s</w:t>
      </w:r>
      <w:r w:rsidRPr="003B2BAF">
        <w:rPr>
          <w:rFonts w:ascii="Amasis MT Pro Light" w:hAnsi="Amasis MT Pro Light" w:cstheme="minorHAnsi"/>
          <w:sz w:val="24"/>
          <w:szCs w:val="24"/>
        </w:rPr>
        <w:t xml:space="preserve">trengthened the capacity of 300 women in Mogadishu, Kismayo, Baidoa and Garowe on participation, decision making in COVID-19 preparedness planning, response, and recovery. Similarly, SWDC conducted training of trainers (ToT) on GBV prevention and response using IASC GBV in emergency guidelines for 300 women and girls from key stakeholders involved in COVID-19 response in target locations. </w:t>
      </w:r>
    </w:p>
    <w:p w:rsidR="008616CA" w:rsidRPr="003B2BAF" w:rsidRDefault="008616CA" w:rsidP="00CF026C">
      <w:pPr>
        <w:jc w:val="both"/>
        <w:rPr>
          <w:rFonts w:ascii="Amasis MT Pro Light" w:hAnsi="Amasis MT Pro Light" w:cstheme="minorHAnsi"/>
          <w:sz w:val="24"/>
          <w:szCs w:val="24"/>
        </w:rPr>
      </w:pPr>
      <w:r w:rsidRPr="003B2BAF">
        <w:rPr>
          <w:rFonts w:ascii="Amasis MT Pro Light" w:hAnsi="Amasis MT Pro Light" w:cstheme="minorHAnsi"/>
          <w:sz w:val="24"/>
          <w:szCs w:val="24"/>
        </w:rPr>
        <w:t>SWCD partnered with community-based radios, women and youth organizations, religious and community leaders to create awareness, share information on the prevention and management of COVID-</w:t>
      </w:r>
      <w:r w:rsidR="00D73DAE" w:rsidRPr="003B2BAF">
        <w:rPr>
          <w:rFonts w:ascii="Amasis MT Pro Light" w:hAnsi="Amasis MT Pro Light" w:cstheme="minorHAnsi"/>
          <w:sz w:val="24"/>
          <w:szCs w:val="24"/>
        </w:rPr>
        <w:t>19 targeting</w:t>
      </w:r>
      <w:r w:rsidRPr="003B2BAF">
        <w:rPr>
          <w:rFonts w:ascii="Amasis MT Pro Light" w:hAnsi="Amasis MT Pro Light" w:cstheme="minorHAnsi"/>
          <w:sz w:val="24"/>
          <w:szCs w:val="24"/>
        </w:rPr>
        <w:t xml:space="preserve"> 10,000 men and women</w:t>
      </w:r>
      <w:r w:rsidR="00757FA6" w:rsidRPr="003B2BAF">
        <w:rPr>
          <w:rFonts w:ascii="Amasis MT Pro Light" w:hAnsi="Amasis MT Pro Light" w:cstheme="minorHAnsi"/>
          <w:sz w:val="24"/>
          <w:szCs w:val="24"/>
        </w:rPr>
        <w:t>.</w:t>
      </w:r>
    </w:p>
    <w:p w:rsidR="00757FA6" w:rsidRPr="003B2BAF" w:rsidRDefault="00757FA6" w:rsidP="00CF026C">
      <w:pPr>
        <w:jc w:val="both"/>
        <w:rPr>
          <w:rFonts w:ascii="Amasis MT Pro Light" w:hAnsi="Amasis MT Pro Light" w:cstheme="minorHAnsi"/>
          <w:sz w:val="24"/>
          <w:szCs w:val="24"/>
        </w:rPr>
      </w:pPr>
      <w:r w:rsidRPr="003B2BAF">
        <w:rPr>
          <w:rFonts w:ascii="Amasis MT Pro Light" w:hAnsi="Amasis MT Pro Light" w:cstheme="minorHAnsi"/>
          <w:sz w:val="24"/>
          <w:szCs w:val="24"/>
        </w:rPr>
        <w:t xml:space="preserve">Moreover, UN Women recruited two consultants (one international and one national) to conduct study to assess, </w:t>
      </w:r>
      <w:bookmarkStart w:id="4" w:name="_Hlk116587208"/>
      <w:r w:rsidRPr="003B2BAF">
        <w:rPr>
          <w:rFonts w:ascii="Amasis MT Pro Light" w:hAnsi="Amasis MT Pro Light" w:cstheme="minorHAnsi"/>
          <w:sz w:val="24"/>
          <w:szCs w:val="24"/>
        </w:rPr>
        <w:t>monitor and map out Gender mainstreaming gaps and opportunities in COVID-19 Preparedness and Response Plans</w:t>
      </w:r>
      <w:bookmarkEnd w:id="4"/>
      <w:r w:rsidRPr="003B2BAF">
        <w:rPr>
          <w:rFonts w:ascii="Amasis MT Pro Light" w:hAnsi="Amasis MT Pro Light" w:cstheme="minorHAnsi"/>
          <w:sz w:val="24"/>
          <w:szCs w:val="24"/>
        </w:rPr>
        <w:t xml:space="preserve"> in Mogadishu, Jubaland, Southwest and Puntland states in Somalia </w:t>
      </w:r>
    </w:p>
    <w:p w:rsidR="008616CA" w:rsidRPr="003B2BAF" w:rsidRDefault="008616CA" w:rsidP="00CF026C">
      <w:pPr>
        <w:spacing w:line="275" w:lineRule="auto"/>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hAnsi="Amasis MT Pro Light" w:cstheme="minorHAnsi"/>
          <w:sz w:val="24"/>
          <w:szCs w:val="24"/>
        </w:rPr>
        <w:sectPr w:rsidR="000A6984" w:rsidRPr="003B2BAF">
          <w:pgSz w:w="12240" w:h="15840"/>
          <w:pgMar w:top="1440" w:right="1440" w:bottom="428" w:left="1440" w:header="0" w:footer="0" w:gutter="0"/>
          <w:cols w:space="0" w:equalWidth="0">
            <w:col w:w="9360"/>
          </w:cols>
          <w:docGrid w:linePitch="360"/>
        </w:sectPr>
      </w:pPr>
      <w:bookmarkStart w:id="5" w:name="page77"/>
      <w:bookmarkEnd w:id="5"/>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Purpose of the Evaluation</w:t>
      </w:r>
    </w:p>
    <w:p w:rsidR="000A6984" w:rsidRPr="003B2BAF" w:rsidRDefault="000A6984" w:rsidP="00CF026C">
      <w:pPr>
        <w:spacing w:line="238" w:lineRule="exact"/>
        <w:jc w:val="both"/>
        <w:rPr>
          <w:rFonts w:ascii="Amasis MT Pro Light" w:eastAsia="Times New Roman" w:hAnsi="Amasis MT Pro Light" w:cstheme="minorHAnsi"/>
          <w:sz w:val="24"/>
          <w:szCs w:val="24"/>
        </w:rPr>
      </w:pPr>
    </w:p>
    <w:p w:rsidR="000A6984"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w:t>
      </w:r>
      <w:hyperlink r:id="rId12" w:history="1">
        <w:r w:rsidRPr="003B2BAF">
          <w:rPr>
            <w:rFonts w:ascii="Amasis MT Pro Light" w:eastAsia="Arial Narrow" w:hAnsi="Amasis MT Pro Light" w:cstheme="minorHAnsi"/>
            <w:color w:val="0066FF"/>
            <w:sz w:val="24"/>
            <w:szCs w:val="24"/>
            <w:u w:val="single"/>
          </w:rPr>
          <w:t>UN Women Evaluation Policy</w:t>
        </w:r>
        <w:r w:rsidRPr="003B2BAF">
          <w:rPr>
            <w:rFonts w:ascii="Amasis MT Pro Light" w:eastAsia="Arial Narrow" w:hAnsi="Amasis MT Pro Light" w:cstheme="minorHAnsi"/>
            <w:sz w:val="24"/>
            <w:szCs w:val="24"/>
            <w:u w:val="single"/>
          </w:rPr>
          <w:t xml:space="preserve"> </w:t>
        </w:r>
      </w:hyperlink>
      <w:r w:rsidRPr="003B2BAF">
        <w:rPr>
          <w:rFonts w:ascii="Amasis MT Pro Light" w:eastAsia="Arial Narrow" w:hAnsi="Amasis MT Pro Light" w:cstheme="minorHAnsi"/>
          <w:sz w:val="24"/>
          <w:szCs w:val="24"/>
        </w:rPr>
        <w:t xml:space="preserve">and the </w:t>
      </w:r>
      <w:hyperlink r:id="rId13" w:history="1">
        <w:r w:rsidRPr="003B2BAF">
          <w:rPr>
            <w:rFonts w:ascii="Amasis MT Pro Light" w:eastAsia="Arial Narrow" w:hAnsi="Amasis MT Pro Light" w:cstheme="minorHAnsi"/>
            <w:color w:val="0066FF"/>
            <w:sz w:val="24"/>
            <w:szCs w:val="24"/>
            <w:u w:val="single"/>
          </w:rPr>
          <w:t>UN Women Evaluation Strategic Plan 2014-2017</w:t>
        </w:r>
        <w:r w:rsidRPr="003B2BAF">
          <w:rPr>
            <w:rFonts w:ascii="Amasis MT Pro Light" w:eastAsia="Arial Narrow" w:hAnsi="Amasis MT Pro Light" w:cstheme="minorHAnsi"/>
            <w:sz w:val="24"/>
            <w:szCs w:val="24"/>
            <w:u w:val="single"/>
          </w:rPr>
          <w:t xml:space="preserve"> </w:t>
        </w:r>
      </w:hyperlink>
      <w:r w:rsidRPr="003B2BAF">
        <w:rPr>
          <w:rFonts w:ascii="Amasis MT Pro Light" w:eastAsia="Arial Narrow" w:hAnsi="Amasis MT Pro Light" w:cstheme="minorHAnsi"/>
          <w:sz w:val="24"/>
          <w:szCs w:val="24"/>
        </w:rPr>
        <w:t xml:space="preserve">are the main guiding documents that set forth the principles and organizational framework for evaluation planning, conduct and follow-up in UN Women. These principles are aligned with the </w:t>
      </w:r>
      <w:hyperlink r:id="rId14" w:history="1">
        <w:r w:rsidRPr="003B2BAF">
          <w:rPr>
            <w:rFonts w:ascii="Amasis MT Pro Light" w:eastAsia="Arial Narrow" w:hAnsi="Amasis MT Pro Light" w:cstheme="minorHAnsi"/>
            <w:color w:val="0066FF"/>
            <w:sz w:val="24"/>
            <w:szCs w:val="24"/>
            <w:u w:val="single"/>
          </w:rPr>
          <w:t>United Nations Evaluation Group (UNEG) Norms and Standards for</w:t>
        </w:r>
      </w:hyperlink>
      <w:r w:rsidRPr="003B2BAF">
        <w:rPr>
          <w:rFonts w:ascii="Amasis MT Pro Light" w:eastAsia="Arial Narrow" w:hAnsi="Amasis MT Pro Light" w:cstheme="minorHAnsi"/>
          <w:color w:val="0066FF"/>
          <w:sz w:val="24"/>
          <w:szCs w:val="24"/>
          <w:u w:val="single"/>
        </w:rPr>
        <w:t xml:space="preserve"> </w:t>
      </w:r>
      <w:hyperlink r:id="rId15" w:history="1">
        <w:r w:rsidRPr="003B2BAF">
          <w:rPr>
            <w:rFonts w:ascii="Amasis MT Pro Light" w:eastAsia="Arial Narrow" w:hAnsi="Amasis MT Pro Light" w:cstheme="minorHAnsi"/>
            <w:color w:val="0066FF"/>
            <w:sz w:val="24"/>
            <w:szCs w:val="24"/>
            <w:u w:val="single"/>
          </w:rPr>
          <w:t xml:space="preserve">Evaluation in the UN System. </w:t>
        </w:r>
      </w:hyperlink>
      <w:r w:rsidRPr="003B2BAF">
        <w:rPr>
          <w:rFonts w:ascii="Amasis MT Pro Light" w:eastAsia="Arial Narrow" w:hAnsi="Amasis MT Pro Light" w:cstheme="minorHAnsi"/>
          <w:sz w:val="24"/>
          <w:szCs w:val="24"/>
          <w:u w:val="single"/>
        </w:rPr>
        <w:t>The</w:t>
      </w:r>
      <w:r w:rsidRPr="003B2BAF">
        <w:rPr>
          <w:rFonts w:ascii="Amasis MT Pro Light" w:eastAsia="Arial Narrow" w:hAnsi="Amasis MT Pro Light" w:cstheme="minorHAnsi"/>
          <w:sz w:val="24"/>
          <w:szCs w:val="24"/>
        </w:rPr>
        <w:t xml:space="preserve"> key principles for gender-responsive evaluation at UN Women are: 1) National</w:t>
      </w:r>
      <w:r w:rsidRPr="003B2BAF">
        <w:rPr>
          <w:rFonts w:ascii="Amasis MT Pro Light" w:eastAsia="Arial Narrow" w:hAnsi="Amasis MT Pro Light" w:cstheme="minorHAnsi"/>
          <w:sz w:val="24"/>
          <w:szCs w:val="24"/>
          <w:u w:val="single"/>
        </w:rPr>
        <w:t xml:space="preserve"> </w:t>
      </w:r>
      <w:r w:rsidRPr="003B2BAF">
        <w:rPr>
          <w:rFonts w:ascii="Amasis MT Pro Light" w:eastAsia="Arial Narrow" w:hAnsi="Amasis MT Pro Light" w:cstheme="minorHAnsi"/>
          <w:sz w:val="24"/>
          <w:szCs w:val="24"/>
        </w:rPr>
        <w:t>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rsidR="000A6984" w:rsidRPr="003B2BAF" w:rsidRDefault="000A6984" w:rsidP="00CF026C">
      <w:pPr>
        <w:spacing w:line="208" w:lineRule="exact"/>
        <w:jc w:val="both"/>
        <w:rPr>
          <w:rFonts w:ascii="Amasis MT Pro Light" w:eastAsia="Arial Narrow" w:hAnsi="Amasis MT Pro Light" w:cstheme="minorHAnsi"/>
          <w:sz w:val="24"/>
          <w:szCs w:val="24"/>
        </w:rPr>
      </w:pPr>
    </w:p>
    <w:p w:rsidR="00751465"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This one-year LEAP Japan project commenced on </w:t>
      </w:r>
      <w:r w:rsidR="00751465" w:rsidRPr="003B2BAF">
        <w:rPr>
          <w:rFonts w:ascii="Amasis MT Pro Light" w:hAnsi="Amasis MT Pro Light" w:cstheme="minorHAnsi"/>
          <w:sz w:val="24"/>
          <w:szCs w:val="24"/>
        </w:rPr>
        <w:t xml:space="preserve">March 2022 and </w:t>
      </w:r>
      <w:r w:rsidR="001B0C1A">
        <w:rPr>
          <w:rFonts w:ascii="Amasis MT Pro Light" w:hAnsi="Amasis MT Pro Light" w:cstheme="minorHAnsi"/>
          <w:sz w:val="24"/>
          <w:szCs w:val="24"/>
        </w:rPr>
        <w:t xml:space="preserve">will </w:t>
      </w:r>
      <w:r w:rsidR="00751465" w:rsidRPr="003B2BAF">
        <w:rPr>
          <w:rFonts w:ascii="Amasis MT Pro Light" w:hAnsi="Amasis MT Pro Light" w:cstheme="minorHAnsi"/>
          <w:sz w:val="24"/>
          <w:szCs w:val="24"/>
        </w:rPr>
        <w:t xml:space="preserve">end </w:t>
      </w:r>
      <w:r w:rsidR="001B0C1A">
        <w:rPr>
          <w:rFonts w:ascii="Amasis MT Pro Light" w:hAnsi="Amasis MT Pro Light" w:cstheme="minorHAnsi"/>
          <w:sz w:val="24"/>
          <w:szCs w:val="24"/>
        </w:rPr>
        <w:t>in March</w:t>
      </w:r>
      <w:r w:rsidR="00751465" w:rsidRPr="003B2BAF">
        <w:rPr>
          <w:rFonts w:ascii="Amasis MT Pro Light" w:hAnsi="Amasis MT Pro Light" w:cstheme="minorHAnsi"/>
          <w:sz w:val="24"/>
          <w:szCs w:val="24"/>
        </w:rPr>
        <w:t xml:space="preserve"> 2023</w:t>
      </w:r>
      <w:r w:rsidRPr="003B2BAF">
        <w:rPr>
          <w:rFonts w:ascii="Amasis MT Pro Light" w:eastAsia="Arial Narrow" w:hAnsi="Amasis MT Pro Light" w:cstheme="minorHAnsi"/>
          <w:sz w:val="24"/>
          <w:szCs w:val="24"/>
        </w:rPr>
        <w:t xml:space="preserve">. In line with the program requirements and the UN Women evaluation policy, the </w:t>
      </w:r>
      <w:r w:rsidR="001B0C1A">
        <w:rPr>
          <w:rFonts w:ascii="Amasis MT Pro Light" w:eastAsia="Arial Narrow" w:hAnsi="Amasis MT Pro Light" w:cstheme="minorHAnsi"/>
          <w:sz w:val="24"/>
          <w:szCs w:val="24"/>
        </w:rPr>
        <w:t>C</w:t>
      </w:r>
      <w:r w:rsidRPr="003B2BAF">
        <w:rPr>
          <w:rFonts w:ascii="Amasis MT Pro Light" w:eastAsia="Arial Narrow" w:hAnsi="Amasis MT Pro Light" w:cstheme="minorHAnsi"/>
          <w:sz w:val="24"/>
          <w:szCs w:val="24"/>
        </w:rPr>
        <w:t xml:space="preserve">onsultant will be responsible for leading end line of project evaluation. The purpose of this independent end line evaluation is to assess the project’s achievements against the set objectives, identify and document lessons learnt (including design issues, lessons and best practices that can be up-scaled or replicated), and assess how the program contributed to </w:t>
      </w:r>
      <w:r w:rsidR="00751465" w:rsidRPr="003B2BAF">
        <w:rPr>
          <w:rFonts w:ascii="Amasis MT Pro Light" w:eastAsia="Arial Narrow" w:hAnsi="Amasis MT Pro Light" w:cstheme="minorHAnsi"/>
          <w:sz w:val="24"/>
          <w:szCs w:val="24"/>
        </w:rPr>
        <w:t>promote COVID-19 prevention and mitigation measures, enhance leadership skills of IDP women and girls, develop their capacities for promoting gender responsive COVID-19 prevention and recovery support among crisis affected women in Mogadishu, Baidoa, Kismayo and Garowe.</w:t>
      </w:r>
      <w:r w:rsidR="00751465" w:rsidRPr="003B2BAF">
        <w:rPr>
          <w:rFonts w:ascii="Amasis MT Pro Light" w:hAnsi="Amasis MT Pro Light" w:cstheme="minorHAnsi"/>
          <w:sz w:val="24"/>
          <w:szCs w:val="24"/>
        </w:rPr>
        <w:t xml:space="preserve">  </w:t>
      </w:r>
    </w:p>
    <w:p w:rsidR="00751465" w:rsidRPr="003B2BAF" w:rsidRDefault="00751465" w:rsidP="00CF026C">
      <w:pPr>
        <w:spacing w:line="275" w:lineRule="auto"/>
        <w:jc w:val="both"/>
        <w:rPr>
          <w:rFonts w:ascii="Amasis MT Pro Light" w:hAnsi="Amasis MT Pro Light" w:cstheme="minorHAnsi"/>
          <w:sz w:val="24"/>
          <w:szCs w:val="24"/>
        </w:rPr>
      </w:pPr>
    </w:p>
    <w:p w:rsidR="000A6984" w:rsidRPr="003B2BAF" w:rsidRDefault="00751465" w:rsidP="00CF026C">
      <w:pPr>
        <w:spacing w:line="275" w:lineRule="auto"/>
        <w:jc w:val="both"/>
        <w:rPr>
          <w:rFonts w:ascii="Amasis MT Pro Light" w:eastAsia="Arial Narrow" w:hAnsi="Amasis MT Pro Light" w:cstheme="minorHAnsi"/>
          <w:sz w:val="24"/>
          <w:szCs w:val="24"/>
        </w:rPr>
      </w:pPr>
      <w:r w:rsidRPr="003B2BAF">
        <w:rPr>
          <w:rFonts w:ascii="Amasis MT Pro Light" w:hAnsi="Amasis MT Pro Light" w:cstheme="minorHAnsi"/>
          <w:sz w:val="24"/>
          <w:szCs w:val="24"/>
        </w:rPr>
        <w:t xml:space="preserve"> </w:t>
      </w:r>
      <w:r w:rsidR="000A6984" w:rsidRPr="003B2BAF">
        <w:rPr>
          <w:rFonts w:ascii="Amasis MT Pro Light" w:eastAsia="Arial Narrow" w:hAnsi="Amasis MT Pro Light" w:cstheme="minorHAnsi"/>
          <w:sz w:val="24"/>
          <w:szCs w:val="24"/>
        </w:rPr>
        <w:t>It is a priority for UN Women that this end line project evaluation will be gender-responsive and will actively support the achievement of gender equality and women’s empowerment, with emphasis on UN Women key areas central to supporting women and girls’ empowerment in humanitarian action: Leadership and participation, Protection and safety, and Economic well-being.</w:t>
      </w:r>
    </w:p>
    <w:p w:rsidR="000A6984" w:rsidRPr="003B2BAF" w:rsidRDefault="000A6984" w:rsidP="00CF026C">
      <w:pPr>
        <w:spacing w:line="205"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primary intended users of this evaluation are:</w:t>
      </w:r>
    </w:p>
    <w:p w:rsidR="000A6984" w:rsidRPr="003B2BAF" w:rsidRDefault="000A6984" w:rsidP="00CF026C">
      <w:pPr>
        <w:spacing w:line="237" w:lineRule="exact"/>
        <w:jc w:val="both"/>
        <w:rPr>
          <w:rFonts w:ascii="Amasis MT Pro Light" w:eastAsia="Arial Narrow" w:hAnsi="Amasis MT Pro Light" w:cstheme="minorHAnsi"/>
          <w:sz w:val="24"/>
          <w:szCs w:val="24"/>
        </w:rPr>
      </w:pP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Relevant staff in target ministries/local government/government institutions, and participating CSOs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Target beneficiary communities/groups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Members of community leadership structures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Relevant staff in participating UN-agencies.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Staff of implementing partners</w:t>
      </w:r>
    </w:p>
    <w:p w:rsidR="000A6984" w:rsidRPr="003B2BAF" w:rsidRDefault="000A6984" w:rsidP="00CF026C">
      <w:pPr>
        <w:numPr>
          <w:ilvl w:val="0"/>
          <w:numId w:val="6"/>
        </w:numPr>
        <w:tabs>
          <w:tab w:val="left" w:pos="720"/>
        </w:tabs>
        <w:spacing w:line="0" w:lineRule="atLeast"/>
        <w:ind w:left="720" w:right="214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Sector leads in the participating UN-agencies and refugee response coordination. UN Agencies technical working groups</w:t>
      </w:r>
    </w:p>
    <w:p w:rsidR="000A6984" w:rsidRPr="003B2BAF" w:rsidRDefault="000A6984" w:rsidP="00CF026C">
      <w:pPr>
        <w:spacing w:line="0" w:lineRule="atLeast"/>
        <w:ind w:left="7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UNACs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Development partners</w:t>
      </w:r>
    </w:p>
    <w:p w:rsidR="000A6984" w:rsidRPr="003B2BAF" w:rsidRDefault="000A6984" w:rsidP="00CF026C">
      <w:pPr>
        <w:spacing w:line="251"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Primary intended uses of this evaluation are:</w:t>
      </w:r>
    </w:p>
    <w:p w:rsidR="000A6984" w:rsidRPr="003B2BAF" w:rsidRDefault="000A6984" w:rsidP="00CF026C">
      <w:pPr>
        <w:spacing w:line="240" w:lineRule="exact"/>
        <w:jc w:val="both"/>
        <w:rPr>
          <w:rFonts w:ascii="Amasis MT Pro Light" w:eastAsia="Arial Narrow" w:hAnsi="Amasis MT Pro Light" w:cstheme="minorHAnsi"/>
          <w:sz w:val="24"/>
          <w:szCs w:val="24"/>
        </w:rPr>
      </w:pPr>
    </w:p>
    <w:p w:rsidR="000A6984" w:rsidRPr="003B2BAF" w:rsidRDefault="000A6984" w:rsidP="00CF026C">
      <w:pPr>
        <w:numPr>
          <w:ilvl w:val="0"/>
          <w:numId w:val="7"/>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Learning and improved decision-making to support the scale up of </w:t>
      </w:r>
      <w:r w:rsidR="00715674" w:rsidRPr="003B2BAF">
        <w:rPr>
          <w:rFonts w:ascii="Amasis MT Pro Light" w:eastAsia="Arial Narrow" w:hAnsi="Amasis MT Pro Light" w:cstheme="minorHAnsi"/>
          <w:sz w:val="24"/>
          <w:szCs w:val="24"/>
        </w:rPr>
        <w:t>LEAP.</w:t>
      </w:r>
    </w:p>
    <w:p w:rsidR="000A6984" w:rsidRPr="003B2BAF" w:rsidRDefault="000A6984" w:rsidP="00CF026C">
      <w:pPr>
        <w:numPr>
          <w:ilvl w:val="0"/>
          <w:numId w:val="7"/>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Feedback, </w:t>
      </w:r>
      <w:r w:rsidR="00715674" w:rsidRPr="003B2BAF">
        <w:rPr>
          <w:rFonts w:ascii="Amasis MT Pro Light" w:eastAsia="Arial Narrow" w:hAnsi="Amasis MT Pro Light" w:cstheme="minorHAnsi"/>
          <w:sz w:val="24"/>
          <w:szCs w:val="24"/>
        </w:rPr>
        <w:t>participation,</w:t>
      </w:r>
      <w:r w:rsidRPr="003B2BAF">
        <w:rPr>
          <w:rFonts w:ascii="Amasis MT Pro Light" w:eastAsia="Arial Narrow" w:hAnsi="Amasis MT Pro Light" w:cstheme="minorHAnsi"/>
          <w:sz w:val="24"/>
          <w:szCs w:val="24"/>
        </w:rPr>
        <w:t xml:space="preserve"> and accountability to affected communities</w:t>
      </w:r>
    </w:p>
    <w:p w:rsidR="000A6984" w:rsidRPr="003B2BAF" w:rsidRDefault="000A6984" w:rsidP="00CF026C">
      <w:pPr>
        <w:numPr>
          <w:ilvl w:val="0"/>
          <w:numId w:val="7"/>
        </w:numPr>
        <w:tabs>
          <w:tab w:val="left" w:pos="720"/>
        </w:tabs>
        <w:spacing w:line="239" w:lineRule="auto"/>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Capacity development and mobilization of </w:t>
      </w:r>
      <w:r w:rsidR="0011681D">
        <w:rPr>
          <w:rFonts w:ascii="Amasis MT Pro Light" w:eastAsia="Arial Narrow" w:hAnsi="Amasis MT Pro Light" w:cstheme="minorHAnsi"/>
          <w:sz w:val="24"/>
          <w:szCs w:val="24"/>
        </w:rPr>
        <w:t xml:space="preserve">women and girls in IDPs on Covid-19 decision making and recovery. </w:t>
      </w: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Evaluation criteria and key questions</w:t>
      </w:r>
    </w:p>
    <w:p w:rsidR="000A6984" w:rsidRPr="003B2BAF" w:rsidRDefault="000A6984" w:rsidP="00CF026C">
      <w:pPr>
        <w:spacing w:line="319"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objectives of the evaluation are to:</w:t>
      </w: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1" w:lineRule="exact"/>
        <w:jc w:val="both"/>
        <w:rPr>
          <w:rFonts w:ascii="Amasis MT Pro Light" w:eastAsia="Times New Roman" w:hAnsi="Amasis MT Pro Light" w:cstheme="minorHAnsi"/>
          <w:sz w:val="24"/>
          <w:szCs w:val="24"/>
        </w:rPr>
      </w:pPr>
      <w:bookmarkStart w:id="6" w:name="page78"/>
      <w:bookmarkEnd w:id="6"/>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Assess the </w:t>
      </w:r>
      <w:r w:rsidRPr="003B2BAF">
        <w:rPr>
          <w:rFonts w:ascii="Amasis MT Pro Light" w:eastAsia="Arial Narrow" w:hAnsi="Amasis MT Pro Light" w:cstheme="minorHAnsi"/>
          <w:b/>
          <w:sz w:val="24"/>
          <w:szCs w:val="24"/>
        </w:rPr>
        <w:t>relevance</w:t>
      </w:r>
      <w:r w:rsidRPr="003B2BAF">
        <w:rPr>
          <w:rFonts w:ascii="Amasis MT Pro Light" w:eastAsia="Arial Narrow" w:hAnsi="Amasis MT Pro Light" w:cstheme="minorHAnsi"/>
          <w:sz w:val="24"/>
          <w:szCs w:val="24"/>
        </w:rPr>
        <w:t xml:space="preserve"> of LEAP intervention in addressing the needs of</w:t>
      </w:r>
      <w:r w:rsidR="00591D84" w:rsidRPr="003B2BAF">
        <w:rPr>
          <w:rFonts w:ascii="Amasis MT Pro Light" w:eastAsia="Arial Narrow" w:hAnsi="Amasis MT Pro Light" w:cstheme="minorHAnsi"/>
          <w:sz w:val="24"/>
          <w:szCs w:val="24"/>
        </w:rPr>
        <w:t xml:space="preserve"> COVID-19 prevention and mitigation measures </w:t>
      </w:r>
      <w:r w:rsidRPr="003B2BAF">
        <w:rPr>
          <w:rFonts w:ascii="Amasis MT Pro Light" w:eastAsia="Arial Narrow" w:hAnsi="Amasis MT Pro Light" w:cstheme="minorHAnsi"/>
          <w:sz w:val="24"/>
          <w:szCs w:val="24"/>
        </w:rPr>
        <w:t xml:space="preserve"> </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0" w:lineRule="atLeast"/>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Assess the </w:t>
      </w:r>
      <w:r w:rsidRPr="003B2BAF">
        <w:rPr>
          <w:rFonts w:ascii="Amasis MT Pro Light" w:eastAsia="Arial Narrow" w:hAnsi="Amasis MT Pro Light" w:cstheme="minorHAnsi"/>
          <w:b/>
          <w:sz w:val="24"/>
          <w:szCs w:val="24"/>
        </w:rPr>
        <w:t>effectiveness and efficiency</w:t>
      </w:r>
      <w:r w:rsidRPr="003B2BAF">
        <w:rPr>
          <w:rFonts w:ascii="Amasis MT Pro Light" w:eastAsia="Arial Narrow" w:hAnsi="Amasis MT Pro Light" w:cstheme="minorHAnsi"/>
          <w:sz w:val="24"/>
          <w:szCs w:val="24"/>
        </w:rPr>
        <w:t xml:space="preserve"> of UN Women’s approach for achievement of results, as defined in the logical framework, including the Program Theory of Change</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how the </w:t>
      </w:r>
      <w:r w:rsidRPr="003B2BAF">
        <w:rPr>
          <w:rFonts w:ascii="Amasis MT Pro Light" w:eastAsia="Arial Narrow" w:hAnsi="Amasis MT Pro Light" w:cstheme="minorHAnsi"/>
          <w:b/>
          <w:sz w:val="24"/>
          <w:szCs w:val="24"/>
        </w:rPr>
        <w:t>human rights approach and gender equality principles</w:t>
      </w:r>
      <w:r w:rsidRPr="003B2BAF">
        <w:rPr>
          <w:rFonts w:ascii="Amasis MT Pro Light" w:eastAsia="Arial Narrow" w:hAnsi="Amasis MT Pro Light" w:cstheme="minorHAnsi"/>
          <w:sz w:val="24"/>
          <w:szCs w:val="24"/>
        </w:rPr>
        <w:t xml:space="preserve"> were integrated in LEAP and humanitarian action programming in the South Sudanese response</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Identify and </w:t>
      </w:r>
      <w:r w:rsidRPr="003B2BAF">
        <w:rPr>
          <w:rFonts w:ascii="Amasis MT Pro Light" w:eastAsia="Arial Narrow" w:hAnsi="Amasis MT Pro Light" w:cstheme="minorHAnsi"/>
          <w:b/>
          <w:sz w:val="24"/>
          <w:szCs w:val="24"/>
        </w:rPr>
        <w:t>validate lessons learned, promising practices and innovations of work</w:t>
      </w:r>
      <w:r w:rsidRPr="003B2BAF">
        <w:rPr>
          <w:rFonts w:ascii="Amasis MT Pro Light" w:eastAsia="Arial Narrow" w:hAnsi="Amasis MT Pro Light" w:cstheme="minorHAnsi"/>
          <w:sz w:val="24"/>
          <w:szCs w:val="24"/>
        </w:rPr>
        <w:t xml:space="preserve"> supported by LEAP Program within the context of the aid effectiveness agenda</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0" w:lineRule="atLeast"/>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Assess the added value of the LEAP</w:t>
      </w:r>
      <w:r w:rsidRPr="003B2BAF">
        <w:rPr>
          <w:rFonts w:ascii="Amasis MT Pro Light" w:eastAsia="Arial Narrow" w:hAnsi="Amasis MT Pro Light" w:cstheme="minorHAnsi"/>
          <w:sz w:val="24"/>
          <w:szCs w:val="24"/>
        </w:rPr>
        <w:t xml:space="preserve"> strategy and related interventions to UN Women’s mandate and to the overall UN System presence in project locations.</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Assess the </w:t>
      </w:r>
      <w:r w:rsidRPr="003B2BAF">
        <w:rPr>
          <w:rFonts w:ascii="Amasis MT Pro Light" w:eastAsia="Arial Narrow" w:hAnsi="Amasis MT Pro Light" w:cstheme="minorHAnsi"/>
          <w:b/>
          <w:sz w:val="24"/>
          <w:szCs w:val="24"/>
        </w:rPr>
        <w:t>inter-connectedness and sustainability</w:t>
      </w:r>
      <w:r w:rsidRPr="003B2BAF">
        <w:rPr>
          <w:rFonts w:ascii="Amasis MT Pro Light" w:eastAsia="Arial Narrow" w:hAnsi="Amasis MT Pro Light" w:cstheme="minorHAnsi"/>
          <w:sz w:val="24"/>
          <w:szCs w:val="24"/>
        </w:rPr>
        <w:t xml:space="preserve"> of UN Women’s initiatives on increasing leadership, protection and economic opportunities for refugee women and </w:t>
      </w: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possible weaknesses in order to improve next steps for scale-up programming.</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41"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Provide </w:t>
      </w:r>
      <w:r w:rsidRPr="003B2BAF">
        <w:rPr>
          <w:rFonts w:ascii="Amasis MT Pro Light" w:eastAsia="Arial Narrow" w:hAnsi="Amasis MT Pro Light" w:cstheme="minorHAnsi"/>
          <w:b/>
          <w:sz w:val="24"/>
          <w:szCs w:val="24"/>
        </w:rPr>
        <w:t>actionable recommendations</w:t>
      </w:r>
      <w:r w:rsidRPr="003B2BAF">
        <w:rPr>
          <w:rFonts w:ascii="Amasis MT Pro Light" w:eastAsia="Arial Narrow" w:hAnsi="Amasis MT Pro Light" w:cstheme="minorHAnsi"/>
          <w:sz w:val="24"/>
          <w:szCs w:val="24"/>
        </w:rPr>
        <w:t xml:space="preserve"> with respect to the strategy, and overall approach to UN Women’s programming in humanitarian settings.</w:t>
      </w:r>
    </w:p>
    <w:p w:rsidR="000A6984" w:rsidRPr="003B2BAF" w:rsidRDefault="000A6984" w:rsidP="00CF026C">
      <w:pPr>
        <w:spacing w:line="252" w:lineRule="exact"/>
        <w:jc w:val="both"/>
        <w:rPr>
          <w:rFonts w:ascii="Amasis MT Pro Light" w:eastAsia="Times New Roman" w:hAnsi="Amasis MT Pro Light" w:cstheme="minorHAnsi"/>
          <w:sz w:val="24"/>
          <w:szCs w:val="24"/>
        </w:rPr>
      </w:pPr>
    </w:p>
    <w:p w:rsidR="000A6984" w:rsidRPr="003B2BAF" w:rsidRDefault="000A6984" w:rsidP="00CF026C">
      <w:pPr>
        <w:spacing w:line="275" w:lineRule="auto"/>
        <w:ind w:right="6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will apply six UN Evaluation Group (UNEG) evaluation criteria (relevance, effectiveness-including normative, and coordination mandates of UN Women- efficiency, coherence, and sustainability). ,</w:t>
      </w: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will seek to answer the following key evaluation questions and sub-questions:</w:t>
      </w:r>
    </w:p>
    <w:p w:rsidR="000A6984" w:rsidRPr="003B2BAF" w:rsidRDefault="000A6984" w:rsidP="00CF026C">
      <w:pPr>
        <w:spacing w:line="240" w:lineRule="exact"/>
        <w:jc w:val="both"/>
        <w:rPr>
          <w:rFonts w:ascii="Amasis MT Pro Light" w:eastAsia="Times New Roman" w:hAnsi="Amasis MT Pro Light" w:cstheme="minorHAnsi"/>
          <w:sz w:val="24"/>
          <w:szCs w:val="24"/>
        </w:rPr>
      </w:pPr>
    </w:p>
    <w:p w:rsidR="000A6984" w:rsidRPr="003B2BAF" w:rsidRDefault="000A6984" w:rsidP="00CF026C">
      <w:pPr>
        <w:tabs>
          <w:tab w:val="left" w:pos="2100"/>
        </w:tabs>
        <w:spacing w:line="0" w:lineRule="atLeast"/>
        <w:ind w:left="24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Criterion</w:t>
      </w:r>
      <w:r w:rsidRPr="003B2BAF">
        <w:rPr>
          <w:rFonts w:ascii="Amasis MT Pro Light" w:eastAsia="Times New Roman" w:hAnsi="Amasis MT Pro Light" w:cstheme="minorHAnsi"/>
          <w:sz w:val="24"/>
          <w:szCs w:val="24"/>
        </w:rPr>
        <w:tab/>
      </w:r>
      <w:r w:rsidRPr="003B2BAF">
        <w:rPr>
          <w:rFonts w:ascii="Amasis MT Pro Light" w:eastAsia="Arial Narrow" w:hAnsi="Amasis MT Pro Light" w:cstheme="minorHAnsi"/>
          <w:b/>
          <w:sz w:val="24"/>
          <w:szCs w:val="24"/>
        </w:rPr>
        <w:t>Questions</w:t>
      </w:r>
    </w:p>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b/>
          <w:noProof/>
          <w:sz w:val="24"/>
          <w:szCs w:val="24"/>
        </w:rPr>
        <mc:AlternateContent>
          <mc:Choice Requires="wps">
            <w:drawing>
              <wp:anchor distT="0" distB="0" distL="114300" distR="114300" simplePos="0" relativeHeight="251659264" behindDoc="1" locked="0" layoutInCell="1" allowOverlap="1" wp14:anchorId="3A693FBA" wp14:editId="72BE858E">
                <wp:simplePos x="0" y="0"/>
                <wp:positionH relativeFrom="column">
                  <wp:posOffset>82550</wp:posOffset>
                </wp:positionH>
                <wp:positionV relativeFrom="paragraph">
                  <wp:posOffset>127635</wp:posOffset>
                </wp:positionV>
                <wp:extent cx="6343650" cy="0"/>
                <wp:effectExtent l="6350" t="11430" r="12700" b="762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line">
                          <a:avLst/>
                        </a:prstGeom>
                        <a:noFill/>
                        <a:ln w="6096">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4EA98" id="Straight Connector 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0.05pt" to="50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" strokecolor="#416aa5" strokeweight=".48pt"/>
            </w:pict>
          </mc:Fallback>
        </mc:AlternateContent>
      </w:r>
    </w:p>
    <w:p w:rsidR="000A6984" w:rsidRPr="003B2BAF" w:rsidRDefault="000A6984" w:rsidP="00CF026C">
      <w:pPr>
        <w:spacing w:line="187" w:lineRule="exact"/>
        <w:jc w:val="both"/>
        <w:rPr>
          <w:rFonts w:ascii="Amasis MT Pro Light" w:eastAsia="Times New Roman" w:hAnsi="Amasis MT Pro Light" w:cstheme="minorHAnsi"/>
          <w:sz w:val="24"/>
          <w:szCs w:val="24"/>
        </w:rPr>
      </w:pPr>
    </w:p>
    <w:p w:rsidR="000A6984" w:rsidRPr="003B2BAF" w:rsidRDefault="000A6984" w:rsidP="00CF026C">
      <w:pPr>
        <w:tabs>
          <w:tab w:val="left" w:pos="2100"/>
        </w:tabs>
        <w:ind w:left="2120" w:right="20" w:hanging="1879"/>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Relevance</w:t>
      </w:r>
      <w:r w:rsidRPr="003B2BAF">
        <w:rPr>
          <w:rFonts w:ascii="Amasis MT Pro Light" w:eastAsia="Times New Roman" w:hAnsi="Amasis MT Pro Light" w:cstheme="minorHAnsi"/>
          <w:sz w:val="24"/>
          <w:szCs w:val="24"/>
        </w:rPr>
        <w:tab/>
      </w:r>
      <w:r w:rsidRPr="003B2BAF">
        <w:rPr>
          <w:rFonts w:ascii="Amasis MT Pro Light" w:eastAsia="Arial Narrow" w:hAnsi="Amasis MT Pro Light" w:cstheme="minorHAnsi"/>
          <w:sz w:val="24"/>
          <w:szCs w:val="24"/>
        </w:rPr>
        <w:t>Were the programmatic methodologies/strategies appropriate to address the identified needs of beneficiaries and stakeholders?</w:t>
      </w:r>
    </w:p>
    <w:p w:rsidR="000A6984" w:rsidRPr="003B2BAF" w:rsidRDefault="000A6984" w:rsidP="00CF026C">
      <w:pPr>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3360" behindDoc="1" locked="0" layoutInCell="1" allowOverlap="1" wp14:anchorId="4DDDC0EB" wp14:editId="4F3ECBAA">
                <wp:simplePos x="0" y="0"/>
                <wp:positionH relativeFrom="column">
                  <wp:posOffset>1281430</wp:posOffset>
                </wp:positionH>
                <wp:positionV relativeFrom="paragraph">
                  <wp:posOffset>125730</wp:posOffset>
                </wp:positionV>
                <wp:extent cx="5144770" cy="0"/>
                <wp:effectExtent l="5080" t="8890" r="12700" b="1016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4770" cy="0"/>
                        </a:xfrm>
                        <a:prstGeom prst="line">
                          <a:avLst/>
                        </a:prstGeom>
                        <a:noFill/>
                        <a:ln w="6096">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A6B7E" id="Straight Connector 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9.9pt" to="506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" strokecolor="#416aa5" strokeweight=".48pt"/>
            </w:pict>
          </mc:Fallback>
        </mc:AlternateContent>
      </w:r>
    </w:p>
    <w:p w:rsidR="000A6984" w:rsidRPr="003B2BAF" w:rsidRDefault="000A6984" w:rsidP="00CF026C">
      <w:pPr>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Did interventions target the underlying causes of gender inequality?</w:t>
      </w:r>
    </w:p>
    <w:p w:rsidR="000A6984" w:rsidRPr="003B2BAF" w:rsidRDefault="000A6984" w:rsidP="00CF026C">
      <w:pPr>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4384" behindDoc="1" locked="0" layoutInCell="1" allowOverlap="1" wp14:anchorId="37181FDC" wp14:editId="338B125D">
                <wp:simplePos x="0" y="0"/>
                <wp:positionH relativeFrom="column">
                  <wp:posOffset>1281430</wp:posOffset>
                </wp:positionH>
                <wp:positionV relativeFrom="paragraph">
                  <wp:posOffset>127635</wp:posOffset>
                </wp:positionV>
                <wp:extent cx="5144770" cy="0"/>
                <wp:effectExtent l="5080" t="6985" r="12700" b="1206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4770" cy="0"/>
                        </a:xfrm>
                        <a:prstGeom prst="line">
                          <a:avLst/>
                        </a:prstGeom>
                        <a:noFill/>
                        <a:ln w="6096">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320E1" id="Straight Connector 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10.05pt" to="50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" strokecolor="#416aa5" strokeweight=".48pt"/>
            </w:pict>
          </mc:Fallback>
        </mc:AlternateContent>
      </w:r>
    </w:p>
    <w:p w:rsidR="000A6984" w:rsidRPr="003B2BAF" w:rsidRDefault="000A6984" w:rsidP="00CF026C">
      <w:pPr>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Was the technical design of the program including the </w:t>
      </w:r>
      <w:proofErr w:type="spellStart"/>
      <w:r w:rsidRPr="003B2BAF">
        <w:rPr>
          <w:rFonts w:ascii="Amasis MT Pro Light" w:eastAsia="Arial Narrow" w:hAnsi="Amasis MT Pro Light" w:cstheme="minorHAnsi"/>
          <w:sz w:val="24"/>
          <w:szCs w:val="24"/>
        </w:rPr>
        <w:t>ToC</w:t>
      </w:r>
      <w:proofErr w:type="spellEnd"/>
      <w:r w:rsidRPr="003B2BAF">
        <w:rPr>
          <w:rFonts w:ascii="Amasis MT Pro Light" w:eastAsia="Arial Narrow" w:hAnsi="Amasis MT Pro Light" w:cstheme="minorHAnsi"/>
          <w:sz w:val="24"/>
          <w:szCs w:val="24"/>
        </w:rPr>
        <w:t xml:space="preserve"> relevant?</w:t>
      </w:r>
    </w:p>
    <w:p w:rsidR="000A6984" w:rsidRPr="003B2BAF" w:rsidRDefault="000A6984" w:rsidP="00CF026C">
      <w:pPr>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Did the intervention is contributing to the UN Women Somalia Strategic Note?</w:t>
      </w:r>
    </w:p>
    <w:p w:rsidR="002563E7" w:rsidRPr="003B2BAF" w:rsidRDefault="002563E7" w:rsidP="00CF026C">
      <w:pPr>
        <w:ind w:left="2120"/>
        <w:jc w:val="both"/>
        <w:rPr>
          <w:rFonts w:ascii="Amasis MT Pro Light" w:eastAsia="Arial Narrow" w:hAnsi="Amasis MT Pro Light" w:cstheme="minorHAnsi"/>
          <w:sz w:val="24"/>
          <w:szCs w:val="24"/>
        </w:rPr>
      </w:pPr>
    </w:p>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5408" behindDoc="1" locked="0" layoutInCell="1" allowOverlap="1" wp14:anchorId="794C52A6" wp14:editId="000B947B">
                <wp:simplePos x="0" y="0"/>
                <wp:positionH relativeFrom="column">
                  <wp:posOffset>82550</wp:posOffset>
                </wp:positionH>
                <wp:positionV relativeFrom="paragraph">
                  <wp:posOffset>127635</wp:posOffset>
                </wp:positionV>
                <wp:extent cx="6343650" cy="0"/>
                <wp:effectExtent l="6350" t="10795" r="12700"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line">
                          <a:avLst/>
                        </a:prstGeom>
                        <a:noFill/>
                        <a:ln w="6095">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11357" id="Straight Connector 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0.05pt" to="50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" strokecolor="#416aa5" strokeweight=".16931mm"/>
            </w:pict>
          </mc:Fallback>
        </mc:AlternateContent>
      </w:r>
    </w:p>
    <w:p w:rsidR="000A6984" w:rsidRPr="003B2BAF" w:rsidRDefault="000A6984" w:rsidP="00CF026C">
      <w:pPr>
        <w:spacing w:line="138" w:lineRule="exact"/>
        <w:jc w:val="both"/>
        <w:rPr>
          <w:rFonts w:ascii="Amasis MT Pro Light" w:eastAsia="Times New Roman" w:hAnsi="Amasis MT Pro Light" w:cstheme="minorHAnsi"/>
          <w:sz w:val="24"/>
          <w:szCs w:val="24"/>
        </w:rPr>
      </w:pPr>
    </w:p>
    <w:p w:rsidR="000A6984" w:rsidRPr="003B2BAF" w:rsidRDefault="000A6984" w:rsidP="00CF026C">
      <w:pPr>
        <w:tabs>
          <w:tab w:val="left" w:pos="2100"/>
        </w:tabs>
        <w:spacing w:line="0" w:lineRule="atLeast"/>
        <w:ind w:left="24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Effectiveness</w:t>
      </w:r>
      <w:r w:rsidRPr="003B2BAF">
        <w:rPr>
          <w:rFonts w:ascii="Amasis MT Pro Light" w:eastAsia="Times New Roman" w:hAnsi="Amasis MT Pro Light" w:cstheme="minorHAnsi"/>
          <w:sz w:val="24"/>
          <w:szCs w:val="24"/>
        </w:rPr>
        <w:tab/>
      </w:r>
      <w:r w:rsidRPr="003B2BAF">
        <w:rPr>
          <w:rFonts w:ascii="Amasis MT Pro Light" w:eastAsia="Arial Narrow" w:hAnsi="Amasis MT Pro Light" w:cstheme="minorHAnsi"/>
          <w:sz w:val="24"/>
          <w:szCs w:val="24"/>
        </w:rPr>
        <w:t>To what extent has UN women achieved planned outputs and contributed to expected outcomes’?</w:t>
      </w:r>
    </w:p>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6432" behindDoc="1" locked="0" layoutInCell="1" allowOverlap="1" wp14:anchorId="574BF4FE" wp14:editId="1802AAF7">
                <wp:simplePos x="0" y="0"/>
                <wp:positionH relativeFrom="column">
                  <wp:posOffset>1281430</wp:posOffset>
                </wp:positionH>
                <wp:positionV relativeFrom="paragraph">
                  <wp:posOffset>126365</wp:posOffset>
                </wp:positionV>
                <wp:extent cx="5144770" cy="0"/>
                <wp:effectExtent l="5080" t="12700" r="12700"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4770" cy="0"/>
                        </a:xfrm>
                        <a:prstGeom prst="line">
                          <a:avLst/>
                        </a:prstGeom>
                        <a:noFill/>
                        <a:ln w="6095">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05C509" id="Straight Connector 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9.95pt" to="506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" strokecolor="#416aa5" strokeweight=".16931mm"/>
            </w:pict>
          </mc:Fallback>
        </mc:AlternateContent>
      </w:r>
    </w:p>
    <w:p w:rsidR="000A6984" w:rsidRPr="003B2BAF" w:rsidRDefault="000A6984" w:rsidP="00CF026C">
      <w:pPr>
        <w:spacing w:line="186" w:lineRule="exact"/>
        <w:jc w:val="both"/>
        <w:rPr>
          <w:rFonts w:ascii="Amasis MT Pro Light" w:eastAsia="Times New Roman" w:hAnsi="Amasis MT Pro Light" w:cstheme="minorHAnsi"/>
          <w:sz w:val="24"/>
          <w:szCs w:val="24"/>
        </w:rPr>
      </w:pPr>
    </w:p>
    <w:p w:rsidR="000A6984" w:rsidRPr="003B2BAF" w:rsidRDefault="000A6984" w:rsidP="00CF026C">
      <w:pPr>
        <w:spacing w:line="239" w:lineRule="auto"/>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Were there any unintended, (positive or negative), effects of the interventions on women, </w:t>
      </w:r>
      <w:r w:rsidR="002563E7" w:rsidRPr="003B2BAF">
        <w:rPr>
          <w:rFonts w:ascii="Amasis MT Pro Light" w:eastAsia="Arial Narrow" w:hAnsi="Amasis MT Pro Light" w:cstheme="minorHAnsi"/>
          <w:sz w:val="24"/>
          <w:szCs w:val="24"/>
        </w:rPr>
        <w:t>men,</w:t>
      </w:r>
      <w:r w:rsidRPr="003B2BAF">
        <w:rPr>
          <w:rFonts w:ascii="Amasis MT Pro Light" w:eastAsia="Arial Narrow" w:hAnsi="Amasis MT Pro Light" w:cstheme="minorHAnsi"/>
          <w:sz w:val="24"/>
          <w:szCs w:val="24"/>
        </w:rPr>
        <w:t xml:space="preserve"> and institutions?</w:t>
      </w:r>
    </w:p>
    <w:p w:rsidR="000A6984" w:rsidRPr="003B2BAF" w:rsidRDefault="000A6984" w:rsidP="00CF026C">
      <w:pPr>
        <w:spacing w:line="1" w:lineRule="exact"/>
        <w:jc w:val="both"/>
        <w:rPr>
          <w:rFonts w:ascii="Amasis MT Pro Light" w:eastAsia="Times New Roman" w:hAnsi="Amasis MT Pro Light" w:cstheme="minorHAnsi"/>
          <w:sz w:val="24"/>
          <w:szCs w:val="24"/>
        </w:rPr>
      </w:pPr>
    </w:p>
    <w:p w:rsidR="000A6984" w:rsidRPr="003B2BAF" w:rsidRDefault="000A6984" w:rsidP="00CF026C">
      <w:pPr>
        <w:spacing w:line="20" w:lineRule="exact"/>
        <w:jc w:val="both"/>
        <w:rPr>
          <w:rFonts w:ascii="Amasis MT Pro Light" w:eastAsia="Times New Roman" w:hAnsi="Amasis MT Pro Light" w:cstheme="minorHAnsi"/>
          <w:sz w:val="24"/>
          <w:szCs w:val="24"/>
        </w:rPr>
      </w:pPr>
    </w:p>
    <w:tbl>
      <w:tblPr>
        <w:tblW w:w="10000" w:type="dxa"/>
        <w:tblInd w:w="140" w:type="dxa"/>
        <w:tblLayout w:type="fixed"/>
        <w:tblCellMar>
          <w:left w:w="0" w:type="dxa"/>
          <w:right w:w="0" w:type="dxa"/>
        </w:tblCellMar>
        <w:tblLook w:val="0000" w:firstRow="0" w:lastRow="0" w:firstColumn="0" w:lastColumn="0" w:noHBand="0" w:noVBand="0"/>
      </w:tblPr>
      <w:tblGrid>
        <w:gridCol w:w="1880"/>
        <w:gridCol w:w="8120"/>
      </w:tblGrid>
      <w:tr w:rsidR="00C64929" w:rsidRPr="003B2BAF" w:rsidTr="002563E7">
        <w:trPr>
          <w:trHeight w:val="262"/>
        </w:trPr>
        <w:tc>
          <w:tcPr>
            <w:tcW w:w="1880" w:type="dxa"/>
            <w:vMerge w:val="restart"/>
            <w:tcBorders>
              <w:top w:val="single" w:sz="8" w:space="0" w:color="416AA5"/>
            </w:tcBorders>
            <w:shd w:val="clear" w:color="auto" w:fill="auto"/>
            <w:vAlign w:val="bottom"/>
          </w:tcPr>
          <w:p w:rsidR="002563E7" w:rsidRPr="003B2BAF" w:rsidRDefault="002563E7" w:rsidP="00CF026C">
            <w:pPr>
              <w:spacing w:line="0" w:lineRule="atLeast"/>
              <w:jc w:val="both"/>
              <w:rPr>
                <w:rFonts w:ascii="Amasis MT Pro Light" w:eastAsia="Times New Roman" w:hAnsi="Amasis MT Pro Light" w:cstheme="minorHAnsi"/>
                <w:sz w:val="24"/>
                <w:szCs w:val="24"/>
              </w:rPr>
            </w:pPr>
            <w:bookmarkStart w:id="7" w:name="page79"/>
            <w:bookmarkEnd w:id="7"/>
          </w:p>
        </w:tc>
        <w:tc>
          <w:tcPr>
            <w:tcW w:w="8120" w:type="dxa"/>
            <w:tcBorders>
              <w:top w:val="single" w:sz="8" w:space="0" w:color="416AA5"/>
            </w:tcBorders>
            <w:shd w:val="clear" w:color="auto" w:fill="auto"/>
            <w:vAlign w:val="bottom"/>
          </w:tcPr>
          <w:p w:rsidR="002563E7" w:rsidRPr="003B2BAF" w:rsidRDefault="002563E7" w:rsidP="00CF026C">
            <w:pPr>
              <w:spacing w:line="0" w:lineRule="atLeas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Did the Implementing Partners utilize the necessary skills, knowledge and capacities needed to deliver the program?</w:t>
            </w:r>
          </w:p>
        </w:tc>
      </w:tr>
      <w:tr w:rsidR="00C64929" w:rsidRPr="003B2BAF" w:rsidTr="002563E7">
        <w:trPr>
          <w:trHeight w:val="242"/>
        </w:trPr>
        <w:tc>
          <w:tcPr>
            <w:tcW w:w="1880" w:type="dxa"/>
            <w:vMerge/>
            <w:shd w:val="clear" w:color="auto" w:fill="auto"/>
            <w:vAlign w:val="bottom"/>
          </w:tcPr>
          <w:p w:rsidR="002563E7" w:rsidRPr="003B2BAF" w:rsidRDefault="002563E7" w:rsidP="00CF026C">
            <w:pPr>
              <w:spacing w:line="0" w:lineRule="atLeast"/>
              <w:jc w:val="both"/>
              <w:rPr>
                <w:rFonts w:ascii="Amasis MT Pro Light" w:eastAsia="Times New Roman" w:hAnsi="Amasis MT Pro Light" w:cstheme="minorHAnsi"/>
                <w:sz w:val="24"/>
                <w:szCs w:val="24"/>
              </w:rPr>
            </w:pPr>
          </w:p>
        </w:tc>
        <w:tc>
          <w:tcPr>
            <w:tcW w:w="8120" w:type="dxa"/>
            <w:shd w:val="clear" w:color="auto" w:fill="auto"/>
            <w:vAlign w:val="bottom"/>
          </w:tcPr>
          <w:p w:rsidR="002563E7" w:rsidRPr="003B2BAF" w:rsidRDefault="002563E7"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What were the main program enabling and hindering factors to achieving planned outcomes and</w:t>
            </w:r>
            <w:r w:rsidR="0011681D">
              <w:rPr>
                <w:rFonts w:ascii="Amasis MT Pro Light" w:eastAsia="Arial Narrow" w:hAnsi="Amasis MT Pro Light" w:cstheme="minorHAnsi"/>
                <w:sz w:val="24"/>
                <w:szCs w:val="24"/>
              </w:rPr>
              <w:t xml:space="preserve"> </w:t>
            </w:r>
            <w:r w:rsidR="0011681D" w:rsidRPr="003B2BAF">
              <w:rPr>
                <w:rFonts w:ascii="Amasis MT Pro Light" w:eastAsia="Arial Narrow" w:hAnsi="Amasis MT Pro Light" w:cstheme="minorHAnsi"/>
                <w:sz w:val="24"/>
                <w:szCs w:val="24"/>
              </w:rPr>
              <w:t>what actions need to be taken to overcome any barriers that limit required progress?</w:t>
            </w:r>
          </w:p>
        </w:tc>
      </w:tr>
      <w:tr w:rsidR="00C64929" w:rsidRPr="003B2BAF" w:rsidTr="002563E7">
        <w:trPr>
          <w:trHeight w:val="293"/>
        </w:trPr>
        <w:tc>
          <w:tcPr>
            <w:tcW w:w="1880" w:type="dxa"/>
            <w:vMerge/>
            <w:shd w:val="clear" w:color="auto" w:fill="auto"/>
            <w:vAlign w:val="bottom"/>
          </w:tcPr>
          <w:p w:rsidR="002563E7" w:rsidRPr="003B2BAF" w:rsidRDefault="002563E7" w:rsidP="00CF026C">
            <w:pPr>
              <w:spacing w:line="0" w:lineRule="atLeast"/>
              <w:jc w:val="both"/>
              <w:rPr>
                <w:rFonts w:ascii="Amasis MT Pro Light" w:eastAsia="Times New Roman" w:hAnsi="Amasis MT Pro Light" w:cstheme="minorHAnsi"/>
                <w:sz w:val="24"/>
                <w:szCs w:val="24"/>
              </w:rPr>
            </w:pPr>
          </w:p>
        </w:tc>
        <w:tc>
          <w:tcPr>
            <w:tcW w:w="8120" w:type="dxa"/>
            <w:shd w:val="clear" w:color="auto" w:fill="auto"/>
            <w:vAlign w:val="bottom"/>
          </w:tcPr>
          <w:p w:rsidR="002563E7" w:rsidRPr="003B2BAF" w:rsidRDefault="002563E7" w:rsidP="00CF026C">
            <w:pPr>
              <w:spacing w:line="0" w:lineRule="atLeast"/>
              <w:ind w:left="100"/>
              <w:jc w:val="both"/>
              <w:rPr>
                <w:rFonts w:ascii="Amasis MT Pro Light" w:eastAsia="Arial Narrow" w:hAnsi="Amasis MT Pro Light" w:cstheme="minorHAnsi"/>
                <w:sz w:val="24"/>
                <w:szCs w:val="24"/>
              </w:rPr>
            </w:pPr>
          </w:p>
        </w:tc>
      </w:tr>
      <w:tr w:rsidR="00C64929" w:rsidRPr="003B2BAF" w:rsidTr="002563E7">
        <w:trPr>
          <w:trHeight w:val="242"/>
        </w:trPr>
        <w:tc>
          <w:tcPr>
            <w:tcW w:w="1880" w:type="dxa"/>
            <w:vMerge/>
            <w:shd w:val="clear" w:color="auto" w:fill="auto"/>
            <w:vAlign w:val="bottom"/>
          </w:tcPr>
          <w:p w:rsidR="002563E7" w:rsidRPr="00E10D14" w:rsidRDefault="002563E7" w:rsidP="00CF026C">
            <w:pPr>
              <w:spacing w:line="0" w:lineRule="atLeast"/>
              <w:ind w:left="140"/>
              <w:jc w:val="both"/>
              <w:rPr>
                <w:rFonts w:ascii="Amasis MT Pro Light" w:eastAsia="Arial Narrow" w:hAnsi="Amasis MT Pro Light" w:cstheme="minorHAnsi"/>
                <w:b/>
                <w:strike/>
                <w:color w:val="FF0000"/>
                <w:sz w:val="24"/>
                <w:szCs w:val="24"/>
              </w:rPr>
            </w:pPr>
          </w:p>
        </w:tc>
        <w:tc>
          <w:tcPr>
            <w:tcW w:w="8120" w:type="dxa"/>
            <w:shd w:val="clear" w:color="auto" w:fill="auto"/>
            <w:vAlign w:val="bottom"/>
          </w:tcPr>
          <w:p w:rsidR="002563E7" w:rsidRPr="0011681D" w:rsidRDefault="002563E7" w:rsidP="00CF026C">
            <w:pPr>
              <w:spacing w:line="242" w:lineRule="exact"/>
              <w:ind w:left="100"/>
              <w:jc w:val="both"/>
              <w:rPr>
                <w:rFonts w:ascii="Amasis MT Pro Light" w:eastAsia="Arial Narrow" w:hAnsi="Amasis MT Pro Light" w:cstheme="minorHAnsi"/>
                <w:sz w:val="24"/>
                <w:szCs w:val="24"/>
              </w:rPr>
            </w:pPr>
            <w:r w:rsidRPr="0011681D">
              <w:rPr>
                <w:rFonts w:ascii="Amasis MT Pro Light" w:eastAsia="Arial Narrow" w:hAnsi="Amasis MT Pro Light" w:cstheme="minorHAnsi"/>
                <w:sz w:val="24"/>
                <w:szCs w:val="24"/>
              </w:rPr>
              <w:t xml:space="preserve">What is UN Women’s comparative advantage compared with other UN entities and key partners in </w:t>
            </w:r>
            <w:r w:rsidRPr="0011681D">
              <w:rPr>
                <w:rFonts w:ascii="Amasis MT Pro Light" w:hAnsi="Amasis MT Pro Light" w:cstheme="minorHAnsi"/>
                <w:sz w:val="24"/>
                <w:szCs w:val="24"/>
              </w:rPr>
              <w:t>delivering on this program?</w:t>
            </w:r>
          </w:p>
        </w:tc>
      </w:tr>
      <w:tr w:rsidR="00C64929" w:rsidRPr="003B2BAF" w:rsidTr="002563E7">
        <w:trPr>
          <w:trHeight w:val="244"/>
        </w:trPr>
        <w:tc>
          <w:tcPr>
            <w:tcW w:w="1880" w:type="dxa"/>
            <w:vMerge/>
            <w:shd w:val="clear" w:color="auto" w:fill="auto"/>
            <w:vAlign w:val="bottom"/>
          </w:tcPr>
          <w:p w:rsidR="002563E7" w:rsidRPr="00E10D14" w:rsidRDefault="002563E7" w:rsidP="00CF026C">
            <w:pPr>
              <w:spacing w:line="0" w:lineRule="atLeast"/>
              <w:jc w:val="both"/>
              <w:rPr>
                <w:rFonts w:ascii="Amasis MT Pro Light" w:eastAsia="Times New Roman" w:hAnsi="Amasis MT Pro Light" w:cstheme="minorHAnsi"/>
                <w:strike/>
                <w:color w:val="FF0000"/>
                <w:sz w:val="24"/>
                <w:szCs w:val="24"/>
              </w:rPr>
            </w:pPr>
          </w:p>
        </w:tc>
        <w:tc>
          <w:tcPr>
            <w:tcW w:w="8120" w:type="dxa"/>
            <w:shd w:val="clear" w:color="auto" w:fill="auto"/>
            <w:vAlign w:val="bottom"/>
          </w:tcPr>
          <w:p w:rsidR="002563E7" w:rsidRPr="0011681D" w:rsidRDefault="002563E7" w:rsidP="00CF026C">
            <w:pPr>
              <w:spacing w:line="245" w:lineRule="exact"/>
              <w:ind w:left="100"/>
              <w:jc w:val="both"/>
              <w:rPr>
                <w:rFonts w:ascii="Amasis MT Pro Light" w:eastAsia="Arial Narrow" w:hAnsi="Amasis MT Pro Light" w:cstheme="minorHAnsi"/>
                <w:sz w:val="24"/>
                <w:szCs w:val="24"/>
              </w:rPr>
            </w:pPr>
            <w:r w:rsidRPr="0011681D">
              <w:rPr>
                <w:rFonts w:ascii="Amasis MT Pro Light" w:eastAsia="Arial Narrow" w:hAnsi="Amasis MT Pro Light" w:cstheme="minorHAnsi"/>
                <w:sz w:val="24"/>
                <w:szCs w:val="24"/>
              </w:rPr>
              <w:t>To what extent did the interventions add value while avoiding duplication of efforts.</w:t>
            </w:r>
          </w:p>
        </w:tc>
      </w:tr>
      <w:tr w:rsidR="00C64929" w:rsidRPr="003B2BAF" w:rsidTr="002563E7">
        <w:trPr>
          <w:trHeight w:val="243"/>
        </w:trPr>
        <w:tc>
          <w:tcPr>
            <w:tcW w:w="1880" w:type="dxa"/>
            <w:vMerge/>
            <w:shd w:val="clear" w:color="auto" w:fill="auto"/>
            <w:vAlign w:val="bottom"/>
          </w:tcPr>
          <w:p w:rsidR="002563E7" w:rsidRPr="00E10D14" w:rsidRDefault="002563E7" w:rsidP="00CF026C">
            <w:pPr>
              <w:spacing w:line="0" w:lineRule="atLeast"/>
              <w:jc w:val="both"/>
              <w:rPr>
                <w:rFonts w:ascii="Amasis MT Pro Light" w:eastAsia="Times New Roman" w:hAnsi="Amasis MT Pro Light" w:cstheme="minorHAnsi"/>
                <w:strike/>
                <w:color w:val="FF0000"/>
                <w:sz w:val="24"/>
                <w:szCs w:val="24"/>
              </w:rPr>
            </w:pPr>
          </w:p>
        </w:tc>
        <w:tc>
          <w:tcPr>
            <w:tcW w:w="8120" w:type="dxa"/>
            <w:shd w:val="clear" w:color="auto" w:fill="auto"/>
            <w:vAlign w:val="bottom"/>
          </w:tcPr>
          <w:p w:rsidR="002563E7" w:rsidRPr="0011681D" w:rsidRDefault="002563E7" w:rsidP="00CF026C">
            <w:pPr>
              <w:spacing w:line="242" w:lineRule="exact"/>
              <w:ind w:left="100"/>
              <w:jc w:val="both"/>
              <w:rPr>
                <w:rFonts w:ascii="Amasis MT Pro Light" w:eastAsia="Arial Narrow" w:hAnsi="Amasis MT Pro Light" w:cstheme="minorHAnsi"/>
                <w:sz w:val="24"/>
                <w:szCs w:val="24"/>
              </w:rPr>
            </w:pPr>
            <w:r w:rsidRPr="0011681D">
              <w:rPr>
                <w:rFonts w:ascii="Amasis MT Pro Light" w:eastAsia="Arial Narrow" w:hAnsi="Amasis MT Pro Light" w:cstheme="minorHAnsi"/>
                <w:sz w:val="24"/>
                <w:szCs w:val="24"/>
              </w:rPr>
              <w:t>To what extent has gender equality and women’s empowerment been mainstreamed in LEAP geographical scope such as UN joint programming?</w:t>
            </w:r>
          </w:p>
        </w:tc>
      </w:tr>
      <w:tr w:rsidR="00C64929" w:rsidRPr="003B2BAF" w:rsidTr="002563E7">
        <w:trPr>
          <w:trHeight w:val="242"/>
        </w:trPr>
        <w:tc>
          <w:tcPr>
            <w:tcW w:w="1880" w:type="dxa"/>
            <w:vMerge w:val="restart"/>
            <w:tcBorders>
              <w:top w:val="single" w:sz="4" w:space="0" w:color="auto"/>
            </w:tcBorders>
            <w:shd w:val="clear" w:color="auto" w:fill="auto"/>
          </w:tcPr>
          <w:p w:rsidR="002563E7" w:rsidRPr="00E10D14" w:rsidRDefault="002563E7" w:rsidP="00CF026C">
            <w:pPr>
              <w:spacing w:line="242" w:lineRule="exac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Inter-</w:t>
            </w:r>
          </w:p>
          <w:p w:rsidR="002563E7" w:rsidRPr="00E10D14" w:rsidRDefault="002563E7" w:rsidP="00CF026C">
            <w:pPr>
              <w:spacing w:line="0" w:lineRule="atLeas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connectedness,</w:t>
            </w:r>
          </w:p>
          <w:p w:rsidR="002563E7" w:rsidRPr="00E10D14" w:rsidRDefault="00E10D14" w:rsidP="00CF026C">
            <w:pPr>
              <w:spacing w:line="0" w:lineRule="atLeas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Sustainability and</w:t>
            </w:r>
          </w:p>
          <w:p w:rsidR="002563E7" w:rsidRPr="00E10D14" w:rsidRDefault="002563E7" w:rsidP="00CF026C">
            <w:pPr>
              <w:spacing w:line="0" w:lineRule="atLeas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Impact</w:t>
            </w:r>
          </w:p>
          <w:p w:rsidR="002563E7" w:rsidRPr="00E10D14" w:rsidRDefault="002563E7" w:rsidP="00CF026C">
            <w:pPr>
              <w:spacing w:line="242" w:lineRule="exact"/>
              <w:ind w:left="100"/>
              <w:jc w:val="both"/>
              <w:rPr>
                <w:rFonts w:ascii="Amasis MT Pro Light" w:eastAsia="Arial Narrow" w:hAnsi="Amasis MT Pro Light" w:cstheme="minorHAnsi"/>
                <w:b/>
                <w:strike/>
                <w:color w:val="FF0000"/>
                <w:sz w:val="24"/>
                <w:szCs w:val="24"/>
              </w:rPr>
            </w:pPr>
          </w:p>
          <w:p w:rsidR="002563E7" w:rsidRPr="00E10D14" w:rsidRDefault="002563E7" w:rsidP="00CF026C">
            <w:pPr>
              <w:spacing w:line="242" w:lineRule="exact"/>
              <w:ind w:left="100"/>
              <w:jc w:val="both"/>
              <w:rPr>
                <w:rFonts w:ascii="Amasis MT Pro Light" w:eastAsia="Arial Narrow" w:hAnsi="Amasis MT Pro Light" w:cstheme="minorHAnsi"/>
                <w:b/>
                <w:strike/>
                <w:color w:val="FF0000"/>
                <w:sz w:val="24"/>
                <w:szCs w:val="24"/>
              </w:rPr>
            </w:pPr>
          </w:p>
          <w:p w:rsidR="002563E7" w:rsidRPr="00E10D14" w:rsidRDefault="002563E7" w:rsidP="00CF026C">
            <w:pPr>
              <w:spacing w:line="242" w:lineRule="exact"/>
              <w:ind w:left="100"/>
              <w:jc w:val="both"/>
              <w:rPr>
                <w:rFonts w:ascii="Amasis MT Pro Light" w:eastAsia="Arial Narrow" w:hAnsi="Amasis MT Pro Light" w:cstheme="minorHAnsi"/>
                <w:b/>
                <w:strike/>
                <w:color w:val="FF0000"/>
                <w:sz w:val="24"/>
                <w:szCs w:val="24"/>
              </w:rPr>
            </w:pPr>
          </w:p>
          <w:p w:rsidR="002563E7" w:rsidRPr="00E10D14" w:rsidRDefault="002563E7" w:rsidP="00CF026C">
            <w:pPr>
              <w:spacing w:line="0" w:lineRule="atLeast"/>
              <w:ind w:left="100"/>
              <w:jc w:val="both"/>
              <w:rPr>
                <w:rFonts w:ascii="Amasis MT Pro Light" w:eastAsia="Arial Narrow" w:hAnsi="Amasis MT Pro Light" w:cstheme="minorHAnsi"/>
                <w:b/>
                <w:strike/>
                <w:color w:val="FF0000"/>
                <w:sz w:val="24"/>
                <w:szCs w:val="24"/>
              </w:rPr>
            </w:pPr>
          </w:p>
        </w:tc>
        <w:tc>
          <w:tcPr>
            <w:tcW w:w="8120" w:type="dxa"/>
            <w:tcBorders>
              <w:top w:val="single" w:sz="4" w:space="0" w:color="auto"/>
            </w:tcBorders>
            <w:shd w:val="clear" w:color="auto" w:fill="auto"/>
            <w:vAlign w:val="bottom"/>
          </w:tcPr>
          <w:p w:rsidR="002563E7" w:rsidRPr="00E10D14" w:rsidRDefault="002563E7" w:rsidP="00CF026C">
            <w:pPr>
              <w:spacing w:line="242" w:lineRule="exact"/>
              <w:ind w:left="100"/>
              <w:jc w:val="both"/>
              <w:rPr>
                <w:rFonts w:ascii="Amasis MT Pro Light" w:eastAsia="Arial Narrow" w:hAnsi="Amasis MT Pro Light" w:cstheme="minorHAnsi"/>
                <w:sz w:val="24"/>
                <w:szCs w:val="24"/>
              </w:rPr>
            </w:pPr>
            <w:r w:rsidRPr="00E10D14">
              <w:rPr>
                <w:rFonts w:ascii="Amasis MT Pro Light" w:eastAsia="Arial Narrow" w:hAnsi="Amasis MT Pro Light" w:cstheme="minorHAnsi"/>
                <w:sz w:val="24"/>
                <w:szCs w:val="24"/>
              </w:rPr>
              <w:t>To what extent did interventions as designed and implemented take longer-term and interconnected</w:t>
            </w:r>
            <w:r w:rsidR="00E10D14" w:rsidRPr="00E10D14">
              <w:rPr>
                <w:rFonts w:ascii="Amasis MT Pro Light" w:eastAsia="Arial Narrow" w:hAnsi="Amasis MT Pro Light" w:cstheme="minorHAnsi"/>
                <w:sz w:val="24"/>
                <w:szCs w:val="24"/>
              </w:rPr>
              <w:t xml:space="preserve"> problems into account? Did they contribute to interventions planned in the longer term, such as recovery or development?</w:t>
            </w:r>
          </w:p>
        </w:tc>
      </w:tr>
      <w:tr w:rsidR="00C64929" w:rsidRPr="003B2BAF" w:rsidTr="00A51A36">
        <w:trPr>
          <w:trHeight w:val="537"/>
        </w:trPr>
        <w:tc>
          <w:tcPr>
            <w:tcW w:w="1880" w:type="dxa"/>
            <w:vMerge/>
            <w:shd w:val="clear" w:color="auto" w:fill="auto"/>
            <w:vAlign w:val="bottom"/>
          </w:tcPr>
          <w:p w:rsidR="002563E7" w:rsidRPr="00E10D14" w:rsidRDefault="002563E7" w:rsidP="00CF026C">
            <w:pPr>
              <w:spacing w:line="0" w:lineRule="atLeast"/>
              <w:ind w:left="100"/>
              <w:jc w:val="both"/>
              <w:rPr>
                <w:rFonts w:ascii="Amasis MT Pro Light" w:eastAsia="Arial Narrow" w:hAnsi="Amasis MT Pro Light" w:cstheme="minorHAnsi"/>
                <w:b/>
                <w:strike/>
                <w:color w:val="FF0000"/>
                <w:sz w:val="24"/>
                <w:szCs w:val="24"/>
              </w:rPr>
            </w:pPr>
          </w:p>
        </w:tc>
        <w:tc>
          <w:tcPr>
            <w:tcW w:w="8120" w:type="dxa"/>
            <w:tcBorders>
              <w:bottom w:val="nil"/>
            </w:tcBorders>
            <w:shd w:val="clear" w:color="auto" w:fill="auto"/>
            <w:vAlign w:val="bottom"/>
          </w:tcPr>
          <w:p w:rsidR="002563E7" w:rsidRPr="00E10D14" w:rsidRDefault="002563E7" w:rsidP="00CF026C">
            <w:pPr>
              <w:spacing w:line="0" w:lineRule="atLeast"/>
              <w:ind w:left="100"/>
              <w:jc w:val="both"/>
              <w:rPr>
                <w:rFonts w:ascii="Amasis MT Pro Light" w:eastAsia="Arial Narrow" w:hAnsi="Amasis MT Pro Light" w:cstheme="minorHAnsi"/>
                <w:sz w:val="24"/>
                <w:szCs w:val="24"/>
              </w:rPr>
            </w:pPr>
            <w:r w:rsidRPr="00E10D14">
              <w:rPr>
                <w:rFonts w:ascii="Amasis MT Pro Light" w:eastAsia="Arial Narrow" w:hAnsi="Amasis MT Pro Light" w:cstheme="minorHAnsi"/>
                <w:sz w:val="24"/>
                <w:szCs w:val="24"/>
              </w:rPr>
              <w:t>To what extent was capacity of partners developed in order to ensure sustainability of efforts and benefits and what are the measures that have been incorporated to promote sustainability?</w:t>
            </w:r>
          </w:p>
        </w:tc>
      </w:tr>
      <w:tr w:rsidR="00C64929" w:rsidRPr="003B2BAF" w:rsidTr="00E10D14">
        <w:trPr>
          <w:trHeight w:val="53"/>
        </w:trPr>
        <w:tc>
          <w:tcPr>
            <w:tcW w:w="1880" w:type="dxa"/>
            <w:vMerge/>
            <w:tcBorders>
              <w:bottom w:val="single" w:sz="4" w:space="0" w:color="auto"/>
            </w:tcBorders>
            <w:shd w:val="clear" w:color="auto" w:fill="auto"/>
          </w:tcPr>
          <w:p w:rsidR="002563E7" w:rsidRPr="00E10D14" w:rsidRDefault="002563E7" w:rsidP="00CF026C">
            <w:pPr>
              <w:spacing w:line="0" w:lineRule="atLeast"/>
              <w:ind w:left="100"/>
              <w:jc w:val="both"/>
              <w:rPr>
                <w:rFonts w:ascii="Amasis MT Pro Light" w:eastAsia="Times New Roman" w:hAnsi="Amasis MT Pro Light" w:cstheme="minorHAnsi"/>
                <w:strike/>
                <w:color w:val="FF0000"/>
                <w:sz w:val="24"/>
                <w:szCs w:val="24"/>
              </w:rPr>
            </w:pPr>
          </w:p>
        </w:tc>
        <w:tc>
          <w:tcPr>
            <w:tcW w:w="8120" w:type="dxa"/>
            <w:shd w:val="clear" w:color="auto" w:fill="auto"/>
            <w:vAlign w:val="bottom"/>
          </w:tcPr>
          <w:p w:rsidR="002563E7" w:rsidRPr="00E10D14" w:rsidRDefault="002563E7" w:rsidP="00CF026C">
            <w:pPr>
              <w:spacing w:line="0" w:lineRule="atLeast"/>
              <w:ind w:left="100"/>
              <w:jc w:val="both"/>
              <w:rPr>
                <w:rFonts w:ascii="Amasis MT Pro Light" w:eastAsia="Arial Narrow" w:hAnsi="Amasis MT Pro Light" w:cstheme="minorHAnsi"/>
                <w:sz w:val="24"/>
                <w:szCs w:val="24"/>
              </w:rPr>
            </w:pPr>
            <w:r w:rsidRPr="00E10D14">
              <w:rPr>
                <w:rFonts w:ascii="Amasis MT Pro Light" w:eastAsia="Arial Narrow" w:hAnsi="Amasis MT Pro Light" w:cstheme="minorHAnsi"/>
                <w:sz w:val="24"/>
                <w:szCs w:val="24"/>
              </w:rPr>
              <w:t>What difference has the intervention made in the lives of refugee women and girls (intended and unintended) and to what extent have they collaborated to create synergies beyond this project?</w:t>
            </w:r>
          </w:p>
        </w:tc>
      </w:tr>
    </w:tbl>
    <w:p w:rsidR="000A6984" w:rsidRPr="003B2BAF" w:rsidRDefault="000A6984" w:rsidP="00CF026C">
      <w:pPr>
        <w:spacing w:line="254" w:lineRule="exact"/>
        <w:jc w:val="both"/>
        <w:rPr>
          <w:rFonts w:ascii="Amasis MT Pro Light" w:eastAsia="Times New Roman" w:hAnsi="Amasis MT Pro Light" w:cstheme="minorHAnsi"/>
          <w:sz w:val="24"/>
          <w:szCs w:val="24"/>
        </w:rPr>
      </w:pPr>
    </w:p>
    <w:p w:rsidR="002563E7" w:rsidRPr="003B2BAF" w:rsidRDefault="002563E7" w:rsidP="00CF026C">
      <w:pPr>
        <w:spacing w:line="0" w:lineRule="atLeast"/>
        <w:jc w:val="both"/>
        <w:rPr>
          <w:rFonts w:ascii="Amasis MT Pro Light" w:eastAsia="Arial Narrow" w:hAnsi="Amasis MT Pro Light" w:cstheme="minorHAnsi"/>
          <w:b/>
          <w:sz w:val="24"/>
          <w:szCs w:val="24"/>
        </w:rPr>
      </w:pPr>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Scope of the evaluation</w:t>
      </w:r>
    </w:p>
    <w:p w:rsidR="000A6984" w:rsidRPr="003B2BAF" w:rsidRDefault="000A6984" w:rsidP="00CF026C">
      <w:pPr>
        <w:spacing w:line="210" w:lineRule="exact"/>
        <w:jc w:val="both"/>
        <w:rPr>
          <w:rFonts w:ascii="Amasis MT Pro Light" w:eastAsia="Times New Roman" w:hAnsi="Amasis MT Pro Light" w:cstheme="minorHAnsi"/>
          <w:sz w:val="24"/>
          <w:szCs w:val="24"/>
        </w:rPr>
      </w:pPr>
    </w:p>
    <w:p w:rsidR="000A6984" w:rsidRPr="003B2BAF" w:rsidRDefault="000A6984" w:rsidP="00CF026C">
      <w:pPr>
        <w:spacing w:line="1" w:lineRule="exact"/>
        <w:jc w:val="both"/>
        <w:rPr>
          <w:rFonts w:ascii="Amasis MT Pro Light" w:eastAsia="Times New Roman" w:hAnsi="Amasis MT Pro Light" w:cstheme="minorHAnsi"/>
          <w:sz w:val="24"/>
          <w:szCs w:val="24"/>
        </w:rPr>
      </w:pPr>
      <w:bookmarkStart w:id="8" w:name="page80"/>
      <w:bookmarkEnd w:id="8"/>
    </w:p>
    <w:p w:rsidR="000A6984" w:rsidRPr="003B2BAF" w:rsidRDefault="000A6984" w:rsidP="00CF026C">
      <w:pPr>
        <w:spacing w:line="299"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evaluation is an end of project evaluation and will cover all project activities implemented since </w:t>
      </w:r>
      <w:r w:rsidR="002563E7" w:rsidRPr="003B2BAF">
        <w:rPr>
          <w:rFonts w:ascii="Amasis MT Pro Light" w:eastAsia="Arial Narrow" w:hAnsi="Amasis MT Pro Light" w:cstheme="minorHAnsi"/>
          <w:sz w:val="24"/>
          <w:szCs w:val="24"/>
        </w:rPr>
        <w:t>March 2022 –</w:t>
      </w:r>
      <w:r w:rsidRPr="003B2BAF">
        <w:rPr>
          <w:rFonts w:ascii="Amasis MT Pro Light" w:eastAsia="Arial Narrow" w:hAnsi="Amasis MT Pro Light" w:cstheme="minorHAnsi"/>
          <w:sz w:val="24"/>
          <w:szCs w:val="24"/>
        </w:rPr>
        <w:t xml:space="preserve"> </w:t>
      </w:r>
      <w:r w:rsidR="001B0C1A">
        <w:rPr>
          <w:rFonts w:ascii="Amasis MT Pro Light" w:eastAsia="Arial Narrow" w:hAnsi="Amasis MT Pro Light" w:cstheme="minorHAnsi"/>
          <w:sz w:val="24"/>
          <w:szCs w:val="24"/>
        </w:rPr>
        <w:t>March</w:t>
      </w:r>
      <w:r w:rsidR="001B0C1A" w:rsidRPr="003B2BAF">
        <w:rPr>
          <w:rFonts w:ascii="Amasis MT Pro Light" w:eastAsia="Arial Narrow" w:hAnsi="Amasis MT Pro Light" w:cstheme="minorHAnsi"/>
          <w:sz w:val="24"/>
          <w:szCs w:val="24"/>
        </w:rPr>
        <w:t xml:space="preserve"> </w:t>
      </w:r>
      <w:r w:rsidR="002563E7" w:rsidRPr="003B2BAF">
        <w:rPr>
          <w:rFonts w:ascii="Amasis MT Pro Light" w:eastAsia="Arial Narrow" w:hAnsi="Amasis MT Pro Light" w:cstheme="minorHAnsi"/>
          <w:sz w:val="24"/>
          <w:szCs w:val="24"/>
        </w:rPr>
        <w:t>2023</w:t>
      </w:r>
      <w:r w:rsidRPr="003B2BAF">
        <w:rPr>
          <w:rFonts w:ascii="Amasis MT Pro Light" w:eastAsia="Arial Narrow" w:hAnsi="Amasis MT Pro Light" w:cstheme="minorHAnsi"/>
          <w:sz w:val="24"/>
          <w:szCs w:val="24"/>
        </w:rPr>
        <w:t xml:space="preserve">. The evaluation will cover project beneficiaries in </w:t>
      </w:r>
      <w:r w:rsidR="002563E7" w:rsidRPr="003B2BAF">
        <w:rPr>
          <w:rFonts w:ascii="Amasis MT Pro Light" w:eastAsia="Arial Narrow" w:hAnsi="Amasis MT Pro Light" w:cstheme="minorHAnsi"/>
          <w:sz w:val="24"/>
          <w:szCs w:val="24"/>
        </w:rPr>
        <w:t xml:space="preserve">Mogadishu (Benadir region), </w:t>
      </w:r>
      <w:r w:rsidRPr="003B2BAF">
        <w:rPr>
          <w:rFonts w:ascii="Amasis MT Pro Light" w:eastAsia="Arial Narrow" w:hAnsi="Amasis MT Pro Light" w:cstheme="minorHAnsi"/>
          <w:sz w:val="24"/>
          <w:szCs w:val="24"/>
        </w:rPr>
        <w:t>Baidoa (</w:t>
      </w:r>
      <w:r w:rsidR="002563E7" w:rsidRPr="003B2BAF">
        <w:rPr>
          <w:rFonts w:ascii="Amasis MT Pro Light" w:eastAsia="Arial Narrow" w:hAnsi="Amasis MT Pro Light" w:cstheme="minorHAnsi"/>
          <w:sz w:val="24"/>
          <w:szCs w:val="24"/>
        </w:rPr>
        <w:t>Southwest</w:t>
      </w:r>
      <w:r w:rsidRPr="003B2BAF">
        <w:rPr>
          <w:rFonts w:ascii="Amasis MT Pro Light" w:eastAsia="Arial Narrow" w:hAnsi="Amasis MT Pro Light" w:cstheme="minorHAnsi"/>
          <w:sz w:val="24"/>
          <w:szCs w:val="24"/>
        </w:rPr>
        <w:t xml:space="preserve"> State) and Kismayo (Jubaland)</w:t>
      </w:r>
      <w:r w:rsidR="002563E7" w:rsidRPr="003B2BAF">
        <w:rPr>
          <w:rFonts w:ascii="Amasis MT Pro Light" w:eastAsia="Arial Narrow" w:hAnsi="Amasis MT Pro Light" w:cstheme="minorHAnsi"/>
          <w:sz w:val="24"/>
          <w:szCs w:val="24"/>
        </w:rPr>
        <w:t xml:space="preserve">, Garowe (Puntland) </w:t>
      </w:r>
      <w:r w:rsidRPr="003B2BAF">
        <w:rPr>
          <w:rFonts w:ascii="Amasis MT Pro Light" w:eastAsia="Arial Narrow" w:hAnsi="Amasis MT Pro Light" w:cstheme="minorHAnsi"/>
          <w:sz w:val="24"/>
          <w:szCs w:val="24"/>
        </w:rPr>
        <w:t>in Somalia.</w:t>
      </w:r>
    </w:p>
    <w:p w:rsidR="000A6984" w:rsidRPr="003B2BAF" w:rsidRDefault="000A6984" w:rsidP="00CF026C">
      <w:pPr>
        <w:spacing w:line="180" w:lineRule="exact"/>
        <w:jc w:val="both"/>
        <w:rPr>
          <w:rFonts w:ascii="Amasis MT Pro Light" w:eastAsia="Times New Roman" w:hAnsi="Amasis MT Pro Light" w:cstheme="minorHAnsi"/>
          <w:sz w:val="24"/>
          <w:szCs w:val="24"/>
        </w:rPr>
      </w:pPr>
    </w:p>
    <w:p w:rsidR="000A6984" w:rsidRPr="003B2BAF" w:rsidRDefault="000A6984" w:rsidP="00CF026C">
      <w:pPr>
        <w:spacing w:line="239" w:lineRule="auto"/>
        <w:ind w:right="24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team is expected to undertake a rapid evaluability assessment in the Inception. This should include the following:</w:t>
      </w:r>
    </w:p>
    <w:p w:rsidR="000A6984" w:rsidRPr="003B2BAF" w:rsidRDefault="000A6984" w:rsidP="00CF026C">
      <w:pPr>
        <w:spacing w:line="4"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9"/>
        </w:numPr>
        <w:tabs>
          <w:tab w:val="left" w:pos="720"/>
        </w:tabs>
        <w:spacing w:line="239" w:lineRule="auto"/>
        <w:ind w:left="720" w:right="8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An assessment of the relevance, appropriateness and coherence of the implicit or explicit theory of change, strengthening or reconstructing it where necessary through a stakeholder workshop;</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9"/>
        </w:numPr>
        <w:tabs>
          <w:tab w:val="left" w:pos="720"/>
        </w:tabs>
        <w:spacing w:line="239" w:lineRule="auto"/>
        <w:ind w:left="720" w:right="14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An assessment of the quality of performance indicators in the program, and the accessibility and adequacy of relevant documents and secondary data;</w:t>
      </w:r>
    </w:p>
    <w:p w:rsidR="000A6984" w:rsidRPr="003B2BAF" w:rsidRDefault="000A6984" w:rsidP="00CF026C">
      <w:pPr>
        <w:numPr>
          <w:ilvl w:val="0"/>
          <w:numId w:val="9"/>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A review of the conduciveness of the context for the evaluation;</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9"/>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Recommendations for improvements/changes in the indicators, as per the </w:t>
      </w:r>
      <w:proofErr w:type="spellStart"/>
      <w:r w:rsidRPr="003B2BAF">
        <w:rPr>
          <w:rFonts w:ascii="Amasis MT Pro Light" w:eastAsia="Arial Narrow" w:hAnsi="Amasis MT Pro Light" w:cstheme="minorHAnsi"/>
          <w:sz w:val="24"/>
          <w:szCs w:val="24"/>
        </w:rPr>
        <w:t>ToC</w:t>
      </w:r>
      <w:proofErr w:type="spellEnd"/>
    </w:p>
    <w:p w:rsidR="000A6984" w:rsidRPr="003B2BAF" w:rsidRDefault="000A6984" w:rsidP="00CF026C">
      <w:pPr>
        <w:numPr>
          <w:ilvl w:val="0"/>
          <w:numId w:val="9"/>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Ensuring familiarity with accountability and management structures for the evaluation.</w:t>
      </w:r>
    </w:p>
    <w:p w:rsidR="000A6984" w:rsidRPr="003B2BAF" w:rsidRDefault="000A6984" w:rsidP="00CF026C">
      <w:pPr>
        <w:spacing w:line="251"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Evaluation Approach and methodology</w:t>
      </w:r>
    </w:p>
    <w:p w:rsidR="000A6984" w:rsidRPr="003B2BAF" w:rsidRDefault="000A6984" w:rsidP="00CF026C">
      <w:pPr>
        <w:spacing w:line="239" w:lineRule="exact"/>
        <w:jc w:val="both"/>
        <w:rPr>
          <w:rFonts w:ascii="Amasis MT Pro Light" w:eastAsia="Times New Roman" w:hAnsi="Amasis MT Pro Light" w:cstheme="minorHAnsi"/>
          <w:sz w:val="24"/>
          <w:szCs w:val="24"/>
        </w:rPr>
      </w:pPr>
    </w:p>
    <w:p w:rsidR="000A6984" w:rsidRPr="003B2BAF" w:rsidRDefault="000A6984" w:rsidP="00CF026C">
      <w:pPr>
        <w:spacing w:line="277"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evaluation will be an external, independent and participatory exercise, which should be completed within a timeframe of </w:t>
      </w:r>
      <w:r w:rsidRPr="00E10D14">
        <w:rPr>
          <w:rFonts w:ascii="Amasis MT Pro Light" w:eastAsia="Arial Narrow" w:hAnsi="Amasis MT Pro Light" w:cstheme="minorHAnsi"/>
          <w:sz w:val="24"/>
          <w:szCs w:val="24"/>
        </w:rPr>
        <w:t xml:space="preserve">45 days until </w:t>
      </w:r>
      <w:r w:rsidR="00E10D14" w:rsidRPr="00E10D14">
        <w:rPr>
          <w:rFonts w:ascii="Amasis MT Pro Light" w:eastAsia="Arial Narrow" w:hAnsi="Amasis MT Pro Light" w:cstheme="minorHAnsi"/>
          <w:sz w:val="24"/>
          <w:szCs w:val="24"/>
        </w:rPr>
        <w:t>30</w:t>
      </w:r>
      <w:r w:rsidR="00E10D14" w:rsidRPr="00E10D14">
        <w:rPr>
          <w:rFonts w:ascii="Amasis MT Pro Light" w:eastAsia="Arial Narrow" w:hAnsi="Amasis MT Pro Light" w:cstheme="minorHAnsi"/>
          <w:sz w:val="24"/>
          <w:szCs w:val="24"/>
          <w:vertAlign w:val="superscript"/>
        </w:rPr>
        <w:t>th</w:t>
      </w:r>
      <w:r w:rsidR="00E10D14" w:rsidRPr="00E10D14">
        <w:rPr>
          <w:rFonts w:ascii="Amasis MT Pro Light" w:eastAsia="Arial Narrow" w:hAnsi="Amasis MT Pro Light" w:cstheme="minorHAnsi"/>
          <w:sz w:val="24"/>
          <w:szCs w:val="24"/>
        </w:rPr>
        <w:t xml:space="preserve"> </w:t>
      </w:r>
      <w:r w:rsidRPr="00E10D14">
        <w:rPr>
          <w:rFonts w:ascii="Amasis MT Pro Light" w:eastAsia="Arial Narrow" w:hAnsi="Amasis MT Pro Light" w:cstheme="minorHAnsi"/>
          <w:sz w:val="24"/>
          <w:szCs w:val="24"/>
        </w:rPr>
        <w:t>April, 202</w:t>
      </w:r>
      <w:r w:rsidR="00E555A6" w:rsidRPr="00E10D14">
        <w:rPr>
          <w:rFonts w:ascii="Amasis MT Pro Light" w:eastAsia="Arial Narrow" w:hAnsi="Amasis MT Pro Light" w:cstheme="minorHAnsi"/>
          <w:sz w:val="24"/>
          <w:szCs w:val="24"/>
        </w:rPr>
        <w:t>3</w:t>
      </w:r>
      <w:r w:rsidRPr="00E10D14">
        <w:rPr>
          <w:rFonts w:ascii="Amasis MT Pro Light" w:eastAsia="Arial Narrow" w:hAnsi="Amasis MT Pro Light" w:cstheme="minorHAnsi"/>
          <w:sz w:val="24"/>
          <w:szCs w:val="24"/>
        </w:rPr>
        <w:t>.</w:t>
      </w:r>
    </w:p>
    <w:p w:rsidR="000A6984" w:rsidRPr="003B2BAF" w:rsidRDefault="000A6984" w:rsidP="00CF026C">
      <w:pPr>
        <w:spacing w:line="279" w:lineRule="exact"/>
        <w:jc w:val="both"/>
        <w:rPr>
          <w:rFonts w:ascii="Amasis MT Pro Light" w:eastAsia="Times New Roman" w:hAnsi="Amasis MT Pro Light" w:cstheme="minorHAnsi"/>
          <w:sz w:val="24"/>
          <w:szCs w:val="24"/>
        </w:rPr>
      </w:pPr>
    </w:p>
    <w:p w:rsidR="000A6984" w:rsidRPr="003B2BAF" w:rsidRDefault="000A6984" w:rsidP="00CF026C">
      <w:pPr>
        <w:spacing w:line="276" w:lineRule="auto"/>
        <w:ind w:firstLine="5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final evaluation methodology will document and analyze the distinct achievements of each programmatic pillar, while also assessing the ways in which efforts contributed to national implementation and program-level work influenced country advocacy and policy.</w:t>
      </w:r>
    </w:p>
    <w:p w:rsidR="000A6984" w:rsidRPr="003B2BAF" w:rsidRDefault="000A6984" w:rsidP="00CF026C">
      <w:pPr>
        <w:spacing w:line="281" w:lineRule="exact"/>
        <w:jc w:val="both"/>
        <w:rPr>
          <w:rFonts w:ascii="Amasis MT Pro Light" w:eastAsia="Times New Roman" w:hAnsi="Amasis MT Pro Light" w:cstheme="minorHAnsi"/>
          <w:sz w:val="24"/>
          <w:szCs w:val="24"/>
        </w:rPr>
      </w:pPr>
    </w:p>
    <w:p w:rsidR="000A6984" w:rsidRPr="003B2BAF" w:rsidRDefault="000A6984" w:rsidP="00CF026C">
      <w:pPr>
        <w:spacing w:line="274"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shall provide evidence-based information that is credible, reliable and useful and will be based on gender and human rights principles, as defined in the UN Women Evaluation Policy and adhere to the United Nations norms and standards for evaluation.</w:t>
      </w:r>
    </w:p>
    <w:p w:rsidR="000A6984" w:rsidRPr="003B2BAF" w:rsidRDefault="000A6984" w:rsidP="00CF026C">
      <w:pPr>
        <w:spacing w:line="206" w:lineRule="exact"/>
        <w:jc w:val="both"/>
        <w:rPr>
          <w:rFonts w:ascii="Amasis MT Pro Light" w:eastAsia="Times New Roman" w:hAnsi="Amasis MT Pro Light" w:cstheme="minorHAnsi"/>
          <w:sz w:val="24"/>
          <w:szCs w:val="24"/>
        </w:rPr>
      </w:pPr>
    </w:p>
    <w:p w:rsidR="000A6984" w:rsidRPr="003B2BAF" w:rsidRDefault="000A6984" w:rsidP="00CF026C">
      <w:pPr>
        <w:spacing w:line="289"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methodology will employ mixed methods and an innovative approach for capturing results, while ensuring that the views of the most excluded groups of women are represented in the evaluation. An initial desk review and brief discussions with key stakeholders will support the refinement and finalization of the methodology and</w:t>
      </w:r>
      <w:r w:rsidR="00E555A6" w:rsidRPr="003B2BAF">
        <w:rPr>
          <w:rFonts w:ascii="Amasis MT Pro Light" w:eastAsia="Arial Narrow" w:hAnsi="Amasis MT Pro Light" w:cstheme="minorHAnsi"/>
          <w:sz w:val="24"/>
          <w:szCs w:val="24"/>
        </w:rPr>
        <w:t xml:space="preserve"> </w:t>
      </w:r>
      <w:r w:rsidRPr="003B2BAF">
        <w:rPr>
          <w:rFonts w:ascii="Amasis MT Pro Light" w:eastAsia="Arial Narrow" w:hAnsi="Amasis MT Pro Light" w:cstheme="minorHAnsi"/>
          <w:sz w:val="24"/>
          <w:szCs w:val="24"/>
        </w:rPr>
        <w:t>analytical framework. An important component of this evaluation will be the assessment of the LEAP Program’s Theory</w:t>
      </w:r>
      <w:r w:rsidR="00E555A6" w:rsidRPr="003B2BAF">
        <w:rPr>
          <w:rFonts w:ascii="Amasis MT Pro Light" w:eastAsia="Arial Narrow" w:hAnsi="Amasis MT Pro Light" w:cstheme="minorHAnsi"/>
          <w:sz w:val="24"/>
          <w:szCs w:val="24"/>
        </w:rPr>
        <w:t xml:space="preserve"> </w:t>
      </w:r>
      <w:r w:rsidRPr="003B2BAF">
        <w:rPr>
          <w:rFonts w:ascii="Amasis MT Pro Light" w:eastAsia="Arial Narrow" w:hAnsi="Amasis MT Pro Light" w:cstheme="minorHAnsi"/>
          <w:sz w:val="24"/>
          <w:szCs w:val="24"/>
        </w:rPr>
        <w:t>of Change and results framework to assess whether the program remained on track to achieve expected outcomes.</w:t>
      </w:r>
    </w:p>
    <w:p w:rsidR="000A6984" w:rsidRPr="003B2BAF" w:rsidRDefault="000A6984" w:rsidP="00CF026C">
      <w:pPr>
        <w:spacing w:line="38" w:lineRule="exact"/>
        <w:jc w:val="both"/>
        <w:rPr>
          <w:rFonts w:ascii="Amasis MT Pro Light" w:eastAsia="Times New Roman" w:hAnsi="Amasis MT Pro Light" w:cstheme="minorHAnsi"/>
          <w:sz w:val="24"/>
          <w:szCs w:val="24"/>
        </w:rPr>
      </w:pPr>
    </w:p>
    <w:p w:rsidR="007D5A6E" w:rsidRPr="00E10D14" w:rsidRDefault="000A6984" w:rsidP="00CF026C">
      <w:pPr>
        <w:pStyle w:val="CommentText"/>
        <w:jc w:val="both"/>
        <w:rPr>
          <w:rFonts w:ascii="Amasis MT Pro Light" w:eastAsia="Arial Narrow" w:hAnsi="Amasis MT Pro Light" w:cstheme="minorHAnsi"/>
          <w:color w:val="0070C0"/>
          <w:sz w:val="24"/>
          <w:szCs w:val="24"/>
        </w:rPr>
      </w:pPr>
      <w:r w:rsidRPr="003B2BAF">
        <w:rPr>
          <w:rFonts w:ascii="Amasis MT Pro Light" w:eastAsia="Arial Narrow" w:hAnsi="Amasis MT Pro Light" w:cstheme="minorHAnsi"/>
          <w:sz w:val="24"/>
          <w:szCs w:val="24"/>
        </w:rPr>
        <w:t xml:space="preserve">The UN Women Rapid Assessment Tool for Evaluation of Gender Equality and Women’s </w:t>
      </w:r>
      <w:r w:rsidRPr="00CF026C">
        <w:rPr>
          <w:rFonts w:ascii="Amasis MT Pro Light" w:eastAsia="Arial Narrow" w:hAnsi="Amasis MT Pro Light" w:cstheme="minorHAnsi"/>
          <w:sz w:val="24"/>
          <w:szCs w:val="24"/>
        </w:rPr>
        <w:t>Empowerment Results in</w:t>
      </w:r>
      <w:r w:rsidR="00E555A6" w:rsidRPr="00CF026C">
        <w:rPr>
          <w:rFonts w:ascii="Amasis MT Pro Light" w:eastAsia="Arial Narrow" w:hAnsi="Amasis MT Pro Light" w:cstheme="minorHAnsi"/>
          <w:sz w:val="24"/>
          <w:szCs w:val="24"/>
        </w:rPr>
        <w:t xml:space="preserve"> </w:t>
      </w:r>
      <w:r w:rsidRPr="00CF026C">
        <w:rPr>
          <w:rFonts w:ascii="Amasis MT Pro Light" w:eastAsia="Arial Narrow" w:hAnsi="Amasis MT Pro Light" w:cstheme="minorHAnsi"/>
          <w:sz w:val="24"/>
          <w:szCs w:val="24"/>
        </w:rPr>
        <w:t>Humanitarian Context</w:t>
      </w:r>
      <w:r w:rsidR="007D5A6E" w:rsidRPr="00CF026C">
        <w:rPr>
          <w:rStyle w:val="FootnoteReference"/>
          <w:rFonts w:ascii="Amasis MT Pro Light" w:eastAsia="Arial Narrow" w:hAnsi="Amasis MT Pro Light" w:cstheme="minorHAnsi"/>
          <w:sz w:val="24"/>
          <w:szCs w:val="24"/>
        </w:rPr>
        <w:footnoteReference w:id="1"/>
      </w:r>
      <w:r w:rsidRPr="00CF026C">
        <w:rPr>
          <w:rFonts w:ascii="Amasis MT Pro Light" w:eastAsia="Arial Narrow" w:hAnsi="Amasis MT Pro Light" w:cstheme="minorHAnsi"/>
          <w:sz w:val="24"/>
          <w:szCs w:val="24"/>
        </w:rPr>
        <w:t xml:space="preserve"> will be used as part of the data collection instruments.</w:t>
      </w:r>
      <w:r w:rsidR="007D5A6E" w:rsidRPr="00CF026C">
        <w:rPr>
          <w:rFonts w:ascii="Amasis MT Pro Light" w:eastAsia="Arial Narrow" w:hAnsi="Amasis MT Pro Light" w:cstheme="minorHAnsi"/>
          <w:sz w:val="24"/>
          <w:szCs w:val="24"/>
        </w:rPr>
        <w:t xml:space="preserve"> The main stakeholder groups anticipated the consultant to consult with include Ministry of Health, Ministry of </w:t>
      </w:r>
      <w:r w:rsidR="00F97FC3" w:rsidRPr="00CF026C">
        <w:rPr>
          <w:rFonts w:ascii="Amasis MT Pro Light" w:eastAsia="Arial Narrow" w:hAnsi="Amasis MT Pro Light" w:cstheme="minorHAnsi"/>
          <w:sz w:val="24"/>
          <w:szCs w:val="24"/>
        </w:rPr>
        <w:t xml:space="preserve">women, program beneficiaries, implementing partners etc. </w:t>
      </w:r>
    </w:p>
    <w:p w:rsidR="000A6984" w:rsidRPr="00E10D14" w:rsidRDefault="000A6984" w:rsidP="00CF026C">
      <w:pPr>
        <w:spacing w:line="0" w:lineRule="atLeast"/>
        <w:jc w:val="both"/>
        <w:rPr>
          <w:rFonts w:ascii="Amasis MT Pro Light" w:eastAsia="Arial Narrow" w:hAnsi="Amasis MT Pro Light" w:cstheme="minorHAnsi"/>
          <w:color w:val="0070C0"/>
          <w:sz w:val="24"/>
          <w:szCs w:val="24"/>
          <w:lang w:val="en-GB"/>
        </w:rPr>
      </w:pPr>
    </w:p>
    <w:p w:rsidR="000A6984" w:rsidRPr="003B2BAF" w:rsidRDefault="000A6984" w:rsidP="00CF026C">
      <w:pPr>
        <w:spacing w:line="238" w:lineRule="exact"/>
        <w:jc w:val="both"/>
        <w:rPr>
          <w:rFonts w:ascii="Amasis MT Pro Light" w:eastAsia="Times New Roman" w:hAnsi="Amasis MT Pro Light" w:cstheme="minorHAnsi"/>
          <w:sz w:val="24"/>
          <w:szCs w:val="24"/>
        </w:rPr>
      </w:pPr>
    </w:p>
    <w:p w:rsidR="000A6984"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is expected to follow a collaborative and participatory approach ensuring close engagement with project beneficiaries, implementing partners, district local government leadership, Humanitarian actors and other key stakeholders as will be informed by the stakeholder mapping process. The analysis of the application of human rights and gender equality principles in LEAP interventions will be an integral part of the evaluation. Integration of human rights and gender equality issues into the evaluation requires adherence to three main principles – inclusion, participation, and fair power relations.</w:t>
      </w:r>
    </w:p>
    <w:p w:rsidR="000A6984" w:rsidRPr="003B2BAF" w:rsidRDefault="000A6984" w:rsidP="00CF026C">
      <w:pPr>
        <w:spacing w:line="206"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main recommended phases of the evaluation methodology are:</w:t>
      </w:r>
    </w:p>
    <w:p w:rsidR="000A6984" w:rsidRPr="003B2BAF" w:rsidRDefault="000A6984" w:rsidP="00CF026C">
      <w:pPr>
        <w:spacing w:line="237"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0"/>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Inception Phase</w:t>
      </w:r>
      <w:r w:rsidRPr="003B2BAF">
        <w:rPr>
          <w:rFonts w:ascii="Amasis MT Pro Light" w:eastAsia="Arial Narrow" w:hAnsi="Amasis MT Pro Light" w:cstheme="minorHAnsi"/>
          <w:sz w:val="24"/>
          <w:szCs w:val="24"/>
        </w:rPr>
        <w:t>:</w:t>
      </w:r>
    </w:p>
    <w:p w:rsidR="000A6984" w:rsidRPr="003B2BAF" w:rsidRDefault="000A6984" w:rsidP="00CF026C">
      <w:pPr>
        <w:spacing w:line="31" w:lineRule="exact"/>
        <w:jc w:val="both"/>
        <w:rPr>
          <w:rFonts w:ascii="Amasis MT Pro Light" w:eastAsia="Arial Narrow" w:hAnsi="Amasis MT Pro Light" w:cstheme="minorHAnsi"/>
          <w:sz w:val="24"/>
          <w:szCs w:val="24"/>
        </w:rPr>
      </w:pPr>
    </w:p>
    <w:p w:rsidR="000A6984" w:rsidRPr="003B2BAF" w:rsidRDefault="000A6984" w:rsidP="00CF026C">
      <w:pPr>
        <w:numPr>
          <w:ilvl w:val="1"/>
          <w:numId w:val="10"/>
        </w:numPr>
        <w:tabs>
          <w:tab w:val="left" w:pos="1440"/>
        </w:tabs>
        <w:spacing w:line="18" w:lineRule="exact"/>
        <w:ind w:left="1440" w:hanging="360"/>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sz w:val="24"/>
          <w:szCs w:val="24"/>
        </w:rPr>
        <w:t xml:space="preserve">Conduct an initial desk review of available documents, gather and </w:t>
      </w: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programme data, conceptualize the evaluation approach and develop an evaluation matrix, consult internally on the approach, develop data collection tools, stakeholder mapping, sampling strategy, engage reference group.</w:t>
      </w:r>
      <w:r w:rsidR="00E555A6" w:rsidRPr="003B2BAF">
        <w:rPr>
          <w:rFonts w:ascii="Amasis MT Pro Light" w:eastAsia="Arial Narrow" w:hAnsi="Amasis MT Pro Light" w:cstheme="minorHAnsi"/>
          <w:sz w:val="24"/>
          <w:szCs w:val="24"/>
        </w:rPr>
        <w:t xml:space="preserve"> </w:t>
      </w:r>
      <w:bookmarkStart w:id="9" w:name="page81"/>
      <w:bookmarkEnd w:id="9"/>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Conduct inception interviews with key stakeholders to refine the evaluation scope and methodology.</w:t>
      </w:r>
    </w:p>
    <w:p w:rsidR="000A6984" w:rsidRPr="003B2BAF" w:rsidRDefault="000A6984" w:rsidP="00CF026C">
      <w:pPr>
        <w:spacing w:line="3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Draft an Inception Report that will be reviewed by the Evaluation Reference Group.</w:t>
      </w:r>
    </w:p>
    <w:p w:rsidR="000A6984" w:rsidRPr="003B2BAF" w:rsidRDefault="000A6984" w:rsidP="00CF026C">
      <w:pPr>
        <w:spacing w:line="2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Refine the evaluation methodology/question matrix based on Evaluation Reference Group’s feedback and integrate proposed changes (as appropriate) into the final evaluation report.</w:t>
      </w:r>
    </w:p>
    <w:p w:rsidR="000A6984" w:rsidRPr="003B2BAF" w:rsidRDefault="000A6984" w:rsidP="00CF026C">
      <w:pPr>
        <w:spacing w:line="295" w:lineRule="exact"/>
        <w:jc w:val="both"/>
        <w:rPr>
          <w:rFonts w:ascii="Amasis MT Pro Light" w:eastAsia="Arial" w:hAnsi="Amasis MT Pro Light" w:cstheme="minorHAnsi"/>
          <w:sz w:val="24"/>
          <w:szCs w:val="24"/>
        </w:rPr>
      </w:pPr>
    </w:p>
    <w:p w:rsidR="000A6984" w:rsidRPr="003B2BAF" w:rsidRDefault="000A6984" w:rsidP="00CF026C">
      <w:pPr>
        <w:numPr>
          <w:ilvl w:val="0"/>
          <w:numId w:val="11"/>
        </w:numPr>
        <w:tabs>
          <w:tab w:val="left" w:pos="740"/>
        </w:tabs>
        <w:spacing w:line="0" w:lineRule="atLeast"/>
        <w:ind w:left="74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Intensive field-based Phase: Data collection Phase</w:t>
      </w:r>
    </w:p>
    <w:p w:rsidR="000A6984" w:rsidRPr="003B2BAF" w:rsidRDefault="000A6984" w:rsidP="00CF026C">
      <w:pPr>
        <w:spacing w:line="27" w:lineRule="exact"/>
        <w:jc w:val="both"/>
        <w:rPr>
          <w:rFonts w:ascii="Amasis MT Pro Light" w:eastAsia="Arial Narrow"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A more in-depth review of documents.</w:t>
      </w:r>
    </w:p>
    <w:p w:rsidR="000A6984" w:rsidRPr="003B2BAF" w:rsidRDefault="000A6984" w:rsidP="00CF026C">
      <w:pPr>
        <w:spacing w:line="2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Review progress against existing and available indicators</w:t>
      </w:r>
    </w:p>
    <w:p w:rsidR="000A6984" w:rsidRPr="003B2BAF" w:rsidRDefault="000A6984" w:rsidP="00CF026C">
      <w:pPr>
        <w:spacing w:line="2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Conduct in-depth interviews with national UN Women staff, partner organizations, donor representatives, and others as necessary.</w:t>
      </w:r>
    </w:p>
    <w:p w:rsidR="000A6984" w:rsidRPr="003B2BAF" w:rsidRDefault="000A6984" w:rsidP="00CF026C">
      <w:pPr>
        <w:spacing w:line="295" w:lineRule="exact"/>
        <w:jc w:val="both"/>
        <w:rPr>
          <w:rFonts w:ascii="Amasis MT Pro Light" w:eastAsia="Arial" w:hAnsi="Amasis MT Pro Light" w:cstheme="minorHAnsi"/>
          <w:sz w:val="24"/>
          <w:szCs w:val="24"/>
        </w:rPr>
      </w:pPr>
    </w:p>
    <w:p w:rsidR="000A6984" w:rsidRPr="003B2BAF" w:rsidRDefault="000A6984" w:rsidP="00CF026C">
      <w:pPr>
        <w:numPr>
          <w:ilvl w:val="0"/>
          <w:numId w:val="11"/>
        </w:numPr>
        <w:tabs>
          <w:tab w:val="left" w:pos="740"/>
        </w:tabs>
        <w:spacing w:line="0" w:lineRule="atLeast"/>
        <w:ind w:left="74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Analysis and Report Writing Phase</w:t>
      </w:r>
      <w:r w:rsidRPr="003B2BAF">
        <w:rPr>
          <w:rFonts w:ascii="Amasis MT Pro Light" w:eastAsia="Arial Narrow" w:hAnsi="Amasis MT Pro Light" w:cstheme="minorHAnsi"/>
          <w:sz w:val="24"/>
          <w:szCs w:val="24"/>
        </w:rPr>
        <w:t>:</w:t>
      </w:r>
    </w:p>
    <w:p w:rsidR="000A6984" w:rsidRPr="003B2BAF" w:rsidRDefault="000A6984" w:rsidP="00CF026C">
      <w:pPr>
        <w:spacing w:line="29" w:lineRule="exact"/>
        <w:jc w:val="both"/>
        <w:rPr>
          <w:rFonts w:ascii="Amasis MT Pro Light" w:eastAsia="Arial Narrow" w:hAnsi="Amasis MT Pro Light" w:cstheme="minorHAnsi"/>
          <w:sz w:val="24"/>
          <w:szCs w:val="24"/>
        </w:rPr>
      </w:pPr>
    </w:p>
    <w:p w:rsidR="000A6984" w:rsidRPr="003B2BAF" w:rsidRDefault="000A6984" w:rsidP="00CF026C">
      <w:pPr>
        <w:numPr>
          <w:ilvl w:val="1"/>
          <w:numId w:val="11"/>
        </w:numPr>
        <w:tabs>
          <w:tab w:val="left" w:pos="1460"/>
        </w:tabs>
        <w:spacing w:line="250"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 xml:space="preserve">Review and </w:t>
      </w: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all available data including staff, partner and stakeholder survey(s) and interpret findings.</w:t>
      </w:r>
    </w:p>
    <w:p w:rsidR="000A6984" w:rsidRPr="003B2BAF" w:rsidRDefault="000A6984" w:rsidP="00CF026C">
      <w:pPr>
        <w:spacing w:line="18"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Prepare first draft of the evaluation report and submit to Evaluation Reference Group for comments and possible endorsement.</w:t>
      </w:r>
    </w:p>
    <w:p w:rsidR="000A6984" w:rsidRPr="003B2BAF" w:rsidRDefault="000A6984" w:rsidP="00CF026C">
      <w:pPr>
        <w:spacing w:line="20"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Revise report based on the feedback from Somalia Country Office Team and debriefing session (as appropriate).</w:t>
      </w:r>
    </w:p>
    <w:p w:rsidR="000A6984" w:rsidRPr="003B2BAF" w:rsidRDefault="000A6984" w:rsidP="00CF026C">
      <w:pPr>
        <w:spacing w:line="16"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Submit final report</w:t>
      </w:r>
    </w:p>
    <w:p w:rsidR="000A6984" w:rsidRPr="003B2BAF" w:rsidRDefault="000A6984" w:rsidP="00CF026C">
      <w:pPr>
        <w:spacing w:line="175"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MANAGEMENT OF THE EVALUATION</w:t>
      </w: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329" w:lineRule="exact"/>
        <w:jc w:val="both"/>
        <w:rPr>
          <w:rFonts w:ascii="Amasis MT Pro Light" w:eastAsia="Times New Roman" w:hAnsi="Amasis MT Pro Light" w:cstheme="minorHAnsi"/>
          <w:sz w:val="24"/>
          <w:szCs w:val="24"/>
        </w:rPr>
      </w:pPr>
    </w:p>
    <w:p w:rsidR="000A6984" w:rsidRPr="003B2BAF" w:rsidRDefault="000A6984" w:rsidP="00CF026C">
      <w:pPr>
        <w:spacing w:line="299" w:lineRule="auto"/>
        <w:ind w:left="48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evaluation and quality assurance will be managed by Country Programme Manager of UN Women Somalia with the coordination LEAP programme </w:t>
      </w:r>
      <w:r w:rsidR="00FE447E">
        <w:rPr>
          <w:rFonts w:ascii="Amasis MT Pro Light" w:eastAsia="Arial Narrow" w:hAnsi="Amasis MT Pro Light" w:cstheme="minorHAnsi"/>
          <w:sz w:val="24"/>
          <w:szCs w:val="24"/>
        </w:rPr>
        <w:t>S</w:t>
      </w:r>
      <w:r w:rsidRPr="003B2BAF">
        <w:rPr>
          <w:rFonts w:ascii="Amasis MT Pro Light" w:eastAsia="Arial Narrow" w:hAnsi="Amasis MT Pro Light" w:cstheme="minorHAnsi"/>
          <w:sz w:val="24"/>
          <w:szCs w:val="24"/>
        </w:rPr>
        <w:t>pecialist in Somalia and supported by the UN Women Regional Office.</w:t>
      </w:r>
    </w:p>
    <w:p w:rsidR="000A6984" w:rsidRPr="003B2BAF" w:rsidRDefault="000A6984" w:rsidP="00CF026C">
      <w:pPr>
        <w:spacing w:line="179"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Time frame and Deliverables</w:t>
      </w:r>
    </w:p>
    <w:p w:rsidR="000A6984" w:rsidRPr="003B2BAF" w:rsidRDefault="000A6984" w:rsidP="00CF026C">
      <w:pPr>
        <w:spacing w:line="240"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primary evaluation deliverables are:</w:t>
      </w:r>
    </w:p>
    <w:p w:rsidR="000A6984" w:rsidRPr="003B2BAF" w:rsidRDefault="000A6984" w:rsidP="00CF026C">
      <w:pPr>
        <w:spacing w:line="217" w:lineRule="exact"/>
        <w:jc w:val="both"/>
        <w:rPr>
          <w:rFonts w:ascii="Amasis MT Pro Light" w:eastAsia="Times New Roman" w:hAnsi="Amasis MT Pro Light" w:cstheme="minorHAnsi"/>
          <w:sz w:val="24"/>
          <w:szCs w:val="24"/>
        </w:rPr>
      </w:pPr>
    </w:p>
    <w:tbl>
      <w:tblPr>
        <w:tblStyle w:val="TableGrid"/>
        <w:tblW w:w="0" w:type="auto"/>
        <w:tblLayout w:type="fixed"/>
        <w:tblLook w:val="0000" w:firstRow="0" w:lastRow="0" w:firstColumn="0" w:lastColumn="0" w:noHBand="0" w:noVBand="0"/>
      </w:tblPr>
      <w:tblGrid>
        <w:gridCol w:w="535"/>
        <w:gridCol w:w="7285"/>
        <w:gridCol w:w="1420"/>
      </w:tblGrid>
      <w:tr w:rsidR="00C64929" w:rsidRPr="003B2BAF" w:rsidTr="00A71F72">
        <w:trPr>
          <w:trHeight w:val="262"/>
        </w:trPr>
        <w:tc>
          <w:tcPr>
            <w:tcW w:w="7820" w:type="dxa"/>
            <w:gridSpan w:val="2"/>
          </w:tcPr>
          <w:p w:rsidR="000A6984" w:rsidRPr="003B2BAF" w:rsidRDefault="000A6984" w:rsidP="00CF026C">
            <w:pPr>
              <w:spacing w:line="0" w:lineRule="atLeast"/>
              <w:ind w:left="12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Deliverable</w:t>
            </w:r>
          </w:p>
        </w:tc>
        <w:tc>
          <w:tcPr>
            <w:tcW w:w="1420" w:type="dxa"/>
          </w:tcPr>
          <w:p w:rsidR="000A6984" w:rsidRPr="003B2BAF" w:rsidRDefault="000A6984" w:rsidP="00CF026C">
            <w:pPr>
              <w:spacing w:line="0" w:lineRule="atLeast"/>
              <w:ind w:left="10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Payment %</w:t>
            </w:r>
          </w:p>
        </w:tc>
      </w:tr>
      <w:tr w:rsidR="00C64929" w:rsidRPr="003B2BAF" w:rsidTr="00C64929">
        <w:trPr>
          <w:trHeight w:val="242"/>
        </w:trPr>
        <w:tc>
          <w:tcPr>
            <w:tcW w:w="535" w:type="dxa"/>
          </w:tcPr>
          <w:p w:rsidR="000A6984" w:rsidRPr="003B2BAF" w:rsidRDefault="000A6984" w:rsidP="00CF026C">
            <w:pPr>
              <w:spacing w:line="242"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1.</w:t>
            </w:r>
          </w:p>
        </w:tc>
        <w:tc>
          <w:tcPr>
            <w:tcW w:w="7285" w:type="dxa"/>
          </w:tcPr>
          <w:p w:rsidR="000A6984" w:rsidRPr="003B2BAF" w:rsidRDefault="000A6984"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Inception Report: this report will include a detailed evaluation methodology, revised</w:t>
            </w:r>
            <w:r w:rsidR="007A71F5" w:rsidRPr="003B2BAF">
              <w:rPr>
                <w:rFonts w:ascii="Amasis MT Pro Light" w:eastAsia="Arial Narrow" w:hAnsi="Amasis MT Pro Light" w:cstheme="minorHAnsi"/>
                <w:sz w:val="24"/>
                <w:szCs w:val="24"/>
              </w:rPr>
              <w:t xml:space="preserve"> evaluation matrix, proposed data collection tools and analysis approach, and final evaluation work plan (with corresponding timeline)</w:t>
            </w:r>
          </w:p>
        </w:tc>
        <w:tc>
          <w:tcPr>
            <w:tcW w:w="1420" w:type="dxa"/>
          </w:tcPr>
          <w:p w:rsidR="000A6984" w:rsidRPr="003B2BAF" w:rsidRDefault="000A6984"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30%</w:t>
            </w:r>
          </w:p>
        </w:tc>
      </w:tr>
      <w:tr w:rsidR="00C64929" w:rsidRPr="003B2BAF" w:rsidTr="00C64929">
        <w:trPr>
          <w:trHeight w:val="242"/>
        </w:trPr>
        <w:tc>
          <w:tcPr>
            <w:tcW w:w="535" w:type="dxa"/>
          </w:tcPr>
          <w:p w:rsidR="007A71F5" w:rsidRPr="003B2BAF" w:rsidRDefault="007A71F5" w:rsidP="00CF026C">
            <w:pPr>
              <w:spacing w:line="241"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2.</w:t>
            </w:r>
          </w:p>
        </w:tc>
        <w:tc>
          <w:tcPr>
            <w:tcW w:w="7285" w:type="dxa"/>
          </w:tcPr>
          <w:p w:rsidR="007A71F5" w:rsidRPr="003B2BAF" w:rsidRDefault="007A71F5" w:rsidP="00CF026C">
            <w:pPr>
              <w:spacing w:line="241"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Preliminary findings presentation and workshops with key stakeholders of the project</w:t>
            </w:r>
          </w:p>
        </w:tc>
        <w:tc>
          <w:tcPr>
            <w:tcW w:w="1420" w:type="dxa"/>
            <w:vMerge w:val="restart"/>
          </w:tcPr>
          <w:p w:rsidR="007A71F5" w:rsidRPr="003B2BAF" w:rsidRDefault="007A71F5" w:rsidP="00CF026C">
            <w:pPr>
              <w:spacing w:line="241"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30%</w:t>
            </w:r>
          </w:p>
        </w:tc>
      </w:tr>
      <w:tr w:rsidR="00C64929" w:rsidRPr="003B2BAF" w:rsidTr="00C64929">
        <w:trPr>
          <w:trHeight w:val="243"/>
        </w:trPr>
        <w:tc>
          <w:tcPr>
            <w:tcW w:w="535" w:type="dxa"/>
          </w:tcPr>
          <w:p w:rsidR="007A71F5" w:rsidRPr="003B2BAF" w:rsidRDefault="007A71F5" w:rsidP="00CF026C">
            <w:pPr>
              <w:spacing w:line="243"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3.</w:t>
            </w:r>
          </w:p>
        </w:tc>
        <w:tc>
          <w:tcPr>
            <w:tcW w:w="7285" w:type="dxa"/>
          </w:tcPr>
          <w:p w:rsidR="007A71F5" w:rsidRPr="003B2BAF" w:rsidRDefault="007A71F5"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First draft of the Evaluation Report.</w:t>
            </w:r>
          </w:p>
        </w:tc>
        <w:tc>
          <w:tcPr>
            <w:tcW w:w="1420" w:type="dxa"/>
            <w:vMerge/>
          </w:tcPr>
          <w:p w:rsidR="007A71F5" w:rsidRPr="003B2BAF" w:rsidRDefault="007A71F5" w:rsidP="00CF026C">
            <w:pPr>
              <w:spacing w:line="0" w:lineRule="atLeast"/>
              <w:jc w:val="both"/>
              <w:rPr>
                <w:rFonts w:ascii="Amasis MT Pro Light" w:eastAsia="Times New Roman" w:hAnsi="Amasis MT Pro Light" w:cstheme="minorHAnsi"/>
                <w:sz w:val="24"/>
                <w:szCs w:val="24"/>
              </w:rPr>
            </w:pPr>
          </w:p>
        </w:tc>
      </w:tr>
      <w:tr w:rsidR="00C64929" w:rsidRPr="003B2BAF" w:rsidTr="00C64929">
        <w:trPr>
          <w:trHeight w:val="243"/>
        </w:trPr>
        <w:tc>
          <w:tcPr>
            <w:tcW w:w="535" w:type="dxa"/>
          </w:tcPr>
          <w:p w:rsidR="0054517C" w:rsidRPr="003B2BAF" w:rsidRDefault="0054517C" w:rsidP="00CF026C">
            <w:pPr>
              <w:spacing w:line="243"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4.</w:t>
            </w:r>
          </w:p>
        </w:tc>
        <w:tc>
          <w:tcPr>
            <w:tcW w:w="7285" w:type="dxa"/>
          </w:tcPr>
          <w:p w:rsidR="0054517C" w:rsidRPr="003B2BAF" w:rsidRDefault="0054517C"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PowerPoint Presentation to UN Women Somalia, regional, on main Findings/ Recommendations and proposed strategies for future programme.</w:t>
            </w:r>
          </w:p>
        </w:tc>
        <w:tc>
          <w:tcPr>
            <w:tcW w:w="1420" w:type="dxa"/>
            <w:vMerge w:val="restart"/>
            <w:vAlign w:val="center"/>
          </w:tcPr>
          <w:p w:rsidR="0054517C" w:rsidRPr="003B2BAF" w:rsidRDefault="0054517C"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40%</w:t>
            </w:r>
          </w:p>
        </w:tc>
      </w:tr>
      <w:tr w:rsidR="00C64929" w:rsidRPr="003B2BAF" w:rsidTr="00C64929">
        <w:trPr>
          <w:trHeight w:val="245"/>
        </w:trPr>
        <w:tc>
          <w:tcPr>
            <w:tcW w:w="535" w:type="dxa"/>
          </w:tcPr>
          <w:p w:rsidR="0054517C" w:rsidRPr="003B2BAF" w:rsidRDefault="0054517C" w:rsidP="00CF026C">
            <w:pPr>
              <w:spacing w:line="245"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5.</w:t>
            </w:r>
          </w:p>
        </w:tc>
        <w:tc>
          <w:tcPr>
            <w:tcW w:w="7285" w:type="dxa"/>
          </w:tcPr>
          <w:p w:rsidR="0054517C" w:rsidRPr="003B2BAF" w:rsidRDefault="0054517C" w:rsidP="00CF026C">
            <w:pPr>
              <w:spacing w:line="245"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Share the draft report with key UN Women Somalia, regional, HQ, representative from Japan embassy line ministries and other key stakeholders for review and inputs.</w:t>
            </w:r>
          </w:p>
        </w:tc>
        <w:tc>
          <w:tcPr>
            <w:tcW w:w="1420" w:type="dxa"/>
            <w:vMerge/>
          </w:tcPr>
          <w:p w:rsidR="0054517C" w:rsidRPr="003B2BAF" w:rsidRDefault="0054517C" w:rsidP="00CF026C">
            <w:pPr>
              <w:spacing w:line="0" w:lineRule="atLeast"/>
              <w:jc w:val="both"/>
              <w:rPr>
                <w:rFonts w:ascii="Amasis MT Pro Light" w:eastAsia="Times New Roman" w:hAnsi="Amasis MT Pro Light" w:cstheme="minorHAnsi"/>
                <w:sz w:val="24"/>
                <w:szCs w:val="24"/>
              </w:rPr>
            </w:pPr>
          </w:p>
        </w:tc>
      </w:tr>
      <w:tr w:rsidR="00C64929" w:rsidRPr="003B2BAF" w:rsidTr="00C64929">
        <w:trPr>
          <w:trHeight w:val="242"/>
        </w:trPr>
        <w:tc>
          <w:tcPr>
            <w:tcW w:w="535" w:type="dxa"/>
          </w:tcPr>
          <w:p w:rsidR="0054517C" w:rsidRPr="003B2BAF" w:rsidRDefault="0054517C" w:rsidP="00CF026C">
            <w:pPr>
              <w:spacing w:line="242"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6.</w:t>
            </w:r>
          </w:p>
        </w:tc>
        <w:tc>
          <w:tcPr>
            <w:tcW w:w="7285" w:type="dxa"/>
          </w:tcPr>
          <w:p w:rsidR="0054517C" w:rsidRPr="003B2BAF" w:rsidRDefault="0054517C"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Finalize the report and ensure the feedbacks and inputs from the above key stakeholders are addressed and incorporated the final report</w:t>
            </w:r>
          </w:p>
        </w:tc>
        <w:tc>
          <w:tcPr>
            <w:tcW w:w="1420" w:type="dxa"/>
            <w:vMerge/>
          </w:tcPr>
          <w:p w:rsidR="0054517C" w:rsidRPr="003B2BAF" w:rsidRDefault="0054517C" w:rsidP="00CF026C">
            <w:pPr>
              <w:spacing w:line="0" w:lineRule="atLeast"/>
              <w:jc w:val="both"/>
              <w:rPr>
                <w:rFonts w:ascii="Amasis MT Pro Light" w:eastAsia="Times New Roman" w:hAnsi="Amasis MT Pro Light" w:cstheme="minorHAnsi"/>
                <w:sz w:val="24"/>
                <w:szCs w:val="24"/>
              </w:rPr>
            </w:pPr>
          </w:p>
        </w:tc>
      </w:tr>
      <w:tr w:rsidR="00C64929" w:rsidRPr="003B2BAF" w:rsidTr="00C64929">
        <w:trPr>
          <w:trHeight w:val="244"/>
        </w:trPr>
        <w:tc>
          <w:tcPr>
            <w:tcW w:w="535" w:type="dxa"/>
          </w:tcPr>
          <w:p w:rsidR="0054517C" w:rsidRPr="003B2BAF" w:rsidRDefault="0054517C" w:rsidP="00CF026C">
            <w:pPr>
              <w:spacing w:line="243"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7.</w:t>
            </w:r>
          </w:p>
        </w:tc>
        <w:tc>
          <w:tcPr>
            <w:tcW w:w="7285" w:type="dxa"/>
          </w:tcPr>
          <w:p w:rsidR="0054517C" w:rsidRPr="003B2BAF" w:rsidRDefault="0054517C"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Final Evaluation Report product</w:t>
            </w:r>
          </w:p>
        </w:tc>
        <w:tc>
          <w:tcPr>
            <w:tcW w:w="1420" w:type="dxa"/>
            <w:vMerge/>
          </w:tcPr>
          <w:p w:rsidR="0054517C" w:rsidRPr="003B2BAF" w:rsidRDefault="0054517C" w:rsidP="00CF026C">
            <w:pPr>
              <w:spacing w:line="0" w:lineRule="atLeast"/>
              <w:jc w:val="both"/>
              <w:rPr>
                <w:rFonts w:ascii="Amasis MT Pro Light" w:eastAsia="Times New Roman" w:hAnsi="Amasis MT Pro Light" w:cstheme="minorHAnsi"/>
                <w:sz w:val="24"/>
                <w:szCs w:val="24"/>
              </w:rPr>
            </w:pPr>
          </w:p>
        </w:tc>
      </w:tr>
    </w:tbl>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Times New Roman" w:hAnsi="Amasis MT Pro Light" w:cstheme="minorHAnsi"/>
          <w:noProof/>
          <w:sz w:val="24"/>
          <w:szCs w:val="24"/>
        </w:rPr>
        <mc:AlternateContent>
          <mc:Choice Requires="wps">
            <w:drawing>
              <wp:anchor distT="0" distB="0" distL="114300" distR="114300" simplePos="0" relativeHeight="251669504" behindDoc="1" locked="0" layoutInCell="1" allowOverlap="1" wp14:anchorId="04F08DFE" wp14:editId="1B840585">
                <wp:simplePos x="0" y="0"/>
                <wp:positionH relativeFrom="column">
                  <wp:posOffset>5840095</wp:posOffset>
                </wp:positionH>
                <wp:positionV relativeFrom="paragraph">
                  <wp:posOffset>-830580</wp:posOffset>
                </wp:positionV>
                <wp:extent cx="12065" cy="12065"/>
                <wp:effectExtent l="0" t="2540" r="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A"/>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B9E24" id="Rectangle 1" o:spid="_x0000_s1026" style="position:absolute;margin-left:459.85pt;margin-top:-65.4pt;width:.95pt;height:.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" fillcolor="#00000a" strokecolor="white"/>
            </w:pict>
          </mc:Fallback>
        </mc:AlternateContent>
      </w: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70"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2"/>
        </w:numPr>
        <w:tabs>
          <w:tab w:val="left" w:pos="740"/>
        </w:tabs>
        <w:spacing w:line="0" w:lineRule="atLeast"/>
        <w:ind w:left="740" w:hanging="4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QUALIFICATION AND EXPERIENCE</w:t>
      </w:r>
    </w:p>
    <w:p w:rsidR="000A6984" w:rsidRPr="003B2BAF" w:rsidRDefault="000A6984" w:rsidP="00CF026C">
      <w:pPr>
        <w:spacing w:line="290"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selected consultant should fulfill the following requirements:</w:t>
      </w:r>
    </w:p>
    <w:p w:rsidR="000A6984" w:rsidRPr="003B2BAF" w:rsidRDefault="000A6984" w:rsidP="00CF026C">
      <w:pPr>
        <w:spacing w:line="289" w:lineRule="exact"/>
        <w:jc w:val="both"/>
        <w:rPr>
          <w:rFonts w:ascii="Amasis MT Pro Light" w:eastAsia="Times New Roman" w:hAnsi="Amasis MT Pro Light" w:cstheme="minorHAnsi"/>
          <w:sz w:val="24"/>
          <w:szCs w:val="24"/>
        </w:rPr>
      </w:pPr>
    </w:p>
    <w:p w:rsidR="000A6984" w:rsidRPr="003B2BAF" w:rsidRDefault="000A6984" w:rsidP="00CF026C">
      <w:pPr>
        <w:spacing w:line="291" w:lineRule="exact"/>
        <w:jc w:val="both"/>
        <w:rPr>
          <w:rFonts w:ascii="Amasis MT Pro Light" w:eastAsia="Times New Roman" w:hAnsi="Amasis MT Pro Light" w:cstheme="minorHAnsi"/>
          <w:sz w:val="24"/>
          <w:szCs w:val="24"/>
        </w:rPr>
      </w:pPr>
      <w:bookmarkStart w:id="10" w:name="page82"/>
      <w:bookmarkEnd w:id="10"/>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Education</w:t>
      </w:r>
    </w:p>
    <w:p w:rsidR="000A6984" w:rsidRPr="003B2BAF" w:rsidRDefault="000A6984" w:rsidP="00CF026C">
      <w:pPr>
        <w:spacing w:line="53"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3"/>
        </w:numPr>
        <w:tabs>
          <w:tab w:val="left" w:pos="1080"/>
        </w:tabs>
        <w:spacing w:line="239" w:lineRule="auto"/>
        <w:ind w:left="108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A Master’s degree related to any of the social sciences, political science, international relations, economics, gender studies and evaluation</w:t>
      </w:r>
    </w:p>
    <w:p w:rsidR="000A6984" w:rsidRPr="003B2BAF" w:rsidRDefault="000A6984" w:rsidP="00CF026C">
      <w:pPr>
        <w:spacing w:line="253"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Work Experience</w:t>
      </w:r>
    </w:p>
    <w:p w:rsidR="000A6984" w:rsidRPr="003B2BAF" w:rsidRDefault="000A6984" w:rsidP="00CF026C">
      <w:pPr>
        <w:spacing w:line="17"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4"/>
        </w:numPr>
        <w:tabs>
          <w:tab w:val="left" w:pos="1080"/>
        </w:tabs>
        <w:spacing w:line="239" w:lineRule="auto"/>
        <w:ind w:left="108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 xml:space="preserve">A minimum of </w:t>
      </w:r>
      <w:r w:rsidR="00370235">
        <w:rPr>
          <w:rFonts w:ascii="Amasis MT Pro Light" w:eastAsia="Arial Narrow" w:hAnsi="Amasis MT Pro Light" w:cstheme="minorHAnsi"/>
          <w:sz w:val="24"/>
          <w:szCs w:val="24"/>
        </w:rPr>
        <w:t>6</w:t>
      </w:r>
      <w:r w:rsidR="00370235" w:rsidRPr="003B2BAF">
        <w:rPr>
          <w:rFonts w:ascii="Amasis MT Pro Light" w:eastAsia="Arial Narrow" w:hAnsi="Amasis MT Pro Light" w:cstheme="minorHAnsi"/>
          <w:sz w:val="24"/>
          <w:szCs w:val="24"/>
        </w:rPr>
        <w:t xml:space="preserve"> </w:t>
      </w:r>
      <w:r w:rsidRPr="003B2BAF">
        <w:rPr>
          <w:rFonts w:ascii="Amasis MT Pro Light" w:eastAsia="Arial Narrow" w:hAnsi="Amasis MT Pro Light" w:cstheme="minorHAnsi"/>
          <w:sz w:val="24"/>
          <w:szCs w:val="24"/>
        </w:rPr>
        <w:t>years of working experience in conducting evaluations including proven practical professional experience in designing and conducting major evaluations;</w:t>
      </w:r>
    </w:p>
    <w:p w:rsidR="000A6984" w:rsidRPr="003B2BAF" w:rsidRDefault="000A698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Significant experience in gender and/or aid effectiveness;</w:t>
      </w:r>
    </w:p>
    <w:p w:rsidR="000A6984" w:rsidRPr="003B2BAF" w:rsidRDefault="000A698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239" w:lineRule="auto"/>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Substantive experience in evaluating interventions in humanitarian settings and familiarity with Gender in Humanitarian Action and the Comprehensive Refugees Response Framework (CRRF)</w:t>
      </w:r>
    </w:p>
    <w:p w:rsidR="000A6984" w:rsidRPr="003B2BAF" w:rsidRDefault="000A6984" w:rsidP="00CF026C">
      <w:pPr>
        <w:spacing w:line="17"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239" w:lineRule="auto"/>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Extensive knowledge and experience in the application of quantitative and qualitative evaluation methods with a strong gender focus;</w:t>
      </w:r>
    </w:p>
    <w:p w:rsidR="000A6984" w:rsidRPr="003B2BAF" w:rsidRDefault="000A6984" w:rsidP="00CF026C">
      <w:pPr>
        <w:spacing w:line="14" w:lineRule="exact"/>
        <w:jc w:val="both"/>
        <w:rPr>
          <w:rFonts w:ascii="Amasis MT Pro Light" w:eastAsia="Arial" w:hAnsi="Amasis MT Pro Light" w:cstheme="minorHAnsi"/>
          <w:sz w:val="24"/>
          <w:szCs w:val="24"/>
        </w:rPr>
      </w:pPr>
    </w:p>
    <w:p w:rsidR="000A6984" w:rsidRPr="00CF026C"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0D21A9">
        <w:rPr>
          <w:rFonts w:ascii="Amasis MT Pro Light" w:eastAsia="Arial Narrow" w:hAnsi="Amasis MT Pro Light" w:cstheme="minorHAnsi"/>
          <w:sz w:val="24"/>
          <w:szCs w:val="24"/>
        </w:rPr>
        <w:t>High level data analysis skills</w:t>
      </w:r>
      <w:r w:rsidRPr="00E10D14">
        <w:rPr>
          <w:rFonts w:ascii="Amasis MT Pro Light" w:eastAsia="Arial Narrow" w:hAnsi="Amasis MT Pro Light" w:cstheme="minorHAnsi"/>
          <w:color w:val="FF0000"/>
          <w:sz w:val="24"/>
          <w:szCs w:val="24"/>
        </w:rPr>
        <w:t>;</w:t>
      </w:r>
      <w:r w:rsidR="000D21A9" w:rsidRPr="00E10D14">
        <w:rPr>
          <w:rFonts w:ascii="Amasis MT Pro Light" w:eastAsia="Arial Narrow" w:hAnsi="Amasis MT Pro Light" w:cstheme="minorHAnsi"/>
          <w:color w:val="FF0000"/>
          <w:sz w:val="24"/>
          <w:szCs w:val="24"/>
        </w:rPr>
        <w:t xml:space="preserve"> </w:t>
      </w:r>
      <w:r w:rsidR="000D21A9" w:rsidRPr="00CF026C">
        <w:rPr>
          <w:rFonts w:ascii="Amasis MT Pro Light" w:eastAsia="Arial Narrow" w:hAnsi="Amasis MT Pro Light" w:cstheme="minorHAnsi"/>
          <w:sz w:val="24"/>
          <w:szCs w:val="24"/>
        </w:rPr>
        <w:t>including Data Visualization, Data Cleaning and Python</w:t>
      </w:r>
    </w:p>
    <w:p w:rsidR="000A6984" w:rsidRPr="00CF026C" w:rsidRDefault="000A6984" w:rsidP="00CF026C">
      <w:pPr>
        <w:spacing w:line="15" w:lineRule="exact"/>
        <w:jc w:val="both"/>
        <w:rPr>
          <w:rFonts w:ascii="Amasis MT Pro Light" w:eastAsia="Arial" w:hAnsi="Amasis MT Pro Light" w:cstheme="minorHAnsi"/>
          <w:sz w:val="24"/>
          <w:szCs w:val="24"/>
        </w:rPr>
      </w:pPr>
    </w:p>
    <w:p w:rsidR="000A6984" w:rsidRPr="00CF026C"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CF026C">
        <w:rPr>
          <w:rFonts w:ascii="Amasis MT Pro Light" w:eastAsia="Arial Narrow" w:hAnsi="Amasis MT Pro Light" w:cstheme="minorHAnsi"/>
          <w:sz w:val="24"/>
          <w:szCs w:val="24"/>
        </w:rPr>
        <w:t>In-country or regional experience in programming in refugee setting;</w:t>
      </w:r>
    </w:p>
    <w:p w:rsidR="000A6984" w:rsidRPr="00CF026C" w:rsidRDefault="000A6984" w:rsidP="00CF026C">
      <w:pPr>
        <w:spacing w:line="13" w:lineRule="exact"/>
        <w:jc w:val="both"/>
        <w:rPr>
          <w:rFonts w:ascii="Amasis MT Pro Light" w:eastAsia="Arial" w:hAnsi="Amasis MT Pro Light" w:cstheme="minorHAnsi"/>
          <w:sz w:val="24"/>
          <w:szCs w:val="24"/>
        </w:rPr>
      </w:pPr>
    </w:p>
    <w:p w:rsidR="000A6984" w:rsidRPr="00CF026C"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CF026C">
        <w:rPr>
          <w:rFonts w:ascii="Amasis MT Pro Light" w:eastAsia="Arial Narrow" w:hAnsi="Amasis MT Pro Light" w:cstheme="minorHAnsi"/>
          <w:sz w:val="24"/>
          <w:szCs w:val="24"/>
        </w:rPr>
        <w:t>Flexibility and Ability to work with teams</w:t>
      </w:r>
    </w:p>
    <w:p w:rsidR="000A6984" w:rsidRPr="003B2BAF" w:rsidRDefault="000A698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Pays attention to details with ability to work under pressure to meet challenging deadlines</w:t>
      </w:r>
    </w:p>
    <w:p w:rsidR="000A6984" w:rsidRPr="003B2BAF" w:rsidRDefault="000A6984" w:rsidP="00CF026C">
      <w:pPr>
        <w:spacing w:line="13"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Fluency in English is required.</w:t>
      </w:r>
    </w:p>
    <w:p w:rsidR="000A6984" w:rsidRPr="003B2BAF" w:rsidRDefault="000A6984" w:rsidP="00CF026C">
      <w:pPr>
        <w:spacing w:line="292"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Interested applicants must submit</w:t>
      </w:r>
    </w:p>
    <w:p w:rsidR="000A6984" w:rsidRPr="003B2BAF" w:rsidRDefault="000A6984" w:rsidP="00CF026C">
      <w:pPr>
        <w:spacing w:line="210" w:lineRule="exact"/>
        <w:jc w:val="both"/>
        <w:rPr>
          <w:rFonts w:ascii="Amasis MT Pro Light" w:eastAsia="Times New Roman" w:hAnsi="Amasis MT Pro Light" w:cstheme="minorHAnsi"/>
          <w:sz w:val="24"/>
          <w:szCs w:val="24"/>
        </w:rPr>
      </w:pPr>
    </w:p>
    <w:p w:rsidR="000A6984" w:rsidRPr="00370235" w:rsidRDefault="000A6984" w:rsidP="00CF026C">
      <w:pPr>
        <w:numPr>
          <w:ilvl w:val="0"/>
          <w:numId w:val="15"/>
        </w:numPr>
        <w:tabs>
          <w:tab w:val="left" w:pos="360"/>
        </w:tabs>
        <w:spacing w:line="0" w:lineRule="atLeast"/>
        <w:ind w:left="3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Signed Curriculum vitae with contact details of 3 clients for whom you have rendered preferably similar services</w:t>
      </w:r>
      <w:r w:rsidR="00370235">
        <w:rPr>
          <w:rFonts w:ascii="Amasis MT Pro Light" w:eastAsia="Arial Narrow" w:hAnsi="Amasis MT Pro Light" w:cstheme="minorHAnsi"/>
          <w:sz w:val="24"/>
          <w:szCs w:val="24"/>
        </w:rPr>
        <w:t xml:space="preserve"> – maybe in the last 4 years [this will ensure that the experience is recent and not outdated]</w:t>
      </w:r>
      <w:r w:rsidRPr="00370235">
        <w:rPr>
          <w:rFonts w:ascii="Amasis MT Pro Light" w:eastAsia="Arial Narrow" w:hAnsi="Amasis MT Pro Light" w:cstheme="minorHAnsi"/>
          <w:sz w:val="24"/>
          <w:szCs w:val="24"/>
        </w:rPr>
        <w:t>.</w:t>
      </w:r>
    </w:p>
    <w:p w:rsidR="000A6984" w:rsidRPr="003B2BAF" w:rsidRDefault="000A6984" w:rsidP="00CF026C">
      <w:pPr>
        <w:spacing w:line="15" w:lineRule="exact"/>
        <w:jc w:val="both"/>
        <w:rPr>
          <w:rFonts w:ascii="Amasis MT Pro Light" w:eastAsia="Arial" w:hAnsi="Amasis MT Pro Light" w:cstheme="minorHAnsi"/>
          <w:sz w:val="24"/>
          <w:szCs w:val="24"/>
        </w:rPr>
      </w:pPr>
    </w:p>
    <w:p w:rsidR="000D21A9" w:rsidRPr="00E10D14" w:rsidRDefault="000D21A9" w:rsidP="00CF026C">
      <w:pPr>
        <w:pStyle w:val="CommentText"/>
        <w:jc w:val="both"/>
        <w:rPr>
          <w:rFonts w:ascii="Amasis MT Pro Light" w:eastAsia="Arial Narrow" w:hAnsi="Amasis MT Pro Light" w:cstheme="minorHAnsi"/>
          <w:sz w:val="24"/>
          <w:szCs w:val="24"/>
        </w:rPr>
      </w:pPr>
      <w:r>
        <w:rPr>
          <w:rFonts w:ascii="Amasis MT Pro Light" w:eastAsia="Arial Narrow" w:hAnsi="Amasis MT Pro Light" w:cstheme="minorHAnsi"/>
          <w:sz w:val="24"/>
          <w:szCs w:val="24"/>
        </w:rPr>
        <w:t xml:space="preserve">Provide </w:t>
      </w:r>
      <w:r w:rsidR="00F97FC3" w:rsidRPr="00E10D14">
        <w:rPr>
          <w:rFonts w:ascii="Amasis MT Pro Light" w:eastAsia="Arial Narrow" w:hAnsi="Amasis MT Pro Light" w:cstheme="minorHAnsi"/>
          <w:sz w:val="24"/>
          <w:szCs w:val="24"/>
        </w:rPr>
        <w:t>two examples of previous evaluation reports</w:t>
      </w:r>
      <w:r w:rsidR="000A6984" w:rsidRPr="003B2BAF">
        <w:rPr>
          <w:rFonts w:ascii="Amasis MT Pro Light" w:eastAsia="Arial Narrow" w:hAnsi="Amasis MT Pro Light" w:cstheme="minorHAnsi"/>
          <w:sz w:val="24"/>
          <w:szCs w:val="24"/>
        </w:rPr>
        <w:t xml:space="preserve"> </w:t>
      </w:r>
      <w:r w:rsidRPr="00E10D14">
        <w:rPr>
          <w:rFonts w:ascii="Amasis MT Pro Light" w:eastAsia="Arial Narrow" w:hAnsi="Amasis MT Pro Light" w:cstheme="minorHAnsi"/>
          <w:sz w:val="24"/>
          <w:szCs w:val="24"/>
        </w:rPr>
        <w:t>where the applicant took on a leading role.</w:t>
      </w:r>
    </w:p>
    <w:p w:rsidR="000A6984" w:rsidRPr="003B2BAF" w:rsidRDefault="000A6984" w:rsidP="00CF026C">
      <w:pPr>
        <w:spacing w:line="15" w:lineRule="exact"/>
        <w:jc w:val="both"/>
        <w:rPr>
          <w:rFonts w:ascii="Amasis MT Pro Light" w:eastAsia="Arial" w:hAnsi="Amasis MT Pro Light" w:cstheme="minorHAnsi"/>
          <w:sz w:val="24"/>
          <w:szCs w:val="24"/>
        </w:rPr>
      </w:pPr>
    </w:p>
    <w:p w:rsidR="00E10D14" w:rsidRPr="00E10D14" w:rsidRDefault="000A6984" w:rsidP="00CF026C">
      <w:pPr>
        <w:numPr>
          <w:ilvl w:val="0"/>
          <w:numId w:val="15"/>
        </w:numPr>
        <w:tabs>
          <w:tab w:val="left" w:pos="360"/>
        </w:tabs>
        <w:spacing w:line="239" w:lineRule="auto"/>
        <w:ind w:left="360" w:hanging="360"/>
        <w:jc w:val="both"/>
        <w:rPr>
          <w:rFonts w:ascii="Amasis MT Pro Light" w:eastAsia="Arial" w:hAnsi="Amasis MT Pro Light" w:cstheme="minorHAnsi"/>
          <w:strike/>
          <w:color w:val="FF0000"/>
          <w:sz w:val="24"/>
          <w:szCs w:val="24"/>
        </w:rPr>
      </w:pPr>
      <w:r w:rsidRPr="003B2BAF">
        <w:rPr>
          <w:rFonts w:ascii="Amasis MT Pro Light" w:eastAsia="Arial Narrow" w:hAnsi="Amasis MT Pro Light" w:cstheme="minorHAnsi"/>
          <w:sz w:val="24"/>
          <w:szCs w:val="24"/>
        </w:rPr>
        <w:t xml:space="preserve">Application with separate Resume, clearly described technical proposal </w:t>
      </w:r>
      <w:r w:rsidR="000D21A9">
        <w:rPr>
          <w:rFonts w:ascii="Amasis MT Pro Light" w:eastAsia="Arial Narrow" w:hAnsi="Amasis MT Pro Light" w:cstheme="minorHAnsi"/>
          <w:sz w:val="24"/>
          <w:szCs w:val="24"/>
        </w:rPr>
        <w:t xml:space="preserve">up to 500 words on the proposed methodology and key risks/limitations and mitigations </w:t>
      </w:r>
      <w:r w:rsidRPr="003B2BAF">
        <w:rPr>
          <w:rFonts w:ascii="Amasis MT Pro Light" w:eastAsia="Arial Narrow" w:hAnsi="Amasis MT Pro Light" w:cstheme="minorHAnsi"/>
          <w:sz w:val="24"/>
          <w:szCs w:val="24"/>
        </w:rPr>
        <w:t xml:space="preserve">and </w:t>
      </w:r>
      <w:r w:rsidR="000D21A9">
        <w:rPr>
          <w:rFonts w:ascii="Amasis MT Pro Light" w:eastAsia="Arial Narrow" w:hAnsi="Amasis MT Pro Light" w:cstheme="minorHAnsi"/>
          <w:sz w:val="24"/>
          <w:szCs w:val="24"/>
        </w:rPr>
        <w:t xml:space="preserve">daily rate for the assignment </w:t>
      </w:r>
      <w:r w:rsidRPr="003B2BAF">
        <w:rPr>
          <w:rFonts w:ascii="Amasis MT Pro Light" w:eastAsia="Arial Narrow" w:hAnsi="Amasis MT Pro Light" w:cstheme="minorHAnsi"/>
          <w:sz w:val="24"/>
          <w:szCs w:val="24"/>
        </w:rPr>
        <w:t xml:space="preserve">al proposal for all anticipated activities including travel to </w:t>
      </w:r>
      <w:r w:rsidR="009A0D8B">
        <w:rPr>
          <w:rFonts w:ascii="Amasis MT Pro Light" w:eastAsia="Arial Narrow" w:hAnsi="Amasis MT Pro Light" w:cstheme="minorHAnsi"/>
          <w:sz w:val="24"/>
          <w:szCs w:val="24"/>
        </w:rPr>
        <w:t xml:space="preserve">the field </w:t>
      </w:r>
    </w:p>
    <w:p w:rsidR="000A6984" w:rsidRDefault="000A6984" w:rsidP="00CF026C">
      <w:pPr>
        <w:spacing w:line="15" w:lineRule="exact"/>
        <w:jc w:val="both"/>
        <w:rPr>
          <w:rFonts w:ascii="Amasis MT Pro Light" w:eastAsia="Arial" w:hAnsi="Amasis MT Pro Light" w:cstheme="minorHAnsi"/>
          <w:sz w:val="24"/>
          <w:szCs w:val="24"/>
        </w:rPr>
      </w:pPr>
    </w:p>
    <w:p w:rsidR="00E10D14" w:rsidRPr="003B2BAF" w:rsidRDefault="00E10D1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5"/>
        </w:numPr>
        <w:tabs>
          <w:tab w:val="left" w:pos="360"/>
        </w:tabs>
        <w:spacing w:line="0" w:lineRule="atLeast"/>
        <w:ind w:left="3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Only applications with all items mentioned above will be considered.</w:t>
      </w:r>
    </w:p>
    <w:p w:rsidR="000A6984" w:rsidRPr="003B2BAF" w:rsidRDefault="000A6984" w:rsidP="00CF026C">
      <w:pPr>
        <w:spacing w:line="200" w:lineRule="exact"/>
        <w:jc w:val="both"/>
        <w:rPr>
          <w:rFonts w:ascii="Amasis MT Pro Light" w:eastAsia="Arial" w:hAnsi="Amasis MT Pro Light" w:cstheme="minorHAnsi"/>
          <w:sz w:val="24"/>
          <w:szCs w:val="24"/>
        </w:rPr>
      </w:pPr>
    </w:p>
    <w:p w:rsidR="000A6984" w:rsidRPr="003B2BAF" w:rsidRDefault="000A6984" w:rsidP="00CF026C">
      <w:pPr>
        <w:spacing w:line="213" w:lineRule="exact"/>
        <w:jc w:val="both"/>
        <w:rPr>
          <w:rFonts w:ascii="Amasis MT Pro Light" w:eastAsia="Arial" w:hAnsi="Amasis MT Pro Light" w:cstheme="minorHAnsi"/>
          <w:sz w:val="24"/>
          <w:szCs w:val="24"/>
        </w:rPr>
      </w:pPr>
    </w:p>
    <w:p w:rsidR="000A6984" w:rsidRPr="003B2BAF" w:rsidRDefault="000A6984" w:rsidP="00CF026C">
      <w:pPr>
        <w:spacing w:line="275" w:lineRule="auto"/>
        <w:ind w:left="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NB: All raw data files, consent forms and relevant documentation must be returned to UN Women Somalia before release of final payment</w:t>
      </w:r>
      <w:r w:rsidRPr="003B2BAF">
        <w:rPr>
          <w:rFonts w:ascii="Amasis MT Pro Light" w:eastAsia="Arial Narrow" w:hAnsi="Amasis MT Pro Light" w:cstheme="minorHAnsi"/>
          <w:sz w:val="24"/>
          <w:szCs w:val="24"/>
        </w:rPr>
        <w:t>.</w:t>
      </w:r>
    </w:p>
    <w:p w:rsidR="000A6984" w:rsidRPr="003B2BAF" w:rsidRDefault="000A6984" w:rsidP="00CF026C">
      <w:pPr>
        <w:spacing w:line="292" w:lineRule="exact"/>
        <w:jc w:val="both"/>
        <w:rPr>
          <w:rFonts w:ascii="Amasis MT Pro Light" w:eastAsia="Arial"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CONFIDENTIALITY AND PROPRIETARY INTERESTS</w:t>
      </w:r>
    </w:p>
    <w:p w:rsidR="000A6984" w:rsidRPr="003B2BAF" w:rsidRDefault="000A6984" w:rsidP="00CF026C">
      <w:pPr>
        <w:spacing w:line="329" w:lineRule="exact"/>
        <w:jc w:val="both"/>
        <w:rPr>
          <w:rFonts w:ascii="Amasis MT Pro Light" w:eastAsia="Arial" w:hAnsi="Amasis MT Pro Light" w:cstheme="minorHAnsi"/>
          <w:sz w:val="24"/>
          <w:szCs w:val="24"/>
        </w:rPr>
      </w:pPr>
    </w:p>
    <w:p w:rsidR="000A6984" w:rsidRPr="003B2BAF" w:rsidRDefault="000A6984" w:rsidP="00CF026C">
      <w:pPr>
        <w:spacing w:line="275" w:lineRule="auto"/>
        <w:ind w:left="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Consultant shall not either during the term or after termination of the assignment, disclose any proprietary or confidential information related to the consultancy service without prior written consent. Proprietary interests on all materials and documents prepared by the consultants under the assignment shall become and remain properties of UN Women.</w:t>
      </w:r>
    </w:p>
    <w:p w:rsidR="000A6984" w:rsidRPr="003B2BAF" w:rsidRDefault="000A6984" w:rsidP="00CF026C">
      <w:pPr>
        <w:spacing w:line="293" w:lineRule="exact"/>
        <w:jc w:val="both"/>
        <w:rPr>
          <w:rFonts w:ascii="Amasis MT Pro Light" w:eastAsia="Arial"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ANNEXES</w:t>
      </w:r>
    </w:p>
    <w:p w:rsidR="000A6984" w:rsidRPr="003B2BAF" w:rsidRDefault="000A6984" w:rsidP="00CF026C">
      <w:pPr>
        <w:spacing w:line="39" w:lineRule="exact"/>
        <w:jc w:val="both"/>
        <w:rPr>
          <w:rFonts w:ascii="Amasis MT Pro Light" w:eastAsia="Arial" w:hAnsi="Amasis MT Pro Light" w:cstheme="minorHAnsi"/>
          <w:sz w:val="24"/>
          <w:szCs w:val="24"/>
        </w:rPr>
      </w:pPr>
    </w:p>
    <w:p w:rsidR="000A6984" w:rsidRPr="003B2BAF" w:rsidRDefault="000A6984" w:rsidP="00CF026C">
      <w:pPr>
        <w:numPr>
          <w:ilvl w:val="1"/>
          <w:numId w:val="15"/>
        </w:numPr>
        <w:tabs>
          <w:tab w:val="left" w:pos="1080"/>
        </w:tabs>
        <w:spacing w:line="250" w:lineRule="auto"/>
        <w:ind w:left="1080" w:right="80" w:hanging="360"/>
        <w:jc w:val="both"/>
        <w:rPr>
          <w:rFonts w:ascii="Amasis MT Pro Light" w:eastAsia="Arial Narrow" w:hAnsi="Amasis MT Pro Light" w:cstheme="minorHAnsi"/>
          <w:sz w:val="24"/>
          <w:szCs w:val="24"/>
          <w:u w:val="single"/>
        </w:rPr>
      </w:pPr>
      <w:r w:rsidRPr="003B2BAF">
        <w:rPr>
          <w:rFonts w:ascii="Amasis MT Pro Light" w:eastAsia="Arial Narrow" w:hAnsi="Amasis MT Pro Light" w:cstheme="minorHAnsi"/>
          <w:sz w:val="24"/>
          <w:szCs w:val="24"/>
        </w:rPr>
        <w:t xml:space="preserve">UN Women GERAAS evaluation quality assessment checklist: </w:t>
      </w:r>
      <w:hyperlink r:id="rId16" w:history="1">
        <w:r w:rsidRPr="003B2BAF">
          <w:rPr>
            <w:rFonts w:ascii="Amasis MT Pro Light" w:eastAsia="Arial Narrow" w:hAnsi="Amasis MT Pro Light" w:cstheme="minorHAnsi"/>
            <w:color w:val="0066FF"/>
            <w:sz w:val="24"/>
            <w:szCs w:val="24"/>
            <w:u w:val="single"/>
          </w:rPr>
          <w:t>https://www.unwomen.org/sites/default/files/Headquarters/Attachments/Sections/About%20Us/Evaluation/E</w:t>
        </w:r>
      </w:hyperlink>
      <w:r w:rsidRPr="003B2BAF">
        <w:rPr>
          <w:rFonts w:ascii="Amasis MT Pro Light" w:eastAsia="Arial Narrow" w:hAnsi="Amasis MT Pro Light" w:cstheme="minorHAnsi"/>
          <w:color w:val="0066FF"/>
          <w:sz w:val="24"/>
          <w:szCs w:val="24"/>
          <w:u w:val="single"/>
        </w:rPr>
        <w:t xml:space="preserve"> </w:t>
      </w:r>
      <w:hyperlink r:id="rId17" w:history="1">
        <w:r w:rsidRPr="003B2BAF">
          <w:rPr>
            <w:rFonts w:ascii="Amasis MT Pro Light" w:eastAsia="Arial Narrow" w:hAnsi="Amasis MT Pro Light" w:cstheme="minorHAnsi"/>
            <w:color w:val="0066FF"/>
            <w:sz w:val="24"/>
            <w:szCs w:val="24"/>
            <w:u w:val="single"/>
          </w:rPr>
          <w:t>valuation-GERAAS-guidance-en.pdf</w:t>
        </w:r>
      </w:hyperlink>
    </w:p>
    <w:p w:rsidR="000A6984" w:rsidRPr="003B2BAF" w:rsidRDefault="000A6984" w:rsidP="00CF026C">
      <w:pPr>
        <w:spacing w:line="2" w:lineRule="exact"/>
        <w:jc w:val="both"/>
        <w:rPr>
          <w:rFonts w:ascii="Amasis MT Pro Light" w:eastAsia="Arial Narrow" w:hAnsi="Amasis MT Pro Light" w:cstheme="minorHAnsi"/>
          <w:sz w:val="24"/>
          <w:szCs w:val="24"/>
          <w:u w:val="single"/>
        </w:rPr>
      </w:pPr>
    </w:p>
    <w:p w:rsidR="000A6984" w:rsidRPr="003B2BAF" w:rsidRDefault="000A6984" w:rsidP="00CF026C">
      <w:pPr>
        <w:numPr>
          <w:ilvl w:val="1"/>
          <w:numId w:val="15"/>
        </w:numPr>
        <w:tabs>
          <w:tab w:val="left" w:pos="1080"/>
        </w:tabs>
        <w:spacing w:line="0" w:lineRule="atLeast"/>
        <w:ind w:left="108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UNEG Norms and Standards for evaluation: </w:t>
      </w:r>
      <w:hyperlink r:id="rId18" w:history="1">
        <w:r w:rsidRPr="003B2BAF">
          <w:rPr>
            <w:rFonts w:ascii="Amasis MT Pro Light" w:eastAsia="Arial Narrow" w:hAnsi="Amasis MT Pro Light" w:cstheme="minorHAnsi"/>
            <w:color w:val="0066FF"/>
            <w:sz w:val="24"/>
            <w:szCs w:val="24"/>
            <w:u w:val="single"/>
          </w:rPr>
          <w:t>http://www.unevaluation.org/document/detail/1914</w:t>
        </w:r>
      </w:hyperlink>
    </w:p>
    <w:p w:rsidR="000A6984" w:rsidRPr="003B2BAF" w:rsidRDefault="000A6984" w:rsidP="00CF026C">
      <w:pPr>
        <w:numPr>
          <w:ilvl w:val="1"/>
          <w:numId w:val="15"/>
        </w:numPr>
        <w:tabs>
          <w:tab w:val="left" w:pos="1080"/>
        </w:tabs>
        <w:spacing w:line="239" w:lineRule="auto"/>
        <w:ind w:left="1080" w:right="520" w:hanging="360"/>
        <w:jc w:val="both"/>
        <w:rPr>
          <w:rFonts w:ascii="Amasis MT Pro Light" w:eastAsia="Arial Narrow" w:hAnsi="Amasis MT Pro Light" w:cstheme="minorHAnsi"/>
          <w:color w:val="0066FF"/>
          <w:sz w:val="24"/>
          <w:szCs w:val="24"/>
          <w:u w:val="single"/>
        </w:rPr>
      </w:pPr>
      <w:r w:rsidRPr="003B2BAF">
        <w:rPr>
          <w:rFonts w:ascii="Amasis MT Pro Light" w:eastAsia="Arial Narrow" w:hAnsi="Amasis MT Pro Light" w:cstheme="minorHAnsi"/>
          <w:sz w:val="24"/>
          <w:szCs w:val="24"/>
        </w:rPr>
        <w:t xml:space="preserve">UN Women Evaluation Handbook: </w:t>
      </w:r>
      <w:hyperlink r:id="rId19" w:history="1">
        <w:r w:rsidRPr="003B2BAF">
          <w:rPr>
            <w:rFonts w:ascii="Amasis MT Pro Light" w:eastAsia="Arial Narrow" w:hAnsi="Amasis MT Pro Light" w:cstheme="minorHAnsi"/>
            <w:color w:val="0066FF"/>
            <w:sz w:val="24"/>
            <w:szCs w:val="24"/>
            <w:u w:val="single"/>
          </w:rPr>
          <w:t>https://www.unwomen.org/en/digital-library/publications/2015/4/un-</w:t>
        </w:r>
      </w:hyperlink>
      <w:hyperlink r:id="rId20" w:history="1">
        <w:r w:rsidRPr="003B2BAF">
          <w:rPr>
            <w:rFonts w:ascii="Amasis MT Pro Light" w:eastAsia="Arial Narrow" w:hAnsi="Amasis MT Pro Light" w:cstheme="minorHAnsi"/>
            <w:color w:val="0066FF"/>
            <w:sz w:val="24"/>
            <w:szCs w:val="24"/>
            <w:u w:val="single"/>
          </w:rPr>
          <w:t>women-evaluation-handbook-how-to-manage-gender-responsive-evaluation</w:t>
        </w:r>
      </w:hyperlink>
    </w:p>
    <w:p w:rsidR="000A6984" w:rsidRPr="003B2BAF" w:rsidRDefault="000A6984" w:rsidP="00CF026C">
      <w:pPr>
        <w:spacing w:line="200" w:lineRule="exact"/>
        <w:jc w:val="both"/>
        <w:rPr>
          <w:rFonts w:ascii="Amasis MT Pro Light" w:eastAsia="Arial" w:hAnsi="Amasis MT Pro Light" w:cstheme="minorHAnsi"/>
          <w:sz w:val="24"/>
          <w:szCs w:val="24"/>
        </w:rPr>
      </w:pPr>
    </w:p>
    <w:p w:rsidR="000A6984" w:rsidRPr="003B2BAF" w:rsidRDefault="000A6984" w:rsidP="00CF026C">
      <w:pPr>
        <w:spacing w:line="200" w:lineRule="exact"/>
        <w:jc w:val="both"/>
        <w:rPr>
          <w:rFonts w:ascii="Amasis MT Pro Light" w:eastAsia="Arial" w:hAnsi="Amasis MT Pro Light" w:cstheme="minorHAnsi"/>
          <w:sz w:val="24"/>
          <w:szCs w:val="24"/>
        </w:rPr>
      </w:pPr>
    </w:p>
    <w:p w:rsidR="000A6984" w:rsidRPr="003B2BAF" w:rsidRDefault="000A6984" w:rsidP="00CF026C">
      <w:pPr>
        <w:spacing w:line="0" w:lineRule="atLeast"/>
        <w:ind w:right="-359"/>
        <w:jc w:val="both"/>
        <w:rPr>
          <w:rFonts w:ascii="Amasis MT Pro Light" w:hAnsi="Amasis MT Pro Light" w:cstheme="minorHAnsi"/>
          <w:sz w:val="24"/>
          <w:szCs w:val="24"/>
        </w:rPr>
        <w:sectPr w:rsidR="000A6984" w:rsidRPr="003B2BAF">
          <w:pgSz w:w="12240" w:h="15840"/>
          <w:pgMar w:top="1440" w:right="1440" w:bottom="428" w:left="1080" w:header="0" w:footer="0" w:gutter="0"/>
          <w:cols w:space="0" w:equalWidth="0">
            <w:col w:w="9720"/>
          </w:cols>
          <w:docGrid w:linePitch="360"/>
        </w:sectPr>
      </w:pPr>
    </w:p>
    <w:p w:rsidR="000A6984" w:rsidRPr="003B2BAF" w:rsidRDefault="000A6984" w:rsidP="00CF026C">
      <w:pPr>
        <w:spacing w:line="200" w:lineRule="exact"/>
        <w:jc w:val="both"/>
        <w:rPr>
          <w:rFonts w:ascii="Amasis MT Pro Light" w:eastAsia="Times New Roman" w:hAnsi="Amasis MT Pro Light" w:cstheme="minorHAnsi"/>
          <w:sz w:val="24"/>
          <w:szCs w:val="24"/>
        </w:rPr>
      </w:pPr>
      <w:bookmarkStart w:id="11" w:name="page83"/>
      <w:bookmarkEnd w:id="11"/>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7A02D3" w:rsidRPr="003B2BAF" w:rsidRDefault="007A02D3" w:rsidP="00CF026C">
      <w:pPr>
        <w:jc w:val="both"/>
        <w:rPr>
          <w:rFonts w:ascii="Amasis MT Pro Light" w:hAnsi="Amasis MT Pro Light" w:cstheme="minorHAnsi"/>
          <w:sz w:val="24"/>
          <w:szCs w:val="24"/>
        </w:rPr>
      </w:pPr>
    </w:p>
    <w:sectPr w:rsidR="007A02D3" w:rsidRPr="003B2B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7700" w:rsidRDefault="00BC7700" w:rsidP="00130BC4">
      <w:r>
        <w:separator/>
      </w:r>
    </w:p>
  </w:endnote>
  <w:endnote w:type="continuationSeparator" w:id="0">
    <w:p w:rsidR="00BC7700" w:rsidRDefault="00BC7700" w:rsidP="00130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Light">
    <w:charset w:val="00"/>
    <w:family w:val="roman"/>
    <w:pitch w:val="variable"/>
    <w:sig w:usb0="A00000AF" w:usb1="4000205B"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7700" w:rsidRDefault="00BC7700" w:rsidP="00130BC4">
      <w:r>
        <w:separator/>
      </w:r>
    </w:p>
  </w:footnote>
  <w:footnote w:type="continuationSeparator" w:id="0">
    <w:p w:rsidR="00BC7700" w:rsidRDefault="00BC7700" w:rsidP="00130BC4">
      <w:r>
        <w:continuationSeparator/>
      </w:r>
    </w:p>
  </w:footnote>
  <w:footnote w:id="1">
    <w:p w:rsidR="007D5A6E" w:rsidRDefault="007D5A6E">
      <w:pPr>
        <w:pStyle w:val="FootnoteText"/>
      </w:pPr>
      <w:r>
        <w:rPr>
          <w:rStyle w:val="FootnoteReference"/>
        </w:rPr>
        <w:footnoteRef/>
      </w:r>
      <w:r>
        <w:t xml:space="preserve"> </w:t>
      </w:r>
      <w:r w:rsidRPr="00E10D14">
        <w:rPr>
          <w:color w:val="0070C0"/>
          <w:sz w:val="16"/>
          <w:szCs w:val="16"/>
        </w:rPr>
        <w:t>https://unwomen.sharepoint.com/sites/KyrgyzstanCO/Shared%20Documents/A.%20PROGRAMS/H.%20Humanitarian%20and%20Crisis/RESOURCSE_Gender%20in%20humanitarian%20response%20(GiHA)/rapid-assessment-tool-to-evaluate-gewe-results-in-humanitarian-contexts-guidance-note-en.pdf#search=The%20UN%20Women%20Rapid%20Assessment%20Tool%20for%20Evaluation%20of%20Gender%20Equality%20and%20Women%E2%80%99s%20Empowerment%20Results%20in%20Humanitarian%20Context%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B"/>
    <w:multiLevelType w:val="hybridMultilevel"/>
    <w:tmpl w:val="14330624"/>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4C"/>
    <w:multiLevelType w:val="hybridMultilevel"/>
    <w:tmpl w:val="7FFFCA10"/>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4D"/>
    <w:multiLevelType w:val="hybridMultilevel"/>
    <w:tmpl w:val="1A27709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4E"/>
    <w:multiLevelType w:val="hybridMultilevel"/>
    <w:tmpl w:val="71EA1108"/>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4F"/>
    <w:multiLevelType w:val="hybridMultilevel"/>
    <w:tmpl w:val="100F59DC"/>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50"/>
    <w:multiLevelType w:val="hybridMultilevel"/>
    <w:tmpl w:val="7FB7E0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51"/>
    <w:multiLevelType w:val="hybridMultilevel"/>
    <w:tmpl w:val="06EB5BD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52"/>
    <w:multiLevelType w:val="hybridMultilevel"/>
    <w:tmpl w:val="6F6DD9A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53"/>
    <w:multiLevelType w:val="hybridMultilevel"/>
    <w:tmpl w:val="094211F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54"/>
    <w:multiLevelType w:val="hybridMultilevel"/>
    <w:tmpl w:val="00885E1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55"/>
    <w:multiLevelType w:val="hybridMultilevel"/>
    <w:tmpl w:val="7627211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56"/>
    <w:multiLevelType w:val="hybridMultilevel"/>
    <w:tmpl w:val="4C04A8AE"/>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57"/>
    <w:multiLevelType w:val="hybridMultilevel"/>
    <w:tmpl w:val="171670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58"/>
    <w:multiLevelType w:val="hybridMultilevel"/>
    <w:tmpl w:val="14E17E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59"/>
    <w:multiLevelType w:val="hybridMultilevel"/>
    <w:tmpl w:val="3222E7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33F2AB4"/>
    <w:multiLevelType w:val="hybridMultilevel"/>
    <w:tmpl w:val="D5524E2A"/>
    <w:lvl w:ilvl="0" w:tplc="04090017">
      <w:start w:val="1"/>
      <w:numFmt w:val="lowerLetter"/>
      <w:lvlText w:val="%1)"/>
      <w:lvlJc w:val="left"/>
      <w:pPr>
        <w:ind w:left="2020" w:hanging="360"/>
      </w:pPr>
    </w:lvl>
    <w:lvl w:ilvl="1" w:tplc="04090019" w:tentative="1">
      <w:start w:val="1"/>
      <w:numFmt w:val="lowerLetter"/>
      <w:lvlText w:val="%2."/>
      <w:lvlJc w:val="left"/>
      <w:pPr>
        <w:ind w:left="2740" w:hanging="360"/>
      </w:pPr>
    </w:lvl>
    <w:lvl w:ilvl="2" w:tplc="0409001B" w:tentative="1">
      <w:start w:val="1"/>
      <w:numFmt w:val="lowerRoman"/>
      <w:lvlText w:val="%3."/>
      <w:lvlJc w:val="right"/>
      <w:pPr>
        <w:ind w:left="3460" w:hanging="180"/>
      </w:pPr>
    </w:lvl>
    <w:lvl w:ilvl="3" w:tplc="0409000F" w:tentative="1">
      <w:start w:val="1"/>
      <w:numFmt w:val="decimal"/>
      <w:lvlText w:val="%4."/>
      <w:lvlJc w:val="left"/>
      <w:pPr>
        <w:ind w:left="4180" w:hanging="360"/>
      </w:pPr>
    </w:lvl>
    <w:lvl w:ilvl="4" w:tplc="04090019" w:tentative="1">
      <w:start w:val="1"/>
      <w:numFmt w:val="lowerLetter"/>
      <w:lvlText w:val="%5."/>
      <w:lvlJc w:val="left"/>
      <w:pPr>
        <w:ind w:left="4900" w:hanging="360"/>
      </w:pPr>
    </w:lvl>
    <w:lvl w:ilvl="5" w:tplc="0409001B" w:tentative="1">
      <w:start w:val="1"/>
      <w:numFmt w:val="lowerRoman"/>
      <w:lvlText w:val="%6."/>
      <w:lvlJc w:val="right"/>
      <w:pPr>
        <w:ind w:left="5620" w:hanging="180"/>
      </w:pPr>
    </w:lvl>
    <w:lvl w:ilvl="6" w:tplc="0409000F" w:tentative="1">
      <w:start w:val="1"/>
      <w:numFmt w:val="decimal"/>
      <w:lvlText w:val="%7."/>
      <w:lvlJc w:val="left"/>
      <w:pPr>
        <w:ind w:left="6340" w:hanging="360"/>
      </w:pPr>
    </w:lvl>
    <w:lvl w:ilvl="7" w:tplc="04090019" w:tentative="1">
      <w:start w:val="1"/>
      <w:numFmt w:val="lowerLetter"/>
      <w:lvlText w:val="%8."/>
      <w:lvlJc w:val="left"/>
      <w:pPr>
        <w:ind w:left="7060" w:hanging="360"/>
      </w:pPr>
    </w:lvl>
    <w:lvl w:ilvl="8" w:tplc="0409001B" w:tentative="1">
      <w:start w:val="1"/>
      <w:numFmt w:val="lowerRoman"/>
      <w:lvlText w:val="%9."/>
      <w:lvlJc w:val="right"/>
      <w:pPr>
        <w:ind w:left="7780" w:hanging="180"/>
      </w:pPr>
    </w:lvl>
  </w:abstractNum>
  <w:num w:numId="1" w16cid:durableId="1339188355">
    <w:abstractNumId w:val="0"/>
  </w:num>
  <w:num w:numId="2" w16cid:durableId="1278954400">
    <w:abstractNumId w:val="1"/>
  </w:num>
  <w:num w:numId="3" w16cid:durableId="1848861234">
    <w:abstractNumId w:val="2"/>
  </w:num>
  <w:num w:numId="4" w16cid:durableId="1920822888">
    <w:abstractNumId w:val="3"/>
  </w:num>
  <w:num w:numId="5" w16cid:durableId="1374503307">
    <w:abstractNumId w:val="4"/>
  </w:num>
  <w:num w:numId="6" w16cid:durableId="873689849">
    <w:abstractNumId w:val="5"/>
  </w:num>
  <w:num w:numId="7" w16cid:durableId="43675076">
    <w:abstractNumId w:val="6"/>
  </w:num>
  <w:num w:numId="8" w16cid:durableId="1213226557">
    <w:abstractNumId w:val="7"/>
  </w:num>
  <w:num w:numId="9" w16cid:durableId="51392655">
    <w:abstractNumId w:val="8"/>
  </w:num>
  <w:num w:numId="10" w16cid:durableId="732387176">
    <w:abstractNumId w:val="9"/>
  </w:num>
  <w:num w:numId="11" w16cid:durableId="2125340466">
    <w:abstractNumId w:val="10"/>
  </w:num>
  <w:num w:numId="12" w16cid:durableId="2126346144">
    <w:abstractNumId w:val="11"/>
  </w:num>
  <w:num w:numId="13" w16cid:durableId="2124222012">
    <w:abstractNumId w:val="12"/>
  </w:num>
  <w:num w:numId="14" w16cid:durableId="1277908891">
    <w:abstractNumId w:val="13"/>
  </w:num>
  <w:num w:numId="15" w16cid:durableId="818961698">
    <w:abstractNumId w:val="14"/>
  </w:num>
  <w:num w:numId="16" w16cid:durableId="6435828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984"/>
    <w:rsid w:val="000421A7"/>
    <w:rsid w:val="000A6984"/>
    <w:rsid w:val="000D21A9"/>
    <w:rsid w:val="0011681D"/>
    <w:rsid w:val="00130BC4"/>
    <w:rsid w:val="001B0C1A"/>
    <w:rsid w:val="002563E7"/>
    <w:rsid w:val="002E60DA"/>
    <w:rsid w:val="002F7263"/>
    <w:rsid w:val="0031222E"/>
    <w:rsid w:val="00370235"/>
    <w:rsid w:val="003B2BAF"/>
    <w:rsid w:val="00411B36"/>
    <w:rsid w:val="00450DCF"/>
    <w:rsid w:val="00495E19"/>
    <w:rsid w:val="005119EB"/>
    <w:rsid w:val="0051401D"/>
    <w:rsid w:val="0054517C"/>
    <w:rsid w:val="00563181"/>
    <w:rsid w:val="005753C6"/>
    <w:rsid w:val="00575559"/>
    <w:rsid w:val="00591D84"/>
    <w:rsid w:val="006B7481"/>
    <w:rsid w:val="006C6235"/>
    <w:rsid w:val="00715674"/>
    <w:rsid w:val="00751465"/>
    <w:rsid w:val="00752D2C"/>
    <w:rsid w:val="00757FA6"/>
    <w:rsid w:val="00777239"/>
    <w:rsid w:val="007A02D3"/>
    <w:rsid w:val="007A71F5"/>
    <w:rsid w:val="007A79F1"/>
    <w:rsid w:val="007D5A6E"/>
    <w:rsid w:val="008616CA"/>
    <w:rsid w:val="00887722"/>
    <w:rsid w:val="008A1073"/>
    <w:rsid w:val="00972209"/>
    <w:rsid w:val="009A0D8B"/>
    <w:rsid w:val="00A71F72"/>
    <w:rsid w:val="00B70672"/>
    <w:rsid w:val="00BB1A01"/>
    <w:rsid w:val="00BC7700"/>
    <w:rsid w:val="00BD696E"/>
    <w:rsid w:val="00C20151"/>
    <w:rsid w:val="00C63B3D"/>
    <w:rsid w:val="00C64929"/>
    <w:rsid w:val="00CC0D20"/>
    <w:rsid w:val="00CD4621"/>
    <w:rsid w:val="00CF026C"/>
    <w:rsid w:val="00D4247B"/>
    <w:rsid w:val="00D73DAE"/>
    <w:rsid w:val="00DC7D24"/>
    <w:rsid w:val="00E10AB4"/>
    <w:rsid w:val="00E10D14"/>
    <w:rsid w:val="00E555A6"/>
    <w:rsid w:val="00ED09D5"/>
    <w:rsid w:val="00F97FC3"/>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C514A"/>
  <w15:chartTrackingRefBased/>
  <w15:docId w15:val="{5C7E8BB4-A4D6-4089-98A8-D8361AEF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984"/>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BC4"/>
    <w:pPr>
      <w:tabs>
        <w:tab w:val="center" w:pos="4680"/>
        <w:tab w:val="right" w:pos="9360"/>
      </w:tabs>
    </w:pPr>
  </w:style>
  <w:style w:type="character" w:customStyle="1" w:styleId="HeaderChar">
    <w:name w:val="Header Char"/>
    <w:basedOn w:val="DefaultParagraphFont"/>
    <w:link w:val="Header"/>
    <w:uiPriority w:val="99"/>
    <w:rsid w:val="00130BC4"/>
    <w:rPr>
      <w:rFonts w:ascii="Calibri" w:eastAsia="Calibri" w:hAnsi="Calibri" w:cs="Arial"/>
      <w:sz w:val="20"/>
      <w:szCs w:val="20"/>
    </w:rPr>
  </w:style>
  <w:style w:type="paragraph" w:styleId="Footer">
    <w:name w:val="footer"/>
    <w:basedOn w:val="Normal"/>
    <w:link w:val="FooterChar"/>
    <w:uiPriority w:val="99"/>
    <w:unhideWhenUsed/>
    <w:rsid w:val="00130BC4"/>
    <w:pPr>
      <w:tabs>
        <w:tab w:val="center" w:pos="4680"/>
        <w:tab w:val="right" w:pos="9360"/>
      </w:tabs>
    </w:pPr>
  </w:style>
  <w:style w:type="character" w:customStyle="1" w:styleId="FooterChar">
    <w:name w:val="Footer Char"/>
    <w:basedOn w:val="DefaultParagraphFont"/>
    <w:link w:val="Footer"/>
    <w:uiPriority w:val="99"/>
    <w:rsid w:val="00130BC4"/>
    <w:rPr>
      <w:rFonts w:ascii="Calibri" w:eastAsia="Calibri" w:hAnsi="Calibri" w:cs="Arial"/>
      <w:sz w:val="20"/>
      <w:szCs w:val="20"/>
    </w:rPr>
  </w:style>
  <w:style w:type="paragraph" w:styleId="ListParagraph">
    <w:name w:val="List Paragraph"/>
    <w:basedOn w:val="Normal"/>
    <w:uiPriority w:val="34"/>
    <w:qFormat/>
    <w:rsid w:val="0031222E"/>
    <w:pPr>
      <w:ind w:left="720"/>
      <w:contextualSpacing/>
    </w:pPr>
  </w:style>
  <w:style w:type="table" w:styleId="TableGrid">
    <w:name w:val="Table Grid"/>
    <w:basedOn w:val="TableNormal"/>
    <w:uiPriority w:val="39"/>
    <w:rsid w:val="00A71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A79F1"/>
    <w:rPr>
      <w:sz w:val="16"/>
      <w:szCs w:val="16"/>
    </w:rPr>
  </w:style>
  <w:style w:type="paragraph" w:styleId="CommentText">
    <w:name w:val="annotation text"/>
    <w:basedOn w:val="Normal"/>
    <w:link w:val="CommentTextChar"/>
    <w:uiPriority w:val="99"/>
    <w:unhideWhenUsed/>
    <w:rsid w:val="007A79F1"/>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rsid w:val="007A79F1"/>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CC0D20"/>
    <w:rPr>
      <w:rFonts w:ascii="Calibri" w:eastAsia="Calibri" w:hAnsi="Calibri" w:cs="Arial"/>
      <w:b/>
      <w:bCs/>
      <w:lang w:val="en-US" w:eastAsia="zh-CN"/>
    </w:rPr>
  </w:style>
  <w:style w:type="character" w:customStyle="1" w:styleId="CommentSubjectChar">
    <w:name w:val="Comment Subject Char"/>
    <w:basedOn w:val="CommentTextChar"/>
    <w:link w:val="CommentSubject"/>
    <w:uiPriority w:val="99"/>
    <w:semiHidden/>
    <w:rsid w:val="00CC0D20"/>
    <w:rPr>
      <w:rFonts w:ascii="Calibri" w:eastAsia="Calibri" w:hAnsi="Calibri" w:cs="Arial"/>
      <w:b/>
      <w:bCs/>
      <w:sz w:val="20"/>
      <w:szCs w:val="20"/>
      <w:lang w:val="en-GB" w:eastAsia="en-US"/>
    </w:rPr>
  </w:style>
  <w:style w:type="paragraph" w:styleId="Revision">
    <w:name w:val="Revision"/>
    <w:hidden/>
    <w:uiPriority w:val="99"/>
    <w:semiHidden/>
    <w:rsid w:val="001B0C1A"/>
    <w:pPr>
      <w:spacing w:after="0" w:line="240" w:lineRule="auto"/>
    </w:pPr>
    <w:rPr>
      <w:rFonts w:ascii="Calibri" w:eastAsia="Calibri" w:hAnsi="Calibri" w:cs="Arial"/>
      <w:sz w:val="20"/>
      <w:szCs w:val="20"/>
    </w:rPr>
  </w:style>
  <w:style w:type="paragraph" w:styleId="FootnoteText">
    <w:name w:val="footnote text"/>
    <w:basedOn w:val="Normal"/>
    <w:link w:val="FootnoteTextChar"/>
    <w:uiPriority w:val="99"/>
    <w:semiHidden/>
    <w:unhideWhenUsed/>
    <w:rsid w:val="007D5A6E"/>
  </w:style>
  <w:style w:type="character" w:customStyle="1" w:styleId="FootnoteTextChar">
    <w:name w:val="Footnote Text Char"/>
    <w:basedOn w:val="DefaultParagraphFont"/>
    <w:link w:val="FootnoteText"/>
    <w:uiPriority w:val="99"/>
    <w:semiHidden/>
    <w:rsid w:val="007D5A6E"/>
    <w:rPr>
      <w:rFonts w:ascii="Calibri" w:eastAsia="Calibri" w:hAnsi="Calibri" w:cs="Arial"/>
      <w:sz w:val="20"/>
      <w:szCs w:val="20"/>
    </w:rPr>
  </w:style>
  <w:style w:type="character" w:styleId="FootnoteReference">
    <w:name w:val="footnote reference"/>
    <w:basedOn w:val="DefaultParagraphFont"/>
    <w:uiPriority w:val="99"/>
    <w:semiHidden/>
    <w:unhideWhenUsed/>
    <w:rsid w:val="007D5A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women.org/en/about-us/evaluation/governance-and-policy/evaluation-strategic-plan" TargetMode="External"/><Relationship Id="rId18" Type="http://schemas.openxmlformats.org/officeDocument/2006/relationships/hyperlink" Target="http://www.unevaluation.org/document/detail/191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unwomen.org/en/digital-library/publications/2020/08/evaluation-policy-of-the-united-nations-entity-for-gender-equality-and-the-empowerment-of-women" TargetMode="External"/><Relationship Id="rId17" Type="http://schemas.openxmlformats.org/officeDocument/2006/relationships/hyperlink" Target="https://www.unwomen.org/sites/default/files/Headquarters/Attachments/Sections/About%20Us/Evaluation/Evaluation-GERAAS-guidance-en.pdf" TargetMode="External"/><Relationship Id="rId2" Type="http://schemas.openxmlformats.org/officeDocument/2006/relationships/customXml" Target="../customXml/item2.xml"/><Relationship Id="rId16" Type="http://schemas.openxmlformats.org/officeDocument/2006/relationships/hyperlink" Target="https://www.unwomen.org/sites/default/files/Headquarters/Attachments/Sections/About%20Us/Evaluation/Evaluation-GERAAS-guidance-en.pdf" TargetMode="External"/><Relationship Id="rId20" Type="http://schemas.openxmlformats.org/officeDocument/2006/relationships/hyperlink" Target="https://www.unwomen.org/en/digital-library/publications/2015/4/un-women-evaluation-handbook-how-to-manage-gender-responsive-evalu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www.unevaluation.org/document/detail/1914" TargetMode="External"/><Relationship Id="rId10" Type="http://schemas.openxmlformats.org/officeDocument/2006/relationships/hyperlink" Target="http://www.unwomen.org/" TargetMode="External"/><Relationship Id="rId19" Type="http://schemas.openxmlformats.org/officeDocument/2006/relationships/hyperlink" Target="https://www.unwomen.org/en/digital-library/publications/2015/4/un-women-evaluation-handbook-how-to-manage-gender-responsive-evalu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unevaluation.org/document/detail/191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59464C0A853004D9DCD496ED58B61F5" ma:contentTypeVersion="16" ma:contentTypeDescription="Create a new document." ma:contentTypeScope="" ma:versionID="c1c2cb15e765be6f4661b682be4d8bbe">
  <xsd:schema xmlns:xsd="http://www.w3.org/2001/XMLSchema" xmlns:xs="http://www.w3.org/2001/XMLSchema" xmlns:p="http://schemas.microsoft.com/office/2006/metadata/properties" xmlns:ns2="bd4feffe-7509-46dc-a6e7-216124544e5f" xmlns:ns3="d22c90ad-3c67-4629-8e71-98757f6ee109" targetNamespace="http://schemas.microsoft.com/office/2006/metadata/properties" ma:root="true" ma:fieldsID="0401a403fd254cedb291c2d05fa87be7" ns2:_="" ns3:_="">
    <xsd:import namespace="bd4feffe-7509-46dc-a6e7-216124544e5f"/>
    <xsd:import namespace="d22c90ad-3c67-4629-8e71-98757f6ee1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4feffe-7509-46dc-a6e7-216124544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2c90ad-3c67-4629-8e71-98757f6ee10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1f39eba-3c2c-43b2-92d1-e7209783ea78}" ma:internalName="TaxCatchAll" ma:showField="CatchAllData" ma:web="d22c90ad-3c67-4629-8e71-98757f6ee10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60CD62-B6CE-4AD7-BCE8-B795FBB3268F}">
  <ds:schemaRefs>
    <ds:schemaRef ds:uri="http://schemas.openxmlformats.org/officeDocument/2006/bibliography"/>
  </ds:schemaRefs>
</ds:datastoreItem>
</file>

<file path=customXml/itemProps2.xml><?xml version="1.0" encoding="utf-8"?>
<ds:datastoreItem xmlns:ds="http://schemas.openxmlformats.org/officeDocument/2006/customXml" ds:itemID="{00B131AC-7EEB-4A5F-A836-69D89F911C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4feffe-7509-46dc-a6e7-216124544e5f"/>
    <ds:schemaRef ds:uri="d22c90ad-3c67-4629-8e71-98757f6ee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AA259-4627-4447-898F-362A3AFB12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3422</Words>
  <Characters>19509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Abdullahi</dc:creator>
  <cp:keywords/>
  <dc:description/>
  <cp:lastModifiedBy>Juliet Mwaura</cp:lastModifiedBy>
  <cp:revision>1</cp:revision>
  <dcterms:created xsi:type="dcterms:W3CDTF">2024-06-24T10:39:00Z</dcterms:created>
  <dcterms:modified xsi:type="dcterms:W3CDTF">2024-06-24T10:39:00Z</dcterms:modified>
</cp:coreProperties>
</file>