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C55DC" w14:textId="502FDEE3" w:rsidR="00A1275D" w:rsidRPr="00A14D84" w:rsidRDefault="00A1275D" w:rsidP="00A1275D">
      <w:pPr>
        <w:rPr>
          <w:rFonts w:cstheme="minorHAnsi"/>
          <w:lang w:val="en-GB"/>
        </w:rPr>
      </w:pPr>
      <w:bookmarkStart w:id="0" w:name="_Toc536189491"/>
      <w:r w:rsidRPr="00A14D84">
        <w:rPr>
          <w:rFonts w:cstheme="minorHAnsi"/>
          <w:lang w:val="en-GB"/>
        </w:rPr>
        <w:t xml:space="preserve">EVALUATION REPORT </w:t>
      </w:r>
      <w:r w:rsidR="003346F4" w:rsidRPr="00A14D84">
        <w:rPr>
          <w:rFonts w:cstheme="minorHAnsi"/>
          <w:lang w:val="en-GB"/>
        </w:rPr>
        <w:t>APPENDICES</w:t>
      </w:r>
      <w:r w:rsidR="0059693D" w:rsidRPr="00A14D84">
        <w:rPr>
          <w:rFonts w:cstheme="minorHAnsi"/>
          <w:lang w:val="en-GB"/>
        </w:rPr>
        <w:t>: CASE STUDIES</w:t>
      </w:r>
    </w:p>
    <w:p w14:paraId="7F769B88" w14:textId="77777777" w:rsidR="00A1275D" w:rsidRPr="00A14D84" w:rsidRDefault="00A1275D" w:rsidP="00A1275D">
      <w:pPr>
        <w:rPr>
          <w:rFonts w:cstheme="minorHAnsi"/>
          <w:b/>
          <w:bCs/>
          <w:color w:val="0070C0"/>
          <w:sz w:val="36"/>
          <w:szCs w:val="36"/>
          <w:lang w:val="en-GB"/>
        </w:rPr>
      </w:pPr>
    </w:p>
    <w:p w14:paraId="04399C9B" w14:textId="77777777" w:rsidR="00A1275D" w:rsidRPr="00A14D84" w:rsidRDefault="00A1275D" w:rsidP="00A1275D">
      <w:pPr>
        <w:jc w:val="center"/>
        <w:rPr>
          <w:rFonts w:cstheme="minorHAnsi"/>
          <w:b/>
          <w:bCs/>
          <w:sz w:val="22"/>
          <w:szCs w:val="22"/>
          <w:lang w:val="en-GB"/>
        </w:rPr>
      </w:pPr>
    </w:p>
    <w:p w14:paraId="1B3032E6" w14:textId="77777777" w:rsidR="000665E4" w:rsidRPr="00A14D84" w:rsidRDefault="000665E4" w:rsidP="000665E4">
      <w:pPr>
        <w:rPr>
          <w:rFonts w:cstheme="minorHAnsi"/>
          <w:color w:val="0070C0"/>
          <w:sz w:val="36"/>
          <w:szCs w:val="36"/>
          <w:lang w:val="en-GB"/>
        </w:rPr>
      </w:pPr>
    </w:p>
    <w:p w14:paraId="3B25399C" w14:textId="77777777" w:rsidR="000665E4" w:rsidRPr="00A14D84" w:rsidRDefault="000665E4" w:rsidP="000665E4">
      <w:pPr>
        <w:rPr>
          <w:rFonts w:cstheme="minorHAnsi"/>
          <w:color w:val="0070C0"/>
          <w:sz w:val="36"/>
          <w:szCs w:val="36"/>
          <w:lang w:val="en-GB"/>
        </w:rPr>
      </w:pPr>
    </w:p>
    <w:p w14:paraId="4720A9B2" w14:textId="77777777" w:rsidR="000665E4" w:rsidRPr="00A14D84" w:rsidRDefault="000665E4" w:rsidP="000665E4">
      <w:pPr>
        <w:rPr>
          <w:rFonts w:cstheme="minorHAnsi"/>
          <w:color w:val="0070C0"/>
          <w:sz w:val="36"/>
          <w:szCs w:val="36"/>
          <w:lang w:val="en-GB"/>
        </w:rPr>
      </w:pPr>
    </w:p>
    <w:p w14:paraId="65366999" w14:textId="77777777" w:rsidR="000665E4" w:rsidRPr="00A14D84" w:rsidRDefault="000665E4" w:rsidP="000665E4">
      <w:pPr>
        <w:rPr>
          <w:rFonts w:cstheme="minorHAnsi"/>
          <w:color w:val="0070C0"/>
          <w:sz w:val="36"/>
          <w:szCs w:val="36"/>
          <w:lang w:val="en-GB"/>
        </w:rPr>
      </w:pPr>
    </w:p>
    <w:p w14:paraId="456748EB" w14:textId="77777777" w:rsidR="000665E4" w:rsidRPr="00A14D84" w:rsidRDefault="000665E4" w:rsidP="000665E4">
      <w:pPr>
        <w:rPr>
          <w:rFonts w:cstheme="minorHAnsi"/>
          <w:color w:val="0070C0"/>
          <w:sz w:val="36"/>
          <w:szCs w:val="36"/>
          <w:lang w:val="en-GB"/>
        </w:rPr>
      </w:pPr>
    </w:p>
    <w:p w14:paraId="1D652764" w14:textId="737E0A8A" w:rsidR="000665E4" w:rsidRPr="00A14D84" w:rsidRDefault="000665E4" w:rsidP="000665E4">
      <w:pPr>
        <w:rPr>
          <w:rFonts w:cstheme="minorHAnsi"/>
          <w:color w:val="0070C0"/>
          <w:sz w:val="36"/>
          <w:szCs w:val="36"/>
          <w:lang w:val="en-GB"/>
        </w:rPr>
      </w:pPr>
      <w:r w:rsidRPr="00A14D84">
        <w:rPr>
          <w:rFonts w:cstheme="minorHAnsi"/>
          <w:color w:val="0070C0"/>
          <w:sz w:val="36"/>
          <w:szCs w:val="36"/>
          <w:lang w:val="en-GB"/>
        </w:rPr>
        <w:t xml:space="preserve">UN Women Europe and Central Asia Regional Office </w:t>
      </w:r>
    </w:p>
    <w:p w14:paraId="3139A4E0" w14:textId="05165916" w:rsidR="00A1275D" w:rsidRPr="00A14D84" w:rsidRDefault="000665E4" w:rsidP="000665E4">
      <w:pPr>
        <w:rPr>
          <w:rFonts w:cstheme="minorHAnsi"/>
          <w:color w:val="0070C0"/>
          <w:sz w:val="36"/>
          <w:szCs w:val="36"/>
          <w:lang w:val="en-GB"/>
        </w:rPr>
      </w:pPr>
      <w:r w:rsidRPr="00A14D84">
        <w:rPr>
          <w:rFonts w:cstheme="minorHAnsi"/>
          <w:color w:val="0070C0"/>
          <w:sz w:val="36"/>
          <w:szCs w:val="36"/>
          <w:lang w:val="en-GB"/>
        </w:rPr>
        <w:t xml:space="preserve">Strategic Note Evaluation </w:t>
      </w:r>
      <w:r w:rsidR="00A1275D" w:rsidRPr="00A14D84">
        <w:rPr>
          <w:rFonts w:cstheme="minorHAnsi"/>
          <w:color w:val="0070C0"/>
          <w:sz w:val="36"/>
          <w:szCs w:val="36"/>
          <w:lang w:val="en-GB"/>
        </w:rPr>
        <w:t>(202</w:t>
      </w:r>
      <w:r w:rsidRPr="00A14D84">
        <w:rPr>
          <w:rFonts w:cstheme="minorHAnsi"/>
          <w:color w:val="0070C0"/>
          <w:sz w:val="36"/>
          <w:szCs w:val="36"/>
          <w:lang w:val="en-GB"/>
        </w:rPr>
        <w:t>2</w:t>
      </w:r>
      <w:r w:rsidR="00A1275D" w:rsidRPr="00A14D84">
        <w:rPr>
          <w:rFonts w:cstheme="minorHAnsi"/>
          <w:color w:val="0070C0"/>
          <w:sz w:val="36"/>
          <w:szCs w:val="36"/>
          <w:lang w:val="en-GB"/>
        </w:rPr>
        <w:t>-202</w:t>
      </w:r>
      <w:r w:rsidRPr="00A14D84">
        <w:rPr>
          <w:rFonts w:cstheme="minorHAnsi"/>
          <w:color w:val="0070C0"/>
          <w:sz w:val="36"/>
          <w:szCs w:val="36"/>
          <w:lang w:val="en-GB"/>
        </w:rPr>
        <w:t>5</w:t>
      </w:r>
      <w:r w:rsidR="00A1275D" w:rsidRPr="00A14D84">
        <w:rPr>
          <w:rFonts w:cstheme="minorHAnsi"/>
          <w:color w:val="0070C0"/>
          <w:sz w:val="36"/>
          <w:szCs w:val="36"/>
          <w:lang w:val="en-GB"/>
        </w:rPr>
        <w:t>)</w:t>
      </w:r>
    </w:p>
    <w:p w14:paraId="32B08C4C" w14:textId="77777777" w:rsidR="000665E4" w:rsidRPr="00A14D84" w:rsidRDefault="000665E4" w:rsidP="000665E4">
      <w:pPr>
        <w:rPr>
          <w:rFonts w:cstheme="minorHAnsi"/>
          <w:color w:val="0070C0"/>
          <w:sz w:val="36"/>
          <w:szCs w:val="36"/>
          <w:lang w:val="en-GB"/>
        </w:rPr>
      </w:pPr>
    </w:p>
    <w:p w14:paraId="20BB2791" w14:textId="77777777" w:rsidR="000665E4" w:rsidRPr="00A14D84" w:rsidRDefault="000665E4" w:rsidP="000665E4">
      <w:pPr>
        <w:rPr>
          <w:rFonts w:cstheme="minorHAnsi"/>
          <w:color w:val="0070C0"/>
          <w:sz w:val="36"/>
          <w:szCs w:val="36"/>
          <w:lang w:val="en-GB"/>
        </w:rPr>
      </w:pPr>
    </w:p>
    <w:p w14:paraId="0F59A8A8" w14:textId="77777777" w:rsidR="000665E4" w:rsidRPr="00A14D84" w:rsidRDefault="000665E4" w:rsidP="000665E4">
      <w:pPr>
        <w:rPr>
          <w:rFonts w:cstheme="minorHAnsi"/>
          <w:color w:val="0070C0"/>
          <w:sz w:val="36"/>
          <w:szCs w:val="36"/>
          <w:lang w:val="en-GB"/>
        </w:rPr>
      </w:pPr>
    </w:p>
    <w:p w14:paraId="2D6FF653" w14:textId="77777777" w:rsidR="000665E4" w:rsidRPr="00A14D84" w:rsidRDefault="000665E4" w:rsidP="000665E4">
      <w:pPr>
        <w:rPr>
          <w:rFonts w:cstheme="minorHAnsi"/>
          <w:color w:val="0070C0"/>
          <w:sz w:val="36"/>
          <w:szCs w:val="36"/>
          <w:lang w:val="en-GB"/>
        </w:rPr>
      </w:pPr>
    </w:p>
    <w:p w14:paraId="0EFBC3C8" w14:textId="77777777" w:rsidR="000665E4" w:rsidRPr="00A14D84" w:rsidRDefault="000665E4" w:rsidP="000665E4">
      <w:pPr>
        <w:rPr>
          <w:rFonts w:cstheme="minorHAnsi"/>
          <w:color w:val="0070C0"/>
          <w:sz w:val="36"/>
          <w:szCs w:val="36"/>
          <w:lang w:val="en-GB"/>
        </w:rPr>
      </w:pPr>
    </w:p>
    <w:p w14:paraId="71D11D96" w14:textId="77777777" w:rsidR="000665E4" w:rsidRPr="00A14D84" w:rsidRDefault="000665E4" w:rsidP="000665E4">
      <w:pPr>
        <w:rPr>
          <w:rFonts w:cstheme="minorHAnsi"/>
          <w:color w:val="0070C0"/>
          <w:sz w:val="36"/>
          <w:szCs w:val="36"/>
          <w:lang w:val="en-GB"/>
        </w:rPr>
      </w:pPr>
    </w:p>
    <w:p w14:paraId="0B76F28E" w14:textId="77777777" w:rsidR="00A1275D" w:rsidRPr="00A14D84" w:rsidRDefault="00A1275D" w:rsidP="00A1275D">
      <w:pPr>
        <w:rPr>
          <w:rFonts w:cstheme="minorHAnsi"/>
          <w:color w:val="0070C0"/>
          <w:lang w:val="en-GB"/>
        </w:rPr>
      </w:pPr>
    </w:p>
    <w:p w14:paraId="6D43E882" w14:textId="77777777" w:rsidR="00A1275D" w:rsidRPr="00A14D84" w:rsidRDefault="00A1275D" w:rsidP="00A1275D">
      <w:pPr>
        <w:rPr>
          <w:rFonts w:cstheme="minorHAnsi"/>
          <w:b/>
          <w:bCs/>
          <w:lang w:val="en-GB"/>
        </w:rPr>
      </w:pPr>
      <w:r w:rsidRPr="00A14D84">
        <w:rPr>
          <w:rFonts w:cstheme="minorHAnsi"/>
          <w:noProof/>
        </w:rPr>
        <w:drawing>
          <wp:inline distT="0" distB="0" distL="0" distR="0" wp14:anchorId="1CF0DC6D" wp14:editId="2B51C962">
            <wp:extent cx="2293620" cy="1348740"/>
            <wp:effectExtent l="0" t="0" r="0" b="3810"/>
            <wp:docPr id="1" name="Picture 1" descr="A close-up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map&#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293620" cy="1348740"/>
                    </a:xfrm>
                    <a:prstGeom prst="rect">
                      <a:avLst/>
                    </a:prstGeom>
                  </pic:spPr>
                </pic:pic>
              </a:graphicData>
            </a:graphic>
          </wp:inline>
        </w:drawing>
      </w:r>
    </w:p>
    <w:p w14:paraId="613BA289" w14:textId="77777777" w:rsidR="00A1275D" w:rsidRPr="00A14D84" w:rsidRDefault="00A1275D" w:rsidP="00A1275D">
      <w:pPr>
        <w:pStyle w:val="00UNWOMENTITLEPAGE"/>
        <w:spacing w:line="240" w:lineRule="auto"/>
        <w:rPr>
          <w:rFonts w:asciiTheme="minorHAnsi" w:hAnsiTheme="minorHAnsi" w:cstheme="minorHAnsi"/>
          <w:color w:val="3B3838" w:themeColor="background2" w:themeShade="40"/>
          <w:lang w:val="en-GB"/>
        </w:rPr>
      </w:pPr>
    </w:p>
    <w:p w14:paraId="47D73D68" w14:textId="77777777" w:rsidR="00A1275D" w:rsidRPr="00A14D84" w:rsidRDefault="00A1275D" w:rsidP="00A1275D">
      <w:pPr>
        <w:pStyle w:val="00UNWOMENTITLEPAGE"/>
        <w:spacing w:line="240" w:lineRule="auto"/>
        <w:rPr>
          <w:rFonts w:asciiTheme="minorHAnsi" w:hAnsiTheme="minorHAnsi" w:cstheme="minorHAnsi"/>
          <w:color w:val="3B3838" w:themeColor="background2" w:themeShade="40"/>
          <w:lang w:val="en-GB"/>
        </w:rPr>
      </w:pPr>
    </w:p>
    <w:p w14:paraId="275B9E3E" w14:textId="77777777" w:rsidR="00A1275D" w:rsidRPr="00A14D84" w:rsidRDefault="00A1275D" w:rsidP="00A1275D">
      <w:pPr>
        <w:pStyle w:val="00UNWOMENTITLEPAGE"/>
        <w:spacing w:line="240" w:lineRule="auto"/>
        <w:rPr>
          <w:rFonts w:asciiTheme="minorHAnsi" w:hAnsiTheme="minorHAnsi" w:cstheme="minorHAnsi"/>
          <w:color w:val="3B3838" w:themeColor="background2" w:themeShade="40"/>
          <w:lang w:val="en-GB"/>
        </w:rPr>
      </w:pPr>
    </w:p>
    <w:p w14:paraId="00D273BD" w14:textId="77777777" w:rsidR="00A1275D" w:rsidRPr="00A14D84" w:rsidRDefault="00A1275D" w:rsidP="00A1275D">
      <w:pPr>
        <w:pStyle w:val="00UNWOMENTITLEPAGE"/>
        <w:spacing w:line="240" w:lineRule="auto"/>
        <w:rPr>
          <w:rFonts w:asciiTheme="minorHAnsi" w:hAnsiTheme="minorHAnsi" w:cstheme="minorHAnsi"/>
          <w:color w:val="3B3838" w:themeColor="background2" w:themeShade="40"/>
          <w:lang w:val="en-GB"/>
        </w:rPr>
      </w:pPr>
    </w:p>
    <w:p w14:paraId="24AECA84" w14:textId="77777777" w:rsidR="00A1275D" w:rsidRPr="00A14D84" w:rsidRDefault="00A1275D" w:rsidP="00A1275D">
      <w:pPr>
        <w:pStyle w:val="00UNWOMENTITLEPAGE"/>
        <w:spacing w:line="240" w:lineRule="auto"/>
        <w:rPr>
          <w:rFonts w:asciiTheme="minorHAnsi" w:hAnsiTheme="minorHAnsi" w:cstheme="minorHAnsi"/>
          <w:color w:val="3B3838" w:themeColor="background2" w:themeShade="40"/>
          <w:lang w:val="en-GB"/>
        </w:rPr>
      </w:pPr>
    </w:p>
    <w:p w14:paraId="609BEDEA" w14:textId="77777777" w:rsidR="00A1275D" w:rsidRPr="00A14D84" w:rsidRDefault="00A1275D" w:rsidP="00A1275D">
      <w:pPr>
        <w:pStyle w:val="00UNWOMENTITLEPAGE"/>
        <w:spacing w:line="240" w:lineRule="auto"/>
        <w:rPr>
          <w:rFonts w:asciiTheme="minorHAnsi" w:hAnsiTheme="minorHAnsi" w:cstheme="minorHAnsi"/>
          <w:color w:val="3B3838" w:themeColor="background2" w:themeShade="40"/>
          <w:lang w:val="en-GB"/>
        </w:rPr>
      </w:pPr>
    </w:p>
    <w:p w14:paraId="590305AE" w14:textId="77777777" w:rsidR="00A1275D" w:rsidRPr="00A14D84" w:rsidRDefault="00A1275D" w:rsidP="00A1275D">
      <w:pPr>
        <w:pStyle w:val="00UNWOMENTITLEPAGE"/>
        <w:spacing w:line="240" w:lineRule="auto"/>
        <w:rPr>
          <w:rFonts w:asciiTheme="minorHAnsi" w:hAnsiTheme="minorHAnsi" w:cstheme="minorHAnsi"/>
          <w:color w:val="3B3838" w:themeColor="background2" w:themeShade="40"/>
          <w:lang w:val="en-GB"/>
        </w:rPr>
      </w:pPr>
      <w:r w:rsidRPr="00A14D84">
        <w:rPr>
          <w:rFonts w:asciiTheme="minorHAnsi" w:hAnsiTheme="minorHAnsi" w:cstheme="minorHAnsi"/>
          <w:color w:val="3B3838" w:themeColor="background2" w:themeShade="40"/>
          <w:lang w:val="en-GB"/>
        </w:rPr>
        <w:t>independent evaluation and audit services (IEAS)</w:t>
      </w:r>
    </w:p>
    <w:p w14:paraId="63FDDA4C" w14:textId="77777777" w:rsidR="00A1275D" w:rsidRPr="00A14D84" w:rsidRDefault="00A1275D" w:rsidP="00A1275D">
      <w:pPr>
        <w:pStyle w:val="00UNWOMENTITLEPAGE"/>
        <w:spacing w:line="240" w:lineRule="auto"/>
        <w:rPr>
          <w:rFonts w:asciiTheme="minorHAnsi" w:hAnsiTheme="minorHAnsi" w:cstheme="minorHAnsi"/>
          <w:b w:val="0"/>
          <w:bCs w:val="0"/>
          <w:color w:val="3B3838" w:themeColor="background2" w:themeShade="40"/>
          <w:lang w:val="en-GB"/>
        </w:rPr>
      </w:pPr>
      <w:r w:rsidRPr="00A14D84">
        <w:rPr>
          <w:rFonts w:asciiTheme="minorHAnsi" w:hAnsiTheme="minorHAnsi" w:cstheme="minorHAnsi"/>
          <w:b w:val="0"/>
          <w:bCs w:val="0"/>
          <w:caps w:val="0"/>
          <w:color w:val="3B3838" w:themeColor="background2" w:themeShade="40"/>
          <w:lang w:val="en-GB"/>
        </w:rPr>
        <w:t xml:space="preserve">Independent Evaluation Service </w:t>
      </w:r>
      <w:r w:rsidRPr="00A14D84">
        <w:rPr>
          <w:rFonts w:asciiTheme="minorHAnsi" w:hAnsiTheme="minorHAnsi" w:cstheme="minorHAnsi"/>
          <w:b w:val="0"/>
          <w:bCs w:val="0"/>
          <w:color w:val="3B3838" w:themeColor="background2" w:themeShade="40"/>
          <w:lang w:val="en-GB"/>
        </w:rPr>
        <w:t>(IES)</w:t>
      </w:r>
    </w:p>
    <w:p w14:paraId="1CAC79A4" w14:textId="77777777" w:rsidR="00A1275D" w:rsidRPr="00A14D84" w:rsidRDefault="00A1275D" w:rsidP="00A1275D">
      <w:pPr>
        <w:pStyle w:val="00UNWOMENTITLEPAGE"/>
        <w:spacing w:line="240" w:lineRule="auto"/>
        <w:rPr>
          <w:rFonts w:asciiTheme="minorHAnsi" w:hAnsiTheme="minorHAnsi" w:cstheme="minorHAnsi"/>
          <w:b w:val="0"/>
          <w:bCs w:val="0"/>
          <w:color w:val="3B3838" w:themeColor="background2" w:themeShade="40"/>
          <w:lang w:val="en-GB"/>
        </w:rPr>
      </w:pPr>
      <w:r w:rsidRPr="00A14D84">
        <w:rPr>
          <w:rFonts w:asciiTheme="minorHAnsi" w:hAnsiTheme="minorHAnsi" w:cstheme="minorHAnsi"/>
          <w:b w:val="0"/>
          <w:bCs w:val="0"/>
          <w:color w:val="3B3838" w:themeColor="background2" w:themeShade="40"/>
          <w:lang w:val="en-GB"/>
        </w:rPr>
        <w:t>UN Women</w:t>
      </w:r>
    </w:p>
    <w:p w14:paraId="1FC34EDD" w14:textId="77777777" w:rsidR="00A1275D" w:rsidRPr="00A14D84" w:rsidRDefault="00A1275D" w:rsidP="00A1275D">
      <w:pPr>
        <w:pStyle w:val="00UNWOMENTITLEPAGE"/>
        <w:spacing w:line="240" w:lineRule="auto"/>
        <w:rPr>
          <w:rFonts w:asciiTheme="minorHAnsi" w:hAnsiTheme="minorHAnsi" w:cstheme="minorHAnsi"/>
          <w:b w:val="0"/>
          <w:bCs w:val="0"/>
          <w:color w:val="3B3838" w:themeColor="background2" w:themeShade="40"/>
          <w:lang w:val="en-GB"/>
        </w:rPr>
      </w:pPr>
    </w:p>
    <w:p w14:paraId="72FA5913" w14:textId="6BF5927B" w:rsidR="00475339" w:rsidRPr="007E7303" w:rsidRDefault="00A1275D" w:rsidP="00A1275D">
      <w:pPr>
        <w:jc w:val="left"/>
        <w:rPr>
          <w:rFonts w:cstheme="minorHAnsi"/>
          <w:i/>
          <w:iCs/>
        </w:rPr>
      </w:pPr>
      <w:r w:rsidRPr="007E7303">
        <w:rPr>
          <w:rFonts w:cstheme="minorHAnsi"/>
          <w:i/>
          <w:iCs/>
          <w:color w:val="3B3838" w:themeColor="background2" w:themeShade="40"/>
          <w:lang w:val="en-GB"/>
        </w:rPr>
        <w:t xml:space="preserve">Istanbul, </w:t>
      </w:r>
      <w:r w:rsidR="007E7303" w:rsidRPr="007E7303">
        <w:rPr>
          <w:rFonts w:cstheme="minorHAnsi"/>
          <w:i/>
          <w:iCs/>
          <w:color w:val="3B3838" w:themeColor="background2" w:themeShade="40"/>
          <w:lang w:val="en-GB"/>
        </w:rPr>
        <w:t>February</w:t>
      </w:r>
      <w:r w:rsidRPr="007E7303">
        <w:rPr>
          <w:rFonts w:cstheme="minorHAnsi"/>
          <w:i/>
          <w:iCs/>
          <w:color w:val="3B3838" w:themeColor="background2" w:themeShade="40"/>
          <w:lang w:val="en-GB"/>
        </w:rPr>
        <w:t xml:space="preserve"> 202</w:t>
      </w:r>
      <w:r w:rsidR="007E7303" w:rsidRPr="007E7303">
        <w:rPr>
          <w:rFonts w:cstheme="minorHAnsi"/>
          <w:i/>
          <w:iCs/>
          <w:color w:val="3B3838" w:themeColor="background2" w:themeShade="40"/>
          <w:lang w:val="en-GB"/>
        </w:rPr>
        <w:t>6</w:t>
      </w:r>
    </w:p>
    <w:sdt>
      <w:sdtPr>
        <w:rPr>
          <w:rFonts w:asciiTheme="minorHAnsi" w:eastAsiaTheme="minorHAnsi" w:hAnsiTheme="minorHAnsi" w:cstheme="minorHAnsi"/>
          <w:b w:val="0"/>
          <w:color w:val="auto"/>
          <w:sz w:val="24"/>
          <w:szCs w:val="24"/>
        </w:rPr>
        <w:id w:val="686183773"/>
        <w:docPartObj>
          <w:docPartGallery w:val="Table of Contents"/>
          <w:docPartUnique/>
        </w:docPartObj>
      </w:sdtPr>
      <w:sdtEndPr>
        <w:rPr>
          <w:bCs/>
          <w:noProof/>
        </w:rPr>
      </w:sdtEndPr>
      <w:sdtContent>
        <w:p w14:paraId="0938148F" w14:textId="42460D27" w:rsidR="00475339" w:rsidRPr="00A14D84" w:rsidRDefault="00475339">
          <w:pPr>
            <w:pStyle w:val="TOCHeading"/>
            <w:rPr>
              <w:rFonts w:asciiTheme="minorHAnsi" w:hAnsiTheme="minorHAnsi" w:cstheme="minorHAnsi"/>
            </w:rPr>
          </w:pPr>
          <w:r w:rsidRPr="00A14D84">
            <w:rPr>
              <w:rFonts w:asciiTheme="minorHAnsi" w:hAnsiTheme="minorHAnsi" w:cstheme="minorHAnsi"/>
            </w:rPr>
            <w:t>Contents</w:t>
          </w:r>
        </w:p>
        <w:p w14:paraId="6900C092" w14:textId="4E2004C6" w:rsidR="000665E4" w:rsidRPr="00A14D84" w:rsidRDefault="00475339">
          <w:pPr>
            <w:pStyle w:val="TOC1"/>
            <w:rPr>
              <w:rFonts w:eastAsiaTheme="minorEastAsia" w:cstheme="minorHAnsi"/>
              <w:noProof/>
              <w:kern w:val="2"/>
              <w:lang w:val="en-GB" w:eastAsia="en-GB"/>
              <w14:ligatures w14:val="standardContextual"/>
            </w:rPr>
          </w:pPr>
          <w:r w:rsidRPr="00A14D84">
            <w:rPr>
              <w:rFonts w:cstheme="minorHAnsi"/>
            </w:rPr>
            <w:fldChar w:fldCharType="begin"/>
          </w:r>
          <w:r w:rsidRPr="00A14D84">
            <w:rPr>
              <w:rFonts w:cstheme="minorHAnsi"/>
            </w:rPr>
            <w:instrText xml:space="preserve"> TOC \o "1-3" \h \z \u </w:instrText>
          </w:r>
          <w:r w:rsidRPr="00A14D84">
            <w:rPr>
              <w:rFonts w:cstheme="minorHAnsi"/>
            </w:rPr>
            <w:fldChar w:fldCharType="separate"/>
          </w:r>
          <w:hyperlink w:anchor="_Toc209670479" w:history="1">
            <w:r w:rsidR="000665E4" w:rsidRPr="00A14D84">
              <w:rPr>
                <w:rStyle w:val="Hyperlink"/>
                <w:rFonts w:cstheme="minorHAnsi"/>
                <w:noProof/>
              </w:rPr>
              <w:t>Appendix 1: Case Study on UN Women ECA Regional Office’s Normative and Intergovernmental Work</w:t>
            </w:r>
            <w:r w:rsidR="000665E4" w:rsidRPr="00A14D84">
              <w:rPr>
                <w:rFonts w:cstheme="minorHAnsi"/>
                <w:noProof/>
                <w:webHidden/>
              </w:rPr>
              <w:tab/>
            </w:r>
            <w:r w:rsidR="000665E4" w:rsidRPr="00A14D84">
              <w:rPr>
                <w:rFonts w:cstheme="minorHAnsi"/>
                <w:noProof/>
                <w:webHidden/>
              </w:rPr>
              <w:fldChar w:fldCharType="begin"/>
            </w:r>
            <w:r w:rsidR="000665E4" w:rsidRPr="00A14D84">
              <w:rPr>
                <w:rFonts w:cstheme="minorHAnsi"/>
                <w:noProof/>
                <w:webHidden/>
              </w:rPr>
              <w:instrText xml:space="preserve"> PAGEREF _Toc209670479 \h </w:instrText>
            </w:r>
            <w:r w:rsidR="000665E4" w:rsidRPr="00A14D84">
              <w:rPr>
                <w:rFonts w:cstheme="minorHAnsi"/>
                <w:noProof/>
                <w:webHidden/>
              </w:rPr>
            </w:r>
            <w:r w:rsidR="000665E4" w:rsidRPr="00A14D84">
              <w:rPr>
                <w:rFonts w:cstheme="minorHAnsi"/>
                <w:noProof/>
                <w:webHidden/>
              </w:rPr>
              <w:fldChar w:fldCharType="separate"/>
            </w:r>
            <w:r w:rsidR="00243C14">
              <w:rPr>
                <w:rFonts w:cstheme="minorHAnsi"/>
                <w:noProof/>
                <w:webHidden/>
              </w:rPr>
              <w:t>3</w:t>
            </w:r>
            <w:r w:rsidR="000665E4" w:rsidRPr="00A14D84">
              <w:rPr>
                <w:rFonts w:cstheme="minorHAnsi"/>
                <w:noProof/>
                <w:webHidden/>
              </w:rPr>
              <w:fldChar w:fldCharType="end"/>
            </w:r>
          </w:hyperlink>
        </w:p>
        <w:p w14:paraId="5CE89DDE" w14:textId="51E0E4E9" w:rsidR="000665E4" w:rsidRPr="00A14D84" w:rsidRDefault="000665E4">
          <w:pPr>
            <w:pStyle w:val="TOC1"/>
            <w:rPr>
              <w:rFonts w:eastAsiaTheme="minorEastAsia" w:cstheme="minorHAnsi"/>
              <w:noProof/>
              <w:kern w:val="2"/>
              <w:lang w:val="en-GB" w:eastAsia="en-GB"/>
              <w14:ligatures w14:val="standardContextual"/>
            </w:rPr>
          </w:pPr>
          <w:hyperlink w:anchor="_Toc209670480" w:history="1">
            <w:r w:rsidRPr="00A14D84">
              <w:rPr>
                <w:rStyle w:val="Hyperlink"/>
                <w:rFonts w:cstheme="minorHAnsi"/>
                <w:noProof/>
                <w:lang w:val="en-GB"/>
              </w:rPr>
              <w:t>Appendix 2: Case Study on UN Women ECA Regional Offices Knowledge Hub Function</w:t>
            </w:r>
            <w:r w:rsidRPr="00A14D84">
              <w:rPr>
                <w:rFonts w:cstheme="minorHAnsi"/>
                <w:noProof/>
                <w:webHidden/>
              </w:rPr>
              <w:tab/>
            </w:r>
            <w:r w:rsidRPr="00A14D84">
              <w:rPr>
                <w:rFonts w:cstheme="minorHAnsi"/>
                <w:noProof/>
                <w:webHidden/>
              </w:rPr>
              <w:fldChar w:fldCharType="begin"/>
            </w:r>
            <w:r w:rsidRPr="00A14D84">
              <w:rPr>
                <w:rFonts w:cstheme="minorHAnsi"/>
                <w:noProof/>
                <w:webHidden/>
              </w:rPr>
              <w:instrText xml:space="preserve"> PAGEREF _Toc209670480 \h </w:instrText>
            </w:r>
            <w:r w:rsidRPr="00A14D84">
              <w:rPr>
                <w:rFonts w:cstheme="minorHAnsi"/>
                <w:noProof/>
                <w:webHidden/>
              </w:rPr>
            </w:r>
            <w:r w:rsidRPr="00A14D84">
              <w:rPr>
                <w:rFonts w:cstheme="minorHAnsi"/>
                <w:noProof/>
                <w:webHidden/>
              </w:rPr>
              <w:fldChar w:fldCharType="separate"/>
            </w:r>
            <w:r w:rsidR="00243C14">
              <w:rPr>
                <w:rFonts w:cstheme="minorHAnsi"/>
                <w:noProof/>
                <w:webHidden/>
              </w:rPr>
              <w:t>8</w:t>
            </w:r>
            <w:r w:rsidRPr="00A14D84">
              <w:rPr>
                <w:rFonts w:cstheme="minorHAnsi"/>
                <w:noProof/>
                <w:webHidden/>
              </w:rPr>
              <w:fldChar w:fldCharType="end"/>
            </w:r>
          </w:hyperlink>
        </w:p>
        <w:p w14:paraId="47795FBB" w14:textId="62FD3F03" w:rsidR="00475339" w:rsidRPr="00A14D84" w:rsidRDefault="00475339">
          <w:pPr>
            <w:rPr>
              <w:rFonts w:cstheme="minorHAnsi"/>
            </w:rPr>
          </w:pPr>
          <w:r w:rsidRPr="00A14D84">
            <w:rPr>
              <w:rFonts w:cstheme="minorHAnsi"/>
              <w:b/>
              <w:bCs/>
              <w:noProof/>
            </w:rPr>
            <w:fldChar w:fldCharType="end"/>
          </w:r>
        </w:p>
      </w:sdtContent>
    </w:sdt>
    <w:p w14:paraId="1A130D19" w14:textId="6ABD15CD" w:rsidR="005D1616" w:rsidRPr="00A14D84" w:rsidRDefault="005D1616" w:rsidP="00A1275D">
      <w:pPr>
        <w:jc w:val="left"/>
        <w:rPr>
          <w:rFonts w:cstheme="minorHAnsi"/>
        </w:rPr>
      </w:pPr>
    </w:p>
    <w:p w14:paraId="625B77B9" w14:textId="77777777" w:rsidR="005D1616" w:rsidRPr="00A14D84" w:rsidRDefault="005D1616" w:rsidP="005D1616">
      <w:pPr>
        <w:rPr>
          <w:rFonts w:cstheme="minorHAnsi"/>
        </w:rPr>
      </w:pPr>
    </w:p>
    <w:p w14:paraId="628088CD" w14:textId="77777777" w:rsidR="00475339" w:rsidRPr="00A14D84" w:rsidRDefault="00475339" w:rsidP="005D1616">
      <w:pPr>
        <w:rPr>
          <w:rFonts w:cstheme="minorHAnsi"/>
        </w:rPr>
      </w:pPr>
    </w:p>
    <w:p w14:paraId="369ACEBD" w14:textId="77777777" w:rsidR="00475339" w:rsidRPr="00A14D84" w:rsidRDefault="00475339" w:rsidP="005D1616">
      <w:pPr>
        <w:rPr>
          <w:rFonts w:cstheme="minorHAnsi"/>
        </w:rPr>
      </w:pPr>
    </w:p>
    <w:p w14:paraId="436632AB" w14:textId="77777777" w:rsidR="00475339" w:rsidRPr="00A14D84" w:rsidRDefault="00475339" w:rsidP="005D1616">
      <w:pPr>
        <w:rPr>
          <w:rFonts w:cstheme="minorHAnsi"/>
        </w:rPr>
      </w:pPr>
    </w:p>
    <w:p w14:paraId="21F9F42C" w14:textId="77777777" w:rsidR="00475339" w:rsidRPr="00A14D84" w:rsidRDefault="00475339" w:rsidP="005D1616">
      <w:pPr>
        <w:rPr>
          <w:rFonts w:cstheme="minorHAnsi"/>
        </w:rPr>
      </w:pPr>
    </w:p>
    <w:p w14:paraId="6457EC48" w14:textId="77777777" w:rsidR="00475339" w:rsidRPr="00A14D84" w:rsidRDefault="00475339" w:rsidP="005D1616">
      <w:pPr>
        <w:rPr>
          <w:rFonts w:cstheme="minorHAnsi"/>
        </w:rPr>
      </w:pPr>
    </w:p>
    <w:p w14:paraId="403F5D0C" w14:textId="77777777" w:rsidR="00475339" w:rsidRPr="00A14D84" w:rsidRDefault="00475339" w:rsidP="005D1616">
      <w:pPr>
        <w:rPr>
          <w:rFonts w:cstheme="minorHAnsi"/>
        </w:rPr>
      </w:pPr>
    </w:p>
    <w:p w14:paraId="1E929CA9" w14:textId="77777777" w:rsidR="00475339" w:rsidRPr="00A14D84" w:rsidRDefault="00475339" w:rsidP="005D1616">
      <w:pPr>
        <w:rPr>
          <w:rFonts w:cstheme="minorHAnsi"/>
        </w:rPr>
      </w:pPr>
    </w:p>
    <w:p w14:paraId="7D6CE753" w14:textId="77777777" w:rsidR="00475339" w:rsidRPr="00A14D84" w:rsidRDefault="00475339" w:rsidP="005D1616">
      <w:pPr>
        <w:rPr>
          <w:rFonts w:cstheme="minorHAnsi"/>
        </w:rPr>
      </w:pPr>
    </w:p>
    <w:p w14:paraId="00C2F05C" w14:textId="77777777" w:rsidR="00475339" w:rsidRPr="00A14D84" w:rsidRDefault="00475339" w:rsidP="005D1616">
      <w:pPr>
        <w:rPr>
          <w:rFonts w:cstheme="minorHAnsi"/>
        </w:rPr>
      </w:pPr>
    </w:p>
    <w:p w14:paraId="48CAE34D" w14:textId="77777777" w:rsidR="00475339" w:rsidRPr="00A14D84" w:rsidRDefault="00475339" w:rsidP="005D1616">
      <w:pPr>
        <w:rPr>
          <w:rFonts w:cstheme="minorHAnsi"/>
        </w:rPr>
      </w:pPr>
    </w:p>
    <w:p w14:paraId="118E8A94" w14:textId="77777777" w:rsidR="00475339" w:rsidRPr="00A14D84" w:rsidRDefault="00475339" w:rsidP="005D1616">
      <w:pPr>
        <w:rPr>
          <w:rFonts w:cstheme="minorHAnsi"/>
        </w:rPr>
      </w:pPr>
    </w:p>
    <w:p w14:paraId="0ACBBA70" w14:textId="77777777" w:rsidR="00475339" w:rsidRPr="00A14D84" w:rsidRDefault="00475339" w:rsidP="005D1616">
      <w:pPr>
        <w:rPr>
          <w:rFonts w:cstheme="minorHAnsi"/>
        </w:rPr>
      </w:pPr>
    </w:p>
    <w:p w14:paraId="44F68941" w14:textId="77777777" w:rsidR="00475339" w:rsidRPr="00A14D84" w:rsidRDefault="00475339" w:rsidP="005D1616">
      <w:pPr>
        <w:rPr>
          <w:rFonts w:cstheme="minorHAnsi"/>
        </w:rPr>
      </w:pPr>
    </w:p>
    <w:p w14:paraId="336BBF6D" w14:textId="77777777" w:rsidR="00475339" w:rsidRPr="00A14D84" w:rsidRDefault="00475339" w:rsidP="005D1616">
      <w:pPr>
        <w:rPr>
          <w:rFonts w:cstheme="minorHAnsi"/>
        </w:rPr>
      </w:pPr>
    </w:p>
    <w:p w14:paraId="68671048" w14:textId="77777777" w:rsidR="00475339" w:rsidRPr="00A14D84" w:rsidRDefault="00475339" w:rsidP="005D1616">
      <w:pPr>
        <w:rPr>
          <w:rFonts w:cstheme="minorHAnsi"/>
        </w:rPr>
      </w:pPr>
    </w:p>
    <w:p w14:paraId="721D1204" w14:textId="77777777" w:rsidR="00475339" w:rsidRPr="00A14D84" w:rsidRDefault="00475339" w:rsidP="005D1616">
      <w:pPr>
        <w:rPr>
          <w:rFonts w:cstheme="minorHAnsi"/>
        </w:rPr>
      </w:pPr>
    </w:p>
    <w:p w14:paraId="5878803B" w14:textId="77777777" w:rsidR="00475339" w:rsidRPr="00A14D84" w:rsidRDefault="00475339" w:rsidP="005D1616">
      <w:pPr>
        <w:rPr>
          <w:rFonts w:cstheme="minorHAnsi"/>
        </w:rPr>
      </w:pPr>
    </w:p>
    <w:p w14:paraId="45ED61BC" w14:textId="77777777" w:rsidR="00475339" w:rsidRPr="00A14D84" w:rsidRDefault="00475339" w:rsidP="005D1616">
      <w:pPr>
        <w:rPr>
          <w:rFonts w:cstheme="minorHAnsi"/>
        </w:rPr>
      </w:pPr>
    </w:p>
    <w:p w14:paraId="7B8AE9FC" w14:textId="77777777" w:rsidR="00475339" w:rsidRPr="00A14D84" w:rsidRDefault="00475339" w:rsidP="005D1616">
      <w:pPr>
        <w:rPr>
          <w:rFonts w:cstheme="minorHAnsi"/>
        </w:rPr>
      </w:pPr>
    </w:p>
    <w:p w14:paraId="0AABC40F" w14:textId="77777777" w:rsidR="00475339" w:rsidRPr="00A14D84" w:rsidRDefault="00475339" w:rsidP="005D1616">
      <w:pPr>
        <w:rPr>
          <w:rFonts w:cstheme="minorHAnsi"/>
        </w:rPr>
      </w:pPr>
    </w:p>
    <w:p w14:paraId="2DA3B7C6" w14:textId="77777777" w:rsidR="00475339" w:rsidRPr="00A14D84" w:rsidRDefault="00475339" w:rsidP="005D1616">
      <w:pPr>
        <w:rPr>
          <w:rFonts w:cstheme="minorHAnsi"/>
        </w:rPr>
      </w:pPr>
    </w:p>
    <w:p w14:paraId="6C9B4270" w14:textId="77777777" w:rsidR="00475339" w:rsidRPr="00A14D84" w:rsidRDefault="00475339" w:rsidP="005D1616">
      <w:pPr>
        <w:rPr>
          <w:rFonts w:cstheme="minorHAnsi"/>
        </w:rPr>
      </w:pPr>
    </w:p>
    <w:p w14:paraId="5B1B0E5D" w14:textId="77777777" w:rsidR="00475339" w:rsidRPr="00A14D84" w:rsidRDefault="00475339" w:rsidP="005D1616">
      <w:pPr>
        <w:rPr>
          <w:rFonts w:cstheme="minorHAnsi"/>
        </w:rPr>
      </w:pPr>
    </w:p>
    <w:p w14:paraId="1EF4089F" w14:textId="77777777" w:rsidR="003346F4" w:rsidRPr="00A14D84" w:rsidRDefault="003346F4" w:rsidP="005D1616">
      <w:pPr>
        <w:rPr>
          <w:rFonts w:cstheme="minorHAnsi"/>
        </w:rPr>
      </w:pPr>
    </w:p>
    <w:p w14:paraId="3523EC4C" w14:textId="77777777" w:rsidR="003346F4" w:rsidRPr="00A14D84" w:rsidRDefault="003346F4" w:rsidP="005D1616">
      <w:pPr>
        <w:rPr>
          <w:rFonts w:cstheme="minorHAnsi"/>
        </w:rPr>
      </w:pPr>
    </w:p>
    <w:p w14:paraId="0B069C8C" w14:textId="77777777" w:rsidR="003346F4" w:rsidRPr="00A14D84" w:rsidRDefault="003346F4" w:rsidP="005D1616">
      <w:pPr>
        <w:rPr>
          <w:rFonts w:cstheme="minorHAnsi"/>
        </w:rPr>
      </w:pPr>
    </w:p>
    <w:p w14:paraId="33AF129A" w14:textId="77777777" w:rsidR="003346F4" w:rsidRPr="00A14D84" w:rsidRDefault="003346F4" w:rsidP="005D1616">
      <w:pPr>
        <w:rPr>
          <w:rFonts w:cstheme="minorHAnsi"/>
        </w:rPr>
      </w:pPr>
    </w:p>
    <w:p w14:paraId="23A57D6D" w14:textId="77777777" w:rsidR="003346F4" w:rsidRPr="00A14D84" w:rsidRDefault="003346F4" w:rsidP="005D1616">
      <w:pPr>
        <w:rPr>
          <w:rFonts w:cstheme="minorHAnsi"/>
        </w:rPr>
      </w:pPr>
    </w:p>
    <w:p w14:paraId="1D27A38B" w14:textId="77777777" w:rsidR="003346F4" w:rsidRPr="00A14D84" w:rsidRDefault="003346F4" w:rsidP="005D1616">
      <w:pPr>
        <w:rPr>
          <w:rFonts w:cstheme="minorHAnsi"/>
        </w:rPr>
      </w:pPr>
    </w:p>
    <w:p w14:paraId="6E51AD43" w14:textId="77777777" w:rsidR="003346F4" w:rsidRPr="00A14D84" w:rsidRDefault="003346F4" w:rsidP="005D1616">
      <w:pPr>
        <w:rPr>
          <w:rFonts w:cstheme="minorHAnsi"/>
        </w:rPr>
      </w:pPr>
    </w:p>
    <w:p w14:paraId="7A89F269" w14:textId="77777777" w:rsidR="003346F4" w:rsidRPr="00A14D84" w:rsidRDefault="003346F4" w:rsidP="005D1616">
      <w:pPr>
        <w:rPr>
          <w:rFonts w:cstheme="minorHAnsi"/>
        </w:rPr>
      </w:pPr>
    </w:p>
    <w:p w14:paraId="4A9C57BE" w14:textId="77777777" w:rsidR="003346F4" w:rsidRPr="00A14D84" w:rsidRDefault="003346F4" w:rsidP="005D1616">
      <w:pPr>
        <w:rPr>
          <w:rFonts w:cstheme="minorHAnsi"/>
        </w:rPr>
      </w:pPr>
    </w:p>
    <w:p w14:paraId="07BE1ADA" w14:textId="77777777" w:rsidR="003346F4" w:rsidRPr="00A14D84" w:rsidRDefault="003346F4" w:rsidP="005D1616">
      <w:pPr>
        <w:rPr>
          <w:rFonts w:cstheme="minorHAnsi"/>
        </w:rPr>
      </w:pPr>
    </w:p>
    <w:p w14:paraId="21879258" w14:textId="77777777" w:rsidR="003346F4" w:rsidRPr="00A14D84" w:rsidRDefault="003346F4" w:rsidP="005D1616">
      <w:pPr>
        <w:rPr>
          <w:rFonts w:cstheme="minorHAnsi"/>
        </w:rPr>
      </w:pPr>
    </w:p>
    <w:p w14:paraId="08E1C3CC" w14:textId="606C780D" w:rsidR="00A63291" w:rsidRPr="00A14D84" w:rsidRDefault="001820A7" w:rsidP="001820A7">
      <w:pPr>
        <w:spacing w:before="120" w:after="120"/>
        <w:rPr>
          <w:rFonts w:cstheme="minorHAnsi"/>
          <w:sz w:val="20"/>
          <w:szCs w:val="20"/>
        </w:rPr>
      </w:pPr>
      <w:r w:rsidRPr="00A14D84">
        <w:rPr>
          <w:rFonts w:cstheme="minorHAnsi"/>
          <w:sz w:val="20"/>
          <w:szCs w:val="20"/>
        </w:rPr>
        <w:t>.</w:t>
      </w:r>
    </w:p>
    <w:p w14:paraId="7A8FBDBA" w14:textId="3E00A6AF" w:rsidR="00E65AC2" w:rsidRPr="00A14D84" w:rsidRDefault="003346F4" w:rsidP="003346F4">
      <w:pPr>
        <w:pStyle w:val="Heading1"/>
        <w:numPr>
          <w:ilvl w:val="0"/>
          <w:numId w:val="0"/>
        </w:numPr>
        <w:rPr>
          <w:rFonts w:asciiTheme="minorHAnsi" w:eastAsia="Calibri" w:hAnsiTheme="minorHAnsi" w:cstheme="minorHAnsi"/>
        </w:rPr>
      </w:pPr>
      <w:bookmarkStart w:id="1" w:name="_Toc173494944"/>
      <w:bookmarkStart w:id="2" w:name="_Toc209670479"/>
      <w:r w:rsidRPr="00A14D84">
        <w:rPr>
          <w:rFonts w:asciiTheme="minorHAnsi" w:hAnsiTheme="minorHAnsi" w:cstheme="minorHAnsi"/>
        </w:rPr>
        <w:lastRenderedPageBreak/>
        <w:t>Appendix</w:t>
      </w:r>
      <w:r w:rsidR="005D1616" w:rsidRPr="00A14D84">
        <w:rPr>
          <w:rFonts w:asciiTheme="minorHAnsi" w:hAnsiTheme="minorHAnsi" w:cstheme="minorHAnsi"/>
        </w:rPr>
        <w:t xml:space="preserve"> </w:t>
      </w:r>
      <w:r w:rsidR="0008332B" w:rsidRPr="00A14D84">
        <w:rPr>
          <w:rFonts w:asciiTheme="minorHAnsi" w:hAnsiTheme="minorHAnsi" w:cstheme="minorHAnsi"/>
        </w:rPr>
        <w:t>1</w:t>
      </w:r>
      <w:r w:rsidR="005D1616" w:rsidRPr="00A14D84">
        <w:rPr>
          <w:rFonts w:asciiTheme="minorHAnsi" w:hAnsiTheme="minorHAnsi" w:cstheme="minorHAnsi"/>
        </w:rPr>
        <w:t xml:space="preserve">: </w:t>
      </w:r>
      <w:r w:rsidRPr="00A14D84">
        <w:rPr>
          <w:rFonts w:asciiTheme="minorHAnsi" w:hAnsiTheme="minorHAnsi" w:cstheme="minorHAnsi"/>
        </w:rPr>
        <w:t xml:space="preserve">Case Study on </w:t>
      </w:r>
      <w:bookmarkEnd w:id="0"/>
      <w:bookmarkEnd w:id="1"/>
      <w:r w:rsidR="000665E4" w:rsidRPr="00A14D84">
        <w:rPr>
          <w:rFonts w:asciiTheme="minorHAnsi" w:hAnsiTheme="minorHAnsi" w:cstheme="minorHAnsi"/>
        </w:rPr>
        <w:t>UN Women ECA Regional Office’s Normative and Intergovernmental Work</w:t>
      </w:r>
      <w:bookmarkEnd w:id="2"/>
    </w:p>
    <w:p w14:paraId="0B51006F" w14:textId="776E79C9" w:rsidR="00E65AC2" w:rsidRPr="00A14D84" w:rsidRDefault="00E65AC2" w:rsidP="00E65AC2">
      <w:pPr>
        <w:rPr>
          <w:rFonts w:cstheme="minorHAnsi"/>
        </w:rPr>
      </w:pP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2328"/>
        <w:gridCol w:w="2320"/>
        <w:gridCol w:w="2322"/>
        <w:gridCol w:w="2330"/>
      </w:tblGrid>
      <w:tr w:rsidR="007B6DE3" w:rsidRPr="00A14D84" w14:paraId="45422143" w14:textId="77777777" w:rsidTr="00235F6D">
        <w:tc>
          <w:tcPr>
            <w:tcW w:w="2337" w:type="dxa"/>
            <w:shd w:val="clear" w:color="auto" w:fill="D9E2F3" w:themeFill="accent1" w:themeFillTint="33"/>
          </w:tcPr>
          <w:p w14:paraId="2F4F4B52" w14:textId="4AFE126E" w:rsidR="003346F4" w:rsidRPr="00A14D84" w:rsidRDefault="003346F4" w:rsidP="00E65AC2">
            <w:pPr>
              <w:rPr>
                <w:rFonts w:cstheme="minorHAnsi"/>
                <w:b/>
                <w:bCs/>
              </w:rPr>
            </w:pPr>
            <w:r w:rsidRPr="00A14D84">
              <w:rPr>
                <w:rFonts w:cstheme="minorHAnsi"/>
                <w:b/>
                <w:bCs/>
              </w:rPr>
              <w:t>Strengths</w:t>
            </w:r>
          </w:p>
        </w:tc>
        <w:tc>
          <w:tcPr>
            <w:tcW w:w="2337" w:type="dxa"/>
            <w:shd w:val="clear" w:color="auto" w:fill="FBE4D5" w:themeFill="accent2" w:themeFillTint="33"/>
          </w:tcPr>
          <w:p w14:paraId="10094542" w14:textId="5B0BECC9" w:rsidR="003346F4" w:rsidRPr="00A14D84" w:rsidRDefault="003346F4" w:rsidP="00E65AC2">
            <w:pPr>
              <w:rPr>
                <w:rFonts w:cstheme="minorHAnsi"/>
                <w:b/>
                <w:bCs/>
              </w:rPr>
            </w:pPr>
            <w:r w:rsidRPr="00A14D84">
              <w:rPr>
                <w:rFonts w:cstheme="minorHAnsi"/>
                <w:b/>
                <w:bCs/>
              </w:rPr>
              <w:t>Weaknesses</w:t>
            </w:r>
          </w:p>
        </w:tc>
        <w:tc>
          <w:tcPr>
            <w:tcW w:w="2338" w:type="dxa"/>
            <w:shd w:val="clear" w:color="auto" w:fill="FFF2CC" w:themeFill="accent4" w:themeFillTint="33"/>
          </w:tcPr>
          <w:p w14:paraId="4EB2BEDB" w14:textId="129D40EF" w:rsidR="003346F4" w:rsidRPr="00A14D84" w:rsidRDefault="003346F4" w:rsidP="00E65AC2">
            <w:pPr>
              <w:rPr>
                <w:rFonts w:cstheme="minorHAnsi"/>
                <w:b/>
                <w:bCs/>
              </w:rPr>
            </w:pPr>
            <w:r w:rsidRPr="00A14D84">
              <w:rPr>
                <w:rFonts w:cstheme="minorHAnsi"/>
                <w:b/>
                <w:bCs/>
              </w:rPr>
              <w:t>Opportunities</w:t>
            </w:r>
          </w:p>
        </w:tc>
        <w:tc>
          <w:tcPr>
            <w:tcW w:w="2338" w:type="dxa"/>
            <w:shd w:val="clear" w:color="auto" w:fill="F7CAAC" w:themeFill="accent2" w:themeFillTint="66"/>
          </w:tcPr>
          <w:p w14:paraId="3A50B525" w14:textId="25BB29EB" w:rsidR="003346F4" w:rsidRPr="00A14D84" w:rsidRDefault="003346F4" w:rsidP="00E65AC2">
            <w:pPr>
              <w:rPr>
                <w:rFonts w:cstheme="minorHAnsi"/>
                <w:b/>
                <w:bCs/>
              </w:rPr>
            </w:pPr>
            <w:r w:rsidRPr="00A14D84">
              <w:rPr>
                <w:rFonts w:cstheme="minorHAnsi"/>
                <w:b/>
                <w:bCs/>
              </w:rPr>
              <w:t>Threats</w:t>
            </w:r>
          </w:p>
        </w:tc>
      </w:tr>
      <w:tr w:rsidR="007B6DE3" w:rsidRPr="00A14D84" w14:paraId="69E2C2ED" w14:textId="77777777" w:rsidTr="00235F6D">
        <w:tc>
          <w:tcPr>
            <w:tcW w:w="2337" w:type="dxa"/>
            <w:shd w:val="clear" w:color="auto" w:fill="D9E2F3" w:themeFill="accent1" w:themeFillTint="33"/>
          </w:tcPr>
          <w:p w14:paraId="745D7DB6" w14:textId="77777777" w:rsidR="00F81BA9" w:rsidRPr="00A14D84" w:rsidRDefault="00F81BA9" w:rsidP="00DD558F">
            <w:pPr>
              <w:pStyle w:val="ListParagraph"/>
              <w:numPr>
                <w:ilvl w:val="0"/>
                <w:numId w:val="3"/>
              </w:numPr>
              <w:ind w:left="306" w:hanging="270"/>
              <w:jc w:val="left"/>
              <w:rPr>
                <w:rFonts w:cstheme="minorHAnsi"/>
                <w:sz w:val="18"/>
                <w:szCs w:val="18"/>
              </w:rPr>
            </w:pPr>
            <w:r w:rsidRPr="00A14D84">
              <w:rPr>
                <w:rFonts w:cstheme="minorHAnsi"/>
                <w:sz w:val="18"/>
                <w:szCs w:val="18"/>
              </w:rPr>
              <w:t>Strong normative mandate and legitimacy</w:t>
            </w:r>
          </w:p>
          <w:p w14:paraId="79CFA0E7" w14:textId="52814C5F" w:rsidR="00F81BA9" w:rsidRPr="00A14D84" w:rsidRDefault="00F81BA9" w:rsidP="00DD558F">
            <w:pPr>
              <w:pStyle w:val="ListParagraph"/>
              <w:numPr>
                <w:ilvl w:val="0"/>
                <w:numId w:val="3"/>
              </w:numPr>
              <w:ind w:left="306" w:hanging="270"/>
              <w:jc w:val="left"/>
              <w:rPr>
                <w:rFonts w:cstheme="minorHAnsi"/>
                <w:sz w:val="18"/>
                <w:szCs w:val="18"/>
              </w:rPr>
            </w:pPr>
            <w:r w:rsidRPr="00A14D84">
              <w:rPr>
                <w:rFonts w:cstheme="minorHAnsi"/>
                <w:sz w:val="18"/>
                <w:szCs w:val="18"/>
              </w:rPr>
              <w:t>Strong mandate for specific intergovernmental processes (such as CSW)</w:t>
            </w:r>
          </w:p>
          <w:p w14:paraId="1D65DC07" w14:textId="455BC5AF" w:rsidR="00F81BA9" w:rsidRPr="00A14D84" w:rsidRDefault="00F81BA9" w:rsidP="00DD558F">
            <w:pPr>
              <w:pStyle w:val="ListParagraph"/>
              <w:numPr>
                <w:ilvl w:val="0"/>
                <w:numId w:val="3"/>
              </w:numPr>
              <w:ind w:left="306" w:hanging="270"/>
              <w:jc w:val="left"/>
              <w:rPr>
                <w:rFonts w:cstheme="minorHAnsi"/>
                <w:sz w:val="18"/>
                <w:szCs w:val="18"/>
              </w:rPr>
            </w:pPr>
            <w:r w:rsidRPr="00A14D84">
              <w:rPr>
                <w:rFonts w:cstheme="minorHAnsi"/>
                <w:sz w:val="18"/>
                <w:szCs w:val="18"/>
              </w:rPr>
              <w:t>Long-term partnerships with key regional organizations</w:t>
            </w:r>
          </w:p>
          <w:p w14:paraId="661D2B8C" w14:textId="0CB069EA" w:rsidR="00F81BA9" w:rsidRPr="00A14D84" w:rsidRDefault="00F81BA9" w:rsidP="00DD558F">
            <w:pPr>
              <w:pStyle w:val="ListParagraph"/>
              <w:numPr>
                <w:ilvl w:val="0"/>
                <w:numId w:val="3"/>
              </w:numPr>
              <w:ind w:left="306" w:hanging="270"/>
              <w:jc w:val="left"/>
              <w:rPr>
                <w:rFonts w:cstheme="minorHAnsi"/>
                <w:sz w:val="18"/>
                <w:szCs w:val="18"/>
              </w:rPr>
            </w:pPr>
            <w:r w:rsidRPr="00A14D84">
              <w:rPr>
                <w:rFonts w:cstheme="minorHAnsi"/>
                <w:sz w:val="18"/>
                <w:szCs w:val="18"/>
              </w:rPr>
              <w:t>Recognized thought leadership on gender data and thematic areas</w:t>
            </w:r>
          </w:p>
          <w:p w14:paraId="1B2E3DC5" w14:textId="0E9D617B" w:rsidR="003346F4" w:rsidRPr="00A14D84" w:rsidRDefault="003346F4" w:rsidP="00DD558F">
            <w:pPr>
              <w:pStyle w:val="ListParagraph"/>
              <w:numPr>
                <w:ilvl w:val="0"/>
                <w:numId w:val="3"/>
              </w:numPr>
              <w:ind w:left="318" w:hanging="284"/>
              <w:jc w:val="left"/>
              <w:rPr>
                <w:rFonts w:cstheme="minorHAnsi"/>
                <w:sz w:val="18"/>
                <w:szCs w:val="18"/>
              </w:rPr>
            </w:pPr>
            <w:r w:rsidRPr="00A14D84">
              <w:rPr>
                <w:rFonts w:cstheme="minorHAnsi"/>
                <w:sz w:val="18"/>
                <w:szCs w:val="18"/>
              </w:rPr>
              <w:t>Access to international knowledge resources and expertise</w:t>
            </w:r>
          </w:p>
          <w:p w14:paraId="1502D27F" w14:textId="73A56A65" w:rsidR="003346F4" w:rsidRPr="00A14D84" w:rsidRDefault="00F81BA9" w:rsidP="00DD558F">
            <w:pPr>
              <w:pStyle w:val="ListParagraph"/>
              <w:numPr>
                <w:ilvl w:val="0"/>
                <w:numId w:val="3"/>
              </w:numPr>
              <w:ind w:left="318" w:hanging="284"/>
              <w:jc w:val="left"/>
              <w:rPr>
                <w:rFonts w:cstheme="minorHAnsi"/>
                <w:sz w:val="18"/>
                <w:szCs w:val="18"/>
              </w:rPr>
            </w:pPr>
            <w:r w:rsidRPr="00A14D84">
              <w:rPr>
                <w:rFonts w:cstheme="minorHAnsi"/>
                <w:sz w:val="18"/>
                <w:szCs w:val="18"/>
              </w:rPr>
              <w:t xml:space="preserve">On the ground </w:t>
            </w:r>
            <w:r w:rsidR="00A14D84" w:rsidRPr="00A14D84">
              <w:rPr>
                <w:rFonts w:cstheme="minorHAnsi"/>
                <w:sz w:val="18"/>
                <w:szCs w:val="18"/>
              </w:rPr>
              <w:t xml:space="preserve">networks and </w:t>
            </w:r>
            <w:r w:rsidRPr="00A14D84">
              <w:rPr>
                <w:rFonts w:cstheme="minorHAnsi"/>
                <w:sz w:val="18"/>
                <w:szCs w:val="18"/>
              </w:rPr>
              <w:t>collaboration with governments and civil society</w:t>
            </w:r>
          </w:p>
        </w:tc>
        <w:tc>
          <w:tcPr>
            <w:tcW w:w="2337" w:type="dxa"/>
            <w:shd w:val="clear" w:color="auto" w:fill="FBE4D5" w:themeFill="accent2" w:themeFillTint="33"/>
          </w:tcPr>
          <w:p w14:paraId="3C3AE927" w14:textId="28D4392C" w:rsidR="00F81BA9" w:rsidRPr="00A14D84" w:rsidRDefault="00F81BA9" w:rsidP="00DD558F">
            <w:pPr>
              <w:pStyle w:val="ListParagraph"/>
              <w:numPr>
                <w:ilvl w:val="0"/>
                <w:numId w:val="3"/>
              </w:numPr>
              <w:ind w:left="330" w:hanging="270"/>
              <w:jc w:val="left"/>
              <w:rPr>
                <w:rFonts w:cstheme="minorHAnsi"/>
                <w:sz w:val="18"/>
                <w:szCs w:val="18"/>
              </w:rPr>
            </w:pPr>
            <w:r w:rsidRPr="00A14D84">
              <w:rPr>
                <w:rFonts w:cstheme="minorHAnsi"/>
                <w:sz w:val="18"/>
                <w:szCs w:val="18"/>
              </w:rPr>
              <w:t xml:space="preserve">Limited financial leverage </w:t>
            </w:r>
          </w:p>
          <w:p w14:paraId="52E0A38F" w14:textId="77777777" w:rsidR="00F81BA9" w:rsidRPr="00A14D84" w:rsidRDefault="00F81BA9" w:rsidP="00DD558F">
            <w:pPr>
              <w:pStyle w:val="ListParagraph"/>
              <w:numPr>
                <w:ilvl w:val="0"/>
                <w:numId w:val="3"/>
              </w:numPr>
              <w:ind w:left="330" w:hanging="270"/>
              <w:jc w:val="left"/>
              <w:rPr>
                <w:rFonts w:cstheme="minorHAnsi"/>
                <w:sz w:val="18"/>
                <w:szCs w:val="18"/>
              </w:rPr>
            </w:pPr>
            <w:r w:rsidRPr="00A14D84">
              <w:rPr>
                <w:rFonts w:cstheme="minorHAnsi"/>
                <w:sz w:val="18"/>
                <w:szCs w:val="18"/>
              </w:rPr>
              <w:t>Fragmented, ad-hoc cooperation with some partners</w:t>
            </w:r>
          </w:p>
          <w:p w14:paraId="4D8536A8" w14:textId="77777777" w:rsidR="003346F4" w:rsidRPr="00A14D84" w:rsidRDefault="00F81BA9" w:rsidP="00DD558F">
            <w:pPr>
              <w:pStyle w:val="ListParagraph"/>
              <w:numPr>
                <w:ilvl w:val="0"/>
                <w:numId w:val="3"/>
              </w:numPr>
              <w:ind w:left="330" w:hanging="270"/>
              <w:jc w:val="left"/>
              <w:rPr>
                <w:rFonts w:cstheme="minorHAnsi"/>
                <w:sz w:val="18"/>
                <w:szCs w:val="18"/>
              </w:rPr>
            </w:pPr>
            <w:r w:rsidRPr="00A14D84">
              <w:rPr>
                <w:rFonts w:cstheme="minorHAnsi"/>
                <w:sz w:val="18"/>
                <w:szCs w:val="18"/>
              </w:rPr>
              <w:t>Insufficient operational clarity (unclear theory of change and offering)</w:t>
            </w:r>
          </w:p>
          <w:p w14:paraId="2159CD1B" w14:textId="77777777" w:rsidR="00F81BA9" w:rsidRPr="00A14D84" w:rsidRDefault="00F81BA9" w:rsidP="00DD558F">
            <w:pPr>
              <w:pStyle w:val="ListParagraph"/>
              <w:numPr>
                <w:ilvl w:val="0"/>
                <w:numId w:val="3"/>
              </w:numPr>
              <w:ind w:left="330" w:hanging="270"/>
              <w:jc w:val="left"/>
              <w:rPr>
                <w:rFonts w:cstheme="minorHAnsi"/>
                <w:sz w:val="18"/>
                <w:szCs w:val="18"/>
              </w:rPr>
            </w:pPr>
            <w:r w:rsidRPr="00A14D84">
              <w:rPr>
                <w:rFonts w:cstheme="minorHAnsi"/>
                <w:sz w:val="18"/>
                <w:szCs w:val="18"/>
              </w:rPr>
              <w:t>Limited human and financial resources</w:t>
            </w:r>
          </w:p>
          <w:p w14:paraId="28520CBB" w14:textId="645760DA" w:rsidR="00A14D84" w:rsidRPr="00A14D84" w:rsidRDefault="00A14D84" w:rsidP="00DD558F">
            <w:pPr>
              <w:pStyle w:val="ListParagraph"/>
              <w:numPr>
                <w:ilvl w:val="0"/>
                <w:numId w:val="3"/>
              </w:numPr>
              <w:ind w:left="330" w:hanging="270"/>
              <w:jc w:val="left"/>
              <w:rPr>
                <w:rFonts w:cstheme="minorHAnsi"/>
                <w:sz w:val="18"/>
                <w:szCs w:val="18"/>
              </w:rPr>
            </w:pPr>
            <w:r w:rsidRPr="00A14D84">
              <w:rPr>
                <w:rFonts w:cstheme="minorHAnsi"/>
                <w:sz w:val="18"/>
                <w:szCs w:val="18"/>
              </w:rPr>
              <w:t>Activity focused reporting</w:t>
            </w:r>
          </w:p>
        </w:tc>
        <w:tc>
          <w:tcPr>
            <w:tcW w:w="2338" w:type="dxa"/>
            <w:shd w:val="clear" w:color="auto" w:fill="FFF2CC" w:themeFill="accent4" w:themeFillTint="33"/>
          </w:tcPr>
          <w:p w14:paraId="3A6D0CE2" w14:textId="77777777" w:rsidR="00F81BA9" w:rsidRPr="00A14D84" w:rsidRDefault="00F81BA9" w:rsidP="00DD558F">
            <w:pPr>
              <w:pStyle w:val="ListParagraph"/>
              <w:numPr>
                <w:ilvl w:val="0"/>
                <w:numId w:val="3"/>
              </w:numPr>
              <w:ind w:left="252" w:hanging="180"/>
              <w:jc w:val="left"/>
              <w:rPr>
                <w:rFonts w:cstheme="minorHAnsi"/>
                <w:sz w:val="18"/>
                <w:szCs w:val="18"/>
              </w:rPr>
            </w:pPr>
            <w:r w:rsidRPr="00A14D84">
              <w:rPr>
                <w:rFonts w:cstheme="minorHAnsi"/>
                <w:sz w:val="18"/>
                <w:szCs w:val="18"/>
              </w:rPr>
              <w:t>EU accession processes as leverage for reforms</w:t>
            </w:r>
          </w:p>
          <w:p w14:paraId="29791D4B" w14:textId="77777777" w:rsidR="00235F6D" w:rsidRPr="00A14D84" w:rsidRDefault="00F81BA9" w:rsidP="00DD558F">
            <w:pPr>
              <w:pStyle w:val="ListParagraph"/>
              <w:numPr>
                <w:ilvl w:val="0"/>
                <w:numId w:val="3"/>
              </w:numPr>
              <w:ind w:left="252" w:hanging="180"/>
              <w:jc w:val="left"/>
              <w:rPr>
                <w:rFonts w:cstheme="minorHAnsi"/>
                <w:sz w:val="18"/>
                <w:szCs w:val="18"/>
              </w:rPr>
            </w:pPr>
            <w:r w:rsidRPr="00A14D84">
              <w:rPr>
                <w:rFonts w:cstheme="minorHAnsi"/>
                <w:sz w:val="18"/>
                <w:szCs w:val="18"/>
              </w:rPr>
              <w:t>Emerging agendas: digitalization, climate, care</w:t>
            </w:r>
            <w:r w:rsidR="007B6DE3" w:rsidRPr="00A14D84">
              <w:rPr>
                <w:rFonts w:cstheme="minorHAnsi"/>
                <w:sz w:val="18"/>
                <w:szCs w:val="18"/>
              </w:rPr>
              <w:t>, development infrastructure</w:t>
            </w:r>
          </w:p>
          <w:p w14:paraId="025ADECE" w14:textId="503A6824" w:rsidR="00A14D84" w:rsidRPr="00A14D84" w:rsidRDefault="00A14D84" w:rsidP="00DD558F">
            <w:pPr>
              <w:pStyle w:val="ListParagraph"/>
              <w:numPr>
                <w:ilvl w:val="0"/>
                <w:numId w:val="3"/>
              </w:numPr>
              <w:ind w:left="252" w:hanging="180"/>
              <w:jc w:val="left"/>
              <w:rPr>
                <w:rFonts w:cstheme="minorHAnsi"/>
                <w:sz w:val="18"/>
                <w:szCs w:val="18"/>
              </w:rPr>
            </w:pPr>
            <w:r w:rsidRPr="00A14D84">
              <w:rPr>
                <w:rFonts w:cstheme="minorHAnsi"/>
                <w:sz w:val="18"/>
                <w:szCs w:val="18"/>
              </w:rPr>
              <w:t>Sustained programmatic engagements</w:t>
            </w:r>
          </w:p>
          <w:p w14:paraId="6EBF3D6B" w14:textId="3FBE4B48" w:rsidR="00A14D84" w:rsidRPr="00A14D84" w:rsidRDefault="00A14D84" w:rsidP="00DD558F">
            <w:pPr>
              <w:pStyle w:val="ListParagraph"/>
              <w:numPr>
                <w:ilvl w:val="0"/>
                <w:numId w:val="3"/>
              </w:numPr>
              <w:ind w:left="252" w:hanging="180"/>
              <w:jc w:val="left"/>
              <w:rPr>
                <w:rFonts w:cstheme="minorHAnsi"/>
                <w:sz w:val="18"/>
                <w:szCs w:val="18"/>
              </w:rPr>
            </w:pPr>
            <w:r w:rsidRPr="00A14D84">
              <w:rPr>
                <w:rFonts w:cstheme="minorHAnsi"/>
                <w:sz w:val="18"/>
                <w:szCs w:val="18"/>
              </w:rPr>
              <w:t>Systematic monitoring and results oriented reporting</w:t>
            </w:r>
          </w:p>
        </w:tc>
        <w:tc>
          <w:tcPr>
            <w:tcW w:w="2338" w:type="dxa"/>
            <w:shd w:val="clear" w:color="auto" w:fill="F7CAAC" w:themeFill="accent2" w:themeFillTint="66"/>
          </w:tcPr>
          <w:p w14:paraId="04DD46CF" w14:textId="77777777" w:rsidR="007B6DE3" w:rsidRPr="00A14D84" w:rsidRDefault="003346F4" w:rsidP="00DD558F">
            <w:pPr>
              <w:pStyle w:val="ListParagraph"/>
              <w:numPr>
                <w:ilvl w:val="0"/>
                <w:numId w:val="3"/>
              </w:numPr>
              <w:ind w:left="318" w:hanging="284"/>
              <w:jc w:val="left"/>
              <w:rPr>
                <w:rFonts w:cstheme="minorHAnsi"/>
                <w:sz w:val="18"/>
                <w:szCs w:val="18"/>
              </w:rPr>
            </w:pPr>
            <w:r w:rsidRPr="00A14D84">
              <w:rPr>
                <w:rFonts w:cstheme="minorHAnsi"/>
                <w:sz w:val="18"/>
                <w:szCs w:val="18"/>
              </w:rPr>
              <w:t>Political and social backlash against gender equality</w:t>
            </w:r>
          </w:p>
          <w:p w14:paraId="77FEBCE5" w14:textId="0AED306E" w:rsidR="007B6DE3" w:rsidRPr="00A14D84" w:rsidRDefault="007B6DE3" w:rsidP="00DD558F">
            <w:pPr>
              <w:pStyle w:val="ListParagraph"/>
              <w:numPr>
                <w:ilvl w:val="0"/>
                <w:numId w:val="3"/>
              </w:numPr>
              <w:ind w:left="318" w:hanging="284"/>
              <w:jc w:val="left"/>
              <w:rPr>
                <w:rFonts w:cstheme="minorHAnsi"/>
                <w:sz w:val="18"/>
                <w:szCs w:val="18"/>
              </w:rPr>
            </w:pPr>
            <w:r w:rsidRPr="00A14D84">
              <w:rPr>
                <w:rFonts w:cstheme="minorHAnsi"/>
                <w:sz w:val="18"/>
                <w:szCs w:val="18"/>
              </w:rPr>
              <w:t>Shrinking development aid and competing priorities</w:t>
            </w:r>
          </w:p>
          <w:p w14:paraId="71F6B19F" w14:textId="77777777" w:rsidR="003346F4" w:rsidRPr="00A14D84" w:rsidRDefault="007B6DE3" w:rsidP="00DD558F">
            <w:pPr>
              <w:pStyle w:val="ListParagraph"/>
              <w:numPr>
                <w:ilvl w:val="0"/>
                <w:numId w:val="3"/>
              </w:numPr>
              <w:ind w:left="318" w:hanging="284"/>
              <w:jc w:val="left"/>
              <w:rPr>
                <w:rFonts w:cstheme="minorHAnsi"/>
                <w:sz w:val="18"/>
                <w:szCs w:val="18"/>
              </w:rPr>
            </w:pPr>
            <w:r w:rsidRPr="00A14D84">
              <w:rPr>
                <w:rFonts w:cstheme="minorHAnsi"/>
                <w:sz w:val="18"/>
                <w:szCs w:val="18"/>
              </w:rPr>
              <w:t>Ongoing conflicts undermining stability</w:t>
            </w:r>
          </w:p>
          <w:p w14:paraId="069B027F" w14:textId="77777777" w:rsidR="007B6DE3" w:rsidRPr="00A14D84" w:rsidRDefault="007B6DE3" w:rsidP="00DD558F">
            <w:pPr>
              <w:pStyle w:val="ListParagraph"/>
              <w:numPr>
                <w:ilvl w:val="0"/>
                <w:numId w:val="3"/>
              </w:numPr>
              <w:ind w:left="318" w:hanging="284"/>
              <w:jc w:val="left"/>
              <w:rPr>
                <w:rFonts w:cstheme="minorHAnsi"/>
                <w:sz w:val="18"/>
                <w:szCs w:val="18"/>
              </w:rPr>
            </w:pPr>
            <w:r w:rsidRPr="00A14D84">
              <w:rPr>
                <w:rFonts w:cstheme="minorHAnsi"/>
                <w:sz w:val="18"/>
                <w:szCs w:val="18"/>
              </w:rPr>
              <w:t>Limited financial and human resources in partner intergovernmental and governmental organizations</w:t>
            </w:r>
          </w:p>
          <w:p w14:paraId="39A429C2" w14:textId="35946A7B" w:rsidR="007B6DE3" w:rsidRPr="00A14D84" w:rsidRDefault="007B6DE3" w:rsidP="00DD558F">
            <w:pPr>
              <w:pStyle w:val="ListParagraph"/>
              <w:numPr>
                <w:ilvl w:val="0"/>
                <w:numId w:val="3"/>
              </w:numPr>
              <w:ind w:left="318" w:hanging="284"/>
              <w:jc w:val="left"/>
              <w:rPr>
                <w:rFonts w:cstheme="minorHAnsi"/>
                <w:sz w:val="18"/>
                <w:szCs w:val="18"/>
              </w:rPr>
            </w:pPr>
            <w:r w:rsidRPr="00A14D84">
              <w:rPr>
                <w:rFonts w:cstheme="minorHAnsi"/>
                <w:sz w:val="18"/>
                <w:szCs w:val="18"/>
              </w:rPr>
              <w:t>Administrative limitations related to funding</w:t>
            </w:r>
          </w:p>
        </w:tc>
      </w:tr>
    </w:tbl>
    <w:p w14:paraId="16E63FD0" w14:textId="77777777" w:rsidR="003346F4" w:rsidRPr="00A14D84" w:rsidRDefault="003346F4" w:rsidP="00E65AC2">
      <w:pPr>
        <w:rPr>
          <w:rFonts w:cstheme="minorHAnsi"/>
        </w:rPr>
      </w:pPr>
    </w:p>
    <w:p w14:paraId="47809605" w14:textId="77777777" w:rsidR="000665E4" w:rsidRPr="00A14D84" w:rsidRDefault="000665E4" w:rsidP="003346F4">
      <w:pPr>
        <w:rPr>
          <w:rFonts w:cstheme="minorHAnsi"/>
          <w:b/>
          <w:bCs/>
          <w:color w:val="0070C0"/>
        </w:rPr>
      </w:pPr>
      <w:bookmarkStart w:id="3" w:name="_Hlk193170022"/>
    </w:p>
    <w:p w14:paraId="5DBCFCF8" w14:textId="77777777" w:rsidR="00A14D84" w:rsidRPr="00A14D84" w:rsidRDefault="009F306A" w:rsidP="0041710A">
      <w:pPr>
        <w:spacing w:before="120" w:after="120"/>
        <w:rPr>
          <w:rFonts w:cstheme="minorHAnsi"/>
          <w:b/>
          <w:bCs/>
          <w:color w:val="0070C0"/>
        </w:rPr>
      </w:pPr>
      <w:r w:rsidRPr="00A14D84">
        <w:rPr>
          <w:rFonts w:cstheme="minorHAnsi"/>
          <w:b/>
          <w:bCs/>
          <w:color w:val="0070C0"/>
        </w:rPr>
        <w:t>Mandate</w:t>
      </w:r>
      <w:r w:rsidR="007B6DE3" w:rsidRPr="00A14D84">
        <w:rPr>
          <w:rFonts w:cstheme="minorHAnsi"/>
          <w:b/>
          <w:bCs/>
          <w:color w:val="0070C0"/>
        </w:rPr>
        <w:t xml:space="preserve">: </w:t>
      </w:r>
    </w:p>
    <w:p w14:paraId="6BF10DAF" w14:textId="6174ED35" w:rsidR="001B6281" w:rsidRPr="00A14D84" w:rsidRDefault="001B6281" w:rsidP="0041710A">
      <w:pPr>
        <w:spacing w:before="120" w:after="120"/>
        <w:rPr>
          <w:rFonts w:cstheme="minorHAnsi"/>
          <w:sz w:val="20"/>
          <w:szCs w:val="20"/>
        </w:rPr>
      </w:pPr>
      <w:r w:rsidRPr="00A14D84">
        <w:rPr>
          <w:rFonts w:cstheme="minorHAnsi"/>
          <w:sz w:val="20"/>
          <w:szCs w:val="20"/>
        </w:rPr>
        <w:t xml:space="preserve">UN Women’s intergovernmental support work focuses on providing substantive and technical assistance to key UN bodies and processes that address gender equality, most notably the Commission on the Status of Women (CSW), the Economic and Social Council (ECOSOC), and the General Assembly (GA). In line with its founding resolution (A/RES/64/289), these three entities form the core intergovernmental governance structure that guides UN Women’s normative functions and provide policy direction on advancing gender equality. At the same time, UN Women contributes to strengthening attention to gender perspectives across a wide range of global discussions and outcomes. </w:t>
      </w:r>
    </w:p>
    <w:p w14:paraId="3764747D" w14:textId="597DC89F" w:rsidR="001B6281" w:rsidRPr="00A14D84" w:rsidRDefault="001B6281" w:rsidP="0041710A">
      <w:pPr>
        <w:spacing w:before="120" w:after="120"/>
        <w:rPr>
          <w:rFonts w:cstheme="minorHAnsi"/>
          <w:sz w:val="20"/>
          <w:szCs w:val="20"/>
        </w:rPr>
      </w:pPr>
      <w:r w:rsidRPr="00A14D84">
        <w:rPr>
          <w:rFonts w:cstheme="minorHAnsi"/>
          <w:sz w:val="20"/>
          <w:szCs w:val="20"/>
        </w:rPr>
        <w:t xml:space="preserve">In both the 2022–2025 and 2026–2029 Strategic Plans, UN Women emphasizes its normative and intergovernmental function - as its distinctive strength in advancing gender equality. This mandate enables UN Women to close the gap between global commitments and concrete changes in the lives of women and girls by creating a “policy-to-practice loop.” The plans stress that UN Women supports global standards being informed by women’s lived realities, while on the other side it support alignment of the national policies and </w:t>
      </w:r>
      <w:proofErr w:type="spellStart"/>
      <w:r w:rsidRPr="00A14D84">
        <w:rPr>
          <w:rFonts w:cstheme="minorHAnsi"/>
          <w:sz w:val="20"/>
          <w:szCs w:val="20"/>
        </w:rPr>
        <w:t>programmes</w:t>
      </w:r>
      <w:proofErr w:type="spellEnd"/>
      <w:r w:rsidRPr="00A14D84">
        <w:rPr>
          <w:rFonts w:cstheme="minorHAnsi"/>
          <w:sz w:val="20"/>
          <w:szCs w:val="20"/>
        </w:rPr>
        <w:t xml:space="preserve"> with intergovernmental norms (such as CEDAW, the Beijing Platform for Action, the 2030 Agenda, and the forthcoming Beijing+ processes, UNSCR 1325 and others).</w:t>
      </w:r>
    </w:p>
    <w:p w14:paraId="4D30BAA3" w14:textId="77777777" w:rsidR="00A14D84" w:rsidRPr="00A14D84" w:rsidRDefault="00A44969" w:rsidP="0041710A">
      <w:pPr>
        <w:spacing w:before="120" w:after="120"/>
        <w:rPr>
          <w:rFonts w:cstheme="minorHAnsi"/>
          <w:b/>
          <w:bCs/>
          <w:color w:val="0070C0"/>
        </w:rPr>
      </w:pPr>
      <w:r w:rsidRPr="00A14D84">
        <w:rPr>
          <w:rFonts w:cstheme="minorHAnsi"/>
          <w:b/>
          <w:bCs/>
          <w:color w:val="0070C0"/>
        </w:rPr>
        <w:t xml:space="preserve">Internal organization: </w:t>
      </w:r>
    </w:p>
    <w:p w14:paraId="1E31B168" w14:textId="18A0001B" w:rsidR="001B6281" w:rsidRPr="00A14D84" w:rsidRDefault="001B6281" w:rsidP="0041710A">
      <w:pPr>
        <w:spacing w:before="120" w:after="120"/>
        <w:rPr>
          <w:rFonts w:cstheme="minorHAnsi"/>
          <w:sz w:val="20"/>
          <w:szCs w:val="20"/>
        </w:rPr>
      </w:pPr>
      <w:r w:rsidRPr="00A14D84">
        <w:rPr>
          <w:rFonts w:cstheme="minorHAnsi"/>
          <w:sz w:val="20"/>
          <w:szCs w:val="20"/>
        </w:rPr>
        <w:t xml:space="preserve">The Intergovernmental Support Section (IGS) at UN Women headquarters plays a central role in organizing and managing preparations for CSW, ensuring smooth in-session support, and overseeing reporting responsibilities. It engages directly with broader normative processes such as the High-level Political Forum on Sustainable Development (HLPF) and negotiations under major environmental conventions like the UNFCCC, CBD, and UNCCD. In doing so, UN Women works to integrate gender equality considerations into a broad spectrum of global policy discussions beyond those exclusively dedicated to women’s rights. Additionally, the IGS Section prepares annual reports to the CSW on normative aspects of UN Women’s work, manages mandated parliamentary documentation, and ensures compliance with deadlines in close collaboration with the UN Secretariat. The Section also fosters </w:t>
      </w:r>
      <w:r w:rsidRPr="00A14D84">
        <w:rPr>
          <w:rFonts w:cstheme="minorHAnsi"/>
          <w:sz w:val="20"/>
          <w:szCs w:val="20"/>
        </w:rPr>
        <w:lastRenderedPageBreak/>
        <w:t xml:space="preserve">coordination across UN Women’s divisions, senior leadership, and regional offices to strengthen Member States’ engagement in intergovernmental processes. </w:t>
      </w:r>
    </w:p>
    <w:p w14:paraId="4A054F28" w14:textId="44047DD1" w:rsidR="00444BC3" w:rsidRPr="00A14D84" w:rsidRDefault="001B6281" w:rsidP="0041710A">
      <w:pPr>
        <w:spacing w:before="120" w:after="120"/>
        <w:rPr>
          <w:rFonts w:cstheme="minorHAnsi"/>
          <w:sz w:val="20"/>
          <w:szCs w:val="20"/>
        </w:rPr>
      </w:pPr>
      <w:r w:rsidRPr="00A14D84">
        <w:rPr>
          <w:rFonts w:cstheme="minorHAnsi"/>
          <w:sz w:val="20"/>
          <w:szCs w:val="20"/>
        </w:rPr>
        <w:t xml:space="preserve">At the Europe and Central Asia </w:t>
      </w:r>
      <w:r w:rsidR="00444BC3" w:rsidRPr="00A14D84">
        <w:rPr>
          <w:rFonts w:cstheme="minorHAnsi"/>
          <w:sz w:val="20"/>
          <w:szCs w:val="20"/>
        </w:rPr>
        <w:t xml:space="preserve">(ECA) </w:t>
      </w:r>
      <w:r w:rsidRPr="00A14D84">
        <w:rPr>
          <w:rFonts w:cstheme="minorHAnsi"/>
          <w:sz w:val="20"/>
          <w:szCs w:val="20"/>
        </w:rPr>
        <w:t xml:space="preserve">Regional Level, intergovernmental work is coordinated by </w:t>
      </w:r>
      <w:r w:rsidR="00444BC3" w:rsidRPr="00A14D84">
        <w:rPr>
          <w:rFonts w:cstheme="minorHAnsi"/>
          <w:sz w:val="20"/>
          <w:szCs w:val="20"/>
        </w:rPr>
        <w:t>Strategic Partnerships, Intergovernmental and Normative Engagement</w:t>
      </w:r>
      <w:r w:rsidRPr="00A14D84">
        <w:rPr>
          <w:rFonts w:cstheme="minorHAnsi"/>
          <w:sz w:val="20"/>
          <w:szCs w:val="20"/>
        </w:rPr>
        <w:t xml:space="preserve"> </w:t>
      </w:r>
      <w:r w:rsidR="00444BC3" w:rsidRPr="00A14D84">
        <w:rPr>
          <w:rFonts w:cstheme="minorHAnsi"/>
          <w:sz w:val="20"/>
          <w:szCs w:val="20"/>
        </w:rPr>
        <w:t>(P4), position established in 2022. Under the guidance and direction of the ECA Regional Director, the Programme Specialist exercises overall responsibility for strategic partnerships, intergovernmental and normative engagement in the ECA region and should work in in close collaboration with UN Women programme and operations teams at regional and country levels, UN Women HQ staff, Government officials, development partners, UN entities, regional organizations, private sector representatives and civil society organizations/networks.</w:t>
      </w:r>
    </w:p>
    <w:p w14:paraId="29A38BC1" w14:textId="77777777" w:rsidR="00444BC3" w:rsidRPr="00A14D84" w:rsidRDefault="00444BC3" w:rsidP="0041710A">
      <w:pPr>
        <w:spacing w:before="120" w:after="120"/>
        <w:rPr>
          <w:rFonts w:cstheme="minorHAnsi"/>
          <w:sz w:val="20"/>
          <w:szCs w:val="20"/>
        </w:rPr>
      </w:pPr>
      <w:r w:rsidRPr="00A14D84">
        <w:rPr>
          <w:rFonts w:cstheme="minorHAnsi"/>
          <w:sz w:val="20"/>
          <w:szCs w:val="20"/>
        </w:rPr>
        <w:t>The duties and responsibilities center on three interconnected areas: partnerships and resource mobilization, intergovernmental engagement, and advocacy/knowledge management.</w:t>
      </w:r>
    </w:p>
    <w:p w14:paraId="4E027493" w14:textId="77777777" w:rsidR="00444BC3" w:rsidRPr="00A14D84" w:rsidRDefault="00444BC3" w:rsidP="0041710A">
      <w:pPr>
        <w:spacing w:before="120" w:after="120"/>
        <w:rPr>
          <w:rFonts w:cstheme="minorHAnsi"/>
          <w:sz w:val="20"/>
          <w:szCs w:val="20"/>
        </w:rPr>
      </w:pPr>
      <w:r w:rsidRPr="00A14D84">
        <w:rPr>
          <w:rFonts w:cstheme="minorHAnsi"/>
          <w:sz w:val="20"/>
          <w:szCs w:val="20"/>
        </w:rPr>
        <w:t xml:space="preserve">First, the role focuses on </w:t>
      </w:r>
      <w:r w:rsidRPr="00A14D84">
        <w:rPr>
          <w:rFonts w:cstheme="minorHAnsi"/>
          <w:b/>
          <w:bCs/>
          <w:sz w:val="20"/>
          <w:szCs w:val="20"/>
        </w:rPr>
        <w:t>building, managing, and expanding strategic partnerships</w:t>
      </w:r>
      <w:r w:rsidRPr="00A14D84">
        <w:rPr>
          <w:rFonts w:cstheme="minorHAnsi"/>
          <w:sz w:val="20"/>
          <w:szCs w:val="20"/>
        </w:rPr>
        <w:t xml:space="preserve"> across governments, development bodies, civil society, the private sector, and philanthropies to support UN Women’s work in the ECA region. This includes designing and leading partnership initiatives, coordinating consultations, preparing high-level reports and briefings, and pursuing resource mobilization opportunities. The position also involves overseeing regional engagement strategies, ensuring alignment of resource mobilization targets, and leading the partnerships team with responsibility for performance planning, capacity development, and delivery of results.</w:t>
      </w:r>
    </w:p>
    <w:p w14:paraId="4070FBEC" w14:textId="77777777" w:rsidR="00444BC3" w:rsidRPr="00A14D84" w:rsidRDefault="00444BC3" w:rsidP="0041710A">
      <w:pPr>
        <w:spacing w:before="120" w:after="120"/>
        <w:rPr>
          <w:rFonts w:cstheme="minorHAnsi"/>
          <w:sz w:val="20"/>
          <w:szCs w:val="20"/>
        </w:rPr>
      </w:pPr>
      <w:r w:rsidRPr="00A14D84">
        <w:rPr>
          <w:rFonts w:cstheme="minorHAnsi"/>
          <w:sz w:val="20"/>
          <w:szCs w:val="20"/>
        </w:rPr>
        <w:t xml:space="preserve">Second, the role provides </w:t>
      </w:r>
      <w:r w:rsidRPr="00A14D84">
        <w:rPr>
          <w:rFonts w:cstheme="minorHAnsi"/>
          <w:b/>
          <w:bCs/>
          <w:sz w:val="20"/>
          <w:szCs w:val="20"/>
        </w:rPr>
        <w:t>leadership and guidance</w:t>
      </w:r>
      <w:r w:rsidRPr="00A14D84">
        <w:rPr>
          <w:rFonts w:cstheme="minorHAnsi"/>
          <w:sz w:val="20"/>
          <w:szCs w:val="20"/>
        </w:rPr>
        <w:t xml:space="preserve"> on intergovernmental and multi-stakeholder engagement to strengthen gender equality norms and standards. This includes serving as the focal point for normative work in regional/global fora such as the SDGs and CSW, advising on innovative engagement approaches, and developing regional roadmaps for intergovernmental events. The position ensures meaningful participation of civil society, including youth-led and underrepresented groups, and supports country offices in advocacy and engagement. It also entails coordinating Member States’ participation in the UN Women Executive Board and supporting joint advocacy initiatives with UN and regional partners.</w:t>
      </w:r>
    </w:p>
    <w:p w14:paraId="48BA958F" w14:textId="615D8E2E" w:rsidR="00444BC3" w:rsidRPr="00A14D84" w:rsidRDefault="00444BC3" w:rsidP="0041710A">
      <w:pPr>
        <w:spacing w:before="120" w:after="120"/>
        <w:rPr>
          <w:rFonts w:cstheme="minorHAnsi"/>
          <w:sz w:val="20"/>
          <w:szCs w:val="20"/>
        </w:rPr>
      </w:pPr>
      <w:r w:rsidRPr="00A14D84">
        <w:rPr>
          <w:rFonts w:cstheme="minorHAnsi"/>
          <w:sz w:val="20"/>
          <w:szCs w:val="20"/>
        </w:rPr>
        <w:t xml:space="preserve">Finally, the position supports </w:t>
      </w:r>
      <w:r w:rsidRPr="00A14D84">
        <w:rPr>
          <w:rFonts w:cstheme="minorHAnsi"/>
          <w:b/>
          <w:bCs/>
          <w:sz w:val="20"/>
          <w:szCs w:val="20"/>
        </w:rPr>
        <w:t>regional advocacy, knowledge sharing, and communications</w:t>
      </w:r>
      <w:r w:rsidRPr="00A14D84">
        <w:rPr>
          <w:rFonts w:cstheme="minorHAnsi"/>
          <w:sz w:val="20"/>
          <w:szCs w:val="20"/>
        </w:rPr>
        <w:t xml:space="preserve">. This includes developing strategies to document and disseminate best practices, facilitating knowledge exchange across offices, and providing advisory support on partnerships and resource mobilization. The role contributes to monitoring and reporting on normative engagement, building partner capacity, and strengthening advocacy strategies. Representation of UN Women in key dialogues and ensuring substantive gender equality inputs to events and initiatives further reinforce the Entity’s role as a thought leader. </w:t>
      </w:r>
    </w:p>
    <w:p w14:paraId="4BC22829" w14:textId="18B5A88A" w:rsidR="00780687" w:rsidRPr="00A14D84" w:rsidRDefault="00780687" w:rsidP="0041710A">
      <w:pPr>
        <w:spacing w:before="120" w:after="120"/>
        <w:rPr>
          <w:rFonts w:cstheme="minorHAnsi"/>
          <w:sz w:val="20"/>
          <w:szCs w:val="20"/>
        </w:rPr>
      </w:pPr>
      <w:r w:rsidRPr="00A14D84">
        <w:rPr>
          <w:rFonts w:cstheme="minorHAnsi"/>
          <w:sz w:val="20"/>
          <w:szCs w:val="20"/>
        </w:rPr>
        <w:t xml:space="preserve">Although, ECA RO is still in the process of development of the Regional Strategy on Intergovernmental and Normative Work, there has been intensive regional engagement. </w:t>
      </w:r>
    </w:p>
    <w:p w14:paraId="082C8E0F" w14:textId="77777777" w:rsidR="0041710A" w:rsidRPr="00A14D84" w:rsidRDefault="0041710A" w:rsidP="0041710A">
      <w:pPr>
        <w:spacing w:before="120" w:after="120"/>
        <w:rPr>
          <w:rFonts w:cstheme="minorHAnsi"/>
          <w:sz w:val="20"/>
          <w:szCs w:val="20"/>
        </w:rPr>
      </w:pPr>
    </w:p>
    <w:p w14:paraId="0471B100" w14:textId="77777777" w:rsidR="00A14D84" w:rsidRPr="00A14D84" w:rsidRDefault="0041710A" w:rsidP="0041710A">
      <w:pPr>
        <w:spacing w:before="120" w:after="120"/>
        <w:rPr>
          <w:rFonts w:cstheme="minorHAnsi"/>
          <w:b/>
          <w:bCs/>
          <w:color w:val="0070C0"/>
        </w:rPr>
      </w:pPr>
      <w:r w:rsidRPr="00A14D84">
        <w:rPr>
          <w:rFonts w:cstheme="minorHAnsi"/>
          <w:b/>
          <w:bCs/>
          <w:color w:val="0070C0"/>
        </w:rPr>
        <w:t xml:space="preserve">Relevance: </w:t>
      </w:r>
    </w:p>
    <w:p w14:paraId="29D825EE" w14:textId="4671525E" w:rsidR="00A44969" w:rsidRPr="00A14D84" w:rsidRDefault="0041710A" w:rsidP="0041710A">
      <w:pPr>
        <w:spacing w:before="120" w:after="120"/>
        <w:rPr>
          <w:rFonts w:cstheme="minorHAnsi"/>
          <w:sz w:val="20"/>
          <w:szCs w:val="20"/>
        </w:rPr>
      </w:pPr>
      <w:r w:rsidRPr="00A14D84">
        <w:rPr>
          <w:rFonts w:cstheme="minorHAnsi"/>
          <w:sz w:val="20"/>
          <w:szCs w:val="20"/>
        </w:rPr>
        <w:t xml:space="preserve">UN Women’s normative and intergovernmental work in Europe and Central Asia </w:t>
      </w:r>
      <w:r w:rsidR="00A44969" w:rsidRPr="00A14D84">
        <w:rPr>
          <w:rFonts w:cstheme="minorHAnsi"/>
          <w:sz w:val="20"/>
          <w:szCs w:val="20"/>
        </w:rPr>
        <w:t>was</w:t>
      </w:r>
      <w:r w:rsidRPr="00A14D84">
        <w:rPr>
          <w:rFonts w:cstheme="minorHAnsi"/>
          <w:sz w:val="20"/>
          <w:szCs w:val="20"/>
        </w:rPr>
        <w:t xml:space="preserve"> </w:t>
      </w:r>
      <w:r w:rsidR="00A44969" w:rsidRPr="00A14D84">
        <w:rPr>
          <w:rFonts w:cstheme="minorHAnsi"/>
          <w:sz w:val="20"/>
          <w:szCs w:val="20"/>
        </w:rPr>
        <w:t xml:space="preserve">assessed as highly relevant by the regional intergovernmental stakeholders. </w:t>
      </w:r>
    </w:p>
    <w:p w14:paraId="4A718C27" w14:textId="77777777" w:rsidR="00E16017" w:rsidRPr="00A14D84" w:rsidRDefault="00E16017" w:rsidP="0041710A">
      <w:pPr>
        <w:spacing w:before="120" w:after="120"/>
        <w:rPr>
          <w:rFonts w:cstheme="minorHAnsi"/>
          <w:sz w:val="20"/>
          <w:szCs w:val="20"/>
        </w:rPr>
      </w:pPr>
      <w:r w:rsidRPr="00A14D84">
        <w:rPr>
          <w:rFonts w:cstheme="minorHAnsi"/>
          <w:sz w:val="20"/>
          <w:szCs w:val="20"/>
        </w:rPr>
        <w:t xml:space="preserve">Primarily, it is for its </w:t>
      </w:r>
      <w:r w:rsidR="0041710A" w:rsidRPr="00A14D84">
        <w:rPr>
          <w:rFonts w:cstheme="minorHAnsi"/>
          <w:sz w:val="20"/>
          <w:szCs w:val="20"/>
        </w:rPr>
        <w:t>close link to persistent gaps in gender equality outcomes across the region. Additionally, the regional context is shaped by the presence of multiple governance frameworks. The European Union, Council of Europe and OSCE documents, all set standards relevant to gender equality. EU integration processes further add to the normative environment in the accession countries. UN Women’s ECA RO contributes by linking global agreements and standards such as CEDAW and the SDGs with these regional frameworks, ensuring consistency. ECA</w:t>
      </w:r>
      <w:r w:rsidR="00A44969" w:rsidRPr="00A14D84">
        <w:rPr>
          <w:rFonts w:cstheme="minorHAnsi"/>
          <w:sz w:val="20"/>
          <w:szCs w:val="20"/>
        </w:rPr>
        <w:t xml:space="preserve"> </w:t>
      </w:r>
      <w:r w:rsidR="0041710A" w:rsidRPr="00A14D84">
        <w:rPr>
          <w:rFonts w:cstheme="minorHAnsi"/>
          <w:sz w:val="20"/>
          <w:szCs w:val="20"/>
        </w:rPr>
        <w:t>RO’s</w:t>
      </w:r>
      <w:r w:rsidR="00A44969" w:rsidRPr="00A14D84">
        <w:rPr>
          <w:rFonts w:cstheme="minorHAnsi"/>
          <w:sz w:val="20"/>
          <w:szCs w:val="20"/>
        </w:rPr>
        <w:t xml:space="preserve"> gender expertise and normative</w:t>
      </w:r>
      <w:r w:rsidR="0041710A" w:rsidRPr="00A14D84">
        <w:rPr>
          <w:rFonts w:cstheme="minorHAnsi"/>
          <w:sz w:val="20"/>
          <w:szCs w:val="20"/>
        </w:rPr>
        <w:t xml:space="preserve"> engagement is </w:t>
      </w:r>
      <w:r w:rsidR="00A44969" w:rsidRPr="00A14D84">
        <w:rPr>
          <w:rFonts w:cstheme="minorHAnsi"/>
          <w:sz w:val="20"/>
          <w:szCs w:val="20"/>
        </w:rPr>
        <w:t xml:space="preserve">highly appreciated </w:t>
      </w:r>
      <w:r w:rsidR="0041710A" w:rsidRPr="00A14D84">
        <w:rPr>
          <w:rFonts w:cstheme="minorHAnsi"/>
          <w:sz w:val="20"/>
          <w:szCs w:val="20"/>
        </w:rPr>
        <w:t xml:space="preserve">in </w:t>
      </w:r>
      <w:r w:rsidR="00A44969" w:rsidRPr="00A14D84">
        <w:rPr>
          <w:rFonts w:cstheme="minorHAnsi"/>
          <w:sz w:val="20"/>
          <w:szCs w:val="20"/>
        </w:rPr>
        <w:t>calls f</w:t>
      </w:r>
      <w:r w:rsidR="0041710A" w:rsidRPr="00A14D84">
        <w:rPr>
          <w:rFonts w:cstheme="minorHAnsi"/>
          <w:sz w:val="20"/>
          <w:szCs w:val="20"/>
        </w:rPr>
        <w:t>or governments to implement and finance gender-responsive policies in both development and crisis contexts.</w:t>
      </w:r>
      <w:r w:rsidR="00A44969" w:rsidRPr="00A14D84">
        <w:rPr>
          <w:rFonts w:cstheme="minorHAnsi"/>
          <w:sz w:val="20"/>
          <w:szCs w:val="20"/>
        </w:rPr>
        <w:t xml:space="preserve"> </w:t>
      </w:r>
    </w:p>
    <w:p w14:paraId="576074CE" w14:textId="50FD58E4" w:rsidR="0041710A" w:rsidRPr="00A14D84" w:rsidRDefault="00E16017" w:rsidP="0041710A">
      <w:pPr>
        <w:spacing w:before="120" w:after="120"/>
        <w:rPr>
          <w:rFonts w:cstheme="minorHAnsi"/>
          <w:sz w:val="20"/>
          <w:szCs w:val="20"/>
        </w:rPr>
      </w:pPr>
      <w:r w:rsidRPr="00A14D84">
        <w:rPr>
          <w:rFonts w:cstheme="minorHAnsi"/>
          <w:sz w:val="20"/>
          <w:szCs w:val="20"/>
        </w:rPr>
        <w:t>Knowledge generation and gender data</w:t>
      </w:r>
      <w:r w:rsidR="00103081" w:rsidRPr="00A14D84">
        <w:rPr>
          <w:rFonts w:cstheme="minorHAnsi"/>
          <w:sz w:val="20"/>
          <w:szCs w:val="20"/>
        </w:rPr>
        <w:t>, including data on vulnerable groups and intersectionality,</w:t>
      </w:r>
      <w:r w:rsidRPr="00A14D84">
        <w:rPr>
          <w:rFonts w:cstheme="minorHAnsi"/>
          <w:sz w:val="20"/>
          <w:szCs w:val="20"/>
        </w:rPr>
        <w:t xml:space="preserve"> are other aspects </w:t>
      </w:r>
      <w:r w:rsidR="00103081" w:rsidRPr="00A14D84">
        <w:rPr>
          <w:rFonts w:cstheme="minorHAnsi"/>
          <w:sz w:val="20"/>
          <w:szCs w:val="20"/>
        </w:rPr>
        <w:t>that</w:t>
      </w:r>
      <w:r w:rsidRPr="00A14D84">
        <w:rPr>
          <w:rFonts w:cstheme="minorHAnsi"/>
          <w:sz w:val="20"/>
          <w:szCs w:val="20"/>
        </w:rPr>
        <w:t xml:space="preserve"> raise interest. Regional stakeholders also often rely on UN Women’s partner networks, including governments and wide civil society networks on the ground and ability to collect information or deliver </w:t>
      </w:r>
      <w:proofErr w:type="spellStart"/>
      <w:r w:rsidRPr="00A14D84">
        <w:rPr>
          <w:rFonts w:cstheme="minorHAnsi"/>
          <w:sz w:val="20"/>
          <w:szCs w:val="20"/>
        </w:rPr>
        <w:t>programmes</w:t>
      </w:r>
      <w:proofErr w:type="spellEnd"/>
      <w:r w:rsidRPr="00A14D84">
        <w:rPr>
          <w:rFonts w:cstheme="minorHAnsi"/>
          <w:sz w:val="20"/>
          <w:szCs w:val="20"/>
        </w:rPr>
        <w:t xml:space="preserve"> in any part of the region. </w:t>
      </w:r>
    </w:p>
    <w:p w14:paraId="40984B3E" w14:textId="77777777" w:rsidR="00103081" w:rsidRPr="00A14D84" w:rsidRDefault="00E16017" w:rsidP="0041710A">
      <w:pPr>
        <w:spacing w:before="120" w:after="120"/>
        <w:rPr>
          <w:rFonts w:cstheme="minorHAnsi"/>
          <w:sz w:val="20"/>
          <w:szCs w:val="20"/>
        </w:rPr>
      </w:pPr>
      <w:r w:rsidRPr="00A14D84">
        <w:rPr>
          <w:rFonts w:cstheme="minorHAnsi"/>
          <w:sz w:val="20"/>
          <w:szCs w:val="20"/>
        </w:rPr>
        <w:lastRenderedPageBreak/>
        <w:t xml:space="preserve">In short, </w:t>
      </w:r>
      <w:r w:rsidR="0041710A" w:rsidRPr="00A14D84">
        <w:rPr>
          <w:rFonts w:cstheme="minorHAnsi"/>
          <w:sz w:val="20"/>
          <w:szCs w:val="20"/>
        </w:rPr>
        <w:t>UN Women</w:t>
      </w:r>
      <w:r w:rsidRPr="00A14D84">
        <w:rPr>
          <w:rFonts w:cstheme="minorHAnsi"/>
          <w:sz w:val="20"/>
          <w:szCs w:val="20"/>
        </w:rPr>
        <w:t xml:space="preserve"> ECA RO has relevant assets that position the organization well on the regional map. </w:t>
      </w:r>
      <w:r w:rsidR="0041710A" w:rsidRPr="00A14D84">
        <w:rPr>
          <w:rFonts w:cstheme="minorHAnsi"/>
          <w:sz w:val="20"/>
          <w:szCs w:val="20"/>
        </w:rPr>
        <w:t xml:space="preserve"> </w:t>
      </w:r>
    </w:p>
    <w:p w14:paraId="69617D82" w14:textId="794E9157" w:rsidR="0041710A" w:rsidRPr="00A14D84" w:rsidRDefault="00103081" w:rsidP="0041710A">
      <w:pPr>
        <w:spacing w:before="120" w:after="120"/>
        <w:rPr>
          <w:rFonts w:cstheme="minorHAnsi"/>
          <w:sz w:val="20"/>
          <w:szCs w:val="20"/>
        </w:rPr>
      </w:pPr>
      <w:r w:rsidRPr="00A14D84">
        <w:rPr>
          <w:rFonts w:cstheme="minorHAnsi"/>
          <w:sz w:val="20"/>
          <w:szCs w:val="20"/>
        </w:rPr>
        <w:t xml:space="preserve">A pressing area where intergovernmental engagement would be highly relevant, but is </w:t>
      </w:r>
      <w:r w:rsidR="00A14D84" w:rsidRPr="00A14D84">
        <w:rPr>
          <w:rFonts w:cstheme="minorHAnsi"/>
          <w:sz w:val="20"/>
          <w:szCs w:val="20"/>
        </w:rPr>
        <w:t>still in its initial stages</w:t>
      </w:r>
      <w:r w:rsidRPr="00A14D84">
        <w:rPr>
          <w:rFonts w:cstheme="minorHAnsi"/>
          <w:sz w:val="20"/>
          <w:szCs w:val="20"/>
        </w:rPr>
        <w:t>, is the growing backlash against gender equality across the region. Anti-gender narratives are gaining traction in political and policy spaces, challenging established international commitments, fueling polarization, and undermining consensus in intergovernmental fora. These dynamics not only threaten the sustainability of normative gains but also restrict the participation of civil society and women’s rights organizations.</w:t>
      </w:r>
    </w:p>
    <w:p w14:paraId="3B75C51D" w14:textId="740D89EE" w:rsidR="00F31043" w:rsidRPr="00A14D84" w:rsidRDefault="00E16017" w:rsidP="00F31043">
      <w:pPr>
        <w:spacing w:before="120" w:after="120"/>
        <w:rPr>
          <w:rFonts w:cstheme="minorHAnsi"/>
          <w:color w:val="0070C0"/>
          <w:sz w:val="20"/>
          <w:szCs w:val="20"/>
        </w:rPr>
      </w:pPr>
      <w:r w:rsidRPr="00A14D84">
        <w:rPr>
          <w:rFonts w:cstheme="minorHAnsi"/>
          <w:b/>
          <w:bCs/>
          <w:color w:val="0070C0"/>
        </w:rPr>
        <w:t>Intergovernmental work modalities:</w:t>
      </w:r>
      <w:r w:rsidR="00F31043" w:rsidRPr="00A14D84">
        <w:rPr>
          <w:rFonts w:cstheme="minorHAnsi"/>
          <w:color w:val="0070C0"/>
          <w:sz w:val="20"/>
          <w:szCs w:val="20"/>
        </w:rPr>
        <w:t xml:space="preserve">  </w:t>
      </w:r>
    </w:p>
    <w:p w14:paraId="51526971" w14:textId="3CCECF22" w:rsidR="00F31043" w:rsidRPr="00A14D84" w:rsidRDefault="00F31043" w:rsidP="00F31043">
      <w:pPr>
        <w:spacing w:before="120" w:after="120"/>
        <w:rPr>
          <w:rFonts w:cstheme="minorHAnsi"/>
          <w:sz w:val="20"/>
          <w:szCs w:val="20"/>
        </w:rPr>
      </w:pPr>
      <w:r w:rsidRPr="00A14D84">
        <w:rPr>
          <w:rFonts w:cstheme="minorHAnsi"/>
          <w:sz w:val="20"/>
          <w:szCs w:val="20"/>
        </w:rPr>
        <w:t xml:space="preserve">The cooperation with </w:t>
      </w:r>
      <w:r w:rsidRPr="00A14D84">
        <w:rPr>
          <w:rFonts w:cstheme="minorHAnsi"/>
          <w:b/>
          <w:bCs/>
          <w:sz w:val="20"/>
          <w:szCs w:val="20"/>
        </w:rPr>
        <w:t>United Nations Economic Commission for Europe (UNECE)</w:t>
      </w:r>
      <w:r w:rsidRPr="00A14D84">
        <w:rPr>
          <w:rFonts w:cstheme="minorHAnsi"/>
          <w:sz w:val="20"/>
          <w:szCs w:val="20"/>
        </w:rPr>
        <w:t xml:space="preserve"> is concentrated in policy dialogue, legal instruments, technical cooperation, and monitoring of global commitments such as the Beijing Platform for Action and the SDGs. Collaboration includes co-convening Beijing+ regional reviews, mainstreaming gender in the Regional Forum on Sustainable Development, and joint chairmanship of the Issue-Based Coalition on Gender Equality with UNFPA. Another area of cooperation is strengthening gender statistics, where UN Women and UNECE work together on methodologies and SDG monitoring. Emerging areas include integrating gender perspectives into environmental policy, housing and urban development, and smart cities initiatives.</w:t>
      </w:r>
    </w:p>
    <w:p w14:paraId="6A535C8C" w14:textId="029B6D23" w:rsidR="00A14D84" w:rsidRPr="00A14D84" w:rsidRDefault="00A14D84" w:rsidP="00F31043">
      <w:pPr>
        <w:spacing w:before="120" w:after="120"/>
        <w:rPr>
          <w:rFonts w:cstheme="minorHAnsi"/>
          <w:sz w:val="20"/>
          <w:szCs w:val="20"/>
        </w:rPr>
      </w:pPr>
      <w:r w:rsidRPr="00A14D84">
        <w:rPr>
          <w:rFonts w:cstheme="minorHAnsi"/>
          <w:sz w:val="20"/>
          <w:szCs w:val="20"/>
        </w:rPr>
        <w:t xml:space="preserve">UN Women ECA provides </w:t>
      </w:r>
      <w:r w:rsidRPr="00A14D84">
        <w:rPr>
          <w:rFonts w:cstheme="minorHAnsi"/>
          <w:b/>
          <w:bCs/>
          <w:sz w:val="20"/>
          <w:szCs w:val="20"/>
        </w:rPr>
        <w:t>platforms for intergovernmental dialogue</w:t>
      </w:r>
      <w:r w:rsidRPr="00A14D84">
        <w:rPr>
          <w:rFonts w:cstheme="minorHAnsi"/>
          <w:sz w:val="20"/>
          <w:szCs w:val="20"/>
        </w:rPr>
        <w:t xml:space="preserve"> (and wider including non-governmental stakeholders). For example, according to the reports, during the SN 2022-2025 period, ECARO contributed to global processes by feeding regional perspectives into the Peacebuilding Architecture Review ahead of 2025 global Women, Peace and Security review, and by contributing to CEDAW General Recommendation No. 40 on </w:t>
      </w:r>
      <w:proofErr w:type="spellStart"/>
      <w:r w:rsidRPr="00A14D84">
        <w:rPr>
          <w:rFonts w:cstheme="minorHAnsi"/>
          <w:sz w:val="20"/>
          <w:szCs w:val="20"/>
        </w:rPr>
        <w:t>womne’s</w:t>
      </w:r>
      <w:proofErr w:type="spellEnd"/>
      <w:r w:rsidRPr="00A14D84">
        <w:rPr>
          <w:rFonts w:cstheme="minorHAnsi"/>
          <w:sz w:val="20"/>
          <w:szCs w:val="20"/>
        </w:rPr>
        <w:t xml:space="preserve"> participation in decision making systems through a regional consultation. </w:t>
      </w:r>
    </w:p>
    <w:p w14:paraId="5AEA7517" w14:textId="194D43D0" w:rsidR="00F31043" w:rsidRPr="00A14D84" w:rsidRDefault="00F31043" w:rsidP="00F31043">
      <w:pPr>
        <w:spacing w:before="120" w:after="120"/>
        <w:rPr>
          <w:rFonts w:cstheme="minorHAnsi"/>
          <w:sz w:val="20"/>
          <w:szCs w:val="20"/>
        </w:rPr>
      </w:pPr>
      <w:r w:rsidRPr="00A14D84">
        <w:rPr>
          <w:rFonts w:cstheme="minorHAnsi"/>
          <w:sz w:val="20"/>
          <w:szCs w:val="20"/>
        </w:rPr>
        <w:t xml:space="preserve">UN Women strategically engages with </w:t>
      </w:r>
      <w:r w:rsidRPr="00A14D84">
        <w:rPr>
          <w:rFonts w:cstheme="minorHAnsi"/>
          <w:b/>
          <w:bCs/>
          <w:sz w:val="20"/>
          <w:szCs w:val="20"/>
        </w:rPr>
        <w:t>European Union</w:t>
      </w:r>
      <w:r w:rsidRPr="00A14D84">
        <w:rPr>
          <w:rFonts w:cstheme="minorHAnsi"/>
          <w:sz w:val="20"/>
          <w:szCs w:val="20"/>
        </w:rPr>
        <w:t xml:space="preserve"> as a regional policy stakeholder and a donor, around Gender Equality Strategy 2020–2025, Gender Action Plan III, and EU’s broader enlargement and neighborhood policies. Cooperation with UN Women ECA RO includes policy dialogue, exchange of gender data, alignment of EU frameworks with global commitments, and joint program implementation such as the EU4Gender Equality and Gender Equality Facility </w:t>
      </w:r>
      <w:proofErr w:type="spellStart"/>
      <w:r w:rsidRPr="00A14D84">
        <w:rPr>
          <w:rFonts w:cstheme="minorHAnsi"/>
          <w:sz w:val="20"/>
          <w:szCs w:val="20"/>
        </w:rPr>
        <w:t>programmes</w:t>
      </w:r>
      <w:proofErr w:type="spellEnd"/>
      <w:r w:rsidRPr="00A14D84">
        <w:rPr>
          <w:rFonts w:cstheme="minorHAnsi"/>
          <w:sz w:val="20"/>
          <w:szCs w:val="20"/>
        </w:rPr>
        <w:t xml:space="preserve"> across Eastern Partnership and Western Balkans countries. UN Women also provides technical support for aligning national frameworks with the EU acquis during accession processes.</w:t>
      </w:r>
      <w:r w:rsidR="00A14D84" w:rsidRPr="00A14D84">
        <w:rPr>
          <w:rFonts w:cstheme="minorHAnsi"/>
          <w:sz w:val="20"/>
          <w:szCs w:val="20"/>
        </w:rPr>
        <w:t xml:space="preserve"> Complementing these efforts, through EU policy briefs documented lessons learned, best practices, and outcomes from the Western Balkans to inform ongoing reforms and guide Eastern Partnership countries in aligning national policies with the EU Gender Equality acquis.</w:t>
      </w:r>
    </w:p>
    <w:p w14:paraId="757C9DAC" w14:textId="768198C2" w:rsidR="00D26D19" w:rsidRPr="00D26D19" w:rsidRDefault="00D26D19" w:rsidP="00F31043">
      <w:pPr>
        <w:spacing w:before="120" w:after="120"/>
        <w:rPr>
          <w:rFonts w:cstheme="minorHAnsi"/>
          <w:i/>
          <w:iCs/>
          <w:sz w:val="18"/>
          <w:szCs w:val="18"/>
        </w:rPr>
      </w:pPr>
      <w:r w:rsidRPr="00D26D19">
        <w:rPr>
          <w:rFonts w:cstheme="minorHAnsi"/>
          <w:i/>
          <w:iCs/>
          <w:color w:val="4472C4" w:themeColor="accent1"/>
          <w:sz w:val="18"/>
          <w:szCs w:val="18"/>
        </w:rPr>
        <w:t>Figure 1: Stakeholders and areas of UN Women’s ECA intergovernmental work</w:t>
      </w:r>
    </w:p>
    <w:p w14:paraId="2CA64AAA" w14:textId="6BCD8EEA" w:rsidR="00025110" w:rsidRDefault="00D26D19" w:rsidP="00F31043">
      <w:pPr>
        <w:spacing w:before="120" w:after="120"/>
        <w:rPr>
          <w:rFonts w:cstheme="minorHAnsi"/>
          <w:sz w:val="20"/>
          <w:szCs w:val="20"/>
        </w:rPr>
      </w:pPr>
      <w:r>
        <w:rPr>
          <w:rFonts w:cstheme="minorHAnsi"/>
          <w:noProof/>
          <w:sz w:val="20"/>
          <w:szCs w:val="20"/>
        </w:rPr>
        <mc:AlternateContent>
          <mc:Choice Requires="wpg">
            <w:drawing>
              <wp:anchor distT="0" distB="0" distL="114300" distR="114300" simplePos="0" relativeHeight="251660288" behindDoc="0" locked="0" layoutInCell="1" allowOverlap="1" wp14:anchorId="644DC073" wp14:editId="5D531E38">
                <wp:simplePos x="0" y="0"/>
                <wp:positionH relativeFrom="column">
                  <wp:posOffset>121920</wp:posOffset>
                </wp:positionH>
                <wp:positionV relativeFrom="paragraph">
                  <wp:posOffset>139700</wp:posOffset>
                </wp:positionV>
                <wp:extent cx="5494020" cy="2373630"/>
                <wp:effectExtent l="0" t="0" r="11430" b="26670"/>
                <wp:wrapNone/>
                <wp:docPr id="703207403" name="Group 3"/>
                <wp:cNvGraphicFramePr/>
                <a:graphic xmlns:a="http://schemas.openxmlformats.org/drawingml/2006/main">
                  <a:graphicData uri="http://schemas.microsoft.com/office/word/2010/wordprocessingGroup">
                    <wpg:wgp>
                      <wpg:cNvGrpSpPr/>
                      <wpg:grpSpPr>
                        <a:xfrm>
                          <a:off x="0" y="0"/>
                          <a:ext cx="5494020" cy="2373630"/>
                          <a:chOff x="0" y="0"/>
                          <a:chExt cx="5494020" cy="2373630"/>
                        </a:xfrm>
                      </wpg:grpSpPr>
                      <wps:wsp>
                        <wps:cNvPr id="558858554" name="Oval 2"/>
                        <wps:cNvSpPr/>
                        <wps:spPr>
                          <a:xfrm>
                            <a:off x="0" y="7620"/>
                            <a:ext cx="3535680" cy="2324100"/>
                          </a:xfrm>
                          <a:prstGeom prst="ellipse">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8940503" name="Oval 2"/>
                        <wps:cNvSpPr/>
                        <wps:spPr>
                          <a:xfrm>
                            <a:off x="2049780" y="0"/>
                            <a:ext cx="3444240" cy="2346960"/>
                          </a:xfrm>
                          <a:prstGeom prst="ellipse">
                            <a:avLst/>
                          </a:prstGeom>
                          <a:solidFill>
                            <a:srgbClr val="E2F0D9">
                              <a:alpha val="41176"/>
                            </a:srgb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9084815" name="Oval 1"/>
                        <wps:cNvSpPr/>
                        <wps:spPr>
                          <a:xfrm>
                            <a:off x="2118360" y="609600"/>
                            <a:ext cx="1341120" cy="1188720"/>
                          </a:xfrm>
                          <a:prstGeom prst="ellipse">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2484120" y="1455420"/>
                            <a:ext cx="1303020" cy="434340"/>
                          </a:xfrm>
                          <a:prstGeom prst="rect">
                            <a:avLst/>
                          </a:prstGeom>
                          <a:solidFill>
                            <a:srgbClr val="FFFFFF"/>
                          </a:solidFill>
                          <a:ln w="9525">
                            <a:solidFill>
                              <a:srgbClr val="000000"/>
                            </a:solidFill>
                            <a:miter lim="800000"/>
                            <a:headEnd/>
                            <a:tailEnd/>
                          </a:ln>
                        </wps:spPr>
                        <wps:txbx>
                          <w:txbxContent>
                            <w:p w14:paraId="6D1248D0" w14:textId="77777777" w:rsidR="00D26D19" w:rsidRPr="00025110" w:rsidRDefault="00D26D19" w:rsidP="00D26D19">
                              <w:pPr>
                                <w:jc w:val="left"/>
                                <w:rPr>
                                  <w:sz w:val="20"/>
                                  <w:szCs w:val="20"/>
                                  <w:lang w:val="en-GB"/>
                                </w:rPr>
                              </w:pPr>
                              <w:r>
                                <w:rPr>
                                  <w:sz w:val="20"/>
                                  <w:szCs w:val="20"/>
                                  <w:lang w:val="en-GB"/>
                                </w:rPr>
                                <w:t>Gender data, knowledge products toolkits</w:t>
                              </w:r>
                            </w:p>
                          </w:txbxContent>
                        </wps:txbx>
                        <wps:bodyPr rot="0" vert="horz" wrap="square" lIns="91440" tIns="45720" rIns="91440" bIns="45720" anchor="t" anchorCtr="0">
                          <a:noAutofit/>
                        </wps:bodyPr>
                      </wps:wsp>
                      <wps:wsp>
                        <wps:cNvPr id="337749035" name="Text Box 2"/>
                        <wps:cNvSpPr txBox="1">
                          <a:spLocks noChangeArrowheads="1"/>
                        </wps:cNvSpPr>
                        <wps:spPr bwMode="auto">
                          <a:xfrm>
                            <a:off x="2286000" y="998220"/>
                            <a:ext cx="929640" cy="410210"/>
                          </a:xfrm>
                          <a:prstGeom prst="rect">
                            <a:avLst/>
                          </a:prstGeom>
                          <a:noFill/>
                          <a:ln w="9525">
                            <a:noFill/>
                            <a:miter lim="800000"/>
                            <a:headEnd/>
                            <a:tailEnd/>
                          </a:ln>
                        </wps:spPr>
                        <wps:txbx>
                          <w:txbxContent>
                            <w:p w14:paraId="71803F3B" w14:textId="77777777" w:rsidR="00D26D19" w:rsidRPr="00025110" w:rsidRDefault="00D26D19" w:rsidP="00D26D19">
                              <w:pPr>
                                <w:jc w:val="left"/>
                                <w:rPr>
                                  <w:b/>
                                  <w:bCs/>
                                  <w:sz w:val="20"/>
                                  <w:szCs w:val="20"/>
                                  <w:lang w:val="en-GB"/>
                                </w:rPr>
                              </w:pPr>
                              <w:r w:rsidRPr="00025110">
                                <w:rPr>
                                  <w:b/>
                                  <w:bCs/>
                                  <w:sz w:val="20"/>
                                  <w:szCs w:val="20"/>
                                  <w:lang w:val="en-GB"/>
                                </w:rPr>
                                <w:t>OSCE, OECD</w:t>
                              </w:r>
                              <w:r>
                                <w:rPr>
                                  <w:b/>
                                  <w:bCs/>
                                  <w:sz w:val="20"/>
                                  <w:szCs w:val="20"/>
                                  <w:lang w:val="en-GB"/>
                                </w:rPr>
                                <w:t>, EIGE</w:t>
                              </w:r>
                            </w:p>
                          </w:txbxContent>
                        </wps:txbx>
                        <wps:bodyPr rot="0" vert="horz" wrap="square" lIns="91440" tIns="45720" rIns="91440" bIns="45720" anchor="t" anchorCtr="0">
                          <a:spAutoFit/>
                        </wps:bodyPr>
                      </wps:wsp>
                      <wps:wsp>
                        <wps:cNvPr id="1876142466" name="Text Box 2"/>
                        <wps:cNvSpPr txBox="1">
                          <a:spLocks noChangeArrowheads="1"/>
                        </wps:cNvSpPr>
                        <wps:spPr bwMode="auto">
                          <a:xfrm>
                            <a:off x="3909060" y="998220"/>
                            <a:ext cx="1196340" cy="255270"/>
                          </a:xfrm>
                          <a:prstGeom prst="rect">
                            <a:avLst/>
                          </a:prstGeom>
                          <a:noFill/>
                          <a:ln w="9525">
                            <a:noFill/>
                            <a:miter lim="800000"/>
                            <a:headEnd/>
                            <a:tailEnd/>
                          </a:ln>
                        </wps:spPr>
                        <wps:txbx>
                          <w:txbxContent>
                            <w:p w14:paraId="6006BB62" w14:textId="77777777" w:rsidR="00D26D19" w:rsidRPr="00025110" w:rsidRDefault="00D26D19" w:rsidP="00D26D19">
                              <w:pPr>
                                <w:jc w:val="left"/>
                                <w:rPr>
                                  <w:b/>
                                  <w:bCs/>
                                  <w:sz w:val="20"/>
                                  <w:szCs w:val="20"/>
                                  <w:lang w:val="en-GB"/>
                                </w:rPr>
                              </w:pPr>
                              <w:r w:rsidRPr="00025110">
                                <w:rPr>
                                  <w:b/>
                                  <w:bCs/>
                                  <w:sz w:val="20"/>
                                  <w:szCs w:val="20"/>
                                  <w:lang w:val="en-GB"/>
                                </w:rPr>
                                <w:t>EBRD</w:t>
                              </w:r>
                              <w:r>
                                <w:rPr>
                                  <w:b/>
                                  <w:bCs/>
                                  <w:sz w:val="20"/>
                                  <w:szCs w:val="20"/>
                                  <w:lang w:val="en-GB"/>
                                </w:rPr>
                                <w:t>, EU</w:t>
                              </w:r>
                            </w:p>
                          </w:txbxContent>
                        </wps:txbx>
                        <wps:bodyPr rot="0" vert="horz" wrap="square" lIns="91440" tIns="45720" rIns="91440" bIns="45720" anchor="t" anchorCtr="0">
                          <a:spAutoFit/>
                        </wps:bodyPr>
                      </wps:wsp>
                      <wps:wsp>
                        <wps:cNvPr id="1977610830" name="Text Box 2"/>
                        <wps:cNvSpPr txBox="1">
                          <a:spLocks noChangeArrowheads="1"/>
                        </wps:cNvSpPr>
                        <wps:spPr bwMode="auto">
                          <a:xfrm>
                            <a:off x="4244340" y="1752600"/>
                            <a:ext cx="1211580" cy="255270"/>
                          </a:xfrm>
                          <a:prstGeom prst="rect">
                            <a:avLst/>
                          </a:prstGeom>
                          <a:solidFill>
                            <a:srgbClr val="FFFFFF"/>
                          </a:solidFill>
                          <a:ln w="9525">
                            <a:solidFill>
                              <a:srgbClr val="000000"/>
                            </a:solidFill>
                            <a:miter lim="800000"/>
                            <a:headEnd/>
                            <a:tailEnd/>
                          </a:ln>
                        </wps:spPr>
                        <wps:txbx>
                          <w:txbxContent>
                            <w:p w14:paraId="7D4F8FAA" w14:textId="77777777" w:rsidR="00D26D19" w:rsidRPr="00025110" w:rsidRDefault="00D26D19" w:rsidP="00D26D19">
                              <w:pPr>
                                <w:jc w:val="center"/>
                                <w:rPr>
                                  <w:sz w:val="20"/>
                                  <w:szCs w:val="20"/>
                                  <w:lang w:val="en-GB"/>
                                </w:rPr>
                              </w:pPr>
                              <w:r w:rsidRPr="00025110">
                                <w:rPr>
                                  <w:sz w:val="20"/>
                                  <w:szCs w:val="20"/>
                                  <w:lang w:val="en-GB"/>
                                </w:rPr>
                                <w:t>Joint programmes</w:t>
                              </w:r>
                            </w:p>
                          </w:txbxContent>
                        </wps:txbx>
                        <wps:bodyPr rot="0" vert="horz" wrap="square" lIns="91440" tIns="45720" rIns="91440" bIns="45720" anchor="t" anchorCtr="0">
                          <a:spAutoFit/>
                        </wps:bodyPr>
                      </wps:wsp>
                      <wps:wsp>
                        <wps:cNvPr id="1622281583" name="Text Box 2"/>
                        <wps:cNvSpPr txBox="1">
                          <a:spLocks noChangeArrowheads="1"/>
                        </wps:cNvSpPr>
                        <wps:spPr bwMode="auto">
                          <a:xfrm>
                            <a:off x="167640" y="2118360"/>
                            <a:ext cx="1706880" cy="255270"/>
                          </a:xfrm>
                          <a:prstGeom prst="rect">
                            <a:avLst/>
                          </a:prstGeom>
                          <a:solidFill>
                            <a:srgbClr val="FFFFFF"/>
                          </a:solidFill>
                          <a:ln w="9525">
                            <a:solidFill>
                              <a:srgbClr val="000000"/>
                            </a:solidFill>
                            <a:miter lim="800000"/>
                            <a:headEnd/>
                            <a:tailEnd/>
                          </a:ln>
                        </wps:spPr>
                        <wps:txbx>
                          <w:txbxContent>
                            <w:p w14:paraId="704770A1" w14:textId="77777777" w:rsidR="00D26D19" w:rsidRPr="00025110" w:rsidRDefault="00D26D19" w:rsidP="00D26D19">
                              <w:pPr>
                                <w:rPr>
                                  <w:sz w:val="20"/>
                                  <w:szCs w:val="20"/>
                                  <w:lang w:val="en-GB"/>
                                </w:rPr>
                              </w:pPr>
                              <w:r>
                                <w:rPr>
                                  <w:sz w:val="20"/>
                                  <w:szCs w:val="20"/>
                                  <w:lang w:val="en-GB"/>
                                </w:rPr>
                                <w:t>Normative and policy work</w:t>
                              </w:r>
                            </w:p>
                          </w:txbxContent>
                        </wps:txbx>
                        <wps:bodyPr rot="0" vert="horz" wrap="square" lIns="91440" tIns="45720" rIns="91440" bIns="45720" anchor="t" anchorCtr="0">
                          <a:spAutoFit/>
                        </wps:bodyPr>
                      </wps:wsp>
                      <wps:wsp>
                        <wps:cNvPr id="1221234230" name="Text Box 2"/>
                        <wps:cNvSpPr txBox="1">
                          <a:spLocks noChangeArrowheads="1"/>
                        </wps:cNvSpPr>
                        <wps:spPr bwMode="auto">
                          <a:xfrm>
                            <a:off x="609600" y="792480"/>
                            <a:ext cx="1196340" cy="906780"/>
                          </a:xfrm>
                          <a:prstGeom prst="rect">
                            <a:avLst/>
                          </a:prstGeom>
                          <a:noFill/>
                          <a:ln w="9525">
                            <a:noFill/>
                            <a:miter lim="800000"/>
                            <a:headEnd/>
                            <a:tailEnd/>
                          </a:ln>
                        </wps:spPr>
                        <wps:txbx>
                          <w:txbxContent>
                            <w:p w14:paraId="7FB8C4B3" w14:textId="77777777" w:rsidR="00D26D19" w:rsidRPr="00025110" w:rsidRDefault="00D26D19" w:rsidP="00D26D19">
                              <w:pPr>
                                <w:jc w:val="left"/>
                                <w:rPr>
                                  <w:b/>
                                  <w:bCs/>
                                  <w:sz w:val="20"/>
                                  <w:szCs w:val="20"/>
                                  <w:lang w:val="en-GB"/>
                                </w:rPr>
                              </w:pPr>
                              <w:r w:rsidRPr="00025110">
                                <w:rPr>
                                  <w:b/>
                                  <w:bCs/>
                                  <w:sz w:val="20"/>
                                  <w:szCs w:val="20"/>
                                  <w:lang w:val="en-GB"/>
                                </w:rPr>
                                <w:t>UNECE, CEDAW, UPR, CSW, EU, CoE, WB, governments</w:t>
                              </w:r>
                            </w:p>
                            <w:p w14:paraId="6E5EFCBD" w14:textId="77777777" w:rsidR="00D26D19" w:rsidRPr="00025110" w:rsidRDefault="00D26D19" w:rsidP="00D26D19">
                              <w:pPr>
                                <w:jc w:val="left"/>
                                <w:rPr>
                                  <w:lang w:val="en-GB"/>
                                </w:rPr>
                              </w:pPr>
                            </w:p>
                          </w:txbxContent>
                        </wps:txbx>
                        <wps:bodyPr rot="0" vert="horz" wrap="square" lIns="91440" tIns="45720" rIns="91440" bIns="45720" anchor="t" anchorCtr="0">
                          <a:spAutoFit/>
                        </wps:bodyPr>
                      </wps:wsp>
                    </wpg:wgp>
                  </a:graphicData>
                </a:graphic>
              </wp:anchor>
            </w:drawing>
          </mc:Choice>
          <mc:Fallback>
            <w:pict>
              <v:group w14:anchorId="644DC073" id="Group 3" o:spid="_x0000_s1026" style="position:absolute;left:0;text-align:left;margin-left:9.6pt;margin-top:11pt;width:432.6pt;height:186.9pt;z-index:251660288" coordsize="54940,23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">
                <v:oval id="Oval 2" o:spid="_x0000_s1027" style="position:absolute;top:76;width:35356;height:23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" fillcolor="#fbe4d5 [661]" strokecolor="#09101d [484]" strokeweight="1pt">
                  <v:stroke joinstyle="miter"/>
                </v:oval>
                <v:oval id="Oval 2" o:spid="_x0000_s1028" style="position:absolute;left:20497;width:34443;height:23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" fillcolor="#e2f0d9" strokecolor="#09101d [484]" strokeweight="1pt">
                  <v:fill opacity="26985f"/>
                  <v:stroke joinstyle="miter"/>
                </v:oval>
                <v:oval id="Oval 1" o:spid="_x0000_s1029" style="position:absolute;left:21183;top:6096;width:13411;height:118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" fillcolor="#fff2cc [663]" strokecolor="#09101d [484]" strokeweight="1pt">
                  <v:stroke joinstyle="miter"/>
                </v:oval>
                <v:shapetype id="_x0000_t202" coordsize="21600,21600" o:spt="202" path="m,l,21600r21600,l21600,xe">
                  <v:stroke joinstyle="miter"/>
                  <v:path gradientshapeok="t" o:connecttype="rect"/>
                </v:shapetype>
                <v:shape id="_x0000_s1030" type="#_x0000_t202" style="position:absolute;left:24841;top:14554;width:13030;height:4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6D1248D0" w14:textId="77777777" w:rsidR="00D26D19" w:rsidRPr="00025110" w:rsidRDefault="00D26D19" w:rsidP="00D26D19">
                        <w:pPr>
                          <w:jc w:val="left"/>
                          <w:rPr>
                            <w:sz w:val="20"/>
                            <w:szCs w:val="20"/>
                            <w:lang w:val="en-GB"/>
                          </w:rPr>
                        </w:pPr>
                        <w:r>
                          <w:rPr>
                            <w:sz w:val="20"/>
                            <w:szCs w:val="20"/>
                            <w:lang w:val="en-GB"/>
                          </w:rPr>
                          <w:t>Gender data, knowledge products toolkits</w:t>
                        </w:r>
                      </w:p>
                    </w:txbxContent>
                  </v:textbox>
                </v:shape>
                <v:shape id="_x0000_s1031" type="#_x0000_t202" style="position:absolute;left:22860;top:9982;width:9296;height:4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" filled="f" stroked="f">
                  <v:textbox style="mso-fit-shape-to-text:t">
                    <w:txbxContent>
                      <w:p w14:paraId="71803F3B" w14:textId="77777777" w:rsidR="00D26D19" w:rsidRPr="00025110" w:rsidRDefault="00D26D19" w:rsidP="00D26D19">
                        <w:pPr>
                          <w:jc w:val="left"/>
                          <w:rPr>
                            <w:b/>
                            <w:bCs/>
                            <w:sz w:val="20"/>
                            <w:szCs w:val="20"/>
                            <w:lang w:val="en-GB"/>
                          </w:rPr>
                        </w:pPr>
                        <w:r w:rsidRPr="00025110">
                          <w:rPr>
                            <w:b/>
                            <w:bCs/>
                            <w:sz w:val="20"/>
                            <w:szCs w:val="20"/>
                            <w:lang w:val="en-GB"/>
                          </w:rPr>
                          <w:t>OSCE, OECD</w:t>
                        </w:r>
                        <w:r>
                          <w:rPr>
                            <w:b/>
                            <w:bCs/>
                            <w:sz w:val="20"/>
                            <w:szCs w:val="20"/>
                            <w:lang w:val="en-GB"/>
                          </w:rPr>
                          <w:t>, EIGE</w:t>
                        </w:r>
                      </w:p>
                    </w:txbxContent>
                  </v:textbox>
                </v:shape>
                <v:shape id="_x0000_s1032" type="#_x0000_t202" style="position:absolute;left:39090;top:9982;width:11964;height:2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" filled="f" stroked="f">
                  <v:textbox style="mso-fit-shape-to-text:t">
                    <w:txbxContent>
                      <w:p w14:paraId="6006BB62" w14:textId="77777777" w:rsidR="00D26D19" w:rsidRPr="00025110" w:rsidRDefault="00D26D19" w:rsidP="00D26D19">
                        <w:pPr>
                          <w:jc w:val="left"/>
                          <w:rPr>
                            <w:b/>
                            <w:bCs/>
                            <w:sz w:val="20"/>
                            <w:szCs w:val="20"/>
                            <w:lang w:val="en-GB"/>
                          </w:rPr>
                        </w:pPr>
                        <w:r w:rsidRPr="00025110">
                          <w:rPr>
                            <w:b/>
                            <w:bCs/>
                            <w:sz w:val="20"/>
                            <w:szCs w:val="20"/>
                            <w:lang w:val="en-GB"/>
                          </w:rPr>
                          <w:t>EBRD</w:t>
                        </w:r>
                        <w:r>
                          <w:rPr>
                            <w:b/>
                            <w:bCs/>
                            <w:sz w:val="20"/>
                            <w:szCs w:val="20"/>
                            <w:lang w:val="en-GB"/>
                          </w:rPr>
                          <w:t>, EU</w:t>
                        </w:r>
                      </w:p>
                    </w:txbxContent>
                  </v:textbox>
                </v:shape>
                <v:shape id="_x0000_s1033" type="#_x0000_t202" style="position:absolute;left:42443;top:17526;width:12116;height:2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">
                  <v:textbox style="mso-fit-shape-to-text:t">
                    <w:txbxContent>
                      <w:p w14:paraId="7D4F8FAA" w14:textId="77777777" w:rsidR="00D26D19" w:rsidRPr="00025110" w:rsidRDefault="00D26D19" w:rsidP="00D26D19">
                        <w:pPr>
                          <w:jc w:val="center"/>
                          <w:rPr>
                            <w:sz w:val="20"/>
                            <w:szCs w:val="20"/>
                            <w:lang w:val="en-GB"/>
                          </w:rPr>
                        </w:pPr>
                        <w:r w:rsidRPr="00025110">
                          <w:rPr>
                            <w:sz w:val="20"/>
                            <w:szCs w:val="20"/>
                            <w:lang w:val="en-GB"/>
                          </w:rPr>
                          <w:t>Joint programmes</w:t>
                        </w:r>
                      </w:p>
                    </w:txbxContent>
                  </v:textbox>
                </v:shape>
                <v:shape id="_x0000_s1034" type="#_x0000_t202" style="position:absolute;left:1676;top:21183;width:17069;height:2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">
                  <v:textbox style="mso-fit-shape-to-text:t">
                    <w:txbxContent>
                      <w:p w14:paraId="704770A1" w14:textId="77777777" w:rsidR="00D26D19" w:rsidRPr="00025110" w:rsidRDefault="00D26D19" w:rsidP="00D26D19">
                        <w:pPr>
                          <w:rPr>
                            <w:sz w:val="20"/>
                            <w:szCs w:val="20"/>
                            <w:lang w:val="en-GB"/>
                          </w:rPr>
                        </w:pPr>
                        <w:r>
                          <w:rPr>
                            <w:sz w:val="20"/>
                            <w:szCs w:val="20"/>
                            <w:lang w:val="en-GB"/>
                          </w:rPr>
                          <w:t>Normative and policy work</w:t>
                        </w:r>
                      </w:p>
                    </w:txbxContent>
                  </v:textbox>
                </v:shape>
                <v:shape id="_x0000_s1035" type="#_x0000_t202" style="position:absolute;left:6096;top:7924;width:11963;height:90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" filled="f" stroked="f">
                  <v:textbox style="mso-fit-shape-to-text:t">
                    <w:txbxContent>
                      <w:p w14:paraId="7FB8C4B3" w14:textId="77777777" w:rsidR="00D26D19" w:rsidRPr="00025110" w:rsidRDefault="00D26D19" w:rsidP="00D26D19">
                        <w:pPr>
                          <w:jc w:val="left"/>
                          <w:rPr>
                            <w:b/>
                            <w:bCs/>
                            <w:sz w:val="20"/>
                            <w:szCs w:val="20"/>
                            <w:lang w:val="en-GB"/>
                          </w:rPr>
                        </w:pPr>
                        <w:r w:rsidRPr="00025110">
                          <w:rPr>
                            <w:b/>
                            <w:bCs/>
                            <w:sz w:val="20"/>
                            <w:szCs w:val="20"/>
                            <w:lang w:val="en-GB"/>
                          </w:rPr>
                          <w:t>UNECE, CEDAW, UPR, CSW, EU, CoE, WB, governments</w:t>
                        </w:r>
                      </w:p>
                      <w:p w14:paraId="6E5EFCBD" w14:textId="77777777" w:rsidR="00D26D19" w:rsidRPr="00025110" w:rsidRDefault="00D26D19" w:rsidP="00D26D19">
                        <w:pPr>
                          <w:jc w:val="left"/>
                          <w:rPr>
                            <w:lang w:val="en-GB"/>
                          </w:rPr>
                        </w:pPr>
                      </w:p>
                    </w:txbxContent>
                  </v:textbox>
                </v:shape>
              </v:group>
            </w:pict>
          </mc:Fallback>
        </mc:AlternateContent>
      </w:r>
    </w:p>
    <w:p w14:paraId="2DCB4BD7" w14:textId="5C6362AE" w:rsidR="00025110" w:rsidRDefault="00025110" w:rsidP="00F31043">
      <w:pPr>
        <w:spacing w:before="120" w:after="120"/>
        <w:rPr>
          <w:rFonts w:cstheme="minorHAnsi"/>
          <w:sz w:val="20"/>
          <w:szCs w:val="20"/>
        </w:rPr>
      </w:pPr>
    </w:p>
    <w:p w14:paraId="266A5243" w14:textId="40F852B4" w:rsidR="00025110" w:rsidRDefault="00025110" w:rsidP="00F31043">
      <w:pPr>
        <w:spacing w:before="120" w:after="120"/>
        <w:rPr>
          <w:rFonts w:cstheme="minorHAnsi"/>
          <w:sz w:val="20"/>
          <w:szCs w:val="20"/>
        </w:rPr>
      </w:pPr>
    </w:p>
    <w:p w14:paraId="2A6F985B" w14:textId="396B2C6B" w:rsidR="00025110" w:rsidRDefault="00025110" w:rsidP="00F31043">
      <w:pPr>
        <w:spacing w:before="120" w:after="120"/>
        <w:rPr>
          <w:rFonts w:cstheme="minorHAnsi"/>
          <w:sz w:val="20"/>
          <w:szCs w:val="20"/>
        </w:rPr>
      </w:pPr>
    </w:p>
    <w:p w14:paraId="7C3E0D8E" w14:textId="54ECF2A8" w:rsidR="00025110" w:rsidRDefault="00025110" w:rsidP="00F31043">
      <w:pPr>
        <w:spacing w:before="120" w:after="120"/>
        <w:rPr>
          <w:rFonts w:cstheme="minorHAnsi"/>
          <w:sz w:val="20"/>
          <w:szCs w:val="20"/>
        </w:rPr>
      </w:pPr>
    </w:p>
    <w:p w14:paraId="1B94217A" w14:textId="6206A422" w:rsidR="00025110" w:rsidRDefault="00025110" w:rsidP="00F31043">
      <w:pPr>
        <w:spacing w:before="120" w:after="120"/>
        <w:rPr>
          <w:rFonts w:cstheme="minorHAnsi"/>
          <w:sz w:val="20"/>
          <w:szCs w:val="20"/>
        </w:rPr>
      </w:pPr>
    </w:p>
    <w:p w14:paraId="35C04916" w14:textId="37686158" w:rsidR="00025110" w:rsidRDefault="00025110" w:rsidP="00F31043">
      <w:pPr>
        <w:spacing w:before="120" w:after="120"/>
        <w:rPr>
          <w:rFonts w:cstheme="minorHAnsi"/>
          <w:sz w:val="20"/>
          <w:szCs w:val="20"/>
        </w:rPr>
      </w:pPr>
    </w:p>
    <w:p w14:paraId="75B44711" w14:textId="038F7D38" w:rsidR="00025110" w:rsidRDefault="00025110" w:rsidP="00F31043">
      <w:pPr>
        <w:spacing w:before="120" w:after="120"/>
        <w:rPr>
          <w:rFonts w:cstheme="minorHAnsi"/>
          <w:sz w:val="20"/>
          <w:szCs w:val="20"/>
        </w:rPr>
      </w:pPr>
    </w:p>
    <w:p w14:paraId="387A8D44" w14:textId="6085AB3B" w:rsidR="00025110" w:rsidRDefault="00025110" w:rsidP="00F31043">
      <w:pPr>
        <w:spacing w:before="120" w:after="120"/>
        <w:rPr>
          <w:rFonts w:cstheme="minorHAnsi"/>
          <w:sz w:val="20"/>
          <w:szCs w:val="20"/>
        </w:rPr>
      </w:pPr>
    </w:p>
    <w:p w14:paraId="6076BDE3" w14:textId="62454C00" w:rsidR="00025110" w:rsidRDefault="00025110" w:rsidP="00F31043">
      <w:pPr>
        <w:spacing w:before="120" w:after="120"/>
        <w:rPr>
          <w:rFonts w:cstheme="minorHAnsi"/>
          <w:sz w:val="20"/>
          <w:szCs w:val="20"/>
        </w:rPr>
      </w:pPr>
    </w:p>
    <w:p w14:paraId="5ACAE204" w14:textId="5706DF9B" w:rsidR="00025110" w:rsidRDefault="00025110" w:rsidP="00F31043">
      <w:pPr>
        <w:spacing w:before="120" w:after="120"/>
        <w:rPr>
          <w:rFonts w:cstheme="minorHAnsi"/>
          <w:sz w:val="20"/>
          <w:szCs w:val="20"/>
        </w:rPr>
      </w:pPr>
    </w:p>
    <w:p w14:paraId="1D60715C" w14:textId="5D56D88C" w:rsidR="00025110" w:rsidRDefault="00025110" w:rsidP="00F31043">
      <w:pPr>
        <w:spacing w:before="120" w:after="120"/>
        <w:rPr>
          <w:rFonts w:cstheme="minorHAnsi"/>
          <w:sz w:val="20"/>
          <w:szCs w:val="20"/>
        </w:rPr>
      </w:pPr>
    </w:p>
    <w:p w14:paraId="7A21B743" w14:textId="30669234" w:rsidR="00025110" w:rsidRDefault="00D26D19" w:rsidP="00F31043">
      <w:pPr>
        <w:spacing w:before="120" w:after="120"/>
        <w:rPr>
          <w:rFonts w:cstheme="minorHAnsi"/>
          <w:sz w:val="20"/>
          <w:szCs w:val="20"/>
        </w:rPr>
      </w:pPr>
      <w:r>
        <w:rPr>
          <w:rFonts w:cstheme="minorHAnsi"/>
          <w:i/>
          <w:iCs/>
          <w:color w:val="4472C4" w:themeColor="accent1"/>
          <w:sz w:val="18"/>
          <w:szCs w:val="18"/>
        </w:rPr>
        <w:t>Source: Developed by the evaluation team</w:t>
      </w:r>
    </w:p>
    <w:p w14:paraId="4D83FF54" w14:textId="17E9A9BF" w:rsidR="00F31043" w:rsidRPr="00A14D84" w:rsidRDefault="00F31043" w:rsidP="00F31043">
      <w:pPr>
        <w:spacing w:before="120" w:after="120"/>
        <w:rPr>
          <w:rFonts w:cstheme="minorHAnsi"/>
          <w:sz w:val="20"/>
          <w:szCs w:val="20"/>
        </w:rPr>
      </w:pPr>
      <w:r w:rsidRPr="00A14D84">
        <w:rPr>
          <w:rFonts w:cstheme="minorHAnsi"/>
          <w:sz w:val="20"/>
          <w:szCs w:val="20"/>
        </w:rPr>
        <w:lastRenderedPageBreak/>
        <w:t xml:space="preserve">The </w:t>
      </w:r>
      <w:r w:rsidRPr="00A14D84">
        <w:rPr>
          <w:rFonts w:cstheme="minorHAnsi"/>
          <w:b/>
          <w:bCs/>
          <w:sz w:val="20"/>
          <w:szCs w:val="20"/>
        </w:rPr>
        <w:t>Council of Europe (</w:t>
      </w:r>
      <w:proofErr w:type="spellStart"/>
      <w:r w:rsidRPr="00A14D84">
        <w:rPr>
          <w:rFonts w:cstheme="minorHAnsi"/>
          <w:b/>
          <w:bCs/>
          <w:sz w:val="20"/>
          <w:szCs w:val="20"/>
        </w:rPr>
        <w:t>CoE</w:t>
      </w:r>
      <w:proofErr w:type="spellEnd"/>
      <w:r w:rsidRPr="00A14D84">
        <w:rPr>
          <w:rFonts w:cstheme="minorHAnsi"/>
          <w:b/>
          <w:bCs/>
          <w:sz w:val="20"/>
          <w:szCs w:val="20"/>
        </w:rPr>
        <w:t>)</w:t>
      </w:r>
      <w:r w:rsidRPr="00A14D84">
        <w:rPr>
          <w:rFonts w:cstheme="minorHAnsi"/>
          <w:sz w:val="20"/>
          <w:szCs w:val="20"/>
        </w:rPr>
        <w:t>, particularly through the Istanbul Convention and the Gender Equality Strategy 2024–2029, provides a comprehensive regional legal and policy framework on violence against women and gender equality. UN Women ECA RO initiated collaboration with this organization in 2012, formalizing it last time in 2023. Key areas include promoting ratification and implementation of the Istanbul Convention, supporting legislative alignment with EU and GREVIO recommendations, and co-organizing regional forums and</w:t>
      </w:r>
      <w:r w:rsidR="00552A0B" w:rsidRPr="00A14D84">
        <w:rPr>
          <w:rFonts w:cstheme="minorHAnsi"/>
          <w:sz w:val="20"/>
          <w:szCs w:val="20"/>
        </w:rPr>
        <w:t xml:space="preserve"> joint</w:t>
      </w:r>
      <w:r w:rsidRPr="00A14D84">
        <w:rPr>
          <w:rFonts w:cstheme="minorHAnsi"/>
          <w:sz w:val="20"/>
          <w:szCs w:val="20"/>
        </w:rPr>
        <w:t xml:space="preserve"> awareness campaigns. </w:t>
      </w:r>
    </w:p>
    <w:p w14:paraId="4E6D92BC" w14:textId="3E91C804" w:rsidR="00F31043" w:rsidRPr="00A14D84" w:rsidRDefault="00F31043" w:rsidP="00F31043">
      <w:pPr>
        <w:spacing w:before="120" w:after="120"/>
        <w:rPr>
          <w:rFonts w:cstheme="minorHAnsi"/>
          <w:sz w:val="20"/>
          <w:szCs w:val="20"/>
        </w:rPr>
      </w:pPr>
      <w:r w:rsidRPr="00A14D84">
        <w:rPr>
          <w:rFonts w:cstheme="minorHAnsi"/>
          <w:b/>
          <w:bCs/>
          <w:sz w:val="20"/>
          <w:szCs w:val="20"/>
        </w:rPr>
        <w:t xml:space="preserve">Organization for Security and Co-operation in </w:t>
      </w:r>
      <w:r w:rsidRPr="00A14D84">
        <w:rPr>
          <w:rFonts w:cstheme="minorHAnsi"/>
          <w:sz w:val="20"/>
          <w:szCs w:val="20"/>
        </w:rPr>
        <w:t>Europe (OSCE)</w:t>
      </w:r>
      <w:r w:rsidR="00996A45" w:rsidRPr="00A14D84">
        <w:rPr>
          <w:rFonts w:cstheme="minorHAnsi"/>
          <w:sz w:val="20"/>
          <w:szCs w:val="20"/>
        </w:rPr>
        <w:t xml:space="preserve"> i</w:t>
      </w:r>
      <w:r w:rsidRPr="00A14D84">
        <w:rPr>
          <w:rFonts w:cstheme="minorHAnsi"/>
          <w:sz w:val="20"/>
          <w:szCs w:val="20"/>
        </w:rPr>
        <w:t>ntegrates gender equality across its security, political, and human rights dimensions</w:t>
      </w:r>
      <w:r w:rsidR="00996A45" w:rsidRPr="00A14D84">
        <w:rPr>
          <w:rFonts w:cstheme="minorHAnsi"/>
          <w:sz w:val="20"/>
          <w:szCs w:val="20"/>
        </w:rPr>
        <w:t>.</w:t>
      </w:r>
      <w:r w:rsidRPr="00A14D84">
        <w:rPr>
          <w:rFonts w:cstheme="minorHAnsi"/>
          <w:sz w:val="20"/>
          <w:szCs w:val="20"/>
        </w:rPr>
        <w:t xml:space="preserve"> UN Women ECA</w:t>
      </w:r>
      <w:r w:rsidR="00996A45" w:rsidRPr="00A14D84">
        <w:rPr>
          <w:rFonts w:cstheme="minorHAnsi"/>
          <w:sz w:val="20"/>
          <w:szCs w:val="20"/>
        </w:rPr>
        <w:t xml:space="preserve"> </w:t>
      </w:r>
      <w:r w:rsidRPr="00A14D84">
        <w:rPr>
          <w:rFonts w:cstheme="minorHAnsi"/>
          <w:sz w:val="20"/>
          <w:szCs w:val="20"/>
        </w:rPr>
        <w:t>RO renewed cooperation with the OSCE through a Memorandum of Understanding, emphasizing joint advocacy, knowledge sharing, and technical support. Engagement covers the Women, Peace and Security a</w:t>
      </w:r>
      <w:r w:rsidR="00CB4158" w:rsidRPr="00A14D84">
        <w:rPr>
          <w:rFonts w:cstheme="minorHAnsi"/>
          <w:sz w:val="20"/>
          <w:szCs w:val="20"/>
        </w:rPr>
        <w:t xml:space="preserve">nd humanitarian </w:t>
      </w:r>
      <w:r w:rsidR="00933ED8" w:rsidRPr="00A14D84">
        <w:rPr>
          <w:rFonts w:cstheme="minorHAnsi"/>
          <w:sz w:val="20"/>
          <w:szCs w:val="20"/>
        </w:rPr>
        <w:t>agenda</w:t>
      </w:r>
      <w:r w:rsidRPr="00A14D84">
        <w:rPr>
          <w:rFonts w:cstheme="minorHAnsi"/>
          <w:sz w:val="20"/>
          <w:szCs w:val="20"/>
        </w:rPr>
        <w:t xml:space="preserve">, strengthening women’s political participation, and </w:t>
      </w:r>
      <w:r w:rsidR="00996A45" w:rsidRPr="00A14D84">
        <w:rPr>
          <w:rFonts w:cstheme="minorHAnsi"/>
          <w:sz w:val="20"/>
          <w:szCs w:val="20"/>
        </w:rPr>
        <w:t>elimination of v</w:t>
      </w:r>
      <w:r w:rsidRPr="00A14D84">
        <w:rPr>
          <w:rFonts w:cstheme="minorHAnsi"/>
          <w:sz w:val="20"/>
          <w:szCs w:val="20"/>
        </w:rPr>
        <w:t>iolence against women. Partnerships with ODIHR and OSCE field missions support leadership initiatives</w:t>
      </w:r>
      <w:r w:rsidR="00996A45" w:rsidRPr="00A14D84">
        <w:rPr>
          <w:rFonts w:cstheme="minorHAnsi"/>
          <w:sz w:val="20"/>
          <w:szCs w:val="20"/>
        </w:rPr>
        <w:t>,</w:t>
      </w:r>
      <w:r w:rsidRPr="00A14D84">
        <w:rPr>
          <w:rFonts w:cstheme="minorHAnsi"/>
          <w:sz w:val="20"/>
          <w:szCs w:val="20"/>
        </w:rPr>
        <w:t xml:space="preserve"> research </w:t>
      </w:r>
      <w:r w:rsidR="00996A45" w:rsidRPr="00A14D84">
        <w:rPr>
          <w:rFonts w:cstheme="minorHAnsi"/>
          <w:sz w:val="20"/>
          <w:szCs w:val="20"/>
        </w:rPr>
        <w:t>and knowledge products</w:t>
      </w:r>
      <w:r w:rsidRPr="00A14D84">
        <w:rPr>
          <w:rFonts w:cstheme="minorHAnsi"/>
          <w:sz w:val="20"/>
          <w:szCs w:val="20"/>
        </w:rPr>
        <w:t>. Current joint priorities include supporting National Action Plans on UNSCR 1325, improving femicide data collection, and advancing women’s roles in peace processes.</w:t>
      </w:r>
    </w:p>
    <w:p w14:paraId="5B913816" w14:textId="6F331F7B" w:rsidR="00E16017" w:rsidRPr="00A14D84" w:rsidRDefault="00996A45" w:rsidP="00103081">
      <w:pPr>
        <w:spacing w:before="240" w:after="120"/>
        <w:rPr>
          <w:rFonts w:cstheme="minorHAnsi"/>
          <w:sz w:val="20"/>
          <w:szCs w:val="20"/>
        </w:rPr>
      </w:pPr>
      <w:r w:rsidRPr="00A14D84">
        <w:rPr>
          <w:rFonts w:cstheme="minorHAnsi"/>
          <w:sz w:val="20"/>
          <w:szCs w:val="20"/>
        </w:rPr>
        <w:t>ECA RO cooperates with the</w:t>
      </w:r>
      <w:r w:rsidR="00F31043" w:rsidRPr="00A14D84">
        <w:rPr>
          <w:rFonts w:cstheme="minorHAnsi"/>
          <w:sz w:val="20"/>
          <w:szCs w:val="20"/>
        </w:rPr>
        <w:t xml:space="preserve"> </w:t>
      </w:r>
      <w:r w:rsidRPr="00A14D84">
        <w:rPr>
          <w:rFonts w:cstheme="minorHAnsi"/>
          <w:b/>
          <w:bCs/>
          <w:sz w:val="20"/>
          <w:szCs w:val="20"/>
        </w:rPr>
        <w:t>Organization for Economic Co-operation and Development</w:t>
      </w:r>
      <w:r w:rsidRPr="00A14D84">
        <w:rPr>
          <w:rFonts w:cstheme="minorHAnsi"/>
          <w:sz w:val="20"/>
          <w:szCs w:val="20"/>
        </w:rPr>
        <w:t xml:space="preserve"> </w:t>
      </w:r>
      <w:r w:rsidRPr="00A14D84">
        <w:rPr>
          <w:rFonts w:cstheme="minorHAnsi"/>
          <w:b/>
          <w:bCs/>
          <w:sz w:val="20"/>
          <w:szCs w:val="20"/>
        </w:rPr>
        <w:t>(</w:t>
      </w:r>
      <w:r w:rsidR="00F31043" w:rsidRPr="00A14D84">
        <w:rPr>
          <w:rFonts w:cstheme="minorHAnsi"/>
          <w:b/>
          <w:bCs/>
          <w:sz w:val="20"/>
          <w:szCs w:val="20"/>
        </w:rPr>
        <w:t>OECD</w:t>
      </w:r>
      <w:r w:rsidRPr="00A14D84">
        <w:rPr>
          <w:rFonts w:cstheme="minorHAnsi"/>
          <w:b/>
          <w:bCs/>
          <w:sz w:val="20"/>
          <w:szCs w:val="20"/>
        </w:rPr>
        <w:t>)</w:t>
      </w:r>
      <w:r w:rsidR="00F31043" w:rsidRPr="00A14D84">
        <w:rPr>
          <w:rFonts w:cstheme="minorHAnsi"/>
          <w:sz w:val="20"/>
          <w:szCs w:val="20"/>
        </w:rPr>
        <w:t xml:space="preserve"> to integrate gender into economic governance, focusing on gender-responsive budgeting, public financial management, and data harmonization. Joint analytical work addresses the gendered impacts of economic transitions, while knowledge exchange supports women’s entrepreneurship and economic empowerment. Cooperation also includes aligning SDG monitoring with gender-sensitive indicators. This partnership leverages OECD’s economic expertise to support evidence-based gender equality policies in transition economies.</w:t>
      </w:r>
    </w:p>
    <w:p w14:paraId="14CB63AB" w14:textId="2BE99C43" w:rsidR="00996A45" w:rsidRPr="00A14D84" w:rsidRDefault="00A14D84" w:rsidP="00F31043">
      <w:pPr>
        <w:spacing w:before="120" w:after="120"/>
        <w:rPr>
          <w:rFonts w:cstheme="minorHAnsi"/>
          <w:sz w:val="20"/>
          <w:szCs w:val="20"/>
        </w:rPr>
      </w:pPr>
      <w:r w:rsidRPr="00A14D84">
        <w:rPr>
          <w:rFonts w:cstheme="minorHAnsi"/>
          <w:noProof/>
          <w:sz w:val="20"/>
          <w:szCs w:val="20"/>
        </w:rPr>
        <mc:AlternateContent>
          <mc:Choice Requires="wps">
            <w:drawing>
              <wp:anchor distT="0" distB="0" distL="114300" distR="114300" simplePos="0" relativeHeight="251658240" behindDoc="0" locked="0" layoutInCell="1" allowOverlap="1" wp14:anchorId="77F343C3" wp14:editId="2482274D">
                <wp:simplePos x="0" y="0"/>
                <wp:positionH relativeFrom="margin">
                  <wp:posOffset>114300</wp:posOffset>
                </wp:positionH>
                <wp:positionV relativeFrom="paragraph">
                  <wp:posOffset>554990</wp:posOffset>
                </wp:positionV>
                <wp:extent cx="5775960" cy="2590800"/>
                <wp:effectExtent l="0" t="0" r="15240" b="19050"/>
                <wp:wrapSquare wrapText="bothSides"/>
                <wp:docPr id="1105506852" name="Text Box 2"/>
                <wp:cNvGraphicFramePr/>
                <a:graphic xmlns:a="http://schemas.openxmlformats.org/drawingml/2006/main">
                  <a:graphicData uri="http://schemas.microsoft.com/office/word/2010/wordprocessingShape">
                    <wps:wsp>
                      <wps:cNvSpPr txBox="1"/>
                      <wps:spPr>
                        <a:xfrm>
                          <a:off x="0" y="0"/>
                          <a:ext cx="5775960" cy="2590800"/>
                        </a:xfrm>
                        <a:prstGeom prst="rect">
                          <a:avLst/>
                        </a:prstGeom>
                        <a:solidFill>
                          <a:schemeClr val="accent5">
                            <a:lumMod val="20000"/>
                            <a:lumOff val="80000"/>
                          </a:schemeClr>
                        </a:solidFill>
                        <a:ln w="6350">
                          <a:solidFill>
                            <a:prstClr val="black"/>
                          </a:solidFill>
                        </a:ln>
                      </wps:spPr>
                      <wps:txbx>
                        <w:txbxContent>
                          <w:p w14:paraId="7DC1E9A4" w14:textId="1C4E9336" w:rsidR="00552A0B" w:rsidRPr="00103081" w:rsidRDefault="00552A0B" w:rsidP="00103081">
                            <w:pPr>
                              <w:jc w:val="center"/>
                              <w:rPr>
                                <w:b/>
                                <w:bCs/>
                                <w:sz w:val="16"/>
                                <w:szCs w:val="16"/>
                              </w:rPr>
                            </w:pPr>
                            <w:r w:rsidRPr="00103081">
                              <w:rPr>
                                <w:b/>
                                <w:bCs/>
                                <w:sz w:val="16"/>
                                <w:szCs w:val="16"/>
                              </w:rPr>
                              <w:t>Box 1: Examples of regional intergovernmental activities</w:t>
                            </w:r>
                          </w:p>
                          <w:p w14:paraId="5CDE7D90" w14:textId="5C504CDE" w:rsidR="00A14D84" w:rsidRDefault="00552A0B" w:rsidP="00103081">
                            <w:pPr>
                              <w:jc w:val="center"/>
                              <w:rPr>
                                <w:sz w:val="16"/>
                                <w:szCs w:val="16"/>
                              </w:rPr>
                            </w:pPr>
                            <w:r w:rsidRPr="00103081">
                              <w:rPr>
                                <w:sz w:val="16"/>
                                <w:szCs w:val="16"/>
                              </w:rPr>
                              <w:t>•</w:t>
                            </w:r>
                            <w:r w:rsidR="00A14D84">
                              <w:rPr>
                                <w:sz w:val="16"/>
                                <w:szCs w:val="16"/>
                              </w:rPr>
                              <w:t xml:space="preserve"> Consultations on CEDAW General Recommendation no. 40</w:t>
                            </w:r>
                            <w:r w:rsidRPr="00103081">
                              <w:rPr>
                                <w:sz w:val="16"/>
                                <w:szCs w:val="16"/>
                              </w:rPr>
                              <w:t xml:space="preserve"> </w:t>
                            </w:r>
                          </w:p>
                          <w:p w14:paraId="132D2663" w14:textId="4EE8A723" w:rsidR="00552A0B" w:rsidRPr="00103081" w:rsidRDefault="00A14D84" w:rsidP="00A14D84">
                            <w:pPr>
                              <w:jc w:val="center"/>
                              <w:rPr>
                                <w:sz w:val="16"/>
                                <w:szCs w:val="16"/>
                              </w:rPr>
                            </w:pPr>
                            <w:r w:rsidRPr="00103081">
                              <w:rPr>
                                <w:sz w:val="16"/>
                                <w:szCs w:val="16"/>
                              </w:rPr>
                              <w:t xml:space="preserve">• </w:t>
                            </w:r>
                            <w:r w:rsidR="00552A0B" w:rsidRPr="00103081">
                              <w:rPr>
                                <w:sz w:val="16"/>
                                <w:szCs w:val="16"/>
                              </w:rPr>
                              <w:t>Co-convening of Beijing+30 regional review processes (UNECE)</w:t>
                            </w:r>
                          </w:p>
                          <w:p w14:paraId="4626721D" w14:textId="169E6F9D" w:rsidR="00552A0B" w:rsidRPr="00103081" w:rsidRDefault="00552A0B" w:rsidP="00103081">
                            <w:pPr>
                              <w:jc w:val="center"/>
                              <w:rPr>
                                <w:sz w:val="16"/>
                                <w:szCs w:val="16"/>
                              </w:rPr>
                            </w:pPr>
                            <w:r w:rsidRPr="00103081">
                              <w:rPr>
                                <w:sz w:val="16"/>
                                <w:szCs w:val="16"/>
                              </w:rPr>
                              <w:t>• Annual Regional Forum on Sustainable Development (UNECE)</w:t>
                            </w:r>
                          </w:p>
                          <w:p w14:paraId="4BF4ADAF" w14:textId="77318F98" w:rsidR="00552A0B" w:rsidRPr="00103081" w:rsidRDefault="00552A0B" w:rsidP="00103081">
                            <w:pPr>
                              <w:jc w:val="center"/>
                              <w:rPr>
                                <w:sz w:val="16"/>
                                <w:szCs w:val="16"/>
                              </w:rPr>
                            </w:pPr>
                            <w:r w:rsidRPr="00103081">
                              <w:rPr>
                                <w:sz w:val="16"/>
                                <w:szCs w:val="16"/>
                              </w:rPr>
                              <w:t>• Issue-Based Coalition on Gender Equality (UNECE, UNFPA)</w:t>
                            </w:r>
                          </w:p>
                          <w:p w14:paraId="6420770A" w14:textId="60A31536" w:rsidR="004C5A5B" w:rsidRPr="00103081" w:rsidRDefault="00552A0B" w:rsidP="00103081">
                            <w:pPr>
                              <w:jc w:val="center"/>
                              <w:rPr>
                                <w:sz w:val="16"/>
                                <w:szCs w:val="16"/>
                              </w:rPr>
                            </w:pPr>
                            <w:r w:rsidRPr="00103081">
                              <w:rPr>
                                <w:sz w:val="16"/>
                                <w:szCs w:val="16"/>
                              </w:rPr>
                              <w:t xml:space="preserve">• </w:t>
                            </w:r>
                            <w:r w:rsidR="004C5A5B" w:rsidRPr="00103081">
                              <w:rPr>
                                <w:sz w:val="16"/>
                                <w:szCs w:val="16"/>
                              </w:rPr>
                              <w:t>PEFA assessments (World Bank in Moldova and Georgia)</w:t>
                            </w:r>
                          </w:p>
                          <w:p w14:paraId="04B7E2AD" w14:textId="4C839EA9" w:rsidR="00552A0B" w:rsidRPr="00103081" w:rsidRDefault="004C5A5B" w:rsidP="00103081">
                            <w:pPr>
                              <w:jc w:val="center"/>
                              <w:rPr>
                                <w:sz w:val="16"/>
                                <w:szCs w:val="16"/>
                              </w:rPr>
                            </w:pPr>
                            <w:r w:rsidRPr="00103081">
                              <w:rPr>
                                <w:sz w:val="16"/>
                                <w:szCs w:val="16"/>
                              </w:rPr>
                              <w:t xml:space="preserve">• </w:t>
                            </w:r>
                            <w:r w:rsidR="00552A0B" w:rsidRPr="00103081">
                              <w:rPr>
                                <w:sz w:val="16"/>
                                <w:szCs w:val="16"/>
                              </w:rPr>
                              <w:t>Women’s Entrepreneurship EXPO (EBRD)</w:t>
                            </w:r>
                          </w:p>
                          <w:p w14:paraId="1D7FC0FF" w14:textId="031047EA" w:rsidR="00552A0B" w:rsidRPr="00103081" w:rsidRDefault="00552A0B" w:rsidP="00103081">
                            <w:pPr>
                              <w:jc w:val="center"/>
                              <w:rPr>
                                <w:sz w:val="16"/>
                                <w:szCs w:val="16"/>
                              </w:rPr>
                            </w:pPr>
                            <w:r w:rsidRPr="00103081">
                              <w:rPr>
                                <w:sz w:val="16"/>
                                <w:szCs w:val="16"/>
                              </w:rPr>
                              <w:t>• Regional Forums on Ending Violence against Women in the Western Balkans and Türkiye (Council of Europe)</w:t>
                            </w:r>
                          </w:p>
                          <w:p w14:paraId="37F3AE12" w14:textId="77777777" w:rsidR="004C5A5B" w:rsidRPr="00103081" w:rsidRDefault="004C5A5B" w:rsidP="00103081">
                            <w:pPr>
                              <w:jc w:val="center"/>
                              <w:rPr>
                                <w:sz w:val="16"/>
                                <w:szCs w:val="16"/>
                              </w:rPr>
                            </w:pPr>
                            <w:r w:rsidRPr="00103081">
                              <w:rPr>
                                <w:sz w:val="16"/>
                                <w:szCs w:val="16"/>
                              </w:rPr>
                              <w:t>• Awareness campaigns on Istanbul Convention and GREVIO recommendations (Council of Europe)</w:t>
                            </w:r>
                          </w:p>
                          <w:p w14:paraId="491BA850" w14:textId="0839C072" w:rsidR="00552A0B" w:rsidRPr="00103081" w:rsidRDefault="00552A0B" w:rsidP="00103081">
                            <w:pPr>
                              <w:jc w:val="center"/>
                              <w:rPr>
                                <w:sz w:val="16"/>
                                <w:szCs w:val="16"/>
                              </w:rPr>
                            </w:pPr>
                            <w:r w:rsidRPr="00103081">
                              <w:rPr>
                                <w:sz w:val="16"/>
                                <w:szCs w:val="16"/>
                              </w:rPr>
                              <w:t>• Generation Equality Action Coalitions and regional coordination meetings (</w:t>
                            </w:r>
                            <w:r w:rsidR="004C5A5B" w:rsidRPr="00103081">
                              <w:rPr>
                                <w:sz w:val="16"/>
                                <w:szCs w:val="16"/>
                              </w:rPr>
                              <w:t xml:space="preserve">multistakeholder, incl. </w:t>
                            </w:r>
                            <w:r w:rsidRPr="00103081">
                              <w:rPr>
                                <w:sz w:val="16"/>
                                <w:szCs w:val="16"/>
                              </w:rPr>
                              <w:t>governments)</w:t>
                            </w:r>
                          </w:p>
                          <w:p w14:paraId="4514EF50" w14:textId="00B610FF" w:rsidR="00552A0B" w:rsidRPr="00103081" w:rsidRDefault="00552A0B" w:rsidP="00103081">
                            <w:pPr>
                              <w:jc w:val="center"/>
                              <w:rPr>
                                <w:sz w:val="16"/>
                                <w:szCs w:val="16"/>
                              </w:rPr>
                            </w:pPr>
                            <w:r w:rsidRPr="00103081">
                              <w:rPr>
                                <w:sz w:val="16"/>
                                <w:szCs w:val="16"/>
                              </w:rPr>
                              <w:t>• Support to CSW sessions including side events and civil society participation</w:t>
                            </w:r>
                          </w:p>
                          <w:p w14:paraId="4F2D9944" w14:textId="267C8CDD"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w:t>
                            </w:r>
                            <w:r w:rsidRPr="00103081">
                              <w:rPr>
                                <w:sz w:val="16"/>
                                <w:szCs w:val="16"/>
                              </w:rPr>
                              <w:t>Engagement with OSCE on Women, Peace and Security – support for National Action Plans on UNSCR 1325</w:t>
                            </w:r>
                          </w:p>
                          <w:p w14:paraId="235DB14D" w14:textId="4A4B6A35" w:rsidR="00552A0B" w:rsidRDefault="00552A0B" w:rsidP="00103081">
                            <w:pPr>
                              <w:jc w:val="center"/>
                              <w:rPr>
                                <w:sz w:val="16"/>
                                <w:szCs w:val="16"/>
                              </w:rPr>
                            </w:pPr>
                            <w:r w:rsidRPr="00103081">
                              <w:rPr>
                                <w:sz w:val="16"/>
                                <w:szCs w:val="16"/>
                              </w:rPr>
                              <w:t>•</w:t>
                            </w:r>
                            <w:r w:rsidR="004C5A5B" w:rsidRPr="00103081">
                              <w:rPr>
                                <w:sz w:val="16"/>
                                <w:szCs w:val="16"/>
                              </w:rPr>
                              <w:t xml:space="preserve"> R</w:t>
                            </w:r>
                            <w:r w:rsidRPr="00103081">
                              <w:rPr>
                                <w:sz w:val="16"/>
                                <w:szCs w:val="16"/>
                              </w:rPr>
                              <w:t>esearch on technology-facilitated violence against women</w:t>
                            </w:r>
                            <w:r w:rsidR="004C5A5B" w:rsidRPr="00103081">
                              <w:rPr>
                                <w:sz w:val="16"/>
                                <w:szCs w:val="16"/>
                              </w:rPr>
                              <w:t xml:space="preserve"> (OSCE/ODIHR)</w:t>
                            </w:r>
                          </w:p>
                          <w:p w14:paraId="0EB46C74" w14:textId="5126FD83" w:rsidR="00CB4158" w:rsidRPr="00A14D84" w:rsidRDefault="00CB4158" w:rsidP="00103081">
                            <w:pPr>
                              <w:jc w:val="center"/>
                              <w:rPr>
                                <w:sz w:val="16"/>
                                <w:szCs w:val="16"/>
                                <w:lang w:val="en-GB"/>
                              </w:rPr>
                            </w:pPr>
                            <w:r w:rsidRPr="00A14D84">
                              <w:rPr>
                                <w:sz w:val="16"/>
                                <w:szCs w:val="16"/>
                                <w:lang w:val="en-GB"/>
                              </w:rPr>
                              <w:t>• Dialogue on WPS – HA Compact (OSCE)</w:t>
                            </w:r>
                          </w:p>
                          <w:p w14:paraId="5C67AA84" w14:textId="40B8DAF3"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w:t>
                            </w:r>
                            <w:r w:rsidRPr="00103081">
                              <w:rPr>
                                <w:sz w:val="16"/>
                                <w:szCs w:val="16"/>
                              </w:rPr>
                              <w:t>Technical assistance to governments for CEDAW reporting and Concluding Observations follow-up</w:t>
                            </w:r>
                          </w:p>
                          <w:p w14:paraId="3CDD315F" w14:textId="24470478"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w:t>
                            </w:r>
                            <w:r w:rsidRPr="00103081">
                              <w:rPr>
                                <w:sz w:val="16"/>
                                <w:szCs w:val="16"/>
                              </w:rPr>
                              <w:t>Inputs to EU accession processes, including alignment of national laws with EU acquis</w:t>
                            </w:r>
                            <w:r w:rsidR="004C5A5B" w:rsidRPr="00103081">
                              <w:rPr>
                                <w:sz w:val="16"/>
                                <w:szCs w:val="16"/>
                              </w:rPr>
                              <w:t xml:space="preserve"> (European Union and national governments)</w:t>
                            </w:r>
                          </w:p>
                          <w:p w14:paraId="0CBBDEA2" w14:textId="7608BF1E"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w:t>
                            </w:r>
                            <w:r w:rsidRPr="00103081">
                              <w:rPr>
                                <w:sz w:val="16"/>
                                <w:szCs w:val="16"/>
                              </w:rPr>
                              <w:t>Awareness campaigns on Istanbul Convention and GREVIO recommendations (Council of Europe)</w:t>
                            </w:r>
                          </w:p>
                          <w:p w14:paraId="1E58AD84" w14:textId="4FB5C403"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w:t>
                            </w:r>
                            <w:r w:rsidRPr="00103081">
                              <w:rPr>
                                <w:sz w:val="16"/>
                                <w:szCs w:val="16"/>
                              </w:rPr>
                              <w:t xml:space="preserve">Capacity-building on gender-responsive budgeting </w:t>
                            </w:r>
                            <w:r w:rsidR="004C5A5B" w:rsidRPr="00103081">
                              <w:rPr>
                                <w:sz w:val="16"/>
                                <w:szCs w:val="16"/>
                              </w:rPr>
                              <w:t>(</w:t>
                            </w:r>
                            <w:r w:rsidRPr="00103081">
                              <w:rPr>
                                <w:sz w:val="16"/>
                                <w:szCs w:val="16"/>
                              </w:rPr>
                              <w:t>OECD and national ministries</w:t>
                            </w:r>
                            <w:r w:rsidR="004C5A5B" w:rsidRPr="00103081">
                              <w:rPr>
                                <w:sz w:val="16"/>
                                <w:szCs w:val="16"/>
                              </w:rPr>
                              <w:t xml:space="preserve"> of finance)</w:t>
                            </w:r>
                          </w:p>
                          <w:p w14:paraId="2ADD3F96" w14:textId="66404B11"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G</w:t>
                            </w:r>
                            <w:r w:rsidRPr="00103081">
                              <w:rPr>
                                <w:sz w:val="16"/>
                                <w:szCs w:val="16"/>
                              </w:rPr>
                              <w:t>ender data and SDG monitoring</w:t>
                            </w:r>
                            <w:r w:rsidR="004C5A5B" w:rsidRPr="00103081">
                              <w:rPr>
                                <w:sz w:val="16"/>
                                <w:szCs w:val="16"/>
                              </w:rPr>
                              <w:t xml:space="preserve"> (UNECE Statistical Division)</w:t>
                            </w:r>
                          </w:p>
                          <w:p w14:paraId="04DD20EE" w14:textId="2091AFCC"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w:t>
                            </w:r>
                            <w:r w:rsidRPr="00103081">
                              <w:rPr>
                                <w:sz w:val="16"/>
                                <w:szCs w:val="16"/>
                              </w:rPr>
                              <w:t xml:space="preserve">Participation in </w:t>
                            </w:r>
                            <w:r w:rsidR="004C5A5B" w:rsidRPr="00103081">
                              <w:rPr>
                                <w:sz w:val="16"/>
                                <w:szCs w:val="16"/>
                              </w:rPr>
                              <w:t>United Nations Special Programme for the Economies of Central Asia (</w:t>
                            </w:r>
                            <w:r w:rsidRPr="00103081">
                              <w:rPr>
                                <w:sz w:val="16"/>
                                <w:szCs w:val="16"/>
                              </w:rPr>
                              <w:t>SPECA</w:t>
                            </w:r>
                            <w:r w:rsidR="004C5A5B" w:rsidRPr="00103081">
                              <w:rPr>
                                <w:sz w:val="16"/>
                                <w:szCs w:val="16"/>
                              </w:rPr>
                              <w:t>)</w:t>
                            </w:r>
                            <w:r w:rsidRPr="00103081">
                              <w:rPr>
                                <w:sz w:val="16"/>
                                <w:szCs w:val="16"/>
                              </w:rPr>
                              <w:t xml:space="preserve"> annual meetings on women’s economic empowerment in Central Asia</w:t>
                            </w:r>
                          </w:p>
                          <w:p w14:paraId="06A68F68" w14:textId="0E1477DE" w:rsidR="00552A0B" w:rsidRPr="00103081" w:rsidRDefault="00552A0B" w:rsidP="00103081">
                            <w:pPr>
                              <w:jc w:val="center"/>
                              <w:rPr>
                                <w:sz w:val="16"/>
                                <w:szCs w:val="16"/>
                              </w:rPr>
                            </w:pPr>
                            <w:r w:rsidRPr="00103081">
                              <w:rPr>
                                <w:sz w:val="16"/>
                                <w:szCs w:val="16"/>
                              </w:rPr>
                              <w:t>• Advocacy events and side sessions during CSW (</w:t>
                            </w:r>
                            <w:r w:rsidR="004C5A5B" w:rsidRPr="00103081">
                              <w:rPr>
                                <w:sz w:val="16"/>
                                <w:szCs w:val="16"/>
                              </w:rPr>
                              <w:t>national governments</w:t>
                            </w:r>
                            <w:r w:rsidRPr="00103081">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F343C3" id="Text Box 2" o:spid="_x0000_s1036" type="#_x0000_t202" style="position:absolute;left:0;text-align:left;margin-left:9pt;margin-top:43.7pt;width:454.8pt;height:204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" fillcolor="#deeaf6 [664]" strokeweight=".5pt">
                <v:textbox>
                  <w:txbxContent>
                    <w:p w14:paraId="7DC1E9A4" w14:textId="1C4E9336" w:rsidR="00552A0B" w:rsidRPr="00103081" w:rsidRDefault="00552A0B" w:rsidP="00103081">
                      <w:pPr>
                        <w:jc w:val="center"/>
                        <w:rPr>
                          <w:b/>
                          <w:bCs/>
                          <w:sz w:val="16"/>
                          <w:szCs w:val="16"/>
                        </w:rPr>
                      </w:pPr>
                      <w:r w:rsidRPr="00103081">
                        <w:rPr>
                          <w:b/>
                          <w:bCs/>
                          <w:sz w:val="16"/>
                          <w:szCs w:val="16"/>
                        </w:rPr>
                        <w:t>Box 1: Examples of regional intergovernmental activities</w:t>
                      </w:r>
                    </w:p>
                    <w:p w14:paraId="5CDE7D90" w14:textId="5C504CDE" w:rsidR="00A14D84" w:rsidRDefault="00552A0B" w:rsidP="00103081">
                      <w:pPr>
                        <w:jc w:val="center"/>
                        <w:rPr>
                          <w:sz w:val="16"/>
                          <w:szCs w:val="16"/>
                        </w:rPr>
                      </w:pPr>
                      <w:r w:rsidRPr="00103081">
                        <w:rPr>
                          <w:sz w:val="16"/>
                          <w:szCs w:val="16"/>
                        </w:rPr>
                        <w:t>•</w:t>
                      </w:r>
                      <w:r w:rsidR="00A14D84">
                        <w:rPr>
                          <w:sz w:val="16"/>
                          <w:szCs w:val="16"/>
                        </w:rPr>
                        <w:t xml:space="preserve"> Consultations on CEDAW General Recommendation no. 40</w:t>
                      </w:r>
                      <w:r w:rsidRPr="00103081">
                        <w:rPr>
                          <w:sz w:val="16"/>
                          <w:szCs w:val="16"/>
                        </w:rPr>
                        <w:t xml:space="preserve"> </w:t>
                      </w:r>
                    </w:p>
                    <w:p w14:paraId="132D2663" w14:textId="4EE8A723" w:rsidR="00552A0B" w:rsidRPr="00103081" w:rsidRDefault="00A14D84" w:rsidP="00A14D84">
                      <w:pPr>
                        <w:jc w:val="center"/>
                        <w:rPr>
                          <w:sz w:val="16"/>
                          <w:szCs w:val="16"/>
                        </w:rPr>
                      </w:pPr>
                      <w:r w:rsidRPr="00103081">
                        <w:rPr>
                          <w:sz w:val="16"/>
                          <w:szCs w:val="16"/>
                        </w:rPr>
                        <w:t xml:space="preserve">• </w:t>
                      </w:r>
                      <w:r w:rsidR="00552A0B" w:rsidRPr="00103081">
                        <w:rPr>
                          <w:sz w:val="16"/>
                          <w:szCs w:val="16"/>
                        </w:rPr>
                        <w:t>Co-convening of Beijing+30 regional review processes (UNECE)</w:t>
                      </w:r>
                    </w:p>
                    <w:p w14:paraId="4626721D" w14:textId="169E6F9D" w:rsidR="00552A0B" w:rsidRPr="00103081" w:rsidRDefault="00552A0B" w:rsidP="00103081">
                      <w:pPr>
                        <w:jc w:val="center"/>
                        <w:rPr>
                          <w:sz w:val="16"/>
                          <w:szCs w:val="16"/>
                        </w:rPr>
                      </w:pPr>
                      <w:r w:rsidRPr="00103081">
                        <w:rPr>
                          <w:sz w:val="16"/>
                          <w:szCs w:val="16"/>
                        </w:rPr>
                        <w:t>• Annual Regional Forum on Sustainable Development (UNECE)</w:t>
                      </w:r>
                    </w:p>
                    <w:p w14:paraId="4BF4ADAF" w14:textId="77318F98" w:rsidR="00552A0B" w:rsidRPr="00103081" w:rsidRDefault="00552A0B" w:rsidP="00103081">
                      <w:pPr>
                        <w:jc w:val="center"/>
                        <w:rPr>
                          <w:sz w:val="16"/>
                          <w:szCs w:val="16"/>
                        </w:rPr>
                      </w:pPr>
                      <w:r w:rsidRPr="00103081">
                        <w:rPr>
                          <w:sz w:val="16"/>
                          <w:szCs w:val="16"/>
                        </w:rPr>
                        <w:t>• Issue-Based Coalition on Gender Equality (UNECE, UNFPA)</w:t>
                      </w:r>
                    </w:p>
                    <w:p w14:paraId="6420770A" w14:textId="60A31536" w:rsidR="004C5A5B" w:rsidRPr="00103081" w:rsidRDefault="00552A0B" w:rsidP="00103081">
                      <w:pPr>
                        <w:jc w:val="center"/>
                        <w:rPr>
                          <w:sz w:val="16"/>
                          <w:szCs w:val="16"/>
                        </w:rPr>
                      </w:pPr>
                      <w:r w:rsidRPr="00103081">
                        <w:rPr>
                          <w:sz w:val="16"/>
                          <w:szCs w:val="16"/>
                        </w:rPr>
                        <w:t xml:space="preserve">• </w:t>
                      </w:r>
                      <w:r w:rsidR="004C5A5B" w:rsidRPr="00103081">
                        <w:rPr>
                          <w:sz w:val="16"/>
                          <w:szCs w:val="16"/>
                        </w:rPr>
                        <w:t>PEFA assessments (World Bank in Moldova and Georgia)</w:t>
                      </w:r>
                    </w:p>
                    <w:p w14:paraId="04B7E2AD" w14:textId="4C839EA9" w:rsidR="00552A0B" w:rsidRPr="00103081" w:rsidRDefault="004C5A5B" w:rsidP="00103081">
                      <w:pPr>
                        <w:jc w:val="center"/>
                        <w:rPr>
                          <w:sz w:val="16"/>
                          <w:szCs w:val="16"/>
                        </w:rPr>
                      </w:pPr>
                      <w:r w:rsidRPr="00103081">
                        <w:rPr>
                          <w:sz w:val="16"/>
                          <w:szCs w:val="16"/>
                        </w:rPr>
                        <w:t xml:space="preserve">• </w:t>
                      </w:r>
                      <w:r w:rsidR="00552A0B" w:rsidRPr="00103081">
                        <w:rPr>
                          <w:sz w:val="16"/>
                          <w:szCs w:val="16"/>
                        </w:rPr>
                        <w:t>Women’s Entrepreneurship EXPO (EBRD)</w:t>
                      </w:r>
                    </w:p>
                    <w:p w14:paraId="1D7FC0FF" w14:textId="031047EA" w:rsidR="00552A0B" w:rsidRPr="00103081" w:rsidRDefault="00552A0B" w:rsidP="00103081">
                      <w:pPr>
                        <w:jc w:val="center"/>
                        <w:rPr>
                          <w:sz w:val="16"/>
                          <w:szCs w:val="16"/>
                        </w:rPr>
                      </w:pPr>
                      <w:r w:rsidRPr="00103081">
                        <w:rPr>
                          <w:sz w:val="16"/>
                          <w:szCs w:val="16"/>
                        </w:rPr>
                        <w:t>• Regional Forums on Ending Violence against Women in the Western Balkans and Türkiye (Council of Europe)</w:t>
                      </w:r>
                    </w:p>
                    <w:p w14:paraId="37F3AE12" w14:textId="77777777" w:rsidR="004C5A5B" w:rsidRPr="00103081" w:rsidRDefault="004C5A5B" w:rsidP="00103081">
                      <w:pPr>
                        <w:jc w:val="center"/>
                        <w:rPr>
                          <w:sz w:val="16"/>
                          <w:szCs w:val="16"/>
                        </w:rPr>
                      </w:pPr>
                      <w:r w:rsidRPr="00103081">
                        <w:rPr>
                          <w:sz w:val="16"/>
                          <w:szCs w:val="16"/>
                        </w:rPr>
                        <w:t>• Awareness campaigns on Istanbul Convention and GREVIO recommendations (Council of Europe)</w:t>
                      </w:r>
                    </w:p>
                    <w:p w14:paraId="491BA850" w14:textId="0839C072" w:rsidR="00552A0B" w:rsidRPr="00103081" w:rsidRDefault="00552A0B" w:rsidP="00103081">
                      <w:pPr>
                        <w:jc w:val="center"/>
                        <w:rPr>
                          <w:sz w:val="16"/>
                          <w:szCs w:val="16"/>
                        </w:rPr>
                      </w:pPr>
                      <w:r w:rsidRPr="00103081">
                        <w:rPr>
                          <w:sz w:val="16"/>
                          <w:szCs w:val="16"/>
                        </w:rPr>
                        <w:t>• Generation Equality Action Coalitions and regional coordination meetings (</w:t>
                      </w:r>
                      <w:r w:rsidR="004C5A5B" w:rsidRPr="00103081">
                        <w:rPr>
                          <w:sz w:val="16"/>
                          <w:szCs w:val="16"/>
                        </w:rPr>
                        <w:t xml:space="preserve">multistakeholder, incl. </w:t>
                      </w:r>
                      <w:r w:rsidRPr="00103081">
                        <w:rPr>
                          <w:sz w:val="16"/>
                          <w:szCs w:val="16"/>
                        </w:rPr>
                        <w:t>governments)</w:t>
                      </w:r>
                    </w:p>
                    <w:p w14:paraId="4514EF50" w14:textId="00B610FF" w:rsidR="00552A0B" w:rsidRPr="00103081" w:rsidRDefault="00552A0B" w:rsidP="00103081">
                      <w:pPr>
                        <w:jc w:val="center"/>
                        <w:rPr>
                          <w:sz w:val="16"/>
                          <w:szCs w:val="16"/>
                        </w:rPr>
                      </w:pPr>
                      <w:r w:rsidRPr="00103081">
                        <w:rPr>
                          <w:sz w:val="16"/>
                          <w:szCs w:val="16"/>
                        </w:rPr>
                        <w:t>• Support to CSW sessions including side events and civil society participation</w:t>
                      </w:r>
                    </w:p>
                    <w:p w14:paraId="4F2D9944" w14:textId="267C8CDD"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w:t>
                      </w:r>
                      <w:r w:rsidRPr="00103081">
                        <w:rPr>
                          <w:sz w:val="16"/>
                          <w:szCs w:val="16"/>
                        </w:rPr>
                        <w:t>Engagement with OSCE on Women, Peace and Security – support for National Action Plans on UNSCR 1325</w:t>
                      </w:r>
                    </w:p>
                    <w:p w14:paraId="235DB14D" w14:textId="4A4B6A35" w:rsidR="00552A0B" w:rsidRDefault="00552A0B" w:rsidP="00103081">
                      <w:pPr>
                        <w:jc w:val="center"/>
                        <w:rPr>
                          <w:sz w:val="16"/>
                          <w:szCs w:val="16"/>
                        </w:rPr>
                      </w:pPr>
                      <w:r w:rsidRPr="00103081">
                        <w:rPr>
                          <w:sz w:val="16"/>
                          <w:szCs w:val="16"/>
                        </w:rPr>
                        <w:t>•</w:t>
                      </w:r>
                      <w:r w:rsidR="004C5A5B" w:rsidRPr="00103081">
                        <w:rPr>
                          <w:sz w:val="16"/>
                          <w:szCs w:val="16"/>
                        </w:rPr>
                        <w:t xml:space="preserve"> R</w:t>
                      </w:r>
                      <w:r w:rsidRPr="00103081">
                        <w:rPr>
                          <w:sz w:val="16"/>
                          <w:szCs w:val="16"/>
                        </w:rPr>
                        <w:t>esearch on technology-facilitated violence against women</w:t>
                      </w:r>
                      <w:r w:rsidR="004C5A5B" w:rsidRPr="00103081">
                        <w:rPr>
                          <w:sz w:val="16"/>
                          <w:szCs w:val="16"/>
                        </w:rPr>
                        <w:t xml:space="preserve"> (OSCE/ODIHR)</w:t>
                      </w:r>
                    </w:p>
                    <w:p w14:paraId="0EB46C74" w14:textId="5126FD83" w:rsidR="00CB4158" w:rsidRPr="00A14D84" w:rsidRDefault="00CB4158" w:rsidP="00103081">
                      <w:pPr>
                        <w:jc w:val="center"/>
                        <w:rPr>
                          <w:sz w:val="16"/>
                          <w:szCs w:val="16"/>
                          <w:lang w:val="en-GB"/>
                        </w:rPr>
                      </w:pPr>
                      <w:r w:rsidRPr="00A14D84">
                        <w:rPr>
                          <w:sz w:val="16"/>
                          <w:szCs w:val="16"/>
                          <w:lang w:val="en-GB"/>
                        </w:rPr>
                        <w:t>• Dialogue on WPS – HA Compact (OSCE)</w:t>
                      </w:r>
                    </w:p>
                    <w:p w14:paraId="5C67AA84" w14:textId="40B8DAF3"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w:t>
                      </w:r>
                      <w:r w:rsidRPr="00103081">
                        <w:rPr>
                          <w:sz w:val="16"/>
                          <w:szCs w:val="16"/>
                        </w:rPr>
                        <w:t>Technical assistance to governments for CEDAW reporting and Concluding Observations follow-up</w:t>
                      </w:r>
                    </w:p>
                    <w:p w14:paraId="3CDD315F" w14:textId="24470478"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w:t>
                      </w:r>
                      <w:r w:rsidRPr="00103081">
                        <w:rPr>
                          <w:sz w:val="16"/>
                          <w:szCs w:val="16"/>
                        </w:rPr>
                        <w:t>Inputs to EU accession processes, including alignment of national laws with EU acquis</w:t>
                      </w:r>
                      <w:r w:rsidR="004C5A5B" w:rsidRPr="00103081">
                        <w:rPr>
                          <w:sz w:val="16"/>
                          <w:szCs w:val="16"/>
                        </w:rPr>
                        <w:t xml:space="preserve"> (European Union and national governments)</w:t>
                      </w:r>
                    </w:p>
                    <w:p w14:paraId="0CBBDEA2" w14:textId="7608BF1E"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w:t>
                      </w:r>
                      <w:r w:rsidRPr="00103081">
                        <w:rPr>
                          <w:sz w:val="16"/>
                          <w:szCs w:val="16"/>
                        </w:rPr>
                        <w:t>Awareness campaigns on Istanbul Convention and GREVIO recommendations (Council of Europe)</w:t>
                      </w:r>
                    </w:p>
                    <w:p w14:paraId="1E58AD84" w14:textId="4FB5C403"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w:t>
                      </w:r>
                      <w:r w:rsidRPr="00103081">
                        <w:rPr>
                          <w:sz w:val="16"/>
                          <w:szCs w:val="16"/>
                        </w:rPr>
                        <w:t xml:space="preserve">Capacity-building on gender-responsive budgeting </w:t>
                      </w:r>
                      <w:r w:rsidR="004C5A5B" w:rsidRPr="00103081">
                        <w:rPr>
                          <w:sz w:val="16"/>
                          <w:szCs w:val="16"/>
                        </w:rPr>
                        <w:t>(</w:t>
                      </w:r>
                      <w:r w:rsidRPr="00103081">
                        <w:rPr>
                          <w:sz w:val="16"/>
                          <w:szCs w:val="16"/>
                        </w:rPr>
                        <w:t>OECD and national ministries</w:t>
                      </w:r>
                      <w:r w:rsidR="004C5A5B" w:rsidRPr="00103081">
                        <w:rPr>
                          <w:sz w:val="16"/>
                          <w:szCs w:val="16"/>
                        </w:rPr>
                        <w:t xml:space="preserve"> of finance)</w:t>
                      </w:r>
                    </w:p>
                    <w:p w14:paraId="2ADD3F96" w14:textId="66404B11"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G</w:t>
                      </w:r>
                      <w:r w:rsidRPr="00103081">
                        <w:rPr>
                          <w:sz w:val="16"/>
                          <w:szCs w:val="16"/>
                        </w:rPr>
                        <w:t>ender data and SDG monitoring</w:t>
                      </w:r>
                      <w:r w:rsidR="004C5A5B" w:rsidRPr="00103081">
                        <w:rPr>
                          <w:sz w:val="16"/>
                          <w:szCs w:val="16"/>
                        </w:rPr>
                        <w:t xml:space="preserve"> (UNECE Statistical Division)</w:t>
                      </w:r>
                    </w:p>
                    <w:p w14:paraId="04DD20EE" w14:textId="2091AFCC" w:rsidR="00552A0B" w:rsidRPr="00103081" w:rsidRDefault="00552A0B" w:rsidP="00103081">
                      <w:pPr>
                        <w:jc w:val="center"/>
                        <w:rPr>
                          <w:sz w:val="16"/>
                          <w:szCs w:val="16"/>
                        </w:rPr>
                      </w:pPr>
                      <w:r w:rsidRPr="00103081">
                        <w:rPr>
                          <w:sz w:val="16"/>
                          <w:szCs w:val="16"/>
                        </w:rPr>
                        <w:t>•</w:t>
                      </w:r>
                      <w:r w:rsidR="004C5A5B" w:rsidRPr="00103081">
                        <w:rPr>
                          <w:sz w:val="16"/>
                          <w:szCs w:val="16"/>
                        </w:rPr>
                        <w:t xml:space="preserve"> </w:t>
                      </w:r>
                      <w:r w:rsidRPr="00103081">
                        <w:rPr>
                          <w:sz w:val="16"/>
                          <w:szCs w:val="16"/>
                        </w:rPr>
                        <w:t xml:space="preserve">Participation in </w:t>
                      </w:r>
                      <w:r w:rsidR="004C5A5B" w:rsidRPr="00103081">
                        <w:rPr>
                          <w:sz w:val="16"/>
                          <w:szCs w:val="16"/>
                        </w:rPr>
                        <w:t>United Nations Special Programme for the Economies of Central Asia (</w:t>
                      </w:r>
                      <w:r w:rsidRPr="00103081">
                        <w:rPr>
                          <w:sz w:val="16"/>
                          <w:szCs w:val="16"/>
                        </w:rPr>
                        <w:t>SPECA</w:t>
                      </w:r>
                      <w:r w:rsidR="004C5A5B" w:rsidRPr="00103081">
                        <w:rPr>
                          <w:sz w:val="16"/>
                          <w:szCs w:val="16"/>
                        </w:rPr>
                        <w:t>)</w:t>
                      </w:r>
                      <w:r w:rsidRPr="00103081">
                        <w:rPr>
                          <w:sz w:val="16"/>
                          <w:szCs w:val="16"/>
                        </w:rPr>
                        <w:t xml:space="preserve"> annual meetings on women’s economic empowerment in Central Asia</w:t>
                      </w:r>
                    </w:p>
                    <w:p w14:paraId="06A68F68" w14:textId="0E1477DE" w:rsidR="00552A0B" w:rsidRPr="00103081" w:rsidRDefault="00552A0B" w:rsidP="00103081">
                      <w:pPr>
                        <w:jc w:val="center"/>
                        <w:rPr>
                          <w:sz w:val="16"/>
                          <w:szCs w:val="16"/>
                        </w:rPr>
                      </w:pPr>
                      <w:r w:rsidRPr="00103081">
                        <w:rPr>
                          <w:sz w:val="16"/>
                          <w:szCs w:val="16"/>
                        </w:rPr>
                        <w:t>• Advocacy events and side sessions during CSW (</w:t>
                      </w:r>
                      <w:r w:rsidR="004C5A5B" w:rsidRPr="00103081">
                        <w:rPr>
                          <w:sz w:val="16"/>
                          <w:szCs w:val="16"/>
                        </w:rPr>
                        <w:t>national governments</w:t>
                      </w:r>
                      <w:r w:rsidRPr="00103081">
                        <w:rPr>
                          <w:sz w:val="16"/>
                          <w:szCs w:val="16"/>
                        </w:rPr>
                        <w:t>)</w:t>
                      </w:r>
                    </w:p>
                  </w:txbxContent>
                </v:textbox>
                <w10:wrap type="square" anchorx="margin"/>
              </v:shape>
            </w:pict>
          </mc:Fallback>
        </mc:AlternateContent>
      </w:r>
      <w:r w:rsidR="00996A45" w:rsidRPr="00A14D84">
        <w:rPr>
          <w:rFonts w:cstheme="minorHAnsi"/>
          <w:sz w:val="20"/>
          <w:szCs w:val="20"/>
        </w:rPr>
        <w:t xml:space="preserve">Cooperation with the </w:t>
      </w:r>
      <w:r w:rsidR="00552A0B" w:rsidRPr="00A14D84">
        <w:rPr>
          <w:rFonts w:cstheme="minorHAnsi"/>
          <w:sz w:val="20"/>
          <w:szCs w:val="20"/>
        </w:rPr>
        <w:t>i</w:t>
      </w:r>
      <w:r w:rsidR="00996A45" w:rsidRPr="00A14D84">
        <w:rPr>
          <w:rFonts w:cstheme="minorHAnsi"/>
          <w:sz w:val="20"/>
          <w:szCs w:val="20"/>
        </w:rPr>
        <w:t xml:space="preserve">nternational </w:t>
      </w:r>
      <w:r w:rsidR="00552A0B" w:rsidRPr="00A14D84">
        <w:rPr>
          <w:rFonts w:cstheme="minorHAnsi"/>
          <w:sz w:val="20"/>
          <w:szCs w:val="20"/>
        </w:rPr>
        <w:t>f</w:t>
      </w:r>
      <w:r w:rsidR="00996A45" w:rsidRPr="00A14D84">
        <w:rPr>
          <w:rFonts w:cstheme="minorHAnsi"/>
          <w:sz w:val="20"/>
          <w:szCs w:val="20"/>
        </w:rPr>
        <w:t xml:space="preserve">inance </w:t>
      </w:r>
      <w:r w:rsidR="00552A0B" w:rsidRPr="00A14D84">
        <w:rPr>
          <w:rFonts w:cstheme="minorHAnsi"/>
          <w:sz w:val="20"/>
          <w:szCs w:val="20"/>
        </w:rPr>
        <w:t>i</w:t>
      </w:r>
      <w:r w:rsidR="00996A45" w:rsidRPr="00A14D84">
        <w:rPr>
          <w:rFonts w:cstheme="minorHAnsi"/>
          <w:sz w:val="20"/>
          <w:szCs w:val="20"/>
        </w:rPr>
        <w:t xml:space="preserve">nstitutions </w:t>
      </w:r>
      <w:r w:rsidR="00996A45" w:rsidRPr="00A14D84">
        <w:rPr>
          <w:rFonts w:cstheme="minorHAnsi"/>
          <w:b/>
          <w:bCs/>
          <w:sz w:val="20"/>
          <w:szCs w:val="20"/>
        </w:rPr>
        <w:t>World Bank</w:t>
      </w:r>
      <w:r w:rsidR="00996A45" w:rsidRPr="00A14D84">
        <w:rPr>
          <w:rFonts w:cstheme="minorHAnsi"/>
          <w:sz w:val="20"/>
          <w:szCs w:val="20"/>
        </w:rPr>
        <w:t xml:space="preserve"> </w:t>
      </w:r>
      <w:r w:rsidR="00552A0B" w:rsidRPr="00A14D84">
        <w:rPr>
          <w:rFonts w:cstheme="minorHAnsi"/>
          <w:sz w:val="20"/>
          <w:szCs w:val="20"/>
        </w:rPr>
        <w:t xml:space="preserve">and </w:t>
      </w:r>
      <w:r w:rsidR="00552A0B" w:rsidRPr="00A14D84">
        <w:rPr>
          <w:rFonts w:cstheme="minorHAnsi"/>
          <w:b/>
          <w:bCs/>
          <w:sz w:val="20"/>
          <w:szCs w:val="20"/>
        </w:rPr>
        <w:t>European Bank for Reconstruction and Development (EBRD)</w:t>
      </w:r>
      <w:r w:rsidR="00552A0B" w:rsidRPr="00A14D84">
        <w:rPr>
          <w:rFonts w:cstheme="minorHAnsi"/>
          <w:sz w:val="20"/>
          <w:szCs w:val="20"/>
        </w:rPr>
        <w:t xml:space="preserve"> </w:t>
      </w:r>
      <w:r w:rsidR="00996A45" w:rsidRPr="00A14D84">
        <w:rPr>
          <w:rFonts w:cstheme="minorHAnsi"/>
          <w:sz w:val="20"/>
          <w:szCs w:val="20"/>
        </w:rPr>
        <w:t xml:space="preserve">are in the areas of </w:t>
      </w:r>
      <w:r w:rsidR="00103081" w:rsidRPr="00A14D84">
        <w:rPr>
          <w:rFonts w:cstheme="minorHAnsi"/>
          <w:sz w:val="20"/>
          <w:szCs w:val="20"/>
        </w:rPr>
        <w:t>P</w:t>
      </w:r>
      <w:r w:rsidR="00996A45" w:rsidRPr="00A14D84">
        <w:rPr>
          <w:rFonts w:cstheme="minorHAnsi"/>
          <w:sz w:val="20"/>
          <w:szCs w:val="20"/>
        </w:rPr>
        <w:t>ublic</w:t>
      </w:r>
      <w:r w:rsidR="00552A0B" w:rsidRPr="00A14D84">
        <w:rPr>
          <w:rFonts w:cstheme="minorHAnsi"/>
          <w:sz w:val="20"/>
          <w:szCs w:val="20"/>
        </w:rPr>
        <w:t xml:space="preserve"> Expenditure and Financial Accountability (PEFA) Assessments, including its gender aspect, data exchange and women’s economic empowerment. </w:t>
      </w:r>
    </w:p>
    <w:p w14:paraId="6B8B3629" w14:textId="4CF25C98" w:rsidR="00A14D84" w:rsidRDefault="00A14D84" w:rsidP="00487AF5">
      <w:pPr>
        <w:spacing w:before="60" w:after="60"/>
        <w:rPr>
          <w:rFonts w:cstheme="minorHAnsi"/>
          <w:sz w:val="20"/>
          <w:szCs w:val="20"/>
        </w:rPr>
      </w:pPr>
    </w:p>
    <w:p w14:paraId="2D333923" w14:textId="69774286" w:rsidR="00A14D84" w:rsidRPr="00A14D84" w:rsidRDefault="00A14D84" w:rsidP="00A14D84">
      <w:pPr>
        <w:spacing w:before="120" w:after="120"/>
        <w:rPr>
          <w:rFonts w:cstheme="minorHAnsi"/>
          <w:color w:val="0070C0"/>
          <w:sz w:val="20"/>
          <w:szCs w:val="20"/>
        </w:rPr>
      </w:pPr>
      <w:r>
        <w:rPr>
          <w:rFonts w:cstheme="minorHAnsi"/>
          <w:b/>
          <w:bCs/>
          <w:color w:val="0070C0"/>
        </w:rPr>
        <w:t>Results</w:t>
      </w:r>
      <w:r w:rsidRPr="00A14D84">
        <w:rPr>
          <w:rFonts w:cstheme="minorHAnsi"/>
          <w:b/>
          <w:bCs/>
          <w:color w:val="0070C0"/>
        </w:rPr>
        <w:t>:</w:t>
      </w:r>
      <w:r w:rsidRPr="00A14D84">
        <w:rPr>
          <w:rFonts w:cstheme="minorHAnsi"/>
          <w:color w:val="0070C0"/>
          <w:sz w:val="20"/>
          <w:szCs w:val="20"/>
        </w:rPr>
        <w:t xml:space="preserve">  </w:t>
      </w:r>
    </w:p>
    <w:p w14:paraId="484D9254" w14:textId="2DC28755" w:rsidR="005734D1" w:rsidRPr="00A14D84" w:rsidRDefault="00487AF5" w:rsidP="00487AF5">
      <w:pPr>
        <w:spacing w:before="60" w:after="60"/>
        <w:rPr>
          <w:rFonts w:cstheme="minorHAnsi"/>
        </w:rPr>
      </w:pPr>
      <w:r w:rsidRPr="00A14D84">
        <w:rPr>
          <w:rFonts w:cstheme="minorHAnsi"/>
          <w:sz w:val="20"/>
          <w:szCs w:val="20"/>
        </w:rPr>
        <w:t xml:space="preserve">Although scope of intergovernmental engagement is wide, these collaborations vary in their level of institutionalization and depth. Some are well-established </w:t>
      </w:r>
      <w:r w:rsidR="00780687" w:rsidRPr="00A14D84">
        <w:rPr>
          <w:rFonts w:cstheme="minorHAnsi"/>
          <w:sz w:val="20"/>
          <w:szCs w:val="20"/>
        </w:rPr>
        <w:t xml:space="preserve">UN </w:t>
      </w:r>
      <w:r w:rsidRPr="00A14D84">
        <w:rPr>
          <w:rFonts w:cstheme="minorHAnsi"/>
          <w:sz w:val="20"/>
          <w:szCs w:val="20"/>
        </w:rPr>
        <w:t xml:space="preserve">normative and dialogue platforms, such </w:t>
      </w:r>
      <w:r w:rsidR="00A14D84">
        <w:rPr>
          <w:rFonts w:cstheme="minorHAnsi"/>
          <w:sz w:val="20"/>
          <w:szCs w:val="20"/>
        </w:rPr>
        <w:t xml:space="preserve">as </w:t>
      </w:r>
      <w:r w:rsidRPr="00A14D84">
        <w:rPr>
          <w:rFonts w:cstheme="minorHAnsi"/>
          <w:sz w:val="20"/>
          <w:szCs w:val="20"/>
        </w:rPr>
        <w:t>the Commission on the Status of Women (CSW)</w:t>
      </w:r>
      <w:r w:rsidR="00A14D84">
        <w:rPr>
          <w:rFonts w:cstheme="minorHAnsi"/>
          <w:sz w:val="20"/>
          <w:szCs w:val="20"/>
        </w:rPr>
        <w:t>,</w:t>
      </w:r>
      <w:r w:rsidRPr="00A14D84">
        <w:rPr>
          <w:rFonts w:cstheme="minorHAnsi"/>
          <w:sz w:val="20"/>
          <w:szCs w:val="20"/>
        </w:rPr>
        <w:t xml:space="preserve"> </w:t>
      </w:r>
      <w:r w:rsidR="00A14D84">
        <w:rPr>
          <w:rFonts w:cstheme="minorHAnsi"/>
          <w:sz w:val="20"/>
          <w:szCs w:val="20"/>
        </w:rPr>
        <w:t xml:space="preserve">CEDAW consultations and </w:t>
      </w:r>
      <w:r w:rsidRPr="00A14D84">
        <w:rPr>
          <w:rFonts w:cstheme="minorHAnsi"/>
          <w:sz w:val="20"/>
          <w:szCs w:val="20"/>
        </w:rPr>
        <w:t xml:space="preserve">the regional SDG review processes convened with UNECE, where UN Women plays a consistent and visible role. These forums provide a structured space for advancing gender equality norms, facilitating dialogue between Member States, and ensuring that regional perspectives feed into global standards. Through such long-standing mechanisms, UN Women </w:t>
      </w:r>
      <w:r w:rsidR="005734D1" w:rsidRPr="00A14D84">
        <w:rPr>
          <w:rFonts w:cstheme="minorHAnsi"/>
          <w:sz w:val="20"/>
          <w:szCs w:val="20"/>
        </w:rPr>
        <w:t>can</w:t>
      </w:r>
      <w:r w:rsidRPr="00A14D84">
        <w:rPr>
          <w:rFonts w:cstheme="minorHAnsi"/>
          <w:sz w:val="20"/>
          <w:szCs w:val="20"/>
        </w:rPr>
        <w:t xml:space="preserve"> provide technical and substantive support, ensure systematic civil society participation, and link normative outcomes to operational work in the region.</w:t>
      </w:r>
      <w:r w:rsidR="005734D1" w:rsidRPr="00A14D84">
        <w:rPr>
          <w:rFonts w:cstheme="minorHAnsi"/>
        </w:rPr>
        <w:t xml:space="preserve"> </w:t>
      </w:r>
    </w:p>
    <w:p w14:paraId="3FB3C25C" w14:textId="21418060" w:rsidR="005734D1" w:rsidRPr="00A14D84" w:rsidRDefault="005734D1" w:rsidP="00487AF5">
      <w:pPr>
        <w:spacing w:before="60" w:after="60"/>
        <w:rPr>
          <w:rFonts w:cstheme="minorHAnsi"/>
          <w:sz w:val="20"/>
          <w:szCs w:val="20"/>
        </w:rPr>
      </w:pPr>
      <w:r w:rsidRPr="00A14D84">
        <w:rPr>
          <w:rFonts w:cstheme="minorHAnsi"/>
          <w:sz w:val="20"/>
          <w:szCs w:val="20"/>
        </w:rPr>
        <w:lastRenderedPageBreak/>
        <w:t xml:space="preserve">At the same time, engagement with the EU is in programming where </w:t>
      </w:r>
      <w:r w:rsidR="00A14D84">
        <w:rPr>
          <w:rFonts w:cstheme="minorHAnsi"/>
          <w:sz w:val="20"/>
          <w:szCs w:val="20"/>
        </w:rPr>
        <w:t xml:space="preserve">significant </w:t>
      </w:r>
      <w:r w:rsidRPr="00A14D84">
        <w:rPr>
          <w:rFonts w:cstheme="minorHAnsi"/>
          <w:sz w:val="20"/>
          <w:szCs w:val="20"/>
        </w:rPr>
        <w:t xml:space="preserve">resources </w:t>
      </w:r>
      <w:r w:rsidR="00A14D84">
        <w:rPr>
          <w:rFonts w:cstheme="minorHAnsi"/>
          <w:sz w:val="20"/>
          <w:szCs w:val="20"/>
        </w:rPr>
        <w:t>we</w:t>
      </w:r>
      <w:r w:rsidRPr="00A14D84">
        <w:rPr>
          <w:rFonts w:cstheme="minorHAnsi"/>
          <w:sz w:val="20"/>
          <w:szCs w:val="20"/>
        </w:rPr>
        <w:t>re mobilized for regional projects and alignment of policies and practices with EU standards and gender mainstreaming in EU pre-accession programming. Similarly, with the engagement with EBRD there is a clear programmatic pathway and results in promotion of women’s economic principles and entrepreneurship</w:t>
      </w:r>
      <w:r w:rsidR="00780687" w:rsidRPr="00A14D84">
        <w:rPr>
          <w:rFonts w:cstheme="minorHAnsi"/>
          <w:sz w:val="20"/>
          <w:szCs w:val="20"/>
        </w:rPr>
        <w:t xml:space="preserve"> with thousands of female entrepreneurs trained</w:t>
      </w:r>
      <w:r w:rsidRPr="00A14D84">
        <w:rPr>
          <w:rFonts w:cstheme="minorHAnsi"/>
          <w:sz w:val="20"/>
          <w:szCs w:val="20"/>
        </w:rPr>
        <w:t xml:space="preserve">. </w:t>
      </w:r>
    </w:p>
    <w:p w14:paraId="2009FBF5" w14:textId="302FF470" w:rsidR="00A14D84" w:rsidRPr="00A14D84" w:rsidRDefault="005734D1" w:rsidP="00487AF5">
      <w:pPr>
        <w:spacing w:before="60" w:after="60"/>
        <w:rPr>
          <w:rFonts w:cstheme="minorHAnsi"/>
          <w:sz w:val="20"/>
          <w:szCs w:val="20"/>
        </w:rPr>
      </w:pPr>
      <w:r w:rsidRPr="00A14D84">
        <w:rPr>
          <w:rFonts w:cstheme="minorHAnsi"/>
          <w:sz w:val="20"/>
          <w:szCs w:val="20"/>
        </w:rPr>
        <w:t xml:space="preserve">With others, UN Women responds to ad hoc opportunities for advocacy or policy influence in intergovernmental and multi-stakeholder settings. </w:t>
      </w:r>
      <w:r w:rsidR="00103081" w:rsidRPr="00A14D84">
        <w:rPr>
          <w:rFonts w:cstheme="minorHAnsi"/>
          <w:sz w:val="20"/>
          <w:szCs w:val="20"/>
        </w:rPr>
        <w:t>To some extent limited human and financial resources in both partners lead to short term and ad hoc engagements, but according to key informant interviews area of financing for gender equality</w:t>
      </w:r>
      <w:r w:rsidR="001C5A18">
        <w:rPr>
          <w:rFonts w:cstheme="minorHAnsi"/>
          <w:sz w:val="20"/>
          <w:szCs w:val="20"/>
        </w:rPr>
        <w:t>,</w:t>
      </w:r>
      <w:r w:rsidR="00103081" w:rsidRPr="00A14D84">
        <w:rPr>
          <w:rFonts w:cstheme="minorHAnsi"/>
          <w:sz w:val="20"/>
          <w:szCs w:val="20"/>
        </w:rPr>
        <w:t xml:space="preserve"> gender responsive budgeting </w:t>
      </w:r>
      <w:r w:rsidR="001C5A18">
        <w:rPr>
          <w:rFonts w:cstheme="minorHAnsi"/>
          <w:sz w:val="20"/>
          <w:szCs w:val="20"/>
        </w:rPr>
        <w:t xml:space="preserve">and investments </w:t>
      </w:r>
      <w:r w:rsidR="00103081" w:rsidRPr="00A14D84">
        <w:rPr>
          <w:rFonts w:cstheme="minorHAnsi"/>
          <w:sz w:val="20"/>
          <w:szCs w:val="20"/>
        </w:rPr>
        <w:t xml:space="preserve">with international finance organization </w:t>
      </w:r>
      <w:r w:rsidR="001C5A18">
        <w:rPr>
          <w:rFonts w:cstheme="minorHAnsi"/>
          <w:sz w:val="20"/>
          <w:szCs w:val="20"/>
        </w:rPr>
        <w:t>seem to be</w:t>
      </w:r>
      <w:r w:rsidR="00103081" w:rsidRPr="00A14D84">
        <w:rPr>
          <w:rFonts w:cstheme="minorHAnsi"/>
          <w:sz w:val="20"/>
          <w:szCs w:val="20"/>
        </w:rPr>
        <w:t xml:space="preserve"> an untapped potential.</w:t>
      </w:r>
    </w:p>
    <w:p w14:paraId="45A54786" w14:textId="0684EE70" w:rsidR="00FF71E6" w:rsidRDefault="001E72F6" w:rsidP="00BD2EC6">
      <w:pPr>
        <w:spacing w:before="60" w:after="60"/>
        <w:rPr>
          <w:rFonts w:cstheme="minorHAnsi"/>
          <w:sz w:val="20"/>
          <w:szCs w:val="20"/>
        </w:rPr>
      </w:pPr>
      <w:r>
        <w:rPr>
          <w:rFonts w:cstheme="minorHAnsi"/>
          <w:sz w:val="20"/>
          <w:szCs w:val="20"/>
        </w:rPr>
        <w:t xml:space="preserve">In both UN Women reports and by interviewed partners, most of the intergovernmental work is reported with activity and output focus (conferences, events, consultations and number of participants in consultations, policy briefs, publications, guides and toolkits). Some exceptions are normative processes, where contributions from intergovernmental consultations are taken forward by decision-making bodies (CEDAW general recommendation 40, or CSW </w:t>
      </w:r>
      <w:r w:rsidR="00933ED8">
        <w:rPr>
          <w:rFonts w:cstheme="minorHAnsi"/>
          <w:sz w:val="20"/>
          <w:szCs w:val="20"/>
        </w:rPr>
        <w:t>recommendations</w:t>
      </w:r>
      <w:r w:rsidR="005D1683">
        <w:rPr>
          <w:rFonts w:cstheme="minorHAnsi"/>
          <w:sz w:val="20"/>
          <w:szCs w:val="20"/>
        </w:rPr>
        <w:t xml:space="preserve"> (source: interviews with UN Women and intergovernmental institution’s personnel, UN Women RMS annual reporting)</w:t>
      </w:r>
      <w:r w:rsidR="00933ED8">
        <w:rPr>
          <w:rFonts w:cstheme="minorHAnsi"/>
          <w:sz w:val="20"/>
          <w:szCs w:val="20"/>
        </w:rPr>
        <w:t xml:space="preserve">. </w:t>
      </w:r>
      <w:r w:rsidR="00BD2EC6" w:rsidRPr="00BD2EC6">
        <w:rPr>
          <w:rFonts w:cstheme="minorHAnsi"/>
          <w:sz w:val="20"/>
          <w:szCs w:val="20"/>
        </w:rPr>
        <w:t xml:space="preserve">CEDAW Committee developed General Recommendation 40 with the support of OHCHR and in close collaboration with UN Women and the Inter-Parliamentary Union. Throughout 2023 and 2024, five regional consultations were jointly </w:t>
      </w:r>
      <w:proofErr w:type="spellStart"/>
      <w:r w:rsidR="00BD2EC6" w:rsidRPr="00BD2EC6">
        <w:rPr>
          <w:rFonts w:cstheme="minorHAnsi"/>
          <w:sz w:val="20"/>
          <w:szCs w:val="20"/>
        </w:rPr>
        <w:t>organised</w:t>
      </w:r>
      <w:proofErr w:type="spellEnd"/>
      <w:r w:rsidR="00BD2EC6" w:rsidRPr="00BD2EC6">
        <w:rPr>
          <w:rFonts w:cstheme="minorHAnsi"/>
          <w:sz w:val="20"/>
          <w:szCs w:val="20"/>
        </w:rPr>
        <w:t xml:space="preserve"> by UN Women, leveraging on its strong field presence together with OHCHR. The consultations in Istanbul took place in March 2024 with participation of CSOs, national and regional institutions and experts. This was followed by the report with recommendations and the feedback to draft Recommendation no 40. ECARO facilitated regional and sub-regional consultations prior to CSW68 in 2024 including over 1,000 representatives from ministries, national gender mechanisms, civil society, academia, and the private sector who collectively examined actionable priorities and adopted regional and sub-regional - Western Balkans, Eastern Partnership and Central Asia - declarations, as advocacy tools to influence the outcomes of session. Two CSW68 high-level side events on public financing for gender equality were organized by ECA RO with national partners from Albania, North Macedonia, Serbia, and Türkiye, sharing best practices, tools, and methodologies for coordinating and implementing regional gender performance audits on SDG 5 were shared and highlighting key results in tracking public allocations for gender equality. </w:t>
      </w:r>
    </w:p>
    <w:p w14:paraId="18346A74" w14:textId="06996430" w:rsidR="007B6DE3" w:rsidRPr="00A14D84" w:rsidRDefault="001E72F6" w:rsidP="00933ED8">
      <w:pPr>
        <w:spacing w:before="60" w:after="60"/>
        <w:rPr>
          <w:rFonts w:cstheme="minorHAnsi"/>
          <w:sz w:val="20"/>
          <w:szCs w:val="20"/>
        </w:rPr>
      </w:pPr>
      <w:r>
        <w:rPr>
          <w:rFonts w:cstheme="minorHAnsi"/>
          <w:sz w:val="20"/>
          <w:szCs w:val="20"/>
        </w:rPr>
        <w:t xml:space="preserve">There is a strong recommendation by partners for more substantial engagements around initiatives </w:t>
      </w:r>
      <w:r w:rsidR="00933ED8">
        <w:rPr>
          <w:rFonts w:cstheme="minorHAnsi"/>
          <w:sz w:val="20"/>
          <w:szCs w:val="20"/>
        </w:rPr>
        <w:t xml:space="preserve">and stronger monitoring </w:t>
      </w:r>
      <w:r>
        <w:rPr>
          <w:rFonts w:cstheme="minorHAnsi"/>
          <w:sz w:val="20"/>
          <w:szCs w:val="20"/>
        </w:rPr>
        <w:t>in order to allow for</w:t>
      </w:r>
      <w:r w:rsidR="00933ED8">
        <w:rPr>
          <w:rFonts w:cstheme="minorHAnsi"/>
          <w:sz w:val="20"/>
          <w:szCs w:val="20"/>
        </w:rPr>
        <w:t xml:space="preserve"> follow-up and enabling and capturing change.</w:t>
      </w:r>
      <w:r>
        <w:rPr>
          <w:rFonts w:cstheme="minorHAnsi"/>
          <w:sz w:val="20"/>
          <w:szCs w:val="20"/>
        </w:rPr>
        <w:t xml:space="preserve"> </w:t>
      </w:r>
      <w:r w:rsidR="00933ED8">
        <w:rPr>
          <w:rFonts w:cstheme="minorHAnsi"/>
          <w:sz w:val="20"/>
          <w:szCs w:val="20"/>
        </w:rPr>
        <w:t>On the other hand, both UN Women and partners report constraints in staffing and financial resources for longer term engagements.</w:t>
      </w:r>
    </w:p>
    <w:p w14:paraId="4B8CF7ED" w14:textId="77777777" w:rsidR="00933ED8" w:rsidRDefault="00933ED8" w:rsidP="007B6DE3">
      <w:pPr>
        <w:spacing w:before="120" w:after="120"/>
        <w:rPr>
          <w:rFonts w:cstheme="minorHAnsi"/>
          <w:b/>
          <w:bCs/>
          <w:color w:val="0070C0"/>
          <w:sz w:val="20"/>
          <w:szCs w:val="20"/>
        </w:rPr>
      </w:pPr>
    </w:p>
    <w:p w14:paraId="5917A426" w14:textId="77777777" w:rsidR="00933ED8" w:rsidRPr="00933ED8" w:rsidRDefault="007B6DE3" w:rsidP="007B6DE3">
      <w:pPr>
        <w:spacing w:before="120" w:after="120"/>
        <w:rPr>
          <w:rFonts w:cstheme="minorHAnsi"/>
        </w:rPr>
      </w:pPr>
      <w:r w:rsidRPr="00933ED8">
        <w:rPr>
          <w:rFonts w:cstheme="minorHAnsi"/>
          <w:b/>
          <w:bCs/>
          <w:color w:val="0070C0"/>
        </w:rPr>
        <w:t xml:space="preserve">Conclusion: </w:t>
      </w:r>
    </w:p>
    <w:p w14:paraId="62BEFE89" w14:textId="7A102991" w:rsidR="00C3085D" w:rsidRPr="00A14D84" w:rsidRDefault="00C3085D" w:rsidP="007B6DE3">
      <w:pPr>
        <w:spacing w:before="120" w:after="120"/>
        <w:rPr>
          <w:rFonts w:cstheme="minorHAnsi"/>
          <w:sz w:val="20"/>
          <w:szCs w:val="20"/>
        </w:rPr>
      </w:pPr>
      <w:r w:rsidRPr="00A14D84">
        <w:rPr>
          <w:rFonts w:cstheme="minorHAnsi"/>
          <w:sz w:val="20"/>
          <w:szCs w:val="20"/>
        </w:rPr>
        <w:t>UN Women’s intergovernmental function in Europe and Central Asia has steadily consolidated, becoming a recognized strength in linking global standards with regional frameworks and national action. While cooperation with some partners has clear pathways and aims for lasting results, other engagements remain more ad hoc and fragmented. To address this, moving toward more strategic collaboration - particularly through the co-creation of theories of change with individual partners - would help define shared outcomes, clarify accountability, and align resources, ensuring partnerships are sustainable and transformative for advancing gender equality in the region and deepen trust among partners.</w:t>
      </w:r>
    </w:p>
    <w:p w14:paraId="35D8973A" w14:textId="488CF5D0" w:rsidR="007B6DE3" w:rsidRPr="00933ED8" w:rsidRDefault="007B6DE3" w:rsidP="007B6DE3">
      <w:pPr>
        <w:spacing w:before="120" w:after="120"/>
        <w:rPr>
          <w:rFonts w:cstheme="minorHAnsi"/>
        </w:rPr>
      </w:pPr>
      <w:r w:rsidRPr="00933ED8">
        <w:rPr>
          <w:rFonts w:cstheme="minorHAnsi"/>
          <w:b/>
          <w:bCs/>
          <w:color w:val="0070C0"/>
        </w:rPr>
        <w:t xml:space="preserve">Recommendations: </w:t>
      </w:r>
    </w:p>
    <w:p w14:paraId="69A831CE" w14:textId="1B4BF3DC" w:rsidR="0035734E" w:rsidRPr="00A14D84" w:rsidRDefault="0035734E" w:rsidP="00DD558F">
      <w:pPr>
        <w:pStyle w:val="ListParagraph"/>
        <w:numPr>
          <w:ilvl w:val="0"/>
          <w:numId w:val="4"/>
        </w:numPr>
        <w:spacing w:before="60" w:after="60"/>
        <w:contextualSpacing w:val="0"/>
        <w:rPr>
          <w:rFonts w:cstheme="minorHAnsi"/>
          <w:sz w:val="20"/>
          <w:szCs w:val="20"/>
        </w:rPr>
      </w:pPr>
      <w:r w:rsidRPr="00A14D84">
        <w:rPr>
          <w:rFonts w:cstheme="minorHAnsi"/>
          <w:sz w:val="20"/>
          <w:szCs w:val="20"/>
        </w:rPr>
        <w:t>Finalize the Strategy on Intergovernmental and Normative Work, in collaboration with partners, clarifying the theories of change and common goals and results of cooperation with each partner;</w:t>
      </w:r>
    </w:p>
    <w:p w14:paraId="3B18AADF" w14:textId="36DB2EEB" w:rsidR="0035734E" w:rsidRPr="00A14D84" w:rsidRDefault="00933ED8" w:rsidP="00DD558F">
      <w:pPr>
        <w:pStyle w:val="ListParagraph"/>
        <w:numPr>
          <w:ilvl w:val="0"/>
          <w:numId w:val="4"/>
        </w:numPr>
        <w:spacing w:before="60" w:after="60"/>
        <w:contextualSpacing w:val="0"/>
        <w:rPr>
          <w:rFonts w:cstheme="minorHAnsi"/>
          <w:sz w:val="20"/>
          <w:szCs w:val="20"/>
        </w:rPr>
      </w:pPr>
      <w:r>
        <w:rPr>
          <w:rFonts w:cstheme="minorHAnsi"/>
          <w:sz w:val="20"/>
          <w:szCs w:val="20"/>
        </w:rPr>
        <w:t>Prioritize and t</w:t>
      </w:r>
      <w:r w:rsidR="0035734E" w:rsidRPr="00A14D84">
        <w:rPr>
          <w:rFonts w:cstheme="minorHAnsi"/>
          <w:sz w:val="20"/>
          <w:szCs w:val="20"/>
        </w:rPr>
        <w:t>ransform ad hoc engagements into longer-term, strategic collaborations with clearer pathways for impact;</w:t>
      </w:r>
    </w:p>
    <w:p w14:paraId="4D066D5E" w14:textId="57FF96CC" w:rsidR="0035734E" w:rsidRPr="00A14D84" w:rsidRDefault="0035734E" w:rsidP="00DD558F">
      <w:pPr>
        <w:pStyle w:val="ListParagraph"/>
        <w:numPr>
          <w:ilvl w:val="0"/>
          <w:numId w:val="4"/>
        </w:numPr>
        <w:spacing w:before="60" w:after="60"/>
        <w:contextualSpacing w:val="0"/>
        <w:rPr>
          <w:rFonts w:cstheme="minorHAnsi"/>
          <w:sz w:val="20"/>
          <w:szCs w:val="20"/>
        </w:rPr>
      </w:pPr>
      <w:r w:rsidRPr="00A14D84">
        <w:rPr>
          <w:rFonts w:cstheme="minorHAnsi"/>
          <w:sz w:val="20"/>
          <w:szCs w:val="20"/>
        </w:rPr>
        <w:t xml:space="preserve">Expand cooperation with international financial institutions in </w:t>
      </w:r>
      <w:r w:rsidR="001C5A18">
        <w:rPr>
          <w:rFonts w:cstheme="minorHAnsi"/>
          <w:sz w:val="20"/>
          <w:szCs w:val="20"/>
        </w:rPr>
        <w:t xml:space="preserve">increasing financial flows for gender equality such as </w:t>
      </w:r>
      <w:r w:rsidRPr="00A14D84">
        <w:rPr>
          <w:rFonts w:cstheme="minorHAnsi"/>
          <w:sz w:val="20"/>
          <w:szCs w:val="20"/>
        </w:rPr>
        <w:t>the areas of financing for gender equality, gender responsive budgeting and gender responsive investments;</w:t>
      </w:r>
    </w:p>
    <w:p w14:paraId="32ADBA5C" w14:textId="081FFB4C" w:rsidR="0035734E" w:rsidRPr="00A14D84" w:rsidRDefault="0035734E" w:rsidP="00DD558F">
      <w:pPr>
        <w:pStyle w:val="ListParagraph"/>
        <w:numPr>
          <w:ilvl w:val="0"/>
          <w:numId w:val="4"/>
        </w:numPr>
        <w:spacing w:before="60" w:after="60"/>
        <w:contextualSpacing w:val="0"/>
        <w:rPr>
          <w:rFonts w:cstheme="minorHAnsi"/>
          <w:sz w:val="20"/>
          <w:szCs w:val="20"/>
        </w:rPr>
      </w:pPr>
      <w:r w:rsidRPr="00A14D84">
        <w:rPr>
          <w:rFonts w:cstheme="minorHAnsi"/>
          <w:sz w:val="20"/>
          <w:szCs w:val="20"/>
        </w:rPr>
        <w:lastRenderedPageBreak/>
        <w:t>Follow memorandum of understanding and partnership agreements with results and accountability frameworks;</w:t>
      </w:r>
    </w:p>
    <w:p w14:paraId="4A8E35AE" w14:textId="6054EC55" w:rsidR="0035734E" w:rsidRPr="00A14D84" w:rsidRDefault="0035734E" w:rsidP="00DD558F">
      <w:pPr>
        <w:pStyle w:val="ListParagraph"/>
        <w:numPr>
          <w:ilvl w:val="0"/>
          <w:numId w:val="4"/>
        </w:numPr>
        <w:spacing w:before="60" w:after="60"/>
        <w:contextualSpacing w:val="0"/>
        <w:rPr>
          <w:rFonts w:cstheme="minorHAnsi"/>
          <w:sz w:val="20"/>
          <w:szCs w:val="20"/>
        </w:rPr>
      </w:pPr>
      <w:r w:rsidRPr="00A14D84">
        <w:rPr>
          <w:rFonts w:cstheme="minorHAnsi"/>
          <w:sz w:val="20"/>
          <w:szCs w:val="20"/>
        </w:rPr>
        <w:t>Invest in human capacity and resources to maintain agility in emerging intergovernmental spaces (e.g., climate, digital, crisis response) while ensuring consistency in follow-up;</w:t>
      </w:r>
    </w:p>
    <w:p w14:paraId="7CCBAF44" w14:textId="30EEF6C4" w:rsidR="0035734E" w:rsidRPr="00A14D84" w:rsidRDefault="0035734E" w:rsidP="00DD558F">
      <w:pPr>
        <w:pStyle w:val="ListParagraph"/>
        <w:numPr>
          <w:ilvl w:val="0"/>
          <w:numId w:val="4"/>
        </w:numPr>
        <w:spacing w:before="60" w:after="60"/>
        <w:contextualSpacing w:val="0"/>
        <w:rPr>
          <w:rFonts w:cstheme="minorHAnsi"/>
          <w:sz w:val="20"/>
          <w:szCs w:val="20"/>
        </w:rPr>
      </w:pPr>
      <w:r w:rsidRPr="00A14D84">
        <w:rPr>
          <w:rFonts w:cstheme="minorHAnsi"/>
          <w:sz w:val="20"/>
          <w:szCs w:val="20"/>
        </w:rPr>
        <w:t>Leverage partnerships to broaden outreach and visibility, ensuring sustained advocacy and influence beyond project cycles;’</w:t>
      </w:r>
    </w:p>
    <w:p w14:paraId="1C9FEF1F" w14:textId="54ADF365" w:rsidR="0035734E" w:rsidRPr="00A14D84" w:rsidRDefault="0035734E" w:rsidP="00DD558F">
      <w:pPr>
        <w:pStyle w:val="ListParagraph"/>
        <w:numPr>
          <w:ilvl w:val="0"/>
          <w:numId w:val="4"/>
        </w:numPr>
        <w:spacing w:before="60" w:after="60"/>
        <w:contextualSpacing w:val="0"/>
        <w:rPr>
          <w:rFonts w:cstheme="minorHAnsi"/>
          <w:sz w:val="20"/>
          <w:szCs w:val="20"/>
        </w:rPr>
      </w:pPr>
      <w:r w:rsidRPr="00A14D84">
        <w:rPr>
          <w:rFonts w:cstheme="minorHAnsi"/>
          <w:sz w:val="20"/>
          <w:szCs w:val="20"/>
        </w:rPr>
        <w:t>Invest in generation of gender data in demand, in particular those on vulnerable groups and intersectionality, which are in demand;</w:t>
      </w:r>
    </w:p>
    <w:p w14:paraId="6FF38B80" w14:textId="50A8B09C" w:rsidR="000665E4" w:rsidRPr="00933ED8" w:rsidRDefault="0035734E" w:rsidP="00DD558F">
      <w:pPr>
        <w:pStyle w:val="ListParagraph"/>
        <w:numPr>
          <w:ilvl w:val="0"/>
          <w:numId w:val="4"/>
        </w:numPr>
        <w:spacing w:before="60" w:after="60"/>
        <w:contextualSpacing w:val="0"/>
        <w:rPr>
          <w:rFonts w:cstheme="minorHAnsi"/>
          <w:b/>
          <w:bCs/>
        </w:rPr>
      </w:pPr>
      <w:r w:rsidRPr="00A14D84">
        <w:rPr>
          <w:rFonts w:cstheme="minorHAnsi"/>
          <w:sz w:val="20"/>
          <w:szCs w:val="20"/>
        </w:rPr>
        <w:t>Take leadership in countering anti-gender narratives by promoting evidence-based advocacy, broadening civil society participation, and safeguarding civic space</w:t>
      </w:r>
      <w:r w:rsidR="00933ED8">
        <w:rPr>
          <w:rFonts w:cstheme="minorHAnsi"/>
          <w:sz w:val="20"/>
          <w:szCs w:val="20"/>
        </w:rPr>
        <w:t>;</w:t>
      </w:r>
    </w:p>
    <w:p w14:paraId="093BB341" w14:textId="181FBC59" w:rsidR="00933ED8" w:rsidRPr="00A14D84" w:rsidRDefault="00933ED8" w:rsidP="00DD558F">
      <w:pPr>
        <w:pStyle w:val="ListParagraph"/>
        <w:numPr>
          <w:ilvl w:val="0"/>
          <w:numId w:val="4"/>
        </w:numPr>
        <w:spacing w:before="60" w:after="60"/>
        <w:contextualSpacing w:val="0"/>
        <w:rPr>
          <w:rFonts w:cstheme="minorHAnsi"/>
          <w:b/>
          <w:bCs/>
        </w:rPr>
      </w:pPr>
      <w:r>
        <w:rPr>
          <w:rFonts w:cstheme="minorHAnsi"/>
          <w:sz w:val="20"/>
          <w:szCs w:val="20"/>
        </w:rPr>
        <w:t>Strengthen monitoring and reporting on intergovernmental work to report beyond activities implemented.</w:t>
      </w:r>
    </w:p>
    <w:p w14:paraId="21EE8C19" w14:textId="77777777" w:rsidR="00D42E71" w:rsidRPr="00A14D84" w:rsidRDefault="00D42E71" w:rsidP="00D42E71">
      <w:pPr>
        <w:pStyle w:val="Heading1"/>
        <w:numPr>
          <w:ilvl w:val="0"/>
          <w:numId w:val="0"/>
        </w:numPr>
        <w:rPr>
          <w:rFonts w:asciiTheme="minorHAnsi" w:hAnsiTheme="minorHAnsi" w:cstheme="minorHAnsi"/>
        </w:rPr>
      </w:pPr>
      <w:bookmarkStart w:id="4" w:name="_Toc209670480"/>
      <w:bookmarkStart w:id="5" w:name="_Hlk209675768"/>
      <w:r w:rsidRPr="00A14D84">
        <w:rPr>
          <w:rFonts w:asciiTheme="minorHAnsi" w:hAnsiTheme="minorHAnsi" w:cstheme="minorHAnsi"/>
          <w:lang w:val="en-GB"/>
        </w:rPr>
        <w:t>Appendix 2: Case Study on UN Women ECA Regional Offices Knowledge Hub Function</w:t>
      </w:r>
      <w:bookmarkEnd w:id="4"/>
    </w:p>
    <w:p w14:paraId="57817213" w14:textId="77777777" w:rsidR="00D42E71" w:rsidRPr="00A14D84" w:rsidRDefault="00D42E71" w:rsidP="00D42E71">
      <w:pPr>
        <w:jc w:val="left"/>
        <w:rPr>
          <w:rFonts w:cstheme="minorHAnsi"/>
        </w:rPr>
      </w:pP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2325"/>
        <w:gridCol w:w="2324"/>
        <w:gridCol w:w="2331"/>
        <w:gridCol w:w="2320"/>
      </w:tblGrid>
      <w:tr w:rsidR="00D42E71" w:rsidRPr="00A14D84" w14:paraId="174C950C" w14:textId="77777777" w:rsidTr="00D51A3B">
        <w:tc>
          <w:tcPr>
            <w:tcW w:w="2325" w:type="dxa"/>
            <w:shd w:val="clear" w:color="auto" w:fill="D9E2F3" w:themeFill="accent1" w:themeFillTint="33"/>
          </w:tcPr>
          <w:p w14:paraId="1C021853" w14:textId="77777777" w:rsidR="00D42E71" w:rsidRPr="00A14D84" w:rsidRDefault="00D42E71" w:rsidP="00D51A3B">
            <w:pPr>
              <w:rPr>
                <w:rFonts w:cstheme="minorHAnsi"/>
                <w:b/>
                <w:bCs/>
              </w:rPr>
            </w:pPr>
            <w:r w:rsidRPr="00A14D84">
              <w:rPr>
                <w:rFonts w:cstheme="minorHAnsi"/>
                <w:b/>
                <w:bCs/>
              </w:rPr>
              <w:t>Strengths</w:t>
            </w:r>
          </w:p>
        </w:tc>
        <w:tc>
          <w:tcPr>
            <w:tcW w:w="2324" w:type="dxa"/>
            <w:shd w:val="clear" w:color="auto" w:fill="FBE4D5" w:themeFill="accent2" w:themeFillTint="33"/>
          </w:tcPr>
          <w:p w14:paraId="176BDE54" w14:textId="77777777" w:rsidR="00D42E71" w:rsidRPr="00A14D84" w:rsidRDefault="00D42E71" w:rsidP="00D51A3B">
            <w:pPr>
              <w:rPr>
                <w:rFonts w:cstheme="minorHAnsi"/>
                <w:b/>
                <w:bCs/>
              </w:rPr>
            </w:pPr>
            <w:r w:rsidRPr="00A14D84">
              <w:rPr>
                <w:rFonts w:cstheme="minorHAnsi"/>
                <w:b/>
                <w:bCs/>
              </w:rPr>
              <w:t>Weaknesses</w:t>
            </w:r>
          </w:p>
        </w:tc>
        <w:tc>
          <w:tcPr>
            <w:tcW w:w="2331" w:type="dxa"/>
            <w:shd w:val="clear" w:color="auto" w:fill="FFF2CC" w:themeFill="accent4" w:themeFillTint="33"/>
          </w:tcPr>
          <w:p w14:paraId="203CFC82" w14:textId="77777777" w:rsidR="00D42E71" w:rsidRPr="00A14D84" w:rsidRDefault="00D42E71" w:rsidP="00D51A3B">
            <w:pPr>
              <w:rPr>
                <w:rFonts w:cstheme="minorHAnsi"/>
                <w:b/>
                <w:bCs/>
              </w:rPr>
            </w:pPr>
            <w:r w:rsidRPr="00A14D84">
              <w:rPr>
                <w:rFonts w:cstheme="minorHAnsi"/>
                <w:b/>
                <w:bCs/>
              </w:rPr>
              <w:t>Opportunities</w:t>
            </w:r>
          </w:p>
        </w:tc>
        <w:tc>
          <w:tcPr>
            <w:tcW w:w="2320" w:type="dxa"/>
            <w:shd w:val="clear" w:color="auto" w:fill="F7CAAC" w:themeFill="accent2" w:themeFillTint="66"/>
          </w:tcPr>
          <w:p w14:paraId="5EAFBF59" w14:textId="77777777" w:rsidR="00D42E71" w:rsidRPr="00A14D84" w:rsidRDefault="00D42E71" w:rsidP="00D51A3B">
            <w:pPr>
              <w:rPr>
                <w:rFonts w:cstheme="minorHAnsi"/>
                <w:b/>
                <w:bCs/>
              </w:rPr>
            </w:pPr>
            <w:r w:rsidRPr="00A14D84">
              <w:rPr>
                <w:rFonts w:cstheme="minorHAnsi"/>
                <w:b/>
                <w:bCs/>
              </w:rPr>
              <w:t>Threats</w:t>
            </w:r>
          </w:p>
        </w:tc>
      </w:tr>
      <w:tr w:rsidR="00D42E71" w:rsidRPr="00A14D84" w14:paraId="5C1EDE74" w14:textId="77777777" w:rsidTr="00D51A3B">
        <w:tc>
          <w:tcPr>
            <w:tcW w:w="2325" w:type="dxa"/>
            <w:shd w:val="clear" w:color="auto" w:fill="D9E2F3" w:themeFill="accent1" w:themeFillTint="33"/>
          </w:tcPr>
          <w:p w14:paraId="6FFEAD6C" w14:textId="77777777" w:rsidR="00D42E71" w:rsidRPr="00D826B3" w:rsidRDefault="00D42E71" w:rsidP="00DD558F">
            <w:pPr>
              <w:pStyle w:val="ListParagraph"/>
              <w:numPr>
                <w:ilvl w:val="0"/>
                <w:numId w:val="3"/>
              </w:numPr>
              <w:ind w:left="282" w:hanging="282"/>
              <w:jc w:val="left"/>
              <w:rPr>
                <w:rFonts w:cstheme="minorHAnsi"/>
                <w:sz w:val="18"/>
                <w:szCs w:val="18"/>
              </w:rPr>
            </w:pPr>
            <w:r w:rsidRPr="00D826B3">
              <w:rPr>
                <w:rFonts w:cstheme="minorHAnsi"/>
                <w:sz w:val="18"/>
                <w:szCs w:val="18"/>
              </w:rPr>
              <w:t>Established multiple digital platforms</w:t>
            </w:r>
          </w:p>
          <w:p w14:paraId="184FEDB1" w14:textId="77777777" w:rsidR="00D42E71" w:rsidRPr="00D826B3" w:rsidRDefault="00D42E71" w:rsidP="00DD558F">
            <w:pPr>
              <w:pStyle w:val="ListParagraph"/>
              <w:numPr>
                <w:ilvl w:val="0"/>
                <w:numId w:val="3"/>
              </w:numPr>
              <w:ind w:left="282" w:hanging="282"/>
              <w:jc w:val="left"/>
              <w:rPr>
                <w:rFonts w:cstheme="minorHAnsi"/>
                <w:sz w:val="18"/>
                <w:szCs w:val="18"/>
              </w:rPr>
            </w:pPr>
            <w:r>
              <w:rPr>
                <w:rFonts w:cstheme="minorHAnsi"/>
                <w:sz w:val="18"/>
                <w:szCs w:val="18"/>
              </w:rPr>
              <w:t>L</w:t>
            </w:r>
            <w:r w:rsidRPr="00D826B3">
              <w:rPr>
                <w:rFonts w:cstheme="minorHAnsi"/>
                <w:sz w:val="18"/>
                <w:szCs w:val="18"/>
              </w:rPr>
              <w:t xml:space="preserve">arge volume of knowledge products: </w:t>
            </w:r>
          </w:p>
          <w:p w14:paraId="4D5E50AE" w14:textId="77777777" w:rsidR="00D42E71" w:rsidRPr="00D826B3" w:rsidRDefault="00D42E71" w:rsidP="00DD558F">
            <w:pPr>
              <w:pStyle w:val="ListParagraph"/>
              <w:numPr>
                <w:ilvl w:val="0"/>
                <w:numId w:val="3"/>
              </w:numPr>
              <w:ind w:left="282" w:hanging="282"/>
              <w:jc w:val="left"/>
              <w:rPr>
                <w:rFonts w:cstheme="minorHAnsi"/>
                <w:sz w:val="18"/>
                <w:szCs w:val="18"/>
              </w:rPr>
            </w:pPr>
            <w:r w:rsidRPr="00D826B3">
              <w:rPr>
                <w:rFonts w:cstheme="minorHAnsi"/>
                <w:sz w:val="18"/>
                <w:szCs w:val="18"/>
              </w:rPr>
              <w:t>Strong capacity development footprint</w:t>
            </w:r>
            <w:r>
              <w:rPr>
                <w:rFonts w:cstheme="minorHAnsi"/>
                <w:sz w:val="18"/>
                <w:szCs w:val="18"/>
              </w:rPr>
              <w:t xml:space="preserve"> (thousands trained across the region)</w:t>
            </w:r>
          </w:p>
          <w:p w14:paraId="3649F196" w14:textId="77777777" w:rsidR="00D42E71" w:rsidRPr="00D826B3" w:rsidRDefault="00D42E71" w:rsidP="00DD558F">
            <w:pPr>
              <w:pStyle w:val="ListParagraph"/>
              <w:numPr>
                <w:ilvl w:val="0"/>
                <w:numId w:val="3"/>
              </w:numPr>
              <w:ind w:left="282" w:hanging="282"/>
              <w:jc w:val="left"/>
              <w:rPr>
                <w:rFonts w:cstheme="minorHAnsi"/>
                <w:sz w:val="18"/>
                <w:szCs w:val="18"/>
              </w:rPr>
            </w:pPr>
            <w:r>
              <w:rPr>
                <w:rFonts w:cstheme="minorHAnsi"/>
                <w:sz w:val="18"/>
                <w:szCs w:val="18"/>
              </w:rPr>
              <w:t>14 c</w:t>
            </w:r>
            <w:r w:rsidRPr="00D826B3">
              <w:rPr>
                <w:rFonts w:cstheme="minorHAnsi"/>
                <w:sz w:val="18"/>
                <w:szCs w:val="18"/>
              </w:rPr>
              <w:t xml:space="preserve">ommunities of </w:t>
            </w:r>
            <w:r>
              <w:rPr>
                <w:rFonts w:cstheme="minorHAnsi"/>
                <w:sz w:val="18"/>
                <w:szCs w:val="18"/>
              </w:rPr>
              <w:t>p</w:t>
            </w:r>
            <w:r w:rsidRPr="00D826B3">
              <w:rPr>
                <w:rFonts w:cstheme="minorHAnsi"/>
                <w:sz w:val="18"/>
                <w:szCs w:val="18"/>
              </w:rPr>
              <w:t>ractice</w:t>
            </w:r>
          </w:p>
          <w:p w14:paraId="4DC5E12E" w14:textId="77777777" w:rsidR="00D42E71" w:rsidRPr="00D826B3" w:rsidRDefault="00D42E71" w:rsidP="00DD558F">
            <w:pPr>
              <w:pStyle w:val="ListParagraph"/>
              <w:numPr>
                <w:ilvl w:val="0"/>
                <w:numId w:val="3"/>
              </w:numPr>
              <w:ind w:left="282" w:hanging="282"/>
              <w:jc w:val="left"/>
              <w:rPr>
                <w:rFonts w:cstheme="minorHAnsi"/>
                <w:sz w:val="18"/>
                <w:szCs w:val="18"/>
              </w:rPr>
            </w:pPr>
            <w:r w:rsidRPr="00D826B3">
              <w:rPr>
                <w:rFonts w:cstheme="minorHAnsi"/>
                <w:sz w:val="18"/>
                <w:szCs w:val="18"/>
              </w:rPr>
              <w:t xml:space="preserve">Evidence uptake into </w:t>
            </w:r>
            <w:r>
              <w:rPr>
                <w:rFonts w:cstheme="minorHAnsi"/>
                <w:sz w:val="18"/>
                <w:szCs w:val="18"/>
              </w:rPr>
              <w:t xml:space="preserve">intergovernmental processes, </w:t>
            </w:r>
            <w:r w:rsidRPr="00D826B3">
              <w:rPr>
                <w:rFonts w:cstheme="minorHAnsi"/>
                <w:sz w:val="18"/>
                <w:szCs w:val="18"/>
              </w:rPr>
              <w:t>policies</w:t>
            </w:r>
            <w:r>
              <w:rPr>
                <w:rFonts w:cstheme="minorHAnsi"/>
                <w:sz w:val="18"/>
                <w:szCs w:val="18"/>
              </w:rPr>
              <w:t>,</w:t>
            </w:r>
            <w:r w:rsidRPr="00D826B3">
              <w:rPr>
                <w:rFonts w:cstheme="minorHAnsi"/>
                <w:sz w:val="18"/>
                <w:szCs w:val="18"/>
              </w:rPr>
              <w:t xml:space="preserve"> budgets</w:t>
            </w:r>
          </w:p>
        </w:tc>
        <w:tc>
          <w:tcPr>
            <w:tcW w:w="2324" w:type="dxa"/>
            <w:shd w:val="clear" w:color="auto" w:fill="FBE4D5" w:themeFill="accent2" w:themeFillTint="33"/>
          </w:tcPr>
          <w:p w14:paraId="3B5C8BCF" w14:textId="77777777" w:rsidR="00D42E71" w:rsidRPr="00D826B3" w:rsidRDefault="00D42E71" w:rsidP="00DD558F">
            <w:pPr>
              <w:pStyle w:val="ListParagraph"/>
              <w:numPr>
                <w:ilvl w:val="0"/>
                <w:numId w:val="3"/>
              </w:numPr>
              <w:ind w:left="246" w:hanging="246"/>
              <w:jc w:val="left"/>
              <w:rPr>
                <w:rFonts w:cstheme="minorHAnsi"/>
                <w:sz w:val="18"/>
                <w:szCs w:val="18"/>
              </w:rPr>
            </w:pPr>
            <w:r w:rsidRPr="00D826B3">
              <w:rPr>
                <w:rFonts w:cstheme="minorHAnsi"/>
                <w:sz w:val="18"/>
                <w:szCs w:val="18"/>
              </w:rPr>
              <w:t xml:space="preserve">Fragmented </w:t>
            </w:r>
            <w:r>
              <w:rPr>
                <w:rFonts w:cstheme="minorHAnsi"/>
                <w:sz w:val="18"/>
                <w:szCs w:val="18"/>
              </w:rPr>
              <w:t xml:space="preserve">knowledge management </w:t>
            </w:r>
            <w:r w:rsidRPr="00D826B3">
              <w:rPr>
                <w:rFonts w:cstheme="minorHAnsi"/>
                <w:sz w:val="18"/>
                <w:szCs w:val="18"/>
              </w:rPr>
              <w:t>systems</w:t>
            </w:r>
            <w:r>
              <w:rPr>
                <w:rFonts w:cstheme="minorHAnsi"/>
                <w:sz w:val="18"/>
                <w:szCs w:val="18"/>
              </w:rPr>
              <w:t xml:space="preserve"> and </w:t>
            </w:r>
            <w:r w:rsidRPr="00D826B3">
              <w:rPr>
                <w:rFonts w:cstheme="minorHAnsi"/>
                <w:sz w:val="18"/>
                <w:szCs w:val="18"/>
              </w:rPr>
              <w:t>lack of a fully institutionalized and resourced strategy.</w:t>
            </w:r>
          </w:p>
          <w:p w14:paraId="686C65D4" w14:textId="77777777" w:rsidR="00D42E71" w:rsidRDefault="00D42E71" w:rsidP="00DD558F">
            <w:pPr>
              <w:pStyle w:val="ListParagraph"/>
              <w:numPr>
                <w:ilvl w:val="0"/>
                <w:numId w:val="3"/>
              </w:numPr>
              <w:ind w:left="246" w:hanging="246"/>
              <w:jc w:val="left"/>
              <w:rPr>
                <w:rFonts w:cstheme="minorHAnsi"/>
                <w:sz w:val="18"/>
                <w:szCs w:val="18"/>
              </w:rPr>
            </w:pPr>
            <w:r>
              <w:rPr>
                <w:rFonts w:cstheme="minorHAnsi"/>
                <w:sz w:val="18"/>
                <w:szCs w:val="18"/>
              </w:rPr>
              <w:t>I</w:t>
            </w:r>
            <w:r w:rsidRPr="00D826B3">
              <w:rPr>
                <w:rFonts w:cstheme="minorHAnsi"/>
                <w:sz w:val="18"/>
                <w:szCs w:val="18"/>
              </w:rPr>
              <w:t>nconsistent visibility of outputs</w:t>
            </w:r>
          </w:p>
          <w:p w14:paraId="218B69DB" w14:textId="77777777" w:rsidR="00D42E71" w:rsidRDefault="00D42E71" w:rsidP="00DD558F">
            <w:pPr>
              <w:pStyle w:val="ListParagraph"/>
              <w:numPr>
                <w:ilvl w:val="0"/>
                <w:numId w:val="3"/>
              </w:numPr>
              <w:ind w:left="246" w:hanging="246"/>
              <w:jc w:val="left"/>
              <w:rPr>
                <w:rFonts w:cstheme="minorHAnsi"/>
                <w:sz w:val="18"/>
                <w:szCs w:val="18"/>
              </w:rPr>
            </w:pPr>
            <w:r>
              <w:rPr>
                <w:rFonts w:cstheme="minorHAnsi"/>
                <w:sz w:val="18"/>
                <w:szCs w:val="18"/>
              </w:rPr>
              <w:t>Limited follow-up and learning</w:t>
            </w:r>
          </w:p>
          <w:p w14:paraId="7C68C95A" w14:textId="77777777" w:rsidR="00D42E71" w:rsidRDefault="00D42E71" w:rsidP="00DD558F">
            <w:pPr>
              <w:pStyle w:val="ListParagraph"/>
              <w:numPr>
                <w:ilvl w:val="0"/>
                <w:numId w:val="3"/>
              </w:numPr>
              <w:ind w:left="246" w:hanging="246"/>
              <w:jc w:val="left"/>
              <w:rPr>
                <w:rFonts w:cstheme="minorHAnsi"/>
                <w:sz w:val="18"/>
                <w:szCs w:val="18"/>
              </w:rPr>
            </w:pPr>
            <w:r>
              <w:rPr>
                <w:rFonts w:cstheme="minorHAnsi"/>
                <w:sz w:val="18"/>
                <w:szCs w:val="18"/>
              </w:rPr>
              <w:t>Project managed and project dependent knowledge management</w:t>
            </w:r>
          </w:p>
          <w:p w14:paraId="5B0176E2" w14:textId="77777777" w:rsidR="00D42E71" w:rsidRPr="00D826B3" w:rsidRDefault="00D42E71" w:rsidP="00DD558F">
            <w:pPr>
              <w:pStyle w:val="ListParagraph"/>
              <w:numPr>
                <w:ilvl w:val="0"/>
                <w:numId w:val="3"/>
              </w:numPr>
              <w:ind w:left="246" w:hanging="246"/>
              <w:jc w:val="left"/>
              <w:rPr>
                <w:rFonts w:cstheme="minorHAnsi"/>
                <w:sz w:val="18"/>
                <w:szCs w:val="18"/>
              </w:rPr>
            </w:pPr>
            <w:r w:rsidRPr="00D826B3">
              <w:rPr>
                <w:rFonts w:cstheme="minorHAnsi"/>
                <w:sz w:val="18"/>
                <w:szCs w:val="18"/>
              </w:rPr>
              <w:t>Lack of dedicated staff/resources at the regional level</w:t>
            </w:r>
          </w:p>
        </w:tc>
        <w:tc>
          <w:tcPr>
            <w:tcW w:w="2331" w:type="dxa"/>
            <w:shd w:val="clear" w:color="auto" w:fill="FFF2CC" w:themeFill="accent4" w:themeFillTint="33"/>
          </w:tcPr>
          <w:p w14:paraId="623A993C" w14:textId="77777777" w:rsidR="00D42E71" w:rsidRPr="00D826B3" w:rsidRDefault="00D42E71" w:rsidP="00DD558F">
            <w:pPr>
              <w:pStyle w:val="ListParagraph"/>
              <w:numPr>
                <w:ilvl w:val="0"/>
                <w:numId w:val="3"/>
              </w:numPr>
              <w:ind w:left="198" w:hanging="198"/>
              <w:jc w:val="left"/>
              <w:rPr>
                <w:rFonts w:cstheme="minorHAnsi"/>
                <w:sz w:val="18"/>
                <w:szCs w:val="18"/>
              </w:rPr>
            </w:pPr>
            <w:r w:rsidRPr="00D826B3">
              <w:rPr>
                <w:rFonts w:cstheme="minorHAnsi"/>
                <w:sz w:val="18"/>
                <w:szCs w:val="18"/>
              </w:rPr>
              <w:t xml:space="preserve">Regional </w:t>
            </w:r>
            <w:r>
              <w:rPr>
                <w:rFonts w:cstheme="minorHAnsi"/>
                <w:sz w:val="18"/>
                <w:szCs w:val="18"/>
              </w:rPr>
              <w:t>knowledge management strategy (including capacity development aspect)</w:t>
            </w:r>
          </w:p>
          <w:p w14:paraId="7D158A87" w14:textId="77777777" w:rsidR="00D42E71" w:rsidRPr="00D826B3" w:rsidRDefault="00D42E71" w:rsidP="00DD558F">
            <w:pPr>
              <w:pStyle w:val="ListParagraph"/>
              <w:numPr>
                <w:ilvl w:val="0"/>
                <w:numId w:val="3"/>
              </w:numPr>
              <w:ind w:left="198" w:hanging="198"/>
              <w:jc w:val="left"/>
              <w:rPr>
                <w:rFonts w:cstheme="minorHAnsi"/>
                <w:sz w:val="18"/>
                <w:szCs w:val="18"/>
              </w:rPr>
            </w:pPr>
            <w:r w:rsidRPr="00D826B3">
              <w:rPr>
                <w:rFonts w:cstheme="minorHAnsi"/>
                <w:sz w:val="18"/>
                <w:szCs w:val="18"/>
              </w:rPr>
              <w:t>Potential to leverage digital innovation for CoPs</w:t>
            </w:r>
          </w:p>
          <w:p w14:paraId="3E706749" w14:textId="77777777" w:rsidR="00D42E71" w:rsidRPr="00D826B3" w:rsidRDefault="00D42E71" w:rsidP="00DD558F">
            <w:pPr>
              <w:pStyle w:val="ListParagraph"/>
              <w:numPr>
                <w:ilvl w:val="0"/>
                <w:numId w:val="3"/>
              </w:numPr>
              <w:ind w:left="198" w:hanging="198"/>
              <w:jc w:val="left"/>
              <w:rPr>
                <w:rFonts w:cstheme="minorHAnsi"/>
                <w:sz w:val="18"/>
                <w:szCs w:val="18"/>
              </w:rPr>
            </w:pPr>
            <w:r w:rsidRPr="00D826B3">
              <w:rPr>
                <w:rFonts w:cstheme="minorHAnsi"/>
                <w:sz w:val="18"/>
                <w:szCs w:val="18"/>
              </w:rPr>
              <w:t>Increasing demand for humanitarian</w:t>
            </w:r>
            <w:r>
              <w:rPr>
                <w:rFonts w:cstheme="minorHAnsi"/>
                <w:sz w:val="18"/>
                <w:szCs w:val="18"/>
              </w:rPr>
              <w:t xml:space="preserve">, </w:t>
            </w:r>
            <w:r w:rsidRPr="00D826B3">
              <w:rPr>
                <w:rFonts w:cstheme="minorHAnsi"/>
                <w:sz w:val="18"/>
                <w:szCs w:val="18"/>
              </w:rPr>
              <w:t>crisis-related</w:t>
            </w:r>
            <w:r>
              <w:rPr>
                <w:rFonts w:cstheme="minorHAnsi"/>
                <w:sz w:val="18"/>
                <w:szCs w:val="18"/>
              </w:rPr>
              <w:t xml:space="preserve"> and LNOB related knowledge management</w:t>
            </w:r>
          </w:p>
          <w:p w14:paraId="79373A4D" w14:textId="77777777" w:rsidR="00D42E71" w:rsidRPr="00D826B3" w:rsidRDefault="00D42E71" w:rsidP="00DD558F">
            <w:pPr>
              <w:pStyle w:val="ListParagraph"/>
              <w:numPr>
                <w:ilvl w:val="0"/>
                <w:numId w:val="3"/>
              </w:numPr>
              <w:ind w:left="198" w:hanging="198"/>
              <w:jc w:val="left"/>
              <w:rPr>
                <w:rFonts w:cstheme="minorHAnsi"/>
                <w:sz w:val="18"/>
                <w:szCs w:val="18"/>
              </w:rPr>
            </w:pPr>
            <w:r w:rsidRPr="00D826B3">
              <w:rPr>
                <w:rFonts w:cstheme="minorHAnsi"/>
                <w:sz w:val="18"/>
                <w:szCs w:val="18"/>
              </w:rPr>
              <w:t xml:space="preserve">Partnerships with </w:t>
            </w:r>
            <w:r>
              <w:rPr>
                <w:rFonts w:cstheme="minorHAnsi"/>
                <w:sz w:val="18"/>
                <w:szCs w:val="18"/>
              </w:rPr>
              <w:t>intergovernmental organizations and international NGOs</w:t>
            </w:r>
            <w:r w:rsidRPr="00D826B3">
              <w:rPr>
                <w:rFonts w:cstheme="minorHAnsi"/>
                <w:sz w:val="18"/>
                <w:szCs w:val="18"/>
              </w:rPr>
              <w:t xml:space="preserve"> to co-produce evidence and scale</w:t>
            </w:r>
          </w:p>
          <w:p w14:paraId="56C4938F" w14:textId="77777777" w:rsidR="00D42E71" w:rsidRPr="009172E0" w:rsidRDefault="00D42E71" w:rsidP="00DD558F">
            <w:pPr>
              <w:pStyle w:val="ListParagraph"/>
              <w:numPr>
                <w:ilvl w:val="0"/>
                <w:numId w:val="3"/>
              </w:numPr>
              <w:ind w:left="198" w:hanging="198"/>
              <w:jc w:val="left"/>
              <w:rPr>
                <w:rFonts w:cstheme="minorHAnsi"/>
                <w:sz w:val="18"/>
                <w:szCs w:val="18"/>
              </w:rPr>
            </w:pPr>
            <w:r w:rsidRPr="009172E0">
              <w:rPr>
                <w:rFonts w:cstheme="minorHAnsi"/>
                <w:sz w:val="18"/>
                <w:szCs w:val="18"/>
              </w:rPr>
              <w:t xml:space="preserve">Intergovernmental processes and strong appetite for gender data and statistics </w:t>
            </w:r>
            <w:r>
              <w:rPr>
                <w:rFonts w:cstheme="minorHAnsi"/>
                <w:sz w:val="18"/>
                <w:szCs w:val="18"/>
              </w:rPr>
              <w:t>by partners</w:t>
            </w:r>
          </w:p>
          <w:p w14:paraId="4E5DAAE4" w14:textId="77777777" w:rsidR="00D42E71" w:rsidRDefault="00D42E71" w:rsidP="00DD558F">
            <w:pPr>
              <w:pStyle w:val="ListParagraph"/>
              <w:numPr>
                <w:ilvl w:val="0"/>
                <w:numId w:val="3"/>
              </w:numPr>
              <w:ind w:left="198" w:hanging="198"/>
              <w:jc w:val="left"/>
              <w:rPr>
                <w:rFonts w:cstheme="minorHAnsi"/>
                <w:sz w:val="18"/>
                <w:szCs w:val="18"/>
              </w:rPr>
            </w:pPr>
            <w:r>
              <w:rPr>
                <w:rFonts w:cstheme="minorHAnsi"/>
                <w:sz w:val="18"/>
                <w:szCs w:val="18"/>
              </w:rPr>
              <w:t>D</w:t>
            </w:r>
            <w:r w:rsidRPr="00D826B3">
              <w:rPr>
                <w:rFonts w:cstheme="minorHAnsi"/>
                <w:sz w:val="18"/>
                <w:szCs w:val="18"/>
              </w:rPr>
              <w:t xml:space="preserve">onor interest in evidence-based policymaking </w:t>
            </w:r>
          </w:p>
          <w:p w14:paraId="7A71D3C7" w14:textId="77777777" w:rsidR="00D42E71" w:rsidRPr="00D826B3" w:rsidRDefault="00D42E71" w:rsidP="00DD558F">
            <w:pPr>
              <w:pStyle w:val="ListParagraph"/>
              <w:numPr>
                <w:ilvl w:val="0"/>
                <w:numId w:val="3"/>
              </w:numPr>
              <w:ind w:left="198" w:hanging="198"/>
              <w:jc w:val="left"/>
              <w:rPr>
                <w:rFonts w:cstheme="minorHAnsi"/>
                <w:sz w:val="18"/>
                <w:szCs w:val="18"/>
              </w:rPr>
            </w:pPr>
            <w:r>
              <w:rPr>
                <w:rFonts w:cstheme="minorHAnsi"/>
                <w:sz w:val="18"/>
                <w:szCs w:val="18"/>
              </w:rPr>
              <w:t>Integration with corporate knowledge management approaches</w:t>
            </w:r>
          </w:p>
        </w:tc>
        <w:tc>
          <w:tcPr>
            <w:tcW w:w="2320" w:type="dxa"/>
            <w:shd w:val="clear" w:color="auto" w:fill="F7CAAC" w:themeFill="accent2" w:themeFillTint="66"/>
          </w:tcPr>
          <w:p w14:paraId="7BD66928" w14:textId="77777777" w:rsidR="00D42E71" w:rsidRPr="00D968E8" w:rsidRDefault="00D42E71" w:rsidP="00DD558F">
            <w:pPr>
              <w:pStyle w:val="ListParagraph"/>
              <w:numPr>
                <w:ilvl w:val="0"/>
                <w:numId w:val="3"/>
              </w:numPr>
              <w:ind w:left="255" w:hanging="255"/>
              <w:jc w:val="left"/>
              <w:rPr>
                <w:rFonts w:cstheme="minorHAnsi"/>
                <w:sz w:val="18"/>
                <w:szCs w:val="18"/>
              </w:rPr>
            </w:pPr>
            <w:r>
              <w:rPr>
                <w:rFonts w:cstheme="minorHAnsi"/>
                <w:sz w:val="18"/>
                <w:szCs w:val="18"/>
              </w:rPr>
              <w:t>F</w:t>
            </w:r>
            <w:r w:rsidRPr="00D968E8">
              <w:rPr>
                <w:rFonts w:cstheme="minorHAnsi"/>
                <w:sz w:val="18"/>
                <w:szCs w:val="18"/>
              </w:rPr>
              <w:t>ragmentation between global, regional, and national level</w:t>
            </w:r>
            <w:r>
              <w:rPr>
                <w:rFonts w:cstheme="minorHAnsi"/>
                <w:sz w:val="18"/>
                <w:szCs w:val="18"/>
              </w:rPr>
              <w:t xml:space="preserve"> knowledge management</w:t>
            </w:r>
            <w:r w:rsidRPr="00D968E8">
              <w:rPr>
                <w:rFonts w:cstheme="minorHAnsi"/>
                <w:sz w:val="18"/>
                <w:szCs w:val="18"/>
              </w:rPr>
              <w:t>, leading to duplication or gap</w:t>
            </w:r>
            <w:r>
              <w:rPr>
                <w:rFonts w:cstheme="minorHAnsi"/>
                <w:sz w:val="18"/>
                <w:szCs w:val="18"/>
              </w:rPr>
              <w:t>s</w:t>
            </w:r>
          </w:p>
          <w:p w14:paraId="6B8D2B13" w14:textId="77777777" w:rsidR="00D42E71" w:rsidRDefault="00D42E71" w:rsidP="00DD558F">
            <w:pPr>
              <w:pStyle w:val="ListParagraph"/>
              <w:numPr>
                <w:ilvl w:val="0"/>
                <w:numId w:val="3"/>
              </w:numPr>
              <w:ind w:left="255" w:hanging="255"/>
              <w:jc w:val="left"/>
              <w:rPr>
                <w:rFonts w:cstheme="minorHAnsi"/>
                <w:sz w:val="18"/>
                <w:szCs w:val="18"/>
              </w:rPr>
            </w:pPr>
            <w:r>
              <w:rPr>
                <w:rFonts w:cstheme="minorHAnsi"/>
                <w:sz w:val="18"/>
                <w:szCs w:val="18"/>
              </w:rPr>
              <w:t>K</w:t>
            </w:r>
            <w:r w:rsidRPr="00D968E8">
              <w:rPr>
                <w:rFonts w:cstheme="minorHAnsi"/>
                <w:sz w:val="18"/>
                <w:szCs w:val="18"/>
              </w:rPr>
              <w:t>nowledge overload without uptake</w:t>
            </w:r>
          </w:p>
          <w:p w14:paraId="21BA685F" w14:textId="77777777" w:rsidR="00D42E71" w:rsidRPr="00D968E8" w:rsidRDefault="00D42E71" w:rsidP="00DD558F">
            <w:pPr>
              <w:pStyle w:val="ListParagraph"/>
              <w:numPr>
                <w:ilvl w:val="0"/>
                <w:numId w:val="3"/>
              </w:numPr>
              <w:ind w:left="255" w:hanging="255"/>
              <w:jc w:val="left"/>
              <w:rPr>
                <w:rFonts w:cstheme="minorHAnsi"/>
                <w:sz w:val="18"/>
                <w:szCs w:val="18"/>
              </w:rPr>
            </w:pPr>
            <w:r>
              <w:rPr>
                <w:rFonts w:cstheme="minorHAnsi"/>
                <w:sz w:val="18"/>
                <w:szCs w:val="18"/>
              </w:rPr>
              <w:t>Inefficient use of resources without strategy</w:t>
            </w:r>
          </w:p>
          <w:p w14:paraId="0742D0B8" w14:textId="77777777" w:rsidR="00D42E71" w:rsidRPr="00D968E8" w:rsidRDefault="00D42E71" w:rsidP="00DD558F">
            <w:pPr>
              <w:pStyle w:val="ListParagraph"/>
              <w:numPr>
                <w:ilvl w:val="0"/>
                <w:numId w:val="3"/>
              </w:numPr>
              <w:ind w:left="255" w:hanging="255"/>
              <w:jc w:val="left"/>
              <w:rPr>
                <w:rFonts w:cstheme="minorHAnsi"/>
                <w:sz w:val="18"/>
                <w:szCs w:val="18"/>
              </w:rPr>
            </w:pPr>
            <w:r w:rsidRPr="00D968E8">
              <w:rPr>
                <w:rFonts w:cstheme="minorHAnsi"/>
                <w:sz w:val="18"/>
                <w:szCs w:val="18"/>
              </w:rPr>
              <w:t>Resource constraints</w:t>
            </w:r>
          </w:p>
          <w:p w14:paraId="294DCBE8" w14:textId="77777777" w:rsidR="00D42E71" w:rsidRDefault="00D42E71" w:rsidP="00DD558F">
            <w:pPr>
              <w:pStyle w:val="ListParagraph"/>
              <w:numPr>
                <w:ilvl w:val="0"/>
                <w:numId w:val="3"/>
              </w:numPr>
              <w:ind w:left="255" w:hanging="255"/>
              <w:jc w:val="left"/>
              <w:rPr>
                <w:rFonts w:cstheme="minorHAnsi"/>
                <w:sz w:val="18"/>
                <w:szCs w:val="18"/>
              </w:rPr>
            </w:pPr>
            <w:r>
              <w:rPr>
                <w:rFonts w:cstheme="minorHAnsi"/>
                <w:sz w:val="18"/>
                <w:szCs w:val="18"/>
              </w:rPr>
              <w:t>Knowledge management limitations in partner organizations</w:t>
            </w:r>
          </w:p>
          <w:p w14:paraId="28944B70" w14:textId="77777777" w:rsidR="00D42E71" w:rsidRPr="007819A2" w:rsidRDefault="00D42E71" w:rsidP="00DD558F">
            <w:pPr>
              <w:pStyle w:val="ListParagraph"/>
              <w:numPr>
                <w:ilvl w:val="0"/>
                <w:numId w:val="3"/>
              </w:numPr>
              <w:ind w:left="255" w:hanging="255"/>
              <w:jc w:val="left"/>
              <w:rPr>
                <w:rFonts w:cstheme="minorHAnsi"/>
                <w:sz w:val="18"/>
                <w:szCs w:val="18"/>
              </w:rPr>
            </w:pPr>
            <w:r>
              <w:rPr>
                <w:rFonts w:cstheme="minorHAnsi"/>
                <w:sz w:val="18"/>
                <w:szCs w:val="18"/>
              </w:rPr>
              <w:t>Contextual t</w:t>
            </w:r>
            <w:r w:rsidRPr="00D968E8">
              <w:rPr>
                <w:rFonts w:cstheme="minorHAnsi"/>
                <w:sz w:val="18"/>
                <w:szCs w:val="18"/>
              </w:rPr>
              <w:t>rends of backsliding on gender equality and women’s rights</w:t>
            </w:r>
          </w:p>
        </w:tc>
      </w:tr>
    </w:tbl>
    <w:p w14:paraId="2748EF05" w14:textId="77777777" w:rsidR="00D42E71" w:rsidRPr="00A14D84" w:rsidRDefault="00D42E71" w:rsidP="00D42E71">
      <w:pPr>
        <w:rPr>
          <w:rFonts w:cstheme="minorHAnsi"/>
        </w:rPr>
      </w:pPr>
    </w:p>
    <w:p w14:paraId="3406555B" w14:textId="77777777" w:rsidR="00D42E71" w:rsidRDefault="00D42E71" w:rsidP="00D42E71">
      <w:pPr>
        <w:spacing w:before="60" w:after="60"/>
        <w:rPr>
          <w:rFonts w:cstheme="minorHAnsi"/>
          <w:b/>
          <w:bCs/>
          <w:color w:val="0070C0"/>
        </w:rPr>
      </w:pPr>
      <w:r w:rsidRPr="00A14D84">
        <w:rPr>
          <w:rFonts w:cstheme="minorHAnsi"/>
          <w:b/>
          <w:bCs/>
          <w:color w:val="0070C0"/>
        </w:rPr>
        <w:t xml:space="preserve">Introduction: </w:t>
      </w:r>
    </w:p>
    <w:p w14:paraId="720542EC" w14:textId="77777777" w:rsidR="00D42E71" w:rsidRPr="001C5A18" w:rsidRDefault="00D42E71" w:rsidP="00D42E71">
      <w:pPr>
        <w:spacing w:before="60" w:after="60"/>
        <w:rPr>
          <w:rFonts w:cstheme="minorHAnsi"/>
          <w:sz w:val="20"/>
          <w:szCs w:val="20"/>
        </w:rPr>
      </w:pPr>
      <w:r>
        <w:rPr>
          <w:rFonts w:cstheme="minorHAnsi"/>
          <w:sz w:val="20"/>
          <w:szCs w:val="20"/>
        </w:rPr>
        <w:t xml:space="preserve">According to its Strategic Note 2022-2025, </w:t>
      </w:r>
      <w:r w:rsidRPr="001C5A18">
        <w:rPr>
          <w:rFonts w:cstheme="minorHAnsi"/>
          <w:sz w:val="20"/>
          <w:szCs w:val="20"/>
        </w:rPr>
        <w:t>ECA</w:t>
      </w:r>
      <w:r>
        <w:rPr>
          <w:rFonts w:cstheme="minorHAnsi"/>
          <w:sz w:val="20"/>
          <w:szCs w:val="20"/>
        </w:rPr>
        <w:t xml:space="preserve"> </w:t>
      </w:r>
      <w:r w:rsidRPr="001C5A18">
        <w:rPr>
          <w:rFonts w:cstheme="minorHAnsi"/>
          <w:sz w:val="20"/>
          <w:szCs w:val="20"/>
        </w:rPr>
        <w:t>RO aim</w:t>
      </w:r>
      <w:r>
        <w:rPr>
          <w:rFonts w:cstheme="minorHAnsi"/>
          <w:sz w:val="20"/>
          <w:szCs w:val="20"/>
        </w:rPr>
        <w:t>ed</w:t>
      </w:r>
      <w:r w:rsidRPr="001C5A18">
        <w:rPr>
          <w:rFonts w:cstheme="minorHAnsi"/>
          <w:sz w:val="20"/>
          <w:szCs w:val="20"/>
        </w:rPr>
        <w:t xml:space="preserve"> to position itself as an innovative knowledge hub and thought leader in </w:t>
      </w:r>
      <w:r>
        <w:rPr>
          <w:rFonts w:cstheme="minorHAnsi"/>
          <w:sz w:val="20"/>
          <w:szCs w:val="20"/>
        </w:rPr>
        <w:t>gender equality and women’s empowerment in the</w:t>
      </w:r>
      <w:r w:rsidRPr="001C5A18">
        <w:rPr>
          <w:rFonts w:cstheme="minorHAnsi"/>
          <w:sz w:val="20"/>
          <w:szCs w:val="20"/>
        </w:rPr>
        <w:t xml:space="preserve"> region. The </w:t>
      </w:r>
      <w:r>
        <w:rPr>
          <w:rFonts w:cstheme="minorHAnsi"/>
          <w:sz w:val="20"/>
          <w:szCs w:val="20"/>
        </w:rPr>
        <w:t xml:space="preserve">plan was to </w:t>
      </w:r>
      <w:r w:rsidRPr="001C5A18">
        <w:rPr>
          <w:rFonts w:cstheme="minorHAnsi"/>
          <w:sz w:val="20"/>
          <w:szCs w:val="20"/>
        </w:rPr>
        <w:t>generate accessible, evidence-based expertise to strengthen policy dialogue, advocacy, and programming on gender equality and women’s empowerment.</w:t>
      </w:r>
      <w:r>
        <w:rPr>
          <w:rFonts w:cstheme="minorHAnsi"/>
          <w:sz w:val="20"/>
          <w:szCs w:val="20"/>
        </w:rPr>
        <w:t xml:space="preserve"> </w:t>
      </w:r>
      <w:r w:rsidRPr="001C5A18">
        <w:rPr>
          <w:rFonts w:cstheme="minorHAnsi"/>
          <w:sz w:val="20"/>
          <w:szCs w:val="20"/>
        </w:rPr>
        <w:t xml:space="preserve">ECARO </w:t>
      </w:r>
      <w:r>
        <w:rPr>
          <w:rFonts w:cstheme="minorHAnsi"/>
          <w:sz w:val="20"/>
          <w:szCs w:val="20"/>
        </w:rPr>
        <w:t>aimed to</w:t>
      </w:r>
      <w:r w:rsidRPr="001C5A18">
        <w:rPr>
          <w:rFonts w:cstheme="minorHAnsi"/>
          <w:sz w:val="20"/>
          <w:szCs w:val="20"/>
        </w:rPr>
        <w:t xml:space="preserve"> institutionalize knowledge management as a driver of gender equality impact, transforming into a regional knowledge hub by producing evidence-based insights, linking them to policy, </w:t>
      </w:r>
      <w:r w:rsidRPr="001C5A18">
        <w:rPr>
          <w:rFonts w:cstheme="minorHAnsi"/>
          <w:sz w:val="20"/>
          <w:szCs w:val="20"/>
        </w:rPr>
        <w:lastRenderedPageBreak/>
        <w:t>harnessing digital tools, and building strong networks internally and externally.</w:t>
      </w:r>
      <w:r>
        <w:rPr>
          <w:rFonts w:cstheme="minorHAnsi"/>
          <w:sz w:val="20"/>
          <w:szCs w:val="20"/>
        </w:rPr>
        <w:t xml:space="preserve"> Some of the strategies proposed were: </w:t>
      </w:r>
      <w:r w:rsidRPr="001C5A18">
        <w:rPr>
          <w:rFonts w:cstheme="minorHAnsi"/>
          <w:sz w:val="20"/>
          <w:szCs w:val="20"/>
        </w:rPr>
        <w:t>Embedding a results-based culture</w:t>
      </w:r>
      <w:r>
        <w:rPr>
          <w:rFonts w:cstheme="minorHAnsi"/>
          <w:sz w:val="20"/>
          <w:szCs w:val="20"/>
        </w:rPr>
        <w:t xml:space="preserve">; </w:t>
      </w:r>
      <w:r w:rsidRPr="001C5A18">
        <w:rPr>
          <w:rFonts w:cstheme="minorHAnsi"/>
          <w:sz w:val="20"/>
          <w:szCs w:val="20"/>
        </w:rPr>
        <w:t>Building targeted stakeholder capacity</w:t>
      </w:r>
      <w:r>
        <w:rPr>
          <w:rFonts w:cstheme="minorHAnsi"/>
          <w:sz w:val="20"/>
          <w:szCs w:val="20"/>
        </w:rPr>
        <w:t xml:space="preserve">; </w:t>
      </w:r>
      <w:r w:rsidRPr="001C5A18">
        <w:rPr>
          <w:rFonts w:cstheme="minorHAnsi"/>
          <w:sz w:val="20"/>
          <w:szCs w:val="20"/>
        </w:rPr>
        <w:t>Promoting South-South and triangular cooperation and knowledge exchange</w:t>
      </w:r>
      <w:r>
        <w:rPr>
          <w:rFonts w:cstheme="minorHAnsi"/>
          <w:sz w:val="20"/>
          <w:szCs w:val="20"/>
        </w:rPr>
        <w:t xml:space="preserve">; </w:t>
      </w:r>
      <w:r w:rsidRPr="001C5A18">
        <w:rPr>
          <w:rFonts w:cstheme="minorHAnsi"/>
          <w:sz w:val="20"/>
          <w:szCs w:val="20"/>
        </w:rPr>
        <w:t>Expanding technical advisory services and evidence-based advocacy to mainstream gender in national and regional policies</w:t>
      </w:r>
      <w:r>
        <w:rPr>
          <w:rFonts w:cstheme="minorHAnsi"/>
          <w:sz w:val="20"/>
          <w:szCs w:val="20"/>
        </w:rPr>
        <w:t xml:space="preserve">; </w:t>
      </w:r>
      <w:r w:rsidRPr="001C5A18">
        <w:rPr>
          <w:rFonts w:cstheme="minorHAnsi"/>
          <w:sz w:val="20"/>
          <w:szCs w:val="20"/>
        </w:rPr>
        <w:t>Enhancing knowledge products and data systems for effective engagement in policy dialogues and intergovernmental processes</w:t>
      </w:r>
      <w:r>
        <w:rPr>
          <w:rFonts w:cstheme="minorHAnsi"/>
          <w:sz w:val="20"/>
          <w:szCs w:val="20"/>
        </w:rPr>
        <w:t xml:space="preserve">; </w:t>
      </w:r>
      <w:r w:rsidRPr="001C5A18">
        <w:rPr>
          <w:rFonts w:cstheme="minorHAnsi"/>
          <w:sz w:val="20"/>
          <w:szCs w:val="20"/>
        </w:rPr>
        <w:t>Leveraging digital platforms to improve access, collaboration, and innovation in GEWE knowledge sharing</w:t>
      </w:r>
      <w:r>
        <w:rPr>
          <w:rFonts w:cstheme="minorHAnsi"/>
          <w:sz w:val="20"/>
          <w:szCs w:val="20"/>
        </w:rPr>
        <w:t xml:space="preserve"> and others.</w:t>
      </w:r>
    </w:p>
    <w:p w14:paraId="4EE540C9" w14:textId="77777777" w:rsidR="00D42E71" w:rsidRDefault="00D42E71" w:rsidP="00D42E71">
      <w:pPr>
        <w:spacing w:before="60" w:after="60"/>
        <w:rPr>
          <w:rFonts w:cstheme="minorHAnsi"/>
          <w:sz w:val="20"/>
          <w:szCs w:val="20"/>
        </w:rPr>
      </w:pPr>
      <w:r>
        <w:rPr>
          <w:rFonts w:cstheme="minorHAnsi"/>
          <w:sz w:val="20"/>
          <w:szCs w:val="20"/>
        </w:rPr>
        <w:t xml:space="preserve">In 2023, Independent Evaluation and Audit Service evaluated the </w:t>
      </w:r>
      <w:hyperlink r:id="rId13" w:history="1">
        <w:r w:rsidRPr="00502332">
          <w:rPr>
            <w:rStyle w:val="Hyperlink"/>
            <w:rFonts w:cstheme="minorHAnsi"/>
            <w:sz w:val="20"/>
            <w:szCs w:val="20"/>
          </w:rPr>
          <w:t>Regional Office’s contribution to capacity development</w:t>
        </w:r>
      </w:hyperlink>
      <w:r>
        <w:rPr>
          <w:rFonts w:cstheme="minorHAnsi"/>
          <w:sz w:val="20"/>
          <w:szCs w:val="20"/>
        </w:rPr>
        <w:t xml:space="preserve">, </w:t>
      </w:r>
      <w:r w:rsidRPr="00502332">
        <w:rPr>
          <w:rFonts w:cstheme="minorHAnsi"/>
          <w:sz w:val="20"/>
          <w:szCs w:val="20"/>
        </w:rPr>
        <w:t>recommend</w:t>
      </w:r>
      <w:r>
        <w:rPr>
          <w:rFonts w:cstheme="minorHAnsi"/>
          <w:sz w:val="20"/>
          <w:szCs w:val="20"/>
        </w:rPr>
        <w:t>ing</w:t>
      </w:r>
      <w:r w:rsidRPr="00502332">
        <w:rPr>
          <w:rFonts w:cstheme="minorHAnsi"/>
          <w:sz w:val="20"/>
          <w:szCs w:val="20"/>
        </w:rPr>
        <w:t xml:space="preserve"> strengthen</w:t>
      </w:r>
      <w:r>
        <w:rPr>
          <w:rFonts w:cstheme="minorHAnsi"/>
          <w:sz w:val="20"/>
          <w:szCs w:val="20"/>
        </w:rPr>
        <w:t>ing</w:t>
      </w:r>
      <w:r w:rsidRPr="00502332">
        <w:rPr>
          <w:rFonts w:cstheme="minorHAnsi"/>
          <w:sz w:val="20"/>
          <w:szCs w:val="20"/>
        </w:rPr>
        <w:t xml:space="preserve"> </w:t>
      </w:r>
      <w:r>
        <w:rPr>
          <w:rFonts w:cstheme="minorHAnsi"/>
          <w:sz w:val="20"/>
          <w:szCs w:val="20"/>
        </w:rPr>
        <w:t xml:space="preserve">it </w:t>
      </w:r>
      <w:r w:rsidRPr="00502332">
        <w:rPr>
          <w:rFonts w:cstheme="minorHAnsi"/>
          <w:sz w:val="20"/>
          <w:szCs w:val="20"/>
        </w:rPr>
        <w:t xml:space="preserve">by contributing to a standardized corporate approach </w:t>
      </w:r>
      <w:r>
        <w:rPr>
          <w:rFonts w:cstheme="minorHAnsi"/>
          <w:sz w:val="20"/>
          <w:szCs w:val="20"/>
        </w:rPr>
        <w:t xml:space="preserve">and </w:t>
      </w:r>
      <w:r w:rsidRPr="00502332">
        <w:rPr>
          <w:rFonts w:cstheme="minorHAnsi"/>
          <w:sz w:val="20"/>
          <w:szCs w:val="20"/>
        </w:rPr>
        <w:t xml:space="preserve">developing a clear regional strategy for supporting </w:t>
      </w:r>
      <w:r>
        <w:rPr>
          <w:rFonts w:cstheme="minorHAnsi"/>
          <w:sz w:val="20"/>
          <w:szCs w:val="20"/>
        </w:rPr>
        <w:t>diverse partners and target groups across the region. T</w:t>
      </w:r>
      <w:r w:rsidRPr="00502332">
        <w:rPr>
          <w:rFonts w:cstheme="minorHAnsi"/>
          <w:sz w:val="20"/>
          <w:szCs w:val="20"/>
        </w:rPr>
        <w:t>aking a stronger lead in knowledge dissemination and exchange</w:t>
      </w:r>
      <w:r>
        <w:rPr>
          <w:rFonts w:cstheme="minorHAnsi"/>
          <w:sz w:val="20"/>
          <w:szCs w:val="20"/>
        </w:rPr>
        <w:t xml:space="preserve"> was also recommended</w:t>
      </w:r>
      <w:r w:rsidRPr="00502332">
        <w:rPr>
          <w:rFonts w:cstheme="minorHAnsi"/>
          <w:sz w:val="20"/>
          <w:szCs w:val="20"/>
        </w:rPr>
        <w:t xml:space="preserve">, including systematic use of communities of practice and sharing lessons across the region; </w:t>
      </w:r>
      <w:r>
        <w:rPr>
          <w:rFonts w:cstheme="minorHAnsi"/>
          <w:sz w:val="20"/>
          <w:szCs w:val="20"/>
        </w:rPr>
        <w:t>as well as</w:t>
      </w:r>
      <w:r w:rsidRPr="00502332">
        <w:rPr>
          <w:rFonts w:cstheme="minorHAnsi"/>
          <w:sz w:val="20"/>
          <w:szCs w:val="20"/>
        </w:rPr>
        <w:t xml:space="preserve"> enhancing capacity development in crisis and conflict settings, ensuring systematization, follow-up, and alignment with humanitarian and recovery needs.</w:t>
      </w:r>
    </w:p>
    <w:p w14:paraId="4BF32BF8" w14:textId="77777777" w:rsidR="00D42E71" w:rsidRDefault="00D42E71" w:rsidP="00D42E71">
      <w:pPr>
        <w:spacing w:before="60" w:after="60"/>
        <w:rPr>
          <w:rFonts w:cstheme="minorHAnsi"/>
          <w:sz w:val="20"/>
          <w:szCs w:val="20"/>
        </w:rPr>
      </w:pPr>
      <w:r>
        <w:rPr>
          <w:rFonts w:cstheme="minorHAnsi"/>
          <w:sz w:val="20"/>
          <w:szCs w:val="20"/>
        </w:rPr>
        <w:t xml:space="preserve">In the same year, ECA RO’s functional review was </w:t>
      </w:r>
      <w:proofErr w:type="gramStart"/>
      <w:r>
        <w:rPr>
          <w:rFonts w:cstheme="minorHAnsi"/>
          <w:sz w:val="20"/>
          <w:szCs w:val="20"/>
        </w:rPr>
        <w:t>performed</w:t>
      </w:r>
      <w:proofErr w:type="gramEnd"/>
      <w:r>
        <w:rPr>
          <w:rFonts w:cstheme="minorHAnsi"/>
          <w:sz w:val="20"/>
          <w:szCs w:val="20"/>
        </w:rPr>
        <w:t xml:space="preserve"> and knowledge management was seen a</w:t>
      </w:r>
      <w:r w:rsidRPr="009564B3">
        <w:rPr>
          <w:rFonts w:cstheme="minorHAnsi"/>
          <w:sz w:val="20"/>
          <w:szCs w:val="20"/>
        </w:rPr>
        <w:t xml:space="preserve">s a </w:t>
      </w:r>
      <w:proofErr w:type="gramStart"/>
      <w:r w:rsidRPr="009564B3">
        <w:rPr>
          <w:rFonts w:cstheme="minorHAnsi"/>
          <w:sz w:val="20"/>
          <w:szCs w:val="20"/>
        </w:rPr>
        <w:t>high-need</w:t>
      </w:r>
      <w:proofErr w:type="gramEnd"/>
      <w:r w:rsidRPr="009564B3">
        <w:rPr>
          <w:rFonts w:cstheme="minorHAnsi"/>
          <w:sz w:val="20"/>
          <w:szCs w:val="20"/>
        </w:rPr>
        <w:t xml:space="preserve"> but underperforming service</w:t>
      </w:r>
      <w:r>
        <w:rPr>
          <w:rFonts w:cstheme="minorHAnsi"/>
          <w:sz w:val="20"/>
          <w:szCs w:val="20"/>
        </w:rPr>
        <w:t xml:space="preserve"> by Country Offices and Programme Presences</w:t>
      </w:r>
      <w:r w:rsidRPr="009564B3">
        <w:rPr>
          <w:rFonts w:cstheme="minorHAnsi"/>
          <w:sz w:val="20"/>
          <w:szCs w:val="20"/>
        </w:rPr>
        <w:t xml:space="preserve">. The main issues </w:t>
      </w:r>
      <w:r>
        <w:rPr>
          <w:rFonts w:cstheme="minorHAnsi"/>
          <w:sz w:val="20"/>
          <w:szCs w:val="20"/>
        </w:rPr>
        <w:t>identified we</w:t>
      </w:r>
      <w:r w:rsidRPr="009564B3">
        <w:rPr>
          <w:rFonts w:cstheme="minorHAnsi"/>
          <w:sz w:val="20"/>
          <w:szCs w:val="20"/>
        </w:rPr>
        <w:t>re lack of dedicated staff, absence of strategy, and weak structures for sharing and documenting lessons. Recommendations focus</w:t>
      </w:r>
      <w:r>
        <w:rPr>
          <w:rFonts w:cstheme="minorHAnsi"/>
          <w:sz w:val="20"/>
          <w:szCs w:val="20"/>
        </w:rPr>
        <w:t>ed</w:t>
      </w:r>
      <w:r w:rsidRPr="009564B3">
        <w:rPr>
          <w:rFonts w:cstheme="minorHAnsi"/>
          <w:sz w:val="20"/>
          <w:szCs w:val="20"/>
        </w:rPr>
        <w:t xml:space="preserve"> on resourcing </w:t>
      </w:r>
      <w:r>
        <w:rPr>
          <w:rFonts w:cstheme="minorHAnsi"/>
          <w:sz w:val="20"/>
          <w:szCs w:val="20"/>
        </w:rPr>
        <w:t>knowledge management</w:t>
      </w:r>
      <w:r w:rsidRPr="009564B3">
        <w:rPr>
          <w:rFonts w:cstheme="minorHAnsi"/>
          <w:sz w:val="20"/>
          <w:szCs w:val="20"/>
        </w:rPr>
        <w:t xml:space="preserve">, formalizing </w:t>
      </w:r>
      <w:r>
        <w:rPr>
          <w:rFonts w:cstheme="minorHAnsi"/>
          <w:sz w:val="20"/>
          <w:szCs w:val="20"/>
        </w:rPr>
        <w:t>communities of practice</w:t>
      </w:r>
      <w:r w:rsidRPr="009564B3">
        <w:rPr>
          <w:rFonts w:cstheme="minorHAnsi"/>
          <w:sz w:val="20"/>
          <w:szCs w:val="20"/>
        </w:rPr>
        <w:t>, building repositories, and developing a clear regional strategy to ensure knowledge flows systematically across the region.</w:t>
      </w:r>
    </w:p>
    <w:p w14:paraId="4AEAB7D6" w14:textId="77777777" w:rsidR="00D42E71" w:rsidRDefault="00D42E71" w:rsidP="00D42E71">
      <w:pPr>
        <w:spacing w:before="60" w:after="60"/>
        <w:rPr>
          <w:rFonts w:cstheme="minorHAnsi"/>
          <w:sz w:val="20"/>
          <w:szCs w:val="20"/>
        </w:rPr>
      </w:pPr>
      <w:r>
        <w:rPr>
          <w:rFonts w:cstheme="minorHAnsi"/>
          <w:sz w:val="20"/>
          <w:szCs w:val="20"/>
        </w:rPr>
        <w:t xml:space="preserve">This case study aimed to map the key knowledge management processes, collect light feedback on their and effectiveness and identify recommendations supporting ECA RO in strengthening its knowledge hub role. </w:t>
      </w:r>
    </w:p>
    <w:p w14:paraId="299B786A" w14:textId="77777777" w:rsidR="00D42E71" w:rsidRPr="00A14D84" w:rsidRDefault="00D42E71" w:rsidP="00D42E71">
      <w:pPr>
        <w:spacing w:before="120" w:after="120"/>
        <w:rPr>
          <w:rFonts w:cstheme="minorHAnsi"/>
          <w:b/>
          <w:bCs/>
          <w:color w:val="0070C0"/>
        </w:rPr>
      </w:pPr>
      <w:r>
        <w:rPr>
          <w:rFonts w:cstheme="minorHAnsi"/>
          <w:b/>
          <w:bCs/>
          <w:color w:val="0070C0"/>
        </w:rPr>
        <w:t>Internal organization</w:t>
      </w:r>
      <w:r w:rsidRPr="00A14D84">
        <w:rPr>
          <w:rFonts w:cstheme="minorHAnsi"/>
          <w:b/>
          <w:bCs/>
          <w:color w:val="0070C0"/>
        </w:rPr>
        <w:t xml:space="preserve">: </w:t>
      </w:r>
    </w:p>
    <w:p w14:paraId="4C675505" w14:textId="77777777" w:rsidR="00D42E71" w:rsidRDefault="00D42E71" w:rsidP="00D42E71">
      <w:pPr>
        <w:spacing w:before="60" w:after="60"/>
        <w:rPr>
          <w:rFonts w:cstheme="minorHAnsi"/>
          <w:sz w:val="20"/>
          <w:szCs w:val="20"/>
        </w:rPr>
      </w:pPr>
      <w:r w:rsidRPr="00502332">
        <w:rPr>
          <w:rFonts w:cstheme="minorHAnsi"/>
          <w:sz w:val="20"/>
          <w:szCs w:val="20"/>
        </w:rPr>
        <w:t>UN Women ECA</w:t>
      </w:r>
      <w:r>
        <w:rPr>
          <w:rFonts w:cstheme="minorHAnsi"/>
          <w:sz w:val="20"/>
          <w:szCs w:val="20"/>
        </w:rPr>
        <w:t xml:space="preserve"> </w:t>
      </w:r>
      <w:r w:rsidRPr="00502332">
        <w:rPr>
          <w:rFonts w:cstheme="minorHAnsi"/>
          <w:sz w:val="20"/>
          <w:szCs w:val="20"/>
        </w:rPr>
        <w:t xml:space="preserve">RO welcomed and largely accepted the </w:t>
      </w:r>
      <w:r>
        <w:rPr>
          <w:rFonts w:cstheme="minorHAnsi"/>
          <w:sz w:val="20"/>
          <w:szCs w:val="20"/>
        </w:rPr>
        <w:t xml:space="preserve">functional review and some actions have been initiated. Capacity development </w:t>
      </w:r>
      <w:r w:rsidRPr="00502332">
        <w:rPr>
          <w:rFonts w:cstheme="minorHAnsi"/>
          <w:sz w:val="20"/>
          <w:szCs w:val="20"/>
        </w:rPr>
        <w:t>evaluation’s recommendations</w:t>
      </w:r>
      <w:r>
        <w:rPr>
          <w:rFonts w:cstheme="minorHAnsi"/>
          <w:sz w:val="20"/>
          <w:szCs w:val="20"/>
        </w:rPr>
        <w:t xml:space="preserve"> were followed by the </w:t>
      </w:r>
      <w:hyperlink r:id="rId14" w:anchor="more-detail2" w:history="1">
        <w:r w:rsidRPr="00502332">
          <w:rPr>
            <w:rStyle w:val="Hyperlink"/>
            <w:rFonts w:cstheme="minorHAnsi"/>
            <w:sz w:val="20"/>
            <w:szCs w:val="20"/>
          </w:rPr>
          <w:t>management response</w:t>
        </w:r>
      </w:hyperlink>
      <w:r>
        <w:rPr>
          <w:rFonts w:cstheme="minorHAnsi"/>
          <w:sz w:val="20"/>
          <w:szCs w:val="20"/>
        </w:rPr>
        <w:t xml:space="preserve">, however not much has been done and most actions are overdue in 2025. </w:t>
      </w:r>
    </w:p>
    <w:p w14:paraId="33358AD7" w14:textId="77777777" w:rsidR="00D42E71" w:rsidRPr="00B70882" w:rsidRDefault="00D42E71" w:rsidP="00D42E71">
      <w:pPr>
        <w:spacing w:before="60" w:after="60"/>
        <w:rPr>
          <w:rFonts w:cstheme="minorHAnsi"/>
          <w:sz w:val="20"/>
          <w:szCs w:val="20"/>
        </w:rPr>
      </w:pPr>
      <w:r w:rsidRPr="00B70882">
        <w:rPr>
          <w:rFonts w:cstheme="minorHAnsi"/>
          <w:sz w:val="20"/>
          <w:szCs w:val="20"/>
        </w:rPr>
        <w:t xml:space="preserve">In the ECA Regional Office, knowledge management does not rest with a single centralized unit but is embedded across programme specialists who function as custodians of thematic knowledge, innovation, and </w:t>
      </w:r>
      <w:r>
        <w:rPr>
          <w:rFonts w:cstheme="minorHAnsi"/>
          <w:sz w:val="20"/>
          <w:szCs w:val="20"/>
        </w:rPr>
        <w:t xml:space="preserve">are supposed to ensure </w:t>
      </w:r>
      <w:r w:rsidRPr="00B70882">
        <w:rPr>
          <w:rFonts w:cstheme="minorHAnsi"/>
          <w:sz w:val="20"/>
          <w:szCs w:val="20"/>
        </w:rPr>
        <w:t>interlinkages. Programme specialists</w:t>
      </w:r>
      <w:r>
        <w:rPr>
          <w:rFonts w:cstheme="minorHAnsi"/>
          <w:sz w:val="20"/>
          <w:szCs w:val="20"/>
        </w:rPr>
        <w:t>,</w:t>
      </w:r>
      <w:r w:rsidRPr="00B70882">
        <w:rPr>
          <w:rFonts w:cstheme="minorHAnsi"/>
          <w:sz w:val="20"/>
          <w:szCs w:val="20"/>
        </w:rPr>
        <w:t xml:space="preserve"> working on areas such as </w:t>
      </w:r>
      <w:r>
        <w:rPr>
          <w:rFonts w:cstheme="minorHAnsi"/>
          <w:sz w:val="20"/>
          <w:szCs w:val="20"/>
        </w:rPr>
        <w:t xml:space="preserve">gender responsive budgeting, women, peace and security, women’s economic empowerment, </w:t>
      </w:r>
      <w:r w:rsidRPr="00B70882">
        <w:rPr>
          <w:rFonts w:cstheme="minorHAnsi"/>
          <w:sz w:val="20"/>
          <w:szCs w:val="20"/>
        </w:rPr>
        <w:t>humanitarian action</w:t>
      </w:r>
      <w:r>
        <w:rPr>
          <w:rFonts w:cstheme="minorHAnsi"/>
          <w:sz w:val="20"/>
          <w:szCs w:val="20"/>
        </w:rPr>
        <w:t xml:space="preserve"> etc. </w:t>
      </w:r>
      <w:r w:rsidRPr="00B70882">
        <w:rPr>
          <w:rFonts w:cstheme="minorHAnsi"/>
          <w:sz w:val="20"/>
          <w:szCs w:val="20"/>
        </w:rPr>
        <w:t>integrate knowledge capture and dissemination into their workflows: they identify gaps, commission or author learning products (policy briefs, toolkits, reports), feed inputs into regional digital platforms, and facilitate communities of practice. Their roles often include editorial oversight of knowledge products, periodic synthesis of evidence</w:t>
      </w:r>
      <w:r>
        <w:rPr>
          <w:rFonts w:cstheme="minorHAnsi"/>
          <w:sz w:val="20"/>
          <w:szCs w:val="20"/>
        </w:rPr>
        <w:t>.</w:t>
      </w:r>
    </w:p>
    <w:p w14:paraId="281C34C5" w14:textId="77777777" w:rsidR="00D42E71" w:rsidRPr="00A14D84" w:rsidRDefault="00D42E71" w:rsidP="00D42E71">
      <w:pPr>
        <w:spacing w:before="120" w:after="120"/>
        <w:rPr>
          <w:rFonts w:cstheme="minorHAnsi"/>
          <w:b/>
          <w:bCs/>
          <w:color w:val="0070C0"/>
        </w:rPr>
      </w:pPr>
      <w:bookmarkStart w:id="6" w:name="_Hlk209950898"/>
      <w:r w:rsidRPr="00A14D84">
        <w:rPr>
          <w:rFonts w:cstheme="minorHAnsi"/>
          <w:b/>
          <w:bCs/>
          <w:color w:val="0070C0"/>
        </w:rPr>
        <w:t>Relevance:</w:t>
      </w:r>
      <w:bookmarkEnd w:id="6"/>
      <w:r w:rsidRPr="00A14D84">
        <w:rPr>
          <w:rFonts w:cstheme="minorHAnsi"/>
          <w:b/>
          <w:bCs/>
          <w:color w:val="0070C0"/>
        </w:rPr>
        <w:t xml:space="preserve"> </w:t>
      </w:r>
    </w:p>
    <w:p w14:paraId="5D213B29" w14:textId="77777777" w:rsidR="00D42E71" w:rsidRPr="00C85A61" w:rsidRDefault="00D42E71" w:rsidP="00D42E71">
      <w:pPr>
        <w:spacing w:before="60" w:after="60"/>
        <w:rPr>
          <w:rFonts w:cstheme="minorHAnsi"/>
          <w:sz w:val="20"/>
          <w:szCs w:val="20"/>
        </w:rPr>
      </w:pPr>
      <w:r w:rsidRPr="00C85A61">
        <w:rPr>
          <w:rFonts w:cstheme="minorHAnsi"/>
          <w:b/>
          <w:bCs/>
          <w:sz w:val="20"/>
          <w:szCs w:val="20"/>
        </w:rPr>
        <w:t>Internally</w:t>
      </w:r>
      <w:r w:rsidRPr="00C85A61">
        <w:rPr>
          <w:rFonts w:cstheme="minorHAnsi"/>
          <w:sz w:val="20"/>
          <w:szCs w:val="20"/>
        </w:rPr>
        <w:t>, knowledge management is critical for UN Women as a means of enhancing institutional coherence, efficiency</w:t>
      </w:r>
      <w:r>
        <w:rPr>
          <w:rFonts w:cstheme="minorHAnsi"/>
          <w:sz w:val="20"/>
          <w:szCs w:val="20"/>
        </w:rPr>
        <w:t xml:space="preserve"> and effectiveness</w:t>
      </w:r>
      <w:r w:rsidRPr="00C85A61">
        <w:rPr>
          <w:rFonts w:cstheme="minorHAnsi"/>
          <w:sz w:val="20"/>
          <w:szCs w:val="20"/>
        </w:rPr>
        <w:t xml:space="preserve">, and learning across its diverse mandate areas. With staff and </w:t>
      </w:r>
      <w:proofErr w:type="spellStart"/>
      <w:r w:rsidRPr="00C85A61">
        <w:rPr>
          <w:rFonts w:cstheme="minorHAnsi"/>
          <w:sz w:val="20"/>
          <w:szCs w:val="20"/>
        </w:rPr>
        <w:t>programmes</w:t>
      </w:r>
      <w:proofErr w:type="spellEnd"/>
      <w:r w:rsidRPr="00C85A61">
        <w:rPr>
          <w:rFonts w:cstheme="minorHAnsi"/>
          <w:sz w:val="20"/>
          <w:szCs w:val="20"/>
        </w:rPr>
        <w:t xml:space="preserve"> spread across global, regional, and country offices, </w:t>
      </w:r>
      <w:r>
        <w:rPr>
          <w:rFonts w:cstheme="minorHAnsi"/>
          <w:sz w:val="20"/>
          <w:szCs w:val="20"/>
        </w:rPr>
        <w:t>knowledge management</w:t>
      </w:r>
      <w:r w:rsidRPr="00C85A61">
        <w:rPr>
          <w:rFonts w:cstheme="minorHAnsi"/>
          <w:sz w:val="20"/>
          <w:szCs w:val="20"/>
        </w:rPr>
        <w:t xml:space="preserve"> provides the connective tissue that allows expertise, tools, and evidence from to inform decision-making </w:t>
      </w:r>
      <w:r>
        <w:rPr>
          <w:rFonts w:cstheme="minorHAnsi"/>
          <w:sz w:val="20"/>
          <w:szCs w:val="20"/>
        </w:rPr>
        <w:t xml:space="preserve">and programming and policy work </w:t>
      </w:r>
      <w:r w:rsidRPr="00C85A61">
        <w:rPr>
          <w:rFonts w:cstheme="minorHAnsi"/>
          <w:sz w:val="20"/>
          <w:szCs w:val="20"/>
        </w:rPr>
        <w:t xml:space="preserve">in another. </w:t>
      </w:r>
      <w:r>
        <w:rPr>
          <w:rFonts w:cstheme="minorHAnsi"/>
          <w:sz w:val="20"/>
          <w:szCs w:val="20"/>
        </w:rPr>
        <w:t xml:space="preserve">Functional review in 2023 found high demand in the country offices for regional knowledge management and at the same time low satisfaction. Demand was particularly expressed by small country offices and programme presences. In the interviews in this evaluation the Country Offices highly assessed the relevance of the regional knowledge management support. Gender data and evidence, standardized capacity development approaches and thematic advisory support were assessed as highly relevant. Knowledge management supported </w:t>
      </w:r>
      <w:r w:rsidRPr="00C85A61">
        <w:rPr>
          <w:rFonts w:cstheme="minorHAnsi"/>
          <w:sz w:val="20"/>
          <w:szCs w:val="20"/>
        </w:rPr>
        <w:t>internal capacity development</w:t>
      </w:r>
      <w:r>
        <w:rPr>
          <w:rFonts w:cstheme="minorHAnsi"/>
          <w:sz w:val="20"/>
          <w:szCs w:val="20"/>
        </w:rPr>
        <w:t xml:space="preserve"> - </w:t>
      </w:r>
      <w:r w:rsidRPr="00C85A61">
        <w:rPr>
          <w:rFonts w:cstheme="minorHAnsi"/>
          <w:sz w:val="20"/>
          <w:szCs w:val="20"/>
        </w:rPr>
        <w:t>staff gain</w:t>
      </w:r>
      <w:r>
        <w:rPr>
          <w:rFonts w:cstheme="minorHAnsi"/>
          <w:sz w:val="20"/>
          <w:szCs w:val="20"/>
        </w:rPr>
        <w:t>ed</w:t>
      </w:r>
      <w:r w:rsidRPr="00C85A61">
        <w:rPr>
          <w:rFonts w:cstheme="minorHAnsi"/>
          <w:sz w:val="20"/>
          <w:szCs w:val="20"/>
        </w:rPr>
        <w:t xml:space="preserve"> access to tested methodologies, </w:t>
      </w:r>
      <w:r>
        <w:rPr>
          <w:rFonts w:cstheme="minorHAnsi"/>
          <w:sz w:val="20"/>
          <w:szCs w:val="20"/>
        </w:rPr>
        <w:t xml:space="preserve">platforms for </w:t>
      </w:r>
      <w:r w:rsidRPr="00C85A61">
        <w:rPr>
          <w:rFonts w:cstheme="minorHAnsi"/>
          <w:sz w:val="20"/>
          <w:szCs w:val="20"/>
        </w:rPr>
        <w:t>peer learning exchanges</w:t>
      </w:r>
      <w:r>
        <w:rPr>
          <w:rFonts w:cstheme="minorHAnsi"/>
          <w:sz w:val="20"/>
          <w:szCs w:val="20"/>
        </w:rPr>
        <w:t xml:space="preserve"> through communities of practice</w:t>
      </w:r>
      <w:r w:rsidRPr="00C85A61">
        <w:rPr>
          <w:rFonts w:cstheme="minorHAnsi"/>
          <w:sz w:val="20"/>
          <w:szCs w:val="20"/>
        </w:rPr>
        <w:t>.</w:t>
      </w:r>
    </w:p>
    <w:p w14:paraId="5EE78CAD" w14:textId="77777777" w:rsidR="00D42E71" w:rsidRDefault="00D42E71" w:rsidP="00D42E71">
      <w:pPr>
        <w:spacing w:before="60" w:after="60"/>
        <w:rPr>
          <w:rFonts w:cstheme="minorHAnsi"/>
          <w:sz w:val="20"/>
          <w:szCs w:val="20"/>
        </w:rPr>
      </w:pPr>
      <w:r w:rsidRPr="00424BDB">
        <w:rPr>
          <w:rFonts w:cstheme="minorHAnsi"/>
          <w:b/>
          <w:bCs/>
          <w:sz w:val="20"/>
          <w:szCs w:val="20"/>
        </w:rPr>
        <w:t>Externally</w:t>
      </w:r>
      <w:r w:rsidRPr="00C85A61">
        <w:rPr>
          <w:rFonts w:cstheme="minorHAnsi"/>
          <w:sz w:val="20"/>
          <w:szCs w:val="20"/>
        </w:rPr>
        <w:t xml:space="preserve">, </w:t>
      </w:r>
      <w:r>
        <w:rPr>
          <w:rFonts w:cstheme="minorHAnsi"/>
          <w:sz w:val="20"/>
          <w:szCs w:val="20"/>
        </w:rPr>
        <w:t>knowledge management p</w:t>
      </w:r>
      <w:r w:rsidRPr="00C85A61">
        <w:rPr>
          <w:rFonts w:cstheme="minorHAnsi"/>
          <w:sz w:val="20"/>
          <w:szCs w:val="20"/>
        </w:rPr>
        <w:t xml:space="preserve">ositions UN Women </w:t>
      </w:r>
      <w:r>
        <w:rPr>
          <w:rFonts w:cstheme="minorHAnsi"/>
          <w:sz w:val="20"/>
          <w:szCs w:val="20"/>
        </w:rPr>
        <w:t xml:space="preserve">ECA RO </w:t>
      </w:r>
      <w:r w:rsidRPr="00C85A61">
        <w:rPr>
          <w:rFonts w:cstheme="minorHAnsi"/>
          <w:sz w:val="20"/>
          <w:szCs w:val="20"/>
        </w:rPr>
        <w:t>as a knowledge broker and policy influence</w:t>
      </w:r>
      <w:r>
        <w:rPr>
          <w:rFonts w:cstheme="minorHAnsi"/>
          <w:sz w:val="20"/>
          <w:szCs w:val="20"/>
        </w:rPr>
        <w:t xml:space="preserve">r, partly through normative work influencing global and regional policy discussions (CSW, CEDAW) and national level policies (gender responsive budgeting, ending violence against women). Regional partners also commend </w:t>
      </w:r>
      <w:r w:rsidRPr="00C85A61">
        <w:rPr>
          <w:rFonts w:cstheme="minorHAnsi"/>
          <w:sz w:val="20"/>
          <w:szCs w:val="20"/>
        </w:rPr>
        <w:t>high-quality knowledge products</w:t>
      </w:r>
      <w:r>
        <w:rPr>
          <w:rFonts w:cstheme="minorHAnsi"/>
          <w:sz w:val="20"/>
          <w:szCs w:val="20"/>
        </w:rPr>
        <w:t xml:space="preserve"> - </w:t>
      </w:r>
      <w:r w:rsidRPr="00C85A61">
        <w:rPr>
          <w:rFonts w:cstheme="minorHAnsi"/>
          <w:sz w:val="20"/>
          <w:szCs w:val="20"/>
        </w:rPr>
        <w:t>such as regional gender data reports, toolkits on gender-responsive budgeting, or crisis analyses</w:t>
      </w:r>
      <w:r>
        <w:rPr>
          <w:rFonts w:cstheme="minorHAnsi"/>
          <w:sz w:val="20"/>
          <w:szCs w:val="20"/>
        </w:rPr>
        <w:t xml:space="preserve"> and data </w:t>
      </w:r>
      <w:r w:rsidRPr="00C85A61">
        <w:rPr>
          <w:rFonts w:cstheme="minorHAnsi"/>
          <w:sz w:val="20"/>
          <w:szCs w:val="20"/>
        </w:rPr>
        <w:t>platforms</w:t>
      </w:r>
      <w:r>
        <w:rPr>
          <w:rFonts w:cstheme="minorHAnsi"/>
          <w:sz w:val="20"/>
          <w:szCs w:val="20"/>
        </w:rPr>
        <w:t>. Partners, particularly appreciate UN Women’s data on violence against women, care economy, crisis and humanitarian analyses and vulnerable groups</w:t>
      </w:r>
      <w:r w:rsidRPr="00C85A61">
        <w:rPr>
          <w:rFonts w:cstheme="minorHAnsi"/>
          <w:sz w:val="20"/>
          <w:szCs w:val="20"/>
        </w:rPr>
        <w:t>.</w:t>
      </w:r>
      <w:r>
        <w:rPr>
          <w:rFonts w:cstheme="minorHAnsi"/>
          <w:sz w:val="20"/>
          <w:szCs w:val="20"/>
        </w:rPr>
        <w:t xml:space="preserve"> </w:t>
      </w:r>
    </w:p>
    <w:p w14:paraId="222EC31A" w14:textId="77777777" w:rsidR="00D42E71" w:rsidRDefault="00D42E71" w:rsidP="00D42E71">
      <w:pPr>
        <w:spacing w:before="60" w:after="60"/>
        <w:rPr>
          <w:rFonts w:cstheme="minorHAnsi"/>
          <w:b/>
          <w:bCs/>
          <w:color w:val="0070C0"/>
        </w:rPr>
      </w:pPr>
    </w:p>
    <w:p w14:paraId="740CC18E" w14:textId="71A6AC59" w:rsidR="00D42E71" w:rsidRDefault="00D42E71" w:rsidP="00D42E71">
      <w:pPr>
        <w:spacing w:before="60" w:after="60"/>
        <w:rPr>
          <w:rFonts w:cstheme="minorHAnsi"/>
          <w:b/>
          <w:bCs/>
          <w:color w:val="0070C0"/>
        </w:rPr>
      </w:pPr>
      <w:r>
        <w:rPr>
          <w:rFonts w:cstheme="minorHAnsi"/>
          <w:b/>
          <w:bCs/>
          <w:color w:val="0070C0"/>
        </w:rPr>
        <w:lastRenderedPageBreak/>
        <w:t>Knowledge management work processes</w:t>
      </w:r>
      <w:r w:rsidRPr="00A14D84">
        <w:rPr>
          <w:rFonts w:cstheme="minorHAnsi"/>
          <w:b/>
          <w:bCs/>
          <w:color w:val="0070C0"/>
        </w:rPr>
        <w:t>:</w:t>
      </w:r>
    </w:p>
    <w:p w14:paraId="286A5654" w14:textId="2A823657" w:rsidR="00D42E71" w:rsidRPr="00D63317" w:rsidRDefault="00D42E71" w:rsidP="00D42E71">
      <w:pPr>
        <w:spacing w:before="60" w:after="60"/>
        <w:rPr>
          <w:rFonts w:cstheme="minorHAnsi"/>
          <w:sz w:val="20"/>
          <w:szCs w:val="20"/>
        </w:rPr>
      </w:pPr>
      <w:r>
        <w:rPr>
          <w:rFonts w:cstheme="minorHAnsi"/>
          <w:sz w:val="20"/>
          <w:szCs w:val="20"/>
        </w:rPr>
        <w:t xml:space="preserve">While systemic </w:t>
      </w:r>
      <w:r w:rsidR="00FF71E6">
        <w:rPr>
          <w:rFonts w:cstheme="minorHAnsi"/>
          <w:sz w:val="20"/>
          <w:szCs w:val="20"/>
        </w:rPr>
        <w:t xml:space="preserve">implementation of the management </w:t>
      </w:r>
      <w:r>
        <w:rPr>
          <w:rFonts w:cstheme="minorHAnsi"/>
          <w:sz w:val="20"/>
          <w:szCs w:val="20"/>
        </w:rPr>
        <w:t xml:space="preserve">response </w:t>
      </w:r>
      <w:r w:rsidR="00FF71E6">
        <w:rPr>
          <w:rFonts w:cstheme="minorHAnsi"/>
          <w:sz w:val="20"/>
          <w:szCs w:val="20"/>
        </w:rPr>
        <w:t xml:space="preserve">to the evaluation of the ECA RO capacity development function lacked, </w:t>
      </w:r>
      <w:r>
        <w:rPr>
          <w:rFonts w:cstheme="minorHAnsi"/>
          <w:sz w:val="20"/>
          <w:szCs w:val="20"/>
        </w:rPr>
        <w:t>ECA RO</w:t>
      </w:r>
      <w:r w:rsidR="00FF71E6">
        <w:rPr>
          <w:rFonts w:cstheme="minorHAnsi"/>
          <w:sz w:val="20"/>
          <w:szCs w:val="20"/>
        </w:rPr>
        <w:t>’s</w:t>
      </w:r>
      <w:r>
        <w:rPr>
          <w:rFonts w:cstheme="minorHAnsi"/>
          <w:sz w:val="20"/>
          <w:szCs w:val="20"/>
        </w:rPr>
        <w:t xml:space="preserve"> knowledge management has strengthened over the period of the Strategic Note 2022-2025. </w:t>
      </w:r>
      <w:r w:rsidR="00FF71E6">
        <w:rPr>
          <w:rFonts w:cstheme="minorHAnsi"/>
          <w:sz w:val="20"/>
          <w:szCs w:val="20"/>
        </w:rPr>
        <w:t xml:space="preserve">Presentation of </w:t>
      </w:r>
      <w:r>
        <w:rPr>
          <w:rFonts w:cstheme="minorHAnsi"/>
          <w:sz w:val="20"/>
          <w:szCs w:val="20"/>
        </w:rPr>
        <w:t xml:space="preserve">knowledge management work processes </w:t>
      </w:r>
      <w:r w:rsidR="00FF71E6">
        <w:rPr>
          <w:rFonts w:cstheme="minorHAnsi"/>
          <w:sz w:val="20"/>
          <w:szCs w:val="20"/>
        </w:rPr>
        <w:t>follows</w:t>
      </w:r>
      <w:r w:rsidR="005D1683">
        <w:rPr>
          <w:rFonts w:cstheme="minorHAnsi"/>
          <w:sz w:val="20"/>
          <w:szCs w:val="20"/>
        </w:rPr>
        <w:t xml:space="preserve"> key </w:t>
      </w:r>
      <w:r w:rsidR="00FF71E6">
        <w:rPr>
          <w:rFonts w:cstheme="minorHAnsi"/>
          <w:sz w:val="20"/>
          <w:szCs w:val="20"/>
        </w:rPr>
        <w:t>c</w:t>
      </w:r>
      <w:r>
        <w:rPr>
          <w:rFonts w:cstheme="minorHAnsi"/>
          <w:sz w:val="20"/>
          <w:szCs w:val="20"/>
        </w:rPr>
        <w:t xml:space="preserve">ategories, established based on the review of </w:t>
      </w:r>
      <w:hyperlink r:id="rId15" w:history="1">
        <w:r w:rsidRPr="00D63317">
          <w:rPr>
            <w:rStyle w:val="Hyperlink"/>
            <w:rFonts w:cstheme="minorHAnsi"/>
            <w:sz w:val="20"/>
            <w:szCs w:val="20"/>
          </w:rPr>
          <w:t>UN Joint Inspection Unit’s review of knowledge management in the UN system</w:t>
        </w:r>
      </w:hyperlink>
      <w:r w:rsidRPr="00D63317">
        <w:rPr>
          <w:rFonts w:cstheme="minorHAnsi"/>
          <w:sz w:val="20"/>
          <w:szCs w:val="20"/>
        </w:rPr>
        <w:t xml:space="preserve"> (2016), </w:t>
      </w:r>
      <w:hyperlink r:id="rId16" w:history="1">
        <w:r w:rsidRPr="00D63317">
          <w:rPr>
            <w:rStyle w:val="Hyperlink"/>
            <w:rFonts w:cstheme="minorHAnsi"/>
            <w:sz w:val="20"/>
            <w:szCs w:val="20"/>
          </w:rPr>
          <w:t>ILO Strategy on knowledge and innovation across the Organization: Updated Strategy and implementation plan</w:t>
        </w:r>
      </w:hyperlink>
      <w:r>
        <w:rPr>
          <w:rFonts w:cstheme="minorHAnsi"/>
          <w:sz w:val="20"/>
          <w:szCs w:val="20"/>
        </w:rPr>
        <w:t xml:space="preserve"> (2024) and </w:t>
      </w:r>
      <w:hyperlink r:id="rId17" w:anchor=":~:text=The%20UN%20Women%20East%20and%20Southern%20Africa%20knowledge,UN%20Women%E2%80%99s%20operations%20and%20programmes%20in%20the%20region." w:history="1">
        <w:r w:rsidRPr="00AF7CC4">
          <w:rPr>
            <w:rStyle w:val="Hyperlink"/>
            <w:rFonts w:cstheme="minorHAnsi"/>
            <w:sz w:val="20"/>
            <w:szCs w:val="20"/>
          </w:rPr>
          <w:t>UN Women East</w:t>
        </w:r>
        <w:r>
          <w:rPr>
            <w:rStyle w:val="Hyperlink"/>
            <w:rFonts w:cstheme="minorHAnsi"/>
            <w:sz w:val="20"/>
            <w:szCs w:val="20"/>
          </w:rPr>
          <w:t xml:space="preserve"> and Southern</w:t>
        </w:r>
        <w:r w:rsidRPr="00AF7CC4">
          <w:rPr>
            <w:rStyle w:val="Hyperlink"/>
            <w:rFonts w:cstheme="minorHAnsi"/>
            <w:sz w:val="20"/>
            <w:szCs w:val="20"/>
          </w:rPr>
          <w:t xml:space="preserve"> Af</w:t>
        </w:r>
        <w:r>
          <w:rPr>
            <w:rStyle w:val="Hyperlink"/>
            <w:rFonts w:cstheme="minorHAnsi"/>
            <w:sz w:val="20"/>
            <w:szCs w:val="20"/>
          </w:rPr>
          <w:t>r</w:t>
        </w:r>
        <w:r w:rsidRPr="00AF7CC4">
          <w:rPr>
            <w:rStyle w:val="Hyperlink"/>
            <w:rFonts w:cstheme="minorHAnsi"/>
            <w:sz w:val="20"/>
            <w:szCs w:val="20"/>
          </w:rPr>
          <w:t>ica Regional Offices Knowledge Management Strategy 2022-2025</w:t>
        </w:r>
      </w:hyperlink>
      <w:r w:rsidRPr="00D63317">
        <w:rPr>
          <w:rFonts w:cstheme="minorHAnsi"/>
          <w:sz w:val="20"/>
          <w:szCs w:val="20"/>
        </w:rPr>
        <w:t>.</w:t>
      </w:r>
    </w:p>
    <w:p w14:paraId="27349D25" w14:textId="77777777" w:rsidR="00BB0A4D" w:rsidRDefault="00BB0A4D" w:rsidP="00D42E71">
      <w:pPr>
        <w:spacing w:before="60" w:after="60"/>
        <w:rPr>
          <w:rFonts w:cstheme="minorHAnsi"/>
          <w:b/>
          <w:bCs/>
          <w:sz w:val="20"/>
          <w:szCs w:val="20"/>
        </w:rPr>
      </w:pPr>
    </w:p>
    <w:p w14:paraId="0B6A9EDD" w14:textId="77777777" w:rsidR="00BB0A4D" w:rsidRDefault="00BB0A4D" w:rsidP="00D42E71">
      <w:pPr>
        <w:spacing w:before="60" w:after="60"/>
        <w:rPr>
          <w:rFonts w:cstheme="minorHAnsi"/>
          <w:b/>
          <w:bCs/>
          <w:sz w:val="20"/>
          <w:szCs w:val="20"/>
        </w:rPr>
      </w:pPr>
    </w:p>
    <w:p w14:paraId="55A1777D" w14:textId="77777777" w:rsidR="00BB0A4D" w:rsidRDefault="00BB0A4D" w:rsidP="00D42E71">
      <w:pPr>
        <w:spacing w:before="60" w:after="60"/>
        <w:rPr>
          <w:rFonts w:cstheme="minorHAnsi"/>
          <w:b/>
          <w:bCs/>
          <w:sz w:val="20"/>
          <w:szCs w:val="20"/>
        </w:rPr>
      </w:pPr>
    </w:p>
    <w:p w14:paraId="5ED91E39" w14:textId="77777777" w:rsidR="00BB0A4D" w:rsidRDefault="00BB0A4D" w:rsidP="00D42E71">
      <w:pPr>
        <w:spacing w:before="60" w:after="60"/>
        <w:rPr>
          <w:rFonts w:cstheme="minorHAnsi"/>
          <w:b/>
          <w:bCs/>
          <w:sz w:val="20"/>
          <w:szCs w:val="20"/>
        </w:rPr>
      </w:pPr>
    </w:p>
    <w:p w14:paraId="127EA42B" w14:textId="2E71CD2E" w:rsidR="00D42E71" w:rsidRDefault="00D42E71" w:rsidP="00D42E71">
      <w:pPr>
        <w:spacing w:before="60" w:after="60"/>
        <w:rPr>
          <w:rFonts w:cstheme="minorHAnsi"/>
          <w:sz w:val="20"/>
          <w:szCs w:val="20"/>
        </w:rPr>
      </w:pPr>
      <w:r w:rsidRPr="00AF7CC4">
        <w:rPr>
          <w:rFonts w:cstheme="minorHAnsi"/>
          <w:b/>
          <w:bCs/>
          <w:sz w:val="20"/>
          <w:szCs w:val="20"/>
        </w:rPr>
        <w:t xml:space="preserve">Knowledge </w:t>
      </w:r>
      <w:r>
        <w:rPr>
          <w:rFonts w:cstheme="minorHAnsi"/>
          <w:b/>
          <w:bCs/>
          <w:sz w:val="20"/>
          <w:szCs w:val="20"/>
        </w:rPr>
        <w:t xml:space="preserve">generation: </w:t>
      </w:r>
      <w:r w:rsidRPr="00AF7CC4">
        <w:rPr>
          <w:rFonts w:cstheme="minorHAnsi"/>
          <w:sz w:val="20"/>
          <w:szCs w:val="20"/>
        </w:rPr>
        <w:t>UN Women generates new knowledge through regional research, while also capturing expertise from staff and partners.</w:t>
      </w:r>
      <w:r>
        <w:rPr>
          <w:rFonts w:cstheme="minorHAnsi"/>
          <w:sz w:val="20"/>
          <w:szCs w:val="20"/>
        </w:rPr>
        <w:t xml:space="preserve"> Some examples in</w:t>
      </w:r>
      <w:r w:rsidRPr="00AF7CC4">
        <w:rPr>
          <w:rFonts w:cstheme="minorHAnsi"/>
          <w:sz w:val="20"/>
          <w:szCs w:val="20"/>
        </w:rPr>
        <w:t xml:space="preserve"> the ECA region </w:t>
      </w:r>
      <w:r>
        <w:rPr>
          <w:rFonts w:cstheme="minorHAnsi"/>
          <w:sz w:val="20"/>
          <w:szCs w:val="20"/>
        </w:rPr>
        <w:t xml:space="preserve">conducted through regional </w:t>
      </w:r>
      <w:proofErr w:type="spellStart"/>
      <w:r>
        <w:rPr>
          <w:rFonts w:cstheme="minorHAnsi"/>
          <w:sz w:val="20"/>
          <w:szCs w:val="20"/>
        </w:rPr>
        <w:t>programmes</w:t>
      </w:r>
      <w:proofErr w:type="spellEnd"/>
      <w:r>
        <w:rPr>
          <w:rFonts w:cstheme="minorHAnsi"/>
          <w:sz w:val="20"/>
          <w:szCs w:val="20"/>
        </w:rPr>
        <w:t xml:space="preserve"> include </w:t>
      </w:r>
      <w:r w:rsidRPr="00AF7CC4">
        <w:rPr>
          <w:rFonts w:cstheme="minorHAnsi"/>
          <w:sz w:val="20"/>
          <w:szCs w:val="20"/>
        </w:rPr>
        <w:t xml:space="preserve">rapid gender assessments of the </w:t>
      </w:r>
      <w:r>
        <w:rPr>
          <w:rFonts w:cstheme="minorHAnsi"/>
          <w:sz w:val="20"/>
          <w:szCs w:val="20"/>
        </w:rPr>
        <w:t xml:space="preserve">refugee crisis following Russian invasion on </w:t>
      </w:r>
      <w:r w:rsidRPr="00AF7CC4">
        <w:rPr>
          <w:rFonts w:cstheme="minorHAnsi"/>
          <w:sz w:val="20"/>
          <w:szCs w:val="20"/>
        </w:rPr>
        <w:t>Ukrain</w:t>
      </w:r>
      <w:r>
        <w:rPr>
          <w:rFonts w:cstheme="minorHAnsi"/>
          <w:sz w:val="20"/>
          <w:szCs w:val="20"/>
        </w:rPr>
        <w:t>e,</w:t>
      </w:r>
      <w:r w:rsidRPr="00AF7CC4">
        <w:rPr>
          <w:rFonts w:cstheme="minorHAnsi"/>
          <w:sz w:val="20"/>
          <w:szCs w:val="20"/>
        </w:rPr>
        <w:t xml:space="preserve"> studies on gender norms in Eastern Partnership countries, </w:t>
      </w:r>
      <w:r>
        <w:rPr>
          <w:rFonts w:cstheme="minorHAnsi"/>
          <w:sz w:val="20"/>
          <w:szCs w:val="20"/>
        </w:rPr>
        <w:t xml:space="preserve">analysis of public budgets from gender perspective and others. </w:t>
      </w:r>
      <w:r w:rsidRPr="00AF7CC4">
        <w:rPr>
          <w:rFonts w:cstheme="minorHAnsi"/>
          <w:sz w:val="20"/>
          <w:szCs w:val="20"/>
        </w:rPr>
        <w:t xml:space="preserve">Lessons learned are </w:t>
      </w:r>
      <w:r>
        <w:rPr>
          <w:rFonts w:cstheme="minorHAnsi"/>
          <w:sz w:val="20"/>
          <w:szCs w:val="20"/>
        </w:rPr>
        <w:t xml:space="preserve">also </w:t>
      </w:r>
      <w:r w:rsidRPr="00AF7CC4">
        <w:rPr>
          <w:rFonts w:cstheme="minorHAnsi"/>
          <w:sz w:val="20"/>
          <w:szCs w:val="20"/>
        </w:rPr>
        <w:t xml:space="preserve">captured through </w:t>
      </w:r>
      <w:r>
        <w:rPr>
          <w:rFonts w:cstheme="minorHAnsi"/>
          <w:sz w:val="20"/>
          <w:szCs w:val="20"/>
        </w:rPr>
        <w:t>post</w:t>
      </w:r>
      <w:r w:rsidRPr="00AF7CC4">
        <w:rPr>
          <w:rFonts w:cstheme="minorHAnsi"/>
          <w:sz w:val="20"/>
          <w:szCs w:val="20"/>
        </w:rPr>
        <w:t>-ac</w:t>
      </w:r>
      <w:r>
        <w:rPr>
          <w:rFonts w:cstheme="minorHAnsi"/>
          <w:sz w:val="20"/>
          <w:szCs w:val="20"/>
        </w:rPr>
        <w:t>tivity</w:t>
      </w:r>
      <w:r w:rsidRPr="00AF7CC4">
        <w:rPr>
          <w:rFonts w:cstheme="minorHAnsi"/>
          <w:sz w:val="20"/>
          <w:szCs w:val="20"/>
        </w:rPr>
        <w:t xml:space="preserve"> </w:t>
      </w:r>
      <w:r>
        <w:rPr>
          <w:rFonts w:cstheme="minorHAnsi"/>
          <w:sz w:val="20"/>
          <w:szCs w:val="20"/>
        </w:rPr>
        <w:t xml:space="preserve">or programmatic </w:t>
      </w:r>
      <w:r w:rsidRPr="00AF7CC4">
        <w:rPr>
          <w:rFonts w:cstheme="minorHAnsi"/>
          <w:sz w:val="20"/>
          <w:szCs w:val="20"/>
        </w:rPr>
        <w:t xml:space="preserve">reviews, evaluations, and </w:t>
      </w:r>
      <w:r>
        <w:rPr>
          <w:rFonts w:cstheme="minorHAnsi"/>
          <w:sz w:val="20"/>
          <w:szCs w:val="20"/>
        </w:rPr>
        <w:t xml:space="preserve">through </w:t>
      </w:r>
      <w:r w:rsidRPr="00AF7CC4">
        <w:rPr>
          <w:rFonts w:cstheme="minorHAnsi"/>
          <w:sz w:val="20"/>
          <w:szCs w:val="20"/>
        </w:rPr>
        <w:t>communities of practic</w:t>
      </w:r>
      <w:r>
        <w:rPr>
          <w:rFonts w:cstheme="minorHAnsi"/>
          <w:sz w:val="20"/>
          <w:szCs w:val="20"/>
        </w:rPr>
        <w:t>e</w:t>
      </w:r>
      <w:r w:rsidRPr="00AF7CC4">
        <w:rPr>
          <w:rFonts w:cstheme="minorHAnsi"/>
          <w:sz w:val="20"/>
          <w:szCs w:val="20"/>
        </w:rPr>
        <w:t xml:space="preserve">, </w:t>
      </w:r>
      <w:r>
        <w:rPr>
          <w:rFonts w:cstheme="minorHAnsi"/>
          <w:sz w:val="20"/>
          <w:szCs w:val="20"/>
        </w:rPr>
        <w:t xml:space="preserve">with aim to </w:t>
      </w:r>
      <w:r w:rsidRPr="00AF7CC4">
        <w:rPr>
          <w:rFonts w:cstheme="minorHAnsi"/>
          <w:sz w:val="20"/>
          <w:szCs w:val="20"/>
        </w:rPr>
        <w:t xml:space="preserve">ensuring </w:t>
      </w:r>
      <w:r>
        <w:rPr>
          <w:rFonts w:cstheme="minorHAnsi"/>
          <w:sz w:val="20"/>
          <w:szCs w:val="20"/>
        </w:rPr>
        <w:t xml:space="preserve">knowledge and </w:t>
      </w:r>
      <w:r w:rsidRPr="00AF7CC4">
        <w:rPr>
          <w:rFonts w:cstheme="minorHAnsi"/>
          <w:sz w:val="20"/>
          <w:szCs w:val="20"/>
        </w:rPr>
        <w:t>experiences are systematically documented and used.</w:t>
      </w:r>
      <w:r>
        <w:rPr>
          <w:rFonts w:cstheme="minorHAnsi"/>
          <w:sz w:val="20"/>
          <w:szCs w:val="20"/>
        </w:rPr>
        <w:t xml:space="preserve"> </w:t>
      </w:r>
    </w:p>
    <w:p w14:paraId="400C0ED6" w14:textId="77777777" w:rsidR="00D42E71" w:rsidRPr="00A47E10" w:rsidRDefault="00D42E71" w:rsidP="00D42E71">
      <w:pPr>
        <w:spacing w:before="60" w:after="60"/>
        <w:rPr>
          <w:rFonts w:cstheme="minorHAnsi"/>
          <w:i/>
          <w:iCs/>
          <w:color w:val="5B9BD5" w:themeColor="accent5"/>
          <w:sz w:val="18"/>
          <w:szCs w:val="18"/>
        </w:rPr>
      </w:pPr>
      <w:r w:rsidRPr="00A47E10">
        <w:rPr>
          <w:rFonts w:cstheme="minorHAnsi"/>
          <w:i/>
          <w:iCs/>
          <w:color w:val="5B9BD5" w:themeColor="accent5"/>
          <w:sz w:val="18"/>
          <w:szCs w:val="18"/>
        </w:rPr>
        <w:t>Table 1: ECA RO knowledge products</w:t>
      </w:r>
      <w:r w:rsidRPr="00A47E10">
        <w:rPr>
          <w:rStyle w:val="FootnoteReference"/>
          <w:rFonts w:cstheme="minorHAnsi"/>
          <w:i/>
          <w:iCs/>
          <w:color w:val="5B9BD5" w:themeColor="accent5"/>
          <w:sz w:val="18"/>
          <w:szCs w:val="18"/>
        </w:rPr>
        <w:footnoteReference w:id="2"/>
      </w:r>
    </w:p>
    <w:tbl>
      <w:tblPr>
        <w:tblStyle w:val="TableGrid"/>
        <w:tblW w:w="0" w:type="auto"/>
        <w:tblLook w:val="04A0" w:firstRow="1" w:lastRow="0" w:firstColumn="1" w:lastColumn="0" w:noHBand="0" w:noVBand="1"/>
      </w:tblPr>
      <w:tblGrid>
        <w:gridCol w:w="2289"/>
        <w:gridCol w:w="2290"/>
        <w:gridCol w:w="2598"/>
        <w:gridCol w:w="2173"/>
      </w:tblGrid>
      <w:tr w:rsidR="00D42E71" w14:paraId="7F1222A6" w14:textId="77777777" w:rsidTr="00D51A3B">
        <w:tc>
          <w:tcPr>
            <w:tcW w:w="2289" w:type="dxa"/>
          </w:tcPr>
          <w:p w14:paraId="29A200D5" w14:textId="77777777" w:rsidR="00D42E71" w:rsidRPr="00630081" w:rsidRDefault="00D42E71" w:rsidP="00D51A3B">
            <w:pPr>
              <w:spacing w:before="20" w:after="20"/>
              <w:jc w:val="center"/>
              <w:rPr>
                <w:rFonts w:cstheme="minorHAnsi"/>
                <w:b/>
                <w:bCs/>
                <w:color w:val="0070C0"/>
                <w:sz w:val="16"/>
                <w:szCs w:val="16"/>
              </w:rPr>
            </w:pPr>
            <w:r w:rsidRPr="00630081">
              <w:rPr>
                <w:rFonts w:cstheme="minorHAnsi"/>
                <w:b/>
                <w:bCs/>
                <w:color w:val="0070C0"/>
                <w:sz w:val="16"/>
                <w:szCs w:val="16"/>
              </w:rPr>
              <w:t>2022</w:t>
            </w:r>
          </w:p>
        </w:tc>
        <w:tc>
          <w:tcPr>
            <w:tcW w:w="2290" w:type="dxa"/>
          </w:tcPr>
          <w:p w14:paraId="4706C418" w14:textId="77777777" w:rsidR="00D42E71" w:rsidRPr="007D7988" w:rsidRDefault="00D42E71" w:rsidP="00D51A3B">
            <w:pPr>
              <w:spacing w:before="20" w:after="20"/>
              <w:jc w:val="center"/>
              <w:rPr>
                <w:rFonts w:cstheme="minorHAnsi"/>
                <w:b/>
                <w:bCs/>
                <w:color w:val="0070C0"/>
                <w:sz w:val="14"/>
                <w:szCs w:val="14"/>
              </w:rPr>
            </w:pPr>
            <w:r w:rsidRPr="007D7988">
              <w:rPr>
                <w:rFonts w:cstheme="minorHAnsi"/>
                <w:b/>
                <w:bCs/>
                <w:color w:val="0070C0"/>
                <w:sz w:val="14"/>
                <w:szCs w:val="14"/>
              </w:rPr>
              <w:t>2023</w:t>
            </w:r>
          </w:p>
        </w:tc>
        <w:tc>
          <w:tcPr>
            <w:tcW w:w="2598" w:type="dxa"/>
          </w:tcPr>
          <w:p w14:paraId="699DA8F4" w14:textId="77777777" w:rsidR="00D42E71" w:rsidRPr="00630081" w:rsidRDefault="00D42E71" w:rsidP="00D51A3B">
            <w:pPr>
              <w:spacing w:before="20" w:after="20"/>
              <w:jc w:val="center"/>
              <w:rPr>
                <w:rFonts w:cstheme="minorHAnsi"/>
                <w:b/>
                <w:bCs/>
                <w:color w:val="0070C0"/>
                <w:sz w:val="16"/>
                <w:szCs w:val="16"/>
              </w:rPr>
            </w:pPr>
            <w:r w:rsidRPr="00630081">
              <w:rPr>
                <w:rFonts w:cstheme="minorHAnsi"/>
                <w:b/>
                <w:bCs/>
                <w:color w:val="0070C0"/>
                <w:sz w:val="16"/>
                <w:szCs w:val="16"/>
              </w:rPr>
              <w:t>2024</w:t>
            </w:r>
          </w:p>
        </w:tc>
        <w:tc>
          <w:tcPr>
            <w:tcW w:w="2173" w:type="dxa"/>
          </w:tcPr>
          <w:p w14:paraId="6067897B" w14:textId="77777777" w:rsidR="00D42E71" w:rsidRPr="00630081" w:rsidRDefault="00D42E71" w:rsidP="00D51A3B">
            <w:pPr>
              <w:spacing w:before="20" w:after="20"/>
              <w:jc w:val="center"/>
              <w:rPr>
                <w:rFonts w:cstheme="minorHAnsi"/>
                <w:b/>
                <w:bCs/>
                <w:color w:val="0070C0"/>
                <w:sz w:val="16"/>
                <w:szCs w:val="16"/>
              </w:rPr>
            </w:pPr>
            <w:r w:rsidRPr="00630081">
              <w:rPr>
                <w:rFonts w:cstheme="minorHAnsi"/>
                <w:b/>
                <w:bCs/>
                <w:color w:val="0070C0"/>
                <w:sz w:val="16"/>
                <w:szCs w:val="16"/>
              </w:rPr>
              <w:t>2025</w:t>
            </w:r>
          </w:p>
        </w:tc>
      </w:tr>
      <w:tr w:rsidR="00D42E71" w14:paraId="59D8481B" w14:textId="77777777" w:rsidTr="00D51A3B">
        <w:tc>
          <w:tcPr>
            <w:tcW w:w="2289" w:type="dxa"/>
          </w:tcPr>
          <w:p w14:paraId="75C83AE1" w14:textId="77777777" w:rsidR="00D42E71" w:rsidRPr="00A47E10" w:rsidRDefault="00D42E71" w:rsidP="00D51A3B">
            <w:pPr>
              <w:jc w:val="left"/>
              <w:rPr>
                <w:rFonts w:ascii="Calibri" w:eastAsia="Calibri" w:hAnsi="Calibri" w:cs="Calibri"/>
                <w:color w:val="000000"/>
                <w:sz w:val="14"/>
                <w:szCs w:val="14"/>
              </w:rPr>
            </w:pPr>
            <w:r w:rsidRPr="00A47E10">
              <w:rPr>
                <w:rFonts w:ascii="Calibri" w:eastAsia="Calibri" w:hAnsi="Calibri" w:cs="Calibri"/>
                <w:color w:val="000000"/>
                <w:sz w:val="14"/>
                <w:szCs w:val="14"/>
              </w:rPr>
              <w:t>1.</w:t>
            </w:r>
            <w:r>
              <w:rPr>
                <w:rFonts w:ascii="Calibri" w:eastAsia="Calibri" w:hAnsi="Calibri" w:cs="Calibri"/>
                <w:color w:val="000000"/>
                <w:sz w:val="14"/>
                <w:szCs w:val="14"/>
              </w:rPr>
              <w:t xml:space="preserve"> </w:t>
            </w:r>
            <w:hyperlink r:id="rId18" w:history="1">
              <w:r w:rsidRPr="00A47E10">
                <w:rPr>
                  <w:rFonts w:ascii="Calibri" w:eastAsia="Calibri" w:hAnsi="Calibri" w:cs="Calibri"/>
                  <w:color w:val="0000EE"/>
                  <w:sz w:val="14"/>
                  <w:szCs w:val="14"/>
                  <w:u w:val="single" w:color="0000EE"/>
                </w:rPr>
                <w:t>Regional guidance on working with perpetrators of domestic violence</w:t>
              </w:r>
            </w:hyperlink>
          </w:p>
          <w:p w14:paraId="1D87BE41" w14:textId="77777777" w:rsidR="00D42E71" w:rsidRPr="00A47E10" w:rsidRDefault="00D42E71" w:rsidP="00D51A3B">
            <w:pPr>
              <w:jc w:val="left"/>
              <w:rPr>
                <w:rFonts w:ascii="Calibri" w:eastAsia="Calibri" w:hAnsi="Calibri" w:cs="Calibri"/>
                <w:color w:val="000000"/>
                <w:sz w:val="14"/>
                <w:szCs w:val="14"/>
              </w:rPr>
            </w:pPr>
            <w:r w:rsidRPr="00A47E10">
              <w:rPr>
                <w:rFonts w:ascii="Calibri" w:eastAsia="Calibri" w:hAnsi="Calibri" w:cs="Calibri"/>
                <w:color w:val="000000"/>
                <w:sz w:val="14"/>
                <w:szCs w:val="14"/>
              </w:rPr>
              <w:t>2.</w:t>
            </w:r>
            <w:r>
              <w:rPr>
                <w:rFonts w:ascii="Calibri" w:eastAsia="Calibri" w:hAnsi="Calibri" w:cs="Calibri"/>
                <w:color w:val="000000"/>
                <w:sz w:val="14"/>
                <w:szCs w:val="14"/>
              </w:rPr>
              <w:t xml:space="preserve"> </w:t>
            </w:r>
            <w:hyperlink r:id="rId19" w:history="1">
              <w:r w:rsidRPr="00A47E10">
                <w:rPr>
                  <w:rFonts w:ascii="Calibri" w:eastAsia="Calibri" w:hAnsi="Calibri" w:cs="Calibri"/>
                  <w:color w:val="0000EE"/>
                  <w:sz w:val="14"/>
                  <w:szCs w:val="14"/>
                  <w:u w:val="single" w:color="0000EE"/>
                </w:rPr>
                <w:t>Gender, Crisis and Conflict Analysis Tool</w:t>
              </w:r>
            </w:hyperlink>
          </w:p>
          <w:p w14:paraId="7B9A8878" w14:textId="77777777" w:rsidR="00D42E71" w:rsidRPr="00A47E10" w:rsidRDefault="00D42E71" w:rsidP="00D51A3B">
            <w:pPr>
              <w:jc w:val="left"/>
              <w:rPr>
                <w:rFonts w:ascii="Calibri" w:eastAsia="Calibri" w:hAnsi="Calibri" w:cs="Calibri"/>
                <w:color w:val="000000"/>
                <w:sz w:val="14"/>
                <w:szCs w:val="14"/>
              </w:rPr>
            </w:pPr>
            <w:r w:rsidRPr="00A47E10">
              <w:rPr>
                <w:rFonts w:ascii="Calibri" w:eastAsia="Calibri" w:hAnsi="Calibri" w:cs="Calibri"/>
                <w:color w:val="000000"/>
                <w:sz w:val="14"/>
                <w:szCs w:val="14"/>
              </w:rPr>
              <w:t>3.</w:t>
            </w:r>
            <w:r>
              <w:rPr>
                <w:rFonts w:ascii="Calibri" w:eastAsia="Calibri" w:hAnsi="Calibri" w:cs="Calibri"/>
                <w:color w:val="000000"/>
                <w:sz w:val="14"/>
                <w:szCs w:val="14"/>
              </w:rPr>
              <w:t xml:space="preserve"> </w:t>
            </w:r>
            <w:hyperlink r:id="rId20" w:history="1">
              <w:r w:rsidRPr="00A47E10">
                <w:rPr>
                  <w:rFonts w:ascii="Calibri" w:eastAsia="Calibri" w:hAnsi="Calibri" w:cs="Calibri"/>
                  <w:color w:val="0000EE"/>
                  <w:sz w:val="14"/>
                  <w:szCs w:val="14"/>
                  <w:u w:val="single" w:color="0000EE"/>
                </w:rPr>
                <w:t xml:space="preserve">Perpetrator </w:t>
              </w:r>
              <w:proofErr w:type="spellStart"/>
              <w:r w:rsidRPr="00A47E10">
                <w:rPr>
                  <w:rFonts w:ascii="Calibri" w:eastAsia="Calibri" w:hAnsi="Calibri" w:cs="Calibri"/>
                  <w:color w:val="0000EE"/>
                  <w:sz w:val="14"/>
                  <w:szCs w:val="14"/>
                  <w:u w:val="single" w:color="0000EE"/>
                </w:rPr>
                <w:t>Programmes</w:t>
              </w:r>
              <w:proofErr w:type="spellEnd"/>
              <w:r w:rsidRPr="00A47E10">
                <w:rPr>
                  <w:rFonts w:ascii="Calibri" w:eastAsia="Calibri" w:hAnsi="Calibri" w:cs="Calibri"/>
                  <w:color w:val="0000EE"/>
                  <w:sz w:val="14"/>
                  <w:szCs w:val="14"/>
                  <w:u w:val="single" w:color="0000EE"/>
                </w:rPr>
                <w:t xml:space="preserve"> in the Western Balkans: Mapping the Existing Practices and Ways Forward</w:t>
              </w:r>
              <w:r w:rsidRPr="00A47E10">
                <w:rPr>
                  <w:rFonts w:ascii="Calibri" w:eastAsia="Calibri" w:hAnsi="Calibri" w:cs="Calibri"/>
                  <w:color w:val="0000EE"/>
                  <w:sz w:val="14"/>
                  <w:szCs w:val="14"/>
                  <w:u w:val="single" w:color="0000EE"/>
                </w:rPr>
                <w:br/>
              </w:r>
            </w:hyperlink>
            <w:r w:rsidRPr="00A47E10">
              <w:rPr>
                <w:rFonts w:ascii="Calibri" w:eastAsia="Calibri" w:hAnsi="Calibri" w:cs="Calibri"/>
                <w:color w:val="000000"/>
                <w:sz w:val="14"/>
                <w:szCs w:val="14"/>
              </w:rPr>
              <w:t>4.</w:t>
            </w:r>
            <w:r>
              <w:rPr>
                <w:rFonts w:ascii="Calibri" w:eastAsia="Calibri" w:hAnsi="Calibri" w:cs="Calibri"/>
                <w:color w:val="000000"/>
                <w:sz w:val="14"/>
                <w:szCs w:val="14"/>
              </w:rPr>
              <w:t xml:space="preserve"> </w:t>
            </w:r>
            <w:hyperlink r:id="rId21" w:history="1">
              <w:r w:rsidRPr="00A47E10">
                <w:rPr>
                  <w:rFonts w:ascii="Calibri" w:eastAsia="Calibri" w:hAnsi="Calibri" w:cs="Calibri"/>
                  <w:color w:val="0000EE"/>
                  <w:sz w:val="14"/>
                  <w:szCs w:val="14"/>
                  <w:u w:val="single" w:color="0000EE"/>
                </w:rPr>
                <w:t>Baseline study on gender norms and stereotypes in the countries of the Eastern Partnership</w:t>
              </w:r>
              <w:r w:rsidRPr="00A47E10">
                <w:rPr>
                  <w:rFonts w:ascii="Calibri" w:eastAsia="Calibri" w:hAnsi="Calibri" w:cs="Calibri"/>
                  <w:color w:val="0000EE"/>
                  <w:sz w:val="14"/>
                  <w:szCs w:val="14"/>
                  <w:u w:val="single" w:color="0000EE"/>
                </w:rPr>
                <w:br/>
                <w:t>5.</w:t>
              </w:r>
              <w:r>
                <w:rPr>
                  <w:rFonts w:ascii="Calibri" w:eastAsia="Calibri" w:hAnsi="Calibri" w:cs="Calibri"/>
                  <w:color w:val="0000EE"/>
                  <w:sz w:val="14"/>
                  <w:szCs w:val="14"/>
                  <w:u w:val="single" w:color="0000EE"/>
                </w:rPr>
                <w:t xml:space="preserve"> </w:t>
              </w:r>
              <w:r w:rsidRPr="00A47E10">
                <w:rPr>
                  <w:rFonts w:ascii="Calibri" w:eastAsia="Calibri" w:hAnsi="Calibri" w:cs="Calibri"/>
                  <w:color w:val="0000EE"/>
                  <w:sz w:val="14"/>
                  <w:szCs w:val="14"/>
                  <w:u w:val="single" w:color="0000EE"/>
                </w:rPr>
                <w:t>Cooperation between women’s NGOs and healthcare providers: A comparative study in the Western Balkans and Turkey</w:t>
              </w:r>
              <w:r w:rsidRPr="00A47E10">
                <w:rPr>
                  <w:rFonts w:ascii="Calibri" w:eastAsia="Calibri" w:hAnsi="Calibri" w:cs="Calibri"/>
                  <w:color w:val="0000EE"/>
                  <w:sz w:val="14"/>
                  <w:szCs w:val="14"/>
                  <w:u w:val="single" w:color="0000EE"/>
                </w:rPr>
                <w:br/>
              </w:r>
            </w:hyperlink>
            <w:hyperlink r:id="rId22" w:history="1">
              <w:r w:rsidRPr="00A47E10">
                <w:rPr>
                  <w:rFonts w:ascii="Calibri" w:eastAsia="Calibri" w:hAnsi="Calibri" w:cs="Calibri"/>
                  <w:color w:val="0000EE"/>
                  <w:sz w:val="14"/>
                  <w:szCs w:val="14"/>
                  <w:u w:val="single" w:color="0000EE"/>
                </w:rPr>
                <w:t>6</w:t>
              </w:r>
            </w:hyperlink>
            <w:r w:rsidRPr="00A47E10">
              <w:rPr>
                <w:rFonts w:ascii="Calibri" w:eastAsia="Calibri" w:hAnsi="Calibri" w:cs="Calibri"/>
                <w:color w:val="000000"/>
                <w:sz w:val="14"/>
                <w:szCs w:val="14"/>
              </w:rPr>
              <w:t>.</w:t>
            </w:r>
            <w:r>
              <w:rPr>
                <w:rFonts w:ascii="Calibri" w:eastAsia="Calibri" w:hAnsi="Calibri" w:cs="Calibri"/>
                <w:color w:val="000000"/>
                <w:sz w:val="14"/>
                <w:szCs w:val="14"/>
              </w:rPr>
              <w:t xml:space="preserve"> </w:t>
            </w:r>
            <w:r w:rsidRPr="00A47E10">
              <w:rPr>
                <w:rFonts w:ascii="Calibri" w:eastAsia="Calibri" w:hAnsi="Calibri" w:cs="Calibri"/>
                <w:color w:val="000000"/>
                <w:sz w:val="14"/>
                <w:szCs w:val="14"/>
              </w:rPr>
              <w:t>Documentation on gender mainstreaming in The Regional Forum for Sustainable Development 2022</w:t>
            </w:r>
          </w:p>
          <w:p w14:paraId="72726105" w14:textId="77777777" w:rsidR="00D42E71" w:rsidRPr="00630081" w:rsidRDefault="00D42E71" w:rsidP="00D51A3B">
            <w:pPr>
              <w:spacing w:before="20" w:after="20"/>
              <w:jc w:val="left"/>
              <w:rPr>
                <w:rFonts w:cstheme="minorHAnsi"/>
                <w:color w:val="0070C0"/>
                <w:sz w:val="14"/>
                <w:szCs w:val="14"/>
              </w:rPr>
            </w:pPr>
          </w:p>
        </w:tc>
        <w:tc>
          <w:tcPr>
            <w:tcW w:w="2290" w:type="dxa"/>
          </w:tcPr>
          <w:p w14:paraId="2900FFB8" w14:textId="77777777" w:rsidR="00D42E71" w:rsidRPr="007D7988" w:rsidRDefault="00D42E71" w:rsidP="00D51A3B">
            <w:pPr>
              <w:spacing w:before="20" w:after="20"/>
              <w:jc w:val="left"/>
              <w:rPr>
                <w:rFonts w:cstheme="minorHAnsi"/>
                <w:sz w:val="14"/>
                <w:szCs w:val="14"/>
              </w:rPr>
            </w:pPr>
            <w:r w:rsidRPr="007D7988">
              <w:rPr>
                <w:rFonts w:eastAsia="Calibri" w:cstheme="minorHAnsi"/>
                <w:color w:val="000000"/>
                <w:sz w:val="14"/>
                <w:szCs w:val="14"/>
              </w:rPr>
              <w:t>1. Gender and Climate Financing Baseline Study: Overview of key denominators, policy and programming options</w:t>
            </w:r>
            <w:r w:rsidRPr="007D7988">
              <w:rPr>
                <w:rFonts w:eastAsia="Calibri" w:cstheme="minorHAnsi"/>
                <w:color w:val="000000"/>
                <w:sz w:val="14"/>
                <w:szCs w:val="14"/>
              </w:rPr>
              <w:br/>
              <w:t xml:space="preserve">2. </w:t>
            </w:r>
            <w:hyperlink r:id="rId23" w:history="1">
              <w:r w:rsidRPr="007D7988">
                <w:rPr>
                  <w:rStyle w:val="Hyperlink"/>
                  <w:rFonts w:eastAsia="Calibri" w:cstheme="minorHAnsi"/>
                  <w:sz w:val="14"/>
                  <w:szCs w:val="14"/>
                </w:rPr>
                <w:t>Gender Audit Guide</w:t>
              </w:r>
            </w:hyperlink>
            <w:r w:rsidRPr="007D7988">
              <w:rPr>
                <w:rFonts w:eastAsia="Calibri" w:cstheme="minorHAnsi"/>
                <w:color w:val="0000EE"/>
                <w:sz w:val="14"/>
                <w:szCs w:val="14"/>
                <w:u w:val="single" w:color="0000EE"/>
              </w:rPr>
              <w:t xml:space="preserve"> </w:t>
            </w:r>
            <w:r w:rsidRPr="007D7988">
              <w:rPr>
                <w:rFonts w:eastAsia="Calibri" w:cstheme="minorHAnsi"/>
                <w:color w:val="0000EE"/>
                <w:sz w:val="14"/>
                <w:szCs w:val="14"/>
                <w:u w:val="single" w:color="0000EE"/>
              </w:rPr>
              <w:br/>
            </w:r>
            <w:r w:rsidRPr="007D7988">
              <w:rPr>
                <w:rFonts w:eastAsia="Calibri" w:cstheme="minorHAnsi"/>
                <w:color w:val="000000"/>
                <w:sz w:val="14"/>
                <w:szCs w:val="14"/>
              </w:rPr>
              <w:t xml:space="preserve">3. </w:t>
            </w:r>
            <w:hyperlink r:id="rId24" w:history="1">
              <w:r w:rsidRPr="007D7988">
                <w:rPr>
                  <w:rStyle w:val="Hyperlink"/>
                  <w:rFonts w:eastAsia="Calibri" w:cstheme="minorHAnsi"/>
                  <w:sz w:val="14"/>
                  <w:szCs w:val="14"/>
                </w:rPr>
                <w:t>Sustainable Development Goals and Gender in Kyrgyzstan</w:t>
              </w:r>
            </w:hyperlink>
            <w:hyperlink r:id="rId25" w:history="1">
              <w:r w:rsidRPr="007D7988">
                <w:rPr>
                  <w:rFonts w:eastAsia="Calibri" w:cstheme="minorHAnsi"/>
                  <w:color w:val="0000EE"/>
                  <w:sz w:val="14"/>
                  <w:szCs w:val="14"/>
                  <w:u w:val="single" w:color="0000EE"/>
                </w:rPr>
                <w:br/>
              </w:r>
            </w:hyperlink>
            <w:r w:rsidRPr="007D7988">
              <w:rPr>
                <w:rFonts w:cstheme="minorHAnsi"/>
                <w:sz w:val="14"/>
                <w:szCs w:val="14"/>
              </w:rPr>
              <w:t xml:space="preserve">4. </w:t>
            </w:r>
            <w:hyperlink r:id="rId26" w:history="1">
              <w:r w:rsidRPr="007D7988">
                <w:rPr>
                  <w:rFonts w:eastAsia="Calibri" w:cstheme="minorHAnsi"/>
                  <w:color w:val="0000EE"/>
                  <w:sz w:val="14"/>
                  <w:szCs w:val="14"/>
                  <w:u w:val="single" w:color="0000EE"/>
                </w:rPr>
                <w:t>The dark side of digitalization: Technology-facilitated violence against women in Eastern Europe and Central Asia</w:t>
              </w:r>
            </w:hyperlink>
          </w:p>
          <w:p w14:paraId="265EF5E9" w14:textId="77777777" w:rsidR="00D42E71" w:rsidRPr="007D7988" w:rsidRDefault="00D42E71" w:rsidP="00D51A3B">
            <w:pPr>
              <w:spacing w:before="20" w:after="20"/>
              <w:jc w:val="left"/>
              <w:rPr>
                <w:rFonts w:cstheme="minorHAnsi"/>
                <w:sz w:val="14"/>
                <w:szCs w:val="14"/>
              </w:rPr>
            </w:pPr>
            <w:r w:rsidRPr="007D7988">
              <w:rPr>
                <w:rFonts w:eastAsia="Calibri" w:cstheme="minorHAnsi"/>
                <w:color w:val="000000"/>
                <w:sz w:val="14"/>
                <w:szCs w:val="14"/>
              </w:rPr>
              <w:t>5.</w:t>
            </w:r>
            <w:r w:rsidRPr="007D7988">
              <w:rPr>
                <w:rFonts w:cstheme="minorHAnsi"/>
                <w:sz w:val="14"/>
                <w:szCs w:val="14"/>
              </w:rPr>
              <w:t xml:space="preserve"> </w:t>
            </w:r>
            <w:hyperlink r:id="rId27" w:history="1">
              <w:r w:rsidRPr="007D7988">
                <w:rPr>
                  <w:rStyle w:val="Hyperlink"/>
                  <w:rFonts w:eastAsia="Calibri" w:cstheme="minorHAnsi"/>
                  <w:sz w:val="14"/>
                  <w:szCs w:val="14"/>
                </w:rPr>
                <w:t xml:space="preserve">Overcoming crises. Reimagining essential services for women survivors of violence in the Western Balkans after the COVID-19 pandemic </w:t>
              </w:r>
            </w:hyperlink>
            <w:r w:rsidRPr="007D7988">
              <w:rPr>
                <w:rFonts w:eastAsia="Calibri" w:cstheme="minorHAnsi"/>
                <w:color w:val="000000"/>
                <w:sz w:val="14"/>
                <w:szCs w:val="14"/>
              </w:rPr>
              <w:t xml:space="preserve"> </w:t>
            </w:r>
            <w:r w:rsidRPr="007D7988">
              <w:rPr>
                <w:rFonts w:eastAsia="Calibri" w:cstheme="minorHAnsi"/>
                <w:color w:val="0000EE"/>
                <w:sz w:val="14"/>
                <w:szCs w:val="14"/>
                <w:u w:val="single" w:color="0000EE"/>
              </w:rPr>
              <w:br/>
            </w:r>
            <w:r w:rsidRPr="007D7988">
              <w:rPr>
                <w:rFonts w:cstheme="minorHAnsi"/>
                <w:sz w:val="14"/>
                <w:szCs w:val="14"/>
              </w:rPr>
              <w:t xml:space="preserve">6. </w:t>
            </w:r>
            <w:hyperlink r:id="rId28" w:history="1">
              <w:r w:rsidRPr="007D7988">
                <w:rPr>
                  <w:rFonts w:eastAsia="Calibri" w:cstheme="minorHAnsi"/>
                  <w:color w:val="0000EE"/>
                  <w:sz w:val="14"/>
                  <w:szCs w:val="14"/>
                  <w:u w:val="single" w:color="0000EE"/>
                </w:rPr>
                <w:t>Women Influencing Multi-Stakeholder Peace Dialogue, Processes and Policy Spaces</w:t>
              </w:r>
            </w:hyperlink>
          </w:p>
          <w:p w14:paraId="240CAABC" w14:textId="77777777" w:rsidR="00D42E71" w:rsidRPr="007D7988" w:rsidRDefault="00D42E71" w:rsidP="00D51A3B">
            <w:pPr>
              <w:spacing w:before="20" w:after="20"/>
              <w:jc w:val="left"/>
              <w:rPr>
                <w:rFonts w:cstheme="minorHAnsi"/>
                <w:sz w:val="14"/>
                <w:szCs w:val="14"/>
              </w:rPr>
            </w:pPr>
            <w:r w:rsidRPr="007D7988">
              <w:rPr>
                <w:rFonts w:cstheme="minorHAnsi"/>
                <w:sz w:val="14"/>
                <w:szCs w:val="14"/>
              </w:rPr>
              <w:t xml:space="preserve">7. </w:t>
            </w:r>
            <w:r w:rsidRPr="007D7988">
              <w:rPr>
                <w:rFonts w:eastAsia="Calibri" w:cstheme="minorHAnsi"/>
                <w:color w:val="000000"/>
                <w:sz w:val="14"/>
                <w:szCs w:val="14"/>
              </w:rPr>
              <w:t>Co</w:t>
            </w:r>
            <w:hyperlink r:id="rId29" w:history="1">
              <w:r w:rsidRPr="007D7988">
                <w:rPr>
                  <w:rFonts w:eastAsia="Calibri" w:cstheme="minorHAnsi"/>
                  <w:color w:val="0000EE"/>
                  <w:sz w:val="14"/>
                  <w:szCs w:val="14"/>
                  <w:u w:val="single" w:color="0000EE"/>
                </w:rPr>
                <w:t>ntext Analysis of Key Priorities and Common Gaps addressed by National Action Plans on Women, Peace and Security in Europe and Central Asia</w:t>
              </w:r>
            </w:hyperlink>
          </w:p>
          <w:p w14:paraId="14FEC5E4" w14:textId="77777777" w:rsidR="00D42E71" w:rsidRPr="007D7988" w:rsidRDefault="00D42E71" w:rsidP="00D51A3B">
            <w:pPr>
              <w:spacing w:before="20" w:after="20"/>
              <w:jc w:val="left"/>
              <w:rPr>
                <w:rFonts w:eastAsia="Calibri" w:cstheme="minorHAnsi"/>
                <w:color w:val="000000"/>
                <w:sz w:val="14"/>
                <w:szCs w:val="14"/>
              </w:rPr>
            </w:pPr>
            <w:r w:rsidRPr="007D7988">
              <w:rPr>
                <w:rFonts w:cstheme="minorHAnsi"/>
                <w:sz w:val="14"/>
                <w:szCs w:val="14"/>
                <w:u w:val="single" w:color="0000EE"/>
              </w:rPr>
              <w:t xml:space="preserve">8. </w:t>
            </w:r>
            <w:hyperlink r:id="rId30" w:history="1">
              <w:r w:rsidRPr="007D7988">
                <w:rPr>
                  <w:rStyle w:val="Hyperlink"/>
                  <w:rFonts w:cstheme="minorHAnsi"/>
                  <w:sz w:val="14"/>
                  <w:szCs w:val="14"/>
                </w:rPr>
                <w:t>15 Stories of Change - Human impact stories from EU 4 Gender Equality: Together against gender stereotypes and gender-based violence programme</w:t>
              </w:r>
            </w:hyperlink>
            <w:r w:rsidRPr="007D7988">
              <w:rPr>
                <w:rFonts w:eastAsia="Calibri" w:cstheme="minorHAnsi"/>
                <w:color w:val="0000EE"/>
                <w:sz w:val="14"/>
                <w:szCs w:val="14"/>
                <w:u w:val="single" w:color="0000EE"/>
              </w:rPr>
              <w:br/>
            </w:r>
            <w:r w:rsidRPr="007D7988">
              <w:rPr>
                <w:rFonts w:eastAsia="Calibri" w:cstheme="minorHAnsi"/>
                <w:color w:val="000000"/>
                <w:sz w:val="14"/>
                <w:szCs w:val="14"/>
              </w:rPr>
              <w:t xml:space="preserve">9. </w:t>
            </w:r>
            <w:hyperlink r:id="rId31" w:history="1">
              <w:r w:rsidRPr="007D7988">
                <w:rPr>
                  <w:rStyle w:val="Hyperlink"/>
                  <w:rFonts w:eastAsia="Calibri" w:cstheme="minorHAnsi"/>
                  <w:sz w:val="14"/>
                  <w:szCs w:val="14"/>
                </w:rPr>
                <w:t>Informative cards “Violence against women in politics”</w:t>
              </w:r>
            </w:hyperlink>
          </w:p>
          <w:p w14:paraId="0CFA7C45" w14:textId="77777777" w:rsidR="00D42E71" w:rsidRDefault="00D42E71" w:rsidP="00D51A3B">
            <w:pPr>
              <w:spacing w:before="20" w:after="20"/>
              <w:jc w:val="left"/>
              <w:rPr>
                <w:rFonts w:eastAsiaTheme="minorHAnsi" w:cstheme="minorHAnsi"/>
                <w:sz w:val="14"/>
                <w:szCs w:val="14"/>
              </w:rPr>
            </w:pPr>
            <w:r w:rsidRPr="007D7988">
              <w:rPr>
                <w:rFonts w:eastAsia="Calibri" w:cstheme="minorHAnsi"/>
                <w:color w:val="000000"/>
                <w:sz w:val="14"/>
                <w:szCs w:val="14"/>
              </w:rPr>
              <w:t xml:space="preserve">10. </w:t>
            </w:r>
            <w:hyperlink r:id="rId32" w:history="1">
              <w:r w:rsidRPr="007D7988">
                <w:rPr>
                  <w:rFonts w:eastAsiaTheme="minorHAnsi" w:cstheme="minorHAnsi"/>
                  <w:color w:val="0397D6"/>
                  <w:sz w:val="14"/>
                  <w:szCs w:val="14"/>
                  <w:u w:val="single"/>
                  <w:shd w:val="clear" w:color="auto" w:fill="FFFFFF"/>
                </w:rPr>
                <w:t>Guidance Note on Gender-Responsive Assessments</w:t>
              </w:r>
            </w:hyperlink>
          </w:p>
          <w:p w14:paraId="007E1EA3" w14:textId="77777777" w:rsidR="00D42E71" w:rsidRDefault="00D42E71" w:rsidP="00D51A3B">
            <w:pPr>
              <w:spacing w:before="20" w:after="20"/>
              <w:jc w:val="left"/>
              <w:rPr>
                <w:rFonts w:eastAsiaTheme="minorHAnsi" w:cstheme="minorHAnsi"/>
                <w:sz w:val="14"/>
                <w:szCs w:val="14"/>
              </w:rPr>
            </w:pPr>
            <w:r>
              <w:rPr>
                <w:rFonts w:eastAsiaTheme="minorHAnsi" w:cstheme="minorHAnsi"/>
                <w:sz w:val="14"/>
                <w:szCs w:val="14"/>
              </w:rPr>
              <w:t xml:space="preserve">11. </w:t>
            </w:r>
            <w:hyperlink r:id="rId33" w:history="1">
              <w:r w:rsidRPr="007D7988">
                <w:rPr>
                  <w:rStyle w:val="Hyperlink"/>
                  <w:rFonts w:eastAsiaTheme="minorHAnsi" w:cstheme="minorHAnsi"/>
                  <w:sz w:val="14"/>
                  <w:szCs w:val="14"/>
                </w:rPr>
                <w:t>Gender brief: Livelihoods and access to work of refugees from Ukraine in neighboring host countries</w:t>
              </w:r>
            </w:hyperlink>
          </w:p>
          <w:p w14:paraId="016A1634" w14:textId="77777777" w:rsidR="00D42E71" w:rsidRDefault="00D42E71" w:rsidP="00D51A3B">
            <w:pPr>
              <w:spacing w:before="20" w:after="20"/>
              <w:jc w:val="left"/>
              <w:rPr>
                <w:rFonts w:eastAsia="Calibri" w:cstheme="minorHAnsi"/>
                <w:color w:val="000000"/>
                <w:sz w:val="14"/>
                <w:szCs w:val="14"/>
              </w:rPr>
            </w:pPr>
            <w:r>
              <w:rPr>
                <w:rFonts w:eastAsia="Calibri" w:cstheme="minorHAnsi"/>
                <w:color w:val="000000"/>
                <w:sz w:val="14"/>
                <w:szCs w:val="14"/>
              </w:rPr>
              <w:t xml:space="preserve">12. </w:t>
            </w:r>
            <w:hyperlink r:id="rId34" w:history="1">
              <w:r w:rsidRPr="007D7988">
                <w:rPr>
                  <w:rStyle w:val="Hyperlink"/>
                  <w:rFonts w:eastAsia="Calibri" w:cstheme="minorHAnsi"/>
                  <w:sz w:val="14"/>
                  <w:szCs w:val="14"/>
                </w:rPr>
                <w:t>Liminal lives: Gender and diversity assessment of refugees from Ukraine in Moldova after one year of forced displacement</w:t>
              </w:r>
            </w:hyperlink>
          </w:p>
          <w:p w14:paraId="5DE28B34" w14:textId="77777777" w:rsidR="00D42E71" w:rsidRDefault="00D42E71" w:rsidP="00D51A3B">
            <w:pPr>
              <w:spacing w:before="20" w:after="20"/>
              <w:jc w:val="left"/>
              <w:rPr>
                <w:rFonts w:eastAsia="Calibri" w:cstheme="minorHAnsi"/>
                <w:color w:val="000000"/>
                <w:sz w:val="14"/>
                <w:szCs w:val="14"/>
              </w:rPr>
            </w:pPr>
            <w:r>
              <w:rPr>
                <w:rFonts w:eastAsia="Calibri" w:cstheme="minorHAnsi"/>
                <w:color w:val="000000"/>
                <w:sz w:val="14"/>
                <w:szCs w:val="14"/>
              </w:rPr>
              <w:lastRenderedPageBreak/>
              <w:t xml:space="preserve">13. </w:t>
            </w:r>
            <w:hyperlink r:id="rId35" w:history="1">
              <w:r w:rsidRPr="00565808">
                <w:rPr>
                  <w:rStyle w:val="Hyperlink"/>
                  <w:rFonts w:eastAsia="Calibri" w:cstheme="minorHAnsi"/>
                  <w:sz w:val="14"/>
                  <w:szCs w:val="14"/>
                </w:rPr>
                <w:t>Gender Analysis of State Institutional Response to Humanitarian Crisis caused by the Invasion of the Russian Federation to Ukraine: Best Practices and Recommendations</w:t>
              </w:r>
            </w:hyperlink>
          </w:p>
          <w:p w14:paraId="570325B6" w14:textId="77777777" w:rsidR="00D42E71" w:rsidRDefault="00D42E71" w:rsidP="00D51A3B">
            <w:pPr>
              <w:spacing w:before="20" w:after="20"/>
              <w:jc w:val="left"/>
              <w:rPr>
                <w:rFonts w:eastAsia="Calibri" w:cstheme="minorHAnsi"/>
                <w:color w:val="000000"/>
                <w:sz w:val="14"/>
                <w:szCs w:val="14"/>
              </w:rPr>
            </w:pPr>
            <w:r>
              <w:rPr>
                <w:rFonts w:eastAsia="Calibri" w:cstheme="minorHAnsi"/>
                <w:color w:val="000000"/>
                <w:sz w:val="14"/>
                <w:szCs w:val="14"/>
              </w:rPr>
              <w:t xml:space="preserve">14. </w:t>
            </w:r>
            <w:hyperlink r:id="rId36" w:history="1">
              <w:r w:rsidRPr="00565808">
                <w:rPr>
                  <w:rStyle w:val="Hyperlink"/>
                  <w:rFonts w:eastAsia="Calibri" w:cstheme="minorHAnsi"/>
                  <w:sz w:val="14"/>
                  <w:szCs w:val="14"/>
                </w:rPr>
                <w:t>Securing Gender Equality in Ukraine Amidst the War</w:t>
              </w:r>
            </w:hyperlink>
          </w:p>
          <w:p w14:paraId="2ECAA437" w14:textId="77777777" w:rsidR="00D42E71" w:rsidRDefault="00D42E71" w:rsidP="00D51A3B">
            <w:pPr>
              <w:spacing w:before="20" w:after="20"/>
              <w:jc w:val="left"/>
              <w:rPr>
                <w:rFonts w:eastAsia="Calibri" w:cstheme="minorHAnsi"/>
                <w:color w:val="000000"/>
                <w:sz w:val="14"/>
                <w:szCs w:val="14"/>
              </w:rPr>
            </w:pPr>
            <w:r>
              <w:rPr>
                <w:rFonts w:eastAsia="Calibri" w:cstheme="minorHAnsi"/>
                <w:color w:val="000000"/>
                <w:sz w:val="14"/>
                <w:szCs w:val="14"/>
              </w:rPr>
              <w:t xml:space="preserve">15. </w:t>
            </w:r>
            <w:hyperlink r:id="rId37" w:history="1">
              <w:r w:rsidRPr="00565808">
                <w:rPr>
                  <w:rStyle w:val="Hyperlink"/>
                  <w:rFonts w:eastAsia="Calibri" w:cstheme="minorHAnsi"/>
                  <w:sz w:val="14"/>
                  <w:szCs w:val="14"/>
                </w:rPr>
                <w:t>Regional guidance on working with perpetrators of domestic violence</w:t>
              </w:r>
            </w:hyperlink>
          </w:p>
          <w:p w14:paraId="2F0A9771" w14:textId="77777777" w:rsidR="00D42E71" w:rsidRPr="007D7988" w:rsidRDefault="00D42E71" w:rsidP="00D51A3B">
            <w:pPr>
              <w:spacing w:before="20" w:after="20"/>
              <w:jc w:val="left"/>
              <w:rPr>
                <w:rFonts w:eastAsia="Calibri" w:cstheme="minorHAnsi"/>
                <w:color w:val="000000"/>
                <w:sz w:val="14"/>
                <w:szCs w:val="14"/>
              </w:rPr>
            </w:pPr>
            <w:r>
              <w:rPr>
                <w:rFonts w:eastAsia="Calibri" w:cstheme="minorHAnsi"/>
                <w:color w:val="000000"/>
                <w:sz w:val="14"/>
                <w:szCs w:val="14"/>
              </w:rPr>
              <w:t xml:space="preserve">16-17. Humanitarian and </w:t>
            </w:r>
            <w:r w:rsidRPr="007D7988">
              <w:rPr>
                <w:rFonts w:eastAsia="Calibri" w:cstheme="minorHAnsi"/>
                <w:color w:val="000000"/>
                <w:sz w:val="14"/>
                <w:szCs w:val="14"/>
              </w:rPr>
              <w:t xml:space="preserve">refugee response </w:t>
            </w:r>
            <w:r>
              <w:rPr>
                <w:rFonts w:eastAsia="Calibri" w:cstheme="minorHAnsi"/>
                <w:color w:val="000000"/>
                <w:sz w:val="14"/>
                <w:szCs w:val="14"/>
              </w:rPr>
              <w:t xml:space="preserve">in </w:t>
            </w:r>
            <w:r w:rsidRPr="007D7988">
              <w:rPr>
                <w:rFonts w:eastAsia="Calibri" w:cstheme="minorHAnsi"/>
                <w:color w:val="000000"/>
                <w:sz w:val="14"/>
                <w:szCs w:val="14"/>
              </w:rPr>
              <w:t>Slovakia and Poland</w:t>
            </w:r>
          </w:p>
        </w:tc>
        <w:tc>
          <w:tcPr>
            <w:tcW w:w="2598" w:type="dxa"/>
          </w:tcPr>
          <w:p w14:paraId="44608C23"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IN"/>
              </w:rPr>
              <w:lastRenderedPageBreak/>
              <w:t xml:space="preserve">1. </w:t>
            </w:r>
            <w:r w:rsidRPr="0031642F">
              <w:rPr>
                <w:rFonts w:cstheme="minorHAnsi"/>
                <w:color w:val="0070C0"/>
                <w:sz w:val="14"/>
                <w:szCs w:val="14"/>
                <w:lang w:val="en-IN"/>
              </w:rPr>
              <w:t>Women, Peace and Security (WPS):</w:t>
            </w:r>
            <w:r w:rsidRPr="0031642F">
              <w:rPr>
                <w:rFonts w:cstheme="minorHAnsi"/>
                <w:color w:val="0070C0"/>
                <w:sz w:val="14"/>
                <w:szCs w:val="14"/>
                <w:lang w:val="en-GB"/>
              </w:rPr>
              <w:t> </w:t>
            </w:r>
          </w:p>
          <w:p w14:paraId="46ECFC7F" w14:textId="77777777" w:rsidR="00D42E71" w:rsidRPr="0031642F" w:rsidRDefault="00D42E71" w:rsidP="00D51A3B">
            <w:pPr>
              <w:spacing w:before="20" w:after="20"/>
              <w:jc w:val="left"/>
              <w:rPr>
                <w:rFonts w:cstheme="minorHAnsi"/>
                <w:color w:val="0070C0"/>
                <w:sz w:val="14"/>
                <w:szCs w:val="14"/>
                <w:lang w:val="en-GB"/>
              </w:rPr>
            </w:pPr>
            <w:hyperlink r:id="rId38" w:tgtFrame="_blank" w:history="1">
              <w:r w:rsidRPr="0031642F">
                <w:rPr>
                  <w:rStyle w:val="Hyperlink"/>
                  <w:rFonts w:cstheme="minorHAnsi"/>
                  <w:sz w:val="14"/>
                  <w:szCs w:val="14"/>
                </w:rPr>
                <w:t>Digitalizing Peacebuilding in the Europe and Central Asia Region: Women, Peace and Security National Action Plans</w:t>
              </w:r>
            </w:hyperlink>
            <w:r w:rsidRPr="0031642F">
              <w:rPr>
                <w:rFonts w:cstheme="minorHAnsi"/>
                <w:color w:val="0070C0"/>
                <w:sz w:val="14"/>
                <w:szCs w:val="14"/>
                <w:lang w:val="en-GB"/>
              </w:rPr>
              <w:t> </w:t>
            </w:r>
          </w:p>
          <w:p w14:paraId="0C9F6F8D"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rPr>
              <w:t xml:space="preserve">2. </w:t>
            </w:r>
            <w:r w:rsidRPr="0031642F">
              <w:rPr>
                <w:rFonts w:cstheme="minorHAnsi"/>
                <w:color w:val="0070C0"/>
                <w:sz w:val="14"/>
                <w:szCs w:val="14"/>
              </w:rPr>
              <w:t>Position of Women Peace Activists and Women-led Organizations in Europe and Central Asia: Insights for the 2025 Peacebuilding Architecture Review</w:t>
            </w:r>
            <w:r w:rsidRPr="0031642F">
              <w:rPr>
                <w:rFonts w:cstheme="minorHAnsi"/>
                <w:color w:val="0070C0"/>
                <w:sz w:val="14"/>
                <w:szCs w:val="14"/>
                <w:lang w:val="en-GB"/>
              </w:rPr>
              <w:t> </w:t>
            </w:r>
          </w:p>
          <w:p w14:paraId="5B873EC6"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3. </w:t>
            </w:r>
            <w:hyperlink r:id="rId39" w:tgtFrame="_blank" w:history="1">
              <w:r w:rsidRPr="0031642F">
                <w:rPr>
                  <w:rStyle w:val="Hyperlink"/>
                  <w:rFonts w:cstheme="minorHAnsi"/>
                  <w:sz w:val="14"/>
                  <w:szCs w:val="14"/>
                </w:rPr>
                <w:t>Urgent Funding Needs and Challenges of Local Organizations Working on Gender Equality: Two years into the Ukraine invasion</w:t>
              </w:r>
            </w:hyperlink>
            <w:r w:rsidRPr="0031642F">
              <w:rPr>
                <w:rFonts w:cstheme="minorHAnsi"/>
                <w:color w:val="0070C0"/>
                <w:sz w:val="14"/>
                <w:szCs w:val="14"/>
                <w:lang w:val="en-IN"/>
              </w:rPr>
              <w:t> </w:t>
            </w:r>
            <w:r w:rsidRPr="0031642F">
              <w:rPr>
                <w:rFonts w:cstheme="minorHAnsi"/>
                <w:color w:val="0070C0"/>
                <w:sz w:val="14"/>
                <w:szCs w:val="14"/>
                <w:lang w:val="en-GB"/>
              </w:rPr>
              <w:t> </w:t>
            </w:r>
          </w:p>
          <w:p w14:paraId="6E8027DD"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4. </w:t>
            </w:r>
            <w:hyperlink r:id="rId40" w:tgtFrame="_blank" w:history="1">
              <w:r w:rsidRPr="0031642F">
                <w:rPr>
                  <w:rStyle w:val="Hyperlink"/>
                  <w:rFonts w:cstheme="minorHAnsi"/>
                  <w:sz w:val="14"/>
                  <w:szCs w:val="14"/>
                  <w:lang w:val="en-IN"/>
                </w:rPr>
                <w:t>Ukraine Situation - Lessons learned, challenges, and good practices on intersectional data analysis in the Ukraine refugee response</w:t>
              </w:r>
            </w:hyperlink>
            <w:r w:rsidRPr="0031642F">
              <w:rPr>
                <w:rFonts w:cstheme="minorHAnsi"/>
                <w:color w:val="0070C0"/>
                <w:sz w:val="14"/>
                <w:szCs w:val="14"/>
                <w:lang w:val="en-GB"/>
              </w:rPr>
              <w:t> </w:t>
            </w:r>
          </w:p>
          <w:p w14:paraId="458645BE"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5. </w:t>
            </w:r>
            <w:hyperlink r:id="rId41" w:tgtFrame="_blank" w:history="1">
              <w:r w:rsidRPr="0031642F">
                <w:rPr>
                  <w:rStyle w:val="Hyperlink"/>
                  <w:rFonts w:cstheme="minorHAnsi"/>
                  <w:sz w:val="14"/>
                  <w:szCs w:val="14"/>
                  <w:lang w:val="en-IN"/>
                </w:rPr>
                <w:t>Caring forward: Advancing women's livelihoods and addressing care needs for a gender-responsive recovery for Ukraine</w:t>
              </w:r>
            </w:hyperlink>
            <w:r w:rsidRPr="0031642F">
              <w:rPr>
                <w:rFonts w:cstheme="minorHAnsi"/>
                <w:color w:val="0070C0"/>
                <w:sz w:val="14"/>
                <w:szCs w:val="14"/>
                <w:lang w:val="en-GB"/>
              </w:rPr>
              <w:t> </w:t>
            </w:r>
          </w:p>
          <w:p w14:paraId="4B2E589F"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6. </w:t>
            </w:r>
            <w:hyperlink r:id="rId42" w:tgtFrame="_blank" w:history="1">
              <w:r w:rsidRPr="0031642F">
                <w:rPr>
                  <w:rStyle w:val="Hyperlink"/>
                  <w:rFonts w:cstheme="minorHAnsi"/>
                  <w:sz w:val="14"/>
                  <w:szCs w:val="14"/>
                  <w:lang w:val="en-IN"/>
                </w:rPr>
                <w:t>An inclusive future for Ukrainian youth: Challenges, opportunities, and the needs of youth not in education, employment, or training</w:t>
              </w:r>
            </w:hyperlink>
            <w:r w:rsidRPr="0031642F">
              <w:rPr>
                <w:rFonts w:cstheme="minorHAnsi"/>
                <w:color w:val="0070C0"/>
                <w:sz w:val="14"/>
                <w:szCs w:val="14"/>
                <w:lang w:val="en-GB"/>
              </w:rPr>
              <w:t> </w:t>
            </w:r>
          </w:p>
          <w:p w14:paraId="4C0ABA5B"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7. </w:t>
            </w:r>
            <w:hyperlink r:id="rId43" w:tgtFrame="_blank" w:history="1">
              <w:r w:rsidRPr="0031642F">
                <w:rPr>
                  <w:rStyle w:val="Hyperlink"/>
                  <w:rFonts w:cstheme="minorHAnsi"/>
                  <w:sz w:val="14"/>
                  <w:szCs w:val="14"/>
                  <w:lang w:val="en-IN"/>
                </w:rPr>
                <w:t>Staying Safe: Inter-Agency insights on Protection and Accountability for Refugee from Ukraine</w:t>
              </w:r>
            </w:hyperlink>
            <w:r w:rsidRPr="0031642F">
              <w:rPr>
                <w:rFonts w:cstheme="minorHAnsi"/>
                <w:color w:val="0070C0"/>
                <w:sz w:val="14"/>
                <w:szCs w:val="14"/>
                <w:lang w:val="en-IN"/>
              </w:rPr>
              <w:t> </w:t>
            </w:r>
            <w:r w:rsidRPr="0031642F">
              <w:rPr>
                <w:rFonts w:cstheme="minorHAnsi"/>
                <w:color w:val="0070C0"/>
                <w:sz w:val="14"/>
                <w:szCs w:val="14"/>
                <w:lang w:val="en-GB"/>
              </w:rPr>
              <w:t> </w:t>
            </w:r>
          </w:p>
          <w:p w14:paraId="529C12CB"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8. </w:t>
            </w:r>
            <w:hyperlink r:id="rId44" w:tgtFrame="_blank" w:history="1">
              <w:r w:rsidRPr="0031642F">
                <w:rPr>
                  <w:rStyle w:val="Hyperlink"/>
                  <w:rFonts w:cstheme="minorHAnsi"/>
                  <w:sz w:val="14"/>
                  <w:szCs w:val="14"/>
                  <w:lang w:val="en-IN"/>
                </w:rPr>
                <w:t>Navigating health and well-being challenges for refugees from Ukraine</w:t>
              </w:r>
            </w:hyperlink>
            <w:r w:rsidRPr="0031642F">
              <w:rPr>
                <w:rFonts w:cstheme="minorHAnsi"/>
                <w:color w:val="0070C0"/>
                <w:sz w:val="14"/>
                <w:szCs w:val="14"/>
                <w:lang w:val="en-IN"/>
              </w:rPr>
              <w:t> </w:t>
            </w:r>
            <w:r w:rsidRPr="0031642F">
              <w:rPr>
                <w:rFonts w:cstheme="minorHAnsi"/>
                <w:color w:val="0070C0"/>
                <w:sz w:val="14"/>
                <w:szCs w:val="14"/>
                <w:lang w:val="en-GB"/>
              </w:rPr>
              <w:t> </w:t>
            </w:r>
          </w:p>
          <w:p w14:paraId="4889D880"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9</w:t>
            </w:r>
            <w:r>
              <w:rPr>
                <w:color w:val="0070C0"/>
                <w:lang w:val="en-GB"/>
              </w:rPr>
              <w:t xml:space="preserve">. </w:t>
            </w:r>
            <w:hyperlink r:id="rId45" w:tgtFrame="_blank" w:history="1">
              <w:r w:rsidRPr="0031642F">
                <w:rPr>
                  <w:rStyle w:val="Hyperlink"/>
                  <w:rFonts w:cstheme="minorHAnsi"/>
                  <w:sz w:val="14"/>
                  <w:szCs w:val="14"/>
                  <w:lang w:val="en-IN"/>
                </w:rPr>
                <w:t>Helping Hands - The Role of Housing</w:t>
              </w:r>
              <w:r>
                <w:rPr>
                  <w:rStyle w:val="Hyperlink"/>
                  <w:rFonts w:cstheme="minorHAnsi"/>
                  <w:lang w:val="en-IN"/>
                </w:rPr>
                <w:t xml:space="preserve"> </w:t>
              </w:r>
              <w:r w:rsidRPr="0031642F">
                <w:rPr>
                  <w:rStyle w:val="Hyperlink"/>
                  <w:rFonts w:cstheme="minorHAnsi"/>
                  <w:sz w:val="14"/>
                  <w:szCs w:val="14"/>
                  <w:lang w:val="en-IN"/>
                </w:rPr>
                <w:t>Support and Employment Facilitation in Economic Vulnerability of Refugees from Ukraine</w:t>
              </w:r>
            </w:hyperlink>
            <w:r w:rsidRPr="0031642F">
              <w:rPr>
                <w:rFonts w:cstheme="minorHAnsi"/>
                <w:color w:val="0070C0"/>
                <w:sz w:val="14"/>
                <w:szCs w:val="14"/>
                <w:lang w:val="en-IN"/>
              </w:rPr>
              <w:t> </w:t>
            </w:r>
            <w:r w:rsidRPr="0031642F">
              <w:rPr>
                <w:rFonts w:cstheme="minorHAnsi"/>
                <w:color w:val="0070C0"/>
                <w:sz w:val="14"/>
                <w:szCs w:val="14"/>
                <w:lang w:val="en-GB"/>
              </w:rPr>
              <w:t> </w:t>
            </w:r>
          </w:p>
          <w:p w14:paraId="6B438FC6"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10. </w:t>
            </w:r>
            <w:hyperlink r:id="rId46" w:tgtFrame="_blank" w:history="1">
              <w:r w:rsidRPr="0031642F">
                <w:rPr>
                  <w:rStyle w:val="Hyperlink"/>
                  <w:rFonts w:cstheme="minorHAnsi"/>
                  <w:sz w:val="14"/>
                  <w:szCs w:val="14"/>
                  <w:lang w:val="en-IN"/>
                </w:rPr>
                <w:t>Education of Refugee Children and Youth from Ukraine</w:t>
              </w:r>
            </w:hyperlink>
            <w:r w:rsidRPr="0031642F">
              <w:rPr>
                <w:rFonts w:cstheme="minorHAnsi"/>
                <w:color w:val="0070C0"/>
                <w:sz w:val="14"/>
                <w:szCs w:val="14"/>
                <w:lang w:val="en-IN"/>
              </w:rPr>
              <w:t> </w:t>
            </w:r>
            <w:r w:rsidRPr="0031642F">
              <w:rPr>
                <w:rFonts w:cstheme="minorHAnsi"/>
                <w:color w:val="0070C0"/>
                <w:sz w:val="14"/>
                <w:szCs w:val="14"/>
                <w:lang w:val="en-GB"/>
              </w:rPr>
              <w:t> </w:t>
            </w:r>
          </w:p>
          <w:p w14:paraId="19EF80A4"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11. </w:t>
            </w:r>
            <w:hyperlink r:id="rId47" w:tgtFrame="_blank" w:history="1">
              <w:r w:rsidRPr="0031642F">
                <w:rPr>
                  <w:rStyle w:val="Hyperlink"/>
                  <w:rFonts w:cstheme="minorHAnsi"/>
                  <w:sz w:val="14"/>
                  <w:szCs w:val="14"/>
                </w:rPr>
                <w:t>Follow-Up Assessment Gender Norms and Stereotypes in the EU's Eastern Partnership Countries</w:t>
              </w:r>
            </w:hyperlink>
            <w:r w:rsidRPr="0031642F">
              <w:rPr>
                <w:rFonts w:cstheme="minorHAnsi"/>
                <w:color w:val="0070C0"/>
                <w:sz w:val="14"/>
                <w:szCs w:val="14"/>
              </w:rPr>
              <w:t> </w:t>
            </w:r>
            <w:r w:rsidRPr="0031642F">
              <w:rPr>
                <w:rFonts w:cstheme="minorHAnsi"/>
                <w:color w:val="0070C0"/>
                <w:sz w:val="14"/>
                <w:szCs w:val="14"/>
                <w:lang w:val="en-GB"/>
              </w:rPr>
              <w:t> </w:t>
            </w:r>
          </w:p>
          <w:p w14:paraId="1426C1A9"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lastRenderedPageBreak/>
              <w:t xml:space="preserve">12. </w:t>
            </w:r>
            <w:hyperlink r:id="rId48" w:tgtFrame="_blank" w:history="1">
              <w:r w:rsidRPr="0031642F">
                <w:rPr>
                  <w:rStyle w:val="Hyperlink"/>
                  <w:rFonts w:cstheme="minorHAnsi"/>
                  <w:sz w:val="14"/>
                  <w:szCs w:val="14"/>
                  <w:lang w:val="en-IN"/>
                </w:rPr>
                <w:t>Gender and Climate Financing Baseline Study for Serbia and Bosnia and Herzegovina </w:t>
              </w:r>
            </w:hyperlink>
            <w:r w:rsidRPr="0031642F">
              <w:rPr>
                <w:rFonts w:cstheme="minorHAnsi"/>
                <w:color w:val="0070C0"/>
                <w:sz w:val="14"/>
                <w:szCs w:val="14"/>
                <w:lang w:val="en-GB"/>
              </w:rPr>
              <w:t> </w:t>
            </w:r>
          </w:p>
          <w:p w14:paraId="2DE03F12"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13. </w:t>
            </w:r>
            <w:hyperlink r:id="rId49" w:tgtFrame="_blank" w:history="1">
              <w:r w:rsidRPr="0031642F">
                <w:rPr>
                  <w:rStyle w:val="Hyperlink"/>
                  <w:rFonts w:cstheme="minorHAnsi"/>
                  <w:sz w:val="14"/>
                  <w:szCs w:val="14"/>
                  <w:lang w:val="en-IN"/>
                </w:rPr>
                <w:t>Regional Parallel Performance Audit, Sustainable Development Goal 5 - Achieving Gender Equality</w:t>
              </w:r>
            </w:hyperlink>
            <w:r w:rsidRPr="0031642F">
              <w:rPr>
                <w:rFonts w:cstheme="minorHAnsi"/>
                <w:color w:val="0070C0"/>
                <w:sz w:val="14"/>
                <w:szCs w:val="14"/>
                <w:lang w:val="en-IN"/>
              </w:rPr>
              <w:t> </w:t>
            </w:r>
            <w:r w:rsidRPr="0031642F">
              <w:rPr>
                <w:rFonts w:cstheme="minorHAnsi"/>
                <w:color w:val="0070C0"/>
                <w:sz w:val="14"/>
                <w:szCs w:val="14"/>
                <w:lang w:val="en-GB"/>
              </w:rPr>
              <w:t> </w:t>
            </w:r>
          </w:p>
          <w:p w14:paraId="0EE064BE"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14. </w:t>
            </w:r>
            <w:hyperlink r:id="rId50" w:tgtFrame="_blank" w:history="1">
              <w:r w:rsidRPr="0031642F">
                <w:rPr>
                  <w:rStyle w:val="Hyperlink"/>
                  <w:rFonts w:cstheme="minorHAnsi"/>
                  <w:sz w:val="14"/>
                  <w:szCs w:val="14"/>
                  <w:lang w:val="en-IN"/>
                </w:rPr>
                <w:t>State of play of gender responsive budgeting in Montenegro: overview of key achievements, gaps and ways forward</w:t>
              </w:r>
            </w:hyperlink>
            <w:r w:rsidRPr="0031642F">
              <w:rPr>
                <w:rFonts w:cstheme="minorHAnsi"/>
                <w:color w:val="0070C0"/>
                <w:sz w:val="14"/>
                <w:szCs w:val="14"/>
                <w:lang w:val="en-IN"/>
              </w:rPr>
              <w:t> </w:t>
            </w:r>
            <w:r w:rsidRPr="0031642F">
              <w:rPr>
                <w:rFonts w:cstheme="minorHAnsi"/>
                <w:color w:val="0070C0"/>
                <w:sz w:val="14"/>
                <w:szCs w:val="14"/>
                <w:lang w:val="en-GB"/>
              </w:rPr>
              <w:t> </w:t>
            </w:r>
          </w:p>
          <w:p w14:paraId="51858046"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15. </w:t>
            </w:r>
            <w:hyperlink r:id="rId51" w:tgtFrame="_blank" w:history="1">
              <w:r w:rsidRPr="0031642F">
                <w:rPr>
                  <w:rStyle w:val="Hyperlink"/>
                  <w:rFonts w:cstheme="minorHAnsi"/>
                  <w:sz w:val="14"/>
                  <w:szCs w:val="14"/>
                  <w:lang w:val="en-IN"/>
                </w:rPr>
                <w:t>UN Women submission on electoral participation and sexual orientation and gender identity: To the UN Independent Expert on protection against violence and discrimination based on sexual orientation and gender identity</w:t>
              </w:r>
            </w:hyperlink>
            <w:r w:rsidRPr="0031642F">
              <w:rPr>
                <w:rFonts w:cstheme="minorHAnsi"/>
                <w:color w:val="0070C0"/>
                <w:sz w:val="14"/>
                <w:szCs w:val="14"/>
                <w:lang w:val="en-GB"/>
              </w:rPr>
              <w:t> </w:t>
            </w:r>
          </w:p>
          <w:p w14:paraId="0996E090"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16. </w:t>
            </w:r>
            <w:hyperlink r:id="rId52" w:tgtFrame="_blank" w:history="1">
              <w:r w:rsidRPr="0031642F">
                <w:rPr>
                  <w:rStyle w:val="Hyperlink"/>
                  <w:rFonts w:cstheme="minorHAnsi"/>
                  <w:sz w:val="14"/>
                  <w:szCs w:val="14"/>
                  <w:lang w:val="en-IN"/>
                </w:rPr>
                <w:t>Women Rising: Leadership and Decision-Making in the Economic Commission for Europe Region</w:t>
              </w:r>
            </w:hyperlink>
            <w:r w:rsidRPr="0031642F">
              <w:rPr>
                <w:rFonts w:cstheme="minorHAnsi"/>
                <w:color w:val="0070C0"/>
                <w:sz w:val="14"/>
                <w:szCs w:val="14"/>
                <w:lang w:val="en-GB"/>
              </w:rPr>
              <w:t> </w:t>
            </w:r>
          </w:p>
          <w:p w14:paraId="7C31B3B3"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17. </w:t>
            </w:r>
            <w:hyperlink r:id="rId53" w:tgtFrame="_blank" w:history="1">
              <w:r w:rsidRPr="0031642F">
                <w:rPr>
                  <w:rStyle w:val="Hyperlink"/>
                  <w:rFonts w:cstheme="minorHAnsi"/>
                  <w:sz w:val="14"/>
                  <w:szCs w:val="14"/>
                  <w:lang w:val="en-IN"/>
                </w:rPr>
                <w:t>Investing in women's economic empowerment: The path to inclusive, peaceful, prosperous and sustainable societies in the ECE region</w:t>
              </w:r>
            </w:hyperlink>
            <w:r w:rsidRPr="0031642F">
              <w:rPr>
                <w:rFonts w:cstheme="minorHAnsi"/>
                <w:color w:val="0070C0"/>
                <w:sz w:val="14"/>
                <w:szCs w:val="14"/>
                <w:lang w:val="en-GB"/>
              </w:rPr>
              <w:t> </w:t>
            </w:r>
          </w:p>
          <w:p w14:paraId="19C7CD7F"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18. </w:t>
            </w:r>
            <w:hyperlink r:id="rId54" w:tgtFrame="_blank" w:history="1">
              <w:r w:rsidRPr="0031642F">
                <w:rPr>
                  <w:rStyle w:val="Hyperlink"/>
                  <w:rFonts w:cstheme="minorHAnsi"/>
                  <w:sz w:val="14"/>
                  <w:szCs w:val="14"/>
                  <w:lang w:val="en-IN"/>
                </w:rPr>
                <w:t>A Snapshot of Gender and Poverty in the Europe and Central Asia Region</w:t>
              </w:r>
            </w:hyperlink>
            <w:r w:rsidRPr="0031642F">
              <w:rPr>
                <w:rFonts w:cstheme="minorHAnsi"/>
                <w:color w:val="0070C0"/>
                <w:sz w:val="14"/>
                <w:szCs w:val="14"/>
                <w:lang w:val="en-GB"/>
              </w:rPr>
              <w:t> </w:t>
            </w:r>
          </w:p>
          <w:p w14:paraId="2123312B" w14:textId="77777777" w:rsidR="00D42E71" w:rsidRPr="0031642F" w:rsidRDefault="00D42E71" w:rsidP="00D51A3B">
            <w:pPr>
              <w:spacing w:before="20" w:after="20"/>
              <w:jc w:val="left"/>
              <w:rPr>
                <w:rFonts w:cstheme="minorHAnsi"/>
                <w:color w:val="0070C0"/>
                <w:sz w:val="14"/>
                <w:szCs w:val="14"/>
                <w:lang w:val="en-GB"/>
              </w:rPr>
            </w:pPr>
            <w:hyperlink r:id="rId55" w:tgtFrame="_blank" w:history="1">
              <w:r w:rsidRPr="0031642F">
                <w:rPr>
                  <w:rStyle w:val="Hyperlink"/>
                  <w:rFonts w:cstheme="minorHAnsi"/>
                  <w:sz w:val="14"/>
                  <w:szCs w:val="14"/>
                  <w:lang w:val="en-IN"/>
                </w:rPr>
                <w:t>Regional Synthesis Report “Key trends on gender equality across the Economic Commission for Europe region”</w:t>
              </w:r>
            </w:hyperlink>
            <w:r w:rsidRPr="0031642F">
              <w:rPr>
                <w:rFonts w:cstheme="minorHAnsi"/>
                <w:color w:val="0070C0"/>
                <w:sz w:val="14"/>
                <w:szCs w:val="14"/>
                <w:lang w:val="en-GB"/>
              </w:rPr>
              <w:t> </w:t>
            </w:r>
          </w:p>
          <w:p w14:paraId="5E2202A8"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19. </w:t>
            </w:r>
            <w:hyperlink r:id="rId56" w:tgtFrame="_blank" w:history="1">
              <w:r w:rsidRPr="0031642F">
                <w:rPr>
                  <w:rStyle w:val="Hyperlink"/>
                  <w:rFonts w:cstheme="minorHAnsi"/>
                  <w:sz w:val="14"/>
                  <w:szCs w:val="14"/>
                  <w:lang w:val="en-IN"/>
                </w:rPr>
                <w:t>Parliamentary document "Investing in women's economic empowerment: The path to inclusive, peaceful, prosperous and sustainable societies in the Economic Commission for Europe region"</w:t>
              </w:r>
            </w:hyperlink>
            <w:r w:rsidRPr="0031642F">
              <w:rPr>
                <w:rFonts w:cstheme="minorHAnsi"/>
                <w:color w:val="0070C0"/>
                <w:sz w:val="14"/>
                <w:szCs w:val="14"/>
                <w:lang w:val="en-GB"/>
              </w:rPr>
              <w:t> </w:t>
            </w:r>
          </w:p>
          <w:p w14:paraId="59CCBE2C"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20. </w:t>
            </w:r>
            <w:hyperlink r:id="rId57" w:tgtFrame="_blank" w:history="1">
              <w:r w:rsidRPr="0031642F">
                <w:rPr>
                  <w:rStyle w:val="Hyperlink"/>
                  <w:rFonts w:cstheme="minorHAnsi"/>
                  <w:sz w:val="14"/>
                  <w:szCs w:val="14"/>
                  <w:lang w:val="en-IN"/>
                </w:rPr>
                <w:t>Parliamentary document “Women in leadership and their full and equal participation in decision-making in the Economic Commission for Europe region”</w:t>
              </w:r>
            </w:hyperlink>
            <w:r w:rsidRPr="0031642F">
              <w:rPr>
                <w:rFonts w:cstheme="minorHAnsi"/>
                <w:color w:val="0070C0"/>
                <w:sz w:val="14"/>
                <w:szCs w:val="14"/>
                <w:lang w:val="en-GB"/>
              </w:rPr>
              <w:t> </w:t>
            </w:r>
          </w:p>
          <w:p w14:paraId="1EA88157"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21. </w:t>
            </w:r>
            <w:hyperlink r:id="rId58" w:tgtFrame="_blank" w:history="1">
              <w:r w:rsidRPr="0031642F">
                <w:rPr>
                  <w:rStyle w:val="Hyperlink"/>
                  <w:rFonts w:cstheme="minorHAnsi"/>
                  <w:sz w:val="14"/>
                  <w:szCs w:val="14"/>
                  <w:lang w:val="en-IN"/>
                </w:rPr>
                <w:t>Parliamentary document “Breaking the Cycle: Ending Violence against Women and Girls in the Economic Commission for Europe Region"</w:t>
              </w:r>
            </w:hyperlink>
            <w:r w:rsidRPr="0031642F">
              <w:rPr>
                <w:rFonts w:cstheme="minorHAnsi"/>
                <w:color w:val="0070C0"/>
                <w:sz w:val="14"/>
                <w:szCs w:val="14"/>
                <w:lang w:val="en-GB"/>
              </w:rPr>
              <w:t> </w:t>
            </w:r>
          </w:p>
          <w:p w14:paraId="4176BAE6"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22. </w:t>
            </w:r>
            <w:hyperlink r:id="rId59" w:tgtFrame="_blank" w:history="1">
              <w:r w:rsidRPr="0031642F">
                <w:rPr>
                  <w:rStyle w:val="Hyperlink"/>
                  <w:rFonts w:cstheme="minorHAnsi"/>
                  <w:sz w:val="14"/>
                  <w:szCs w:val="14"/>
                  <w:lang w:val="en-IN"/>
                </w:rPr>
                <w:t>Parliamentary document “Leveraging financing flows for gender equality and women’s empowerment in the Economic Commission for Europe region”</w:t>
              </w:r>
            </w:hyperlink>
            <w:r w:rsidRPr="0031642F">
              <w:rPr>
                <w:rFonts w:cstheme="minorHAnsi"/>
                <w:color w:val="0070C0"/>
                <w:sz w:val="14"/>
                <w:szCs w:val="14"/>
                <w:lang w:val="en-GB"/>
              </w:rPr>
              <w:t> </w:t>
            </w:r>
          </w:p>
          <w:p w14:paraId="02ECF0A9"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23. </w:t>
            </w:r>
            <w:hyperlink r:id="rId60" w:tgtFrame="_blank" w:history="1">
              <w:r w:rsidRPr="0031642F">
                <w:rPr>
                  <w:rStyle w:val="Hyperlink"/>
                  <w:rFonts w:cstheme="minorHAnsi"/>
                  <w:sz w:val="14"/>
                  <w:szCs w:val="14"/>
                  <w:lang w:val="en-IN"/>
                </w:rPr>
                <w:t>Parliamentary document “Gender dimensions of just transitions in the Economic Commission for Europe region”</w:t>
              </w:r>
            </w:hyperlink>
            <w:r w:rsidRPr="0031642F">
              <w:rPr>
                <w:rFonts w:cstheme="minorHAnsi"/>
                <w:color w:val="0070C0"/>
                <w:sz w:val="14"/>
                <w:szCs w:val="14"/>
                <w:lang w:val="en-GB"/>
              </w:rPr>
              <w:t> </w:t>
            </w:r>
          </w:p>
          <w:p w14:paraId="56D93479"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24. </w:t>
            </w:r>
            <w:hyperlink r:id="rId61" w:tgtFrame="_blank" w:history="1">
              <w:r w:rsidRPr="0031642F">
                <w:rPr>
                  <w:rStyle w:val="Hyperlink"/>
                  <w:rFonts w:cstheme="minorHAnsi"/>
                  <w:sz w:val="14"/>
                  <w:szCs w:val="14"/>
                </w:rPr>
                <w:t>Parliamentary document “Closing the gender gap: effective policies to deliver on Sustainable Development Goals in the Economic Commission for Europe region”</w:t>
              </w:r>
            </w:hyperlink>
            <w:r w:rsidRPr="0031642F">
              <w:rPr>
                <w:rFonts w:cstheme="minorHAnsi"/>
                <w:color w:val="0070C0"/>
                <w:sz w:val="14"/>
                <w:szCs w:val="14"/>
                <w:lang w:val="en-GB"/>
              </w:rPr>
              <w:t> </w:t>
            </w:r>
          </w:p>
          <w:p w14:paraId="65BEDED3"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lang w:val="en-GB"/>
              </w:rPr>
              <w:t xml:space="preserve">25. </w:t>
            </w:r>
            <w:hyperlink r:id="rId62" w:tgtFrame="_blank" w:history="1">
              <w:r w:rsidRPr="0031642F">
                <w:rPr>
                  <w:rStyle w:val="Hyperlink"/>
                  <w:rFonts w:cstheme="minorHAnsi"/>
                  <w:sz w:val="14"/>
                  <w:szCs w:val="14"/>
                </w:rPr>
                <w:t>Parliamentary document “Closing the gender gap: effective policies to deliver on Sustainable Development Goals in the Economic Commission for Europe region”</w:t>
              </w:r>
            </w:hyperlink>
            <w:r w:rsidRPr="0031642F">
              <w:rPr>
                <w:rFonts w:cstheme="minorHAnsi"/>
                <w:color w:val="0070C0"/>
                <w:sz w:val="14"/>
                <w:szCs w:val="14"/>
              </w:rPr>
              <w:t> </w:t>
            </w:r>
            <w:r w:rsidRPr="0031642F">
              <w:rPr>
                <w:rFonts w:cstheme="minorHAnsi"/>
                <w:color w:val="0070C0"/>
                <w:sz w:val="14"/>
                <w:szCs w:val="14"/>
                <w:lang w:val="en-GB"/>
              </w:rPr>
              <w:t> </w:t>
            </w:r>
          </w:p>
          <w:p w14:paraId="66771F77"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rPr>
              <w:t xml:space="preserve">26. </w:t>
            </w:r>
            <w:r w:rsidRPr="0031642F">
              <w:rPr>
                <w:rFonts w:cstheme="minorHAnsi"/>
                <w:color w:val="0070C0"/>
                <w:sz w:val="14"/>
                <w:szCs w:val="14"/>
              </w:rPr>
              <w:t>Status of rural women in the Economic Commission for Europe region: Action needed;</w:t>
            </w:r>
            <w:r w:rsidRPr="0031642F">
              <w:rPr>
                <w:rFonts w:cstheme="minorHAnsi"/>
                <w:color w:val="0070C0"/>
                <w:sz w:val="14"/>
                <w:szCs w:val="14"/>
                <w:lang w:val="en-GB"/>
              </w:rPr>
              <w:t> </w:t>
            </w:r>
          </w:p>
          <w:p w14:paraId="02FEF7C5"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rPr>
              <w:t xml:space="preserve">27. </w:t>
            </w:r>
            <w:r w:rsidRPr="0031642F">
              <w:rPr>
                <w:rFonts w:cstheme="minorHAnsi"/>
                <w:color w:val="0070C0"/>
                <w:sz w:val="14"/>
                <w:szCs w:val="14"/>
              </w:rPr>
              <w:t>Empowerment and Equality for Migrant Women and Girls: Progress and Opportunities in the Economic Commission for Europe Region.</w:t>
            </w:r>
            <w:r w:rsidRPr="0031642F">
              <w:rPr>
                <w:rFonts w:cstheme="minorHAnsi"/>
                <w:color w:val="0070C0"/>
                <w:sz w:val="14"/>
                <w:szCs w:val="14"/>
                <w:lang w:val="en-GB"/>
              </w:rPr>
              <w:t> </w:t>
            </w:r>
          </w:p>
          <w:p w14:paraId="0A73E463" w14:textId="77777777" w:rsidR="00D42E71" w:rsidRPr="0031642F" w:rsidRDefault="00D42E71" w:rsidP="00D51A3B">
            <w:pPr>
              <w:spacing w:before="20" w:after="20"/>
              <w:jc w:val="left"/>
              <w:rPr>
                <w:rFonts w:cstheme="minorHAnsi"/>
                <w:color w:val="0070C0"/>
                <w:sz w:val="14"/>
                <w:szCs w:val="14"/>
                <w:lang w:val="en-GB"/>
              </w:rPr>
            </w:pPr>
            <w:r>
              <w:rPr>
                <w:rFonts w:cstheme="minorHAnsi"/>
                <w:color w:val="0070C0"/>
                <w:sz w:val="14"/>
                <w:szCs w:val="14"/>
              </w:rPr>
              <w:t xml:space="preserve">28. </w:t>
            </w:r>
            <w:r w:rsidRPr="0031642F">
              <w:rPr>
                <w:rFonts w:cstheme="minorHAnsi"/>
                <w:color w:val="0070C0"/>
                <w:sz w:val="14"/>
                <w:szCs w:val="14"/>
              </w:rPr>
              <w:t>Regional analysis and case studies on gender pushbacks in the Europe and Central Asia region. Women Lead Ukraine, a mapping of strategic opportunities has been also developed as internal document </w:t>
            </w:r>
            <w:r w:rsidRPr="0031642F">
              <w:rPr>
                <w:rFonts w:cstheme="minorHAnsi"/>
                <w:color w:val="0070C0"/>
                <w:sz w:val="14"/>
                <w:szCs w:val="14"/>
                <w:lang w:val="en-GB"/>
              </w:rPr>
              <w:t> </w:t>
            </w:r>
          </w:p>
          <w:p w14:paraId="1B0D56B4" w14:textId="77777777" w:rsidR="00D42E71" w:rsidRPr="00A47E10" w:rsidRDefault="00D42E71" w:rsidP="00D51A3B">
            <w:pPr>
              <w:spacing w:before="20" w:after="20"/>
              <w:jc w:val="left"/>
              <w:rPr>
                <w:rFonts w:cstheme="minorHAnsi"/>
                <w:color w:val="0070C0"/>
                <w:sz w:val="14"/>
                <w:szCs w:val="14"/>
                <w:lang w:val="en-GB"/>
              </w:rPr>
            </w:pPr>
            <w:r>
              <w:rPr>
                <w:rFonts w:cstheme="minorHAnsi"/>
                <w:color w:val="0070C0"/>
                <w:sz w:val="14"/>
                <w:szCs w:val="14"/>
              </w:rPr>
              <w:lastRenderedPageBreak/>
              <w:t xml:space="preserve">29. </w:t>
            </w:r>
            <w:r w:rsidRPr="0031642F">
              <w:rPr>
                <w:rFonts w:cstheme="minorHAnsi"/>
                <w:color w:val="0070C0"/>
                <w:sz w:val="14"/>
                <w:szCs w:val="14"/>
              </w:rPr>
              <w:t>Women Lead Ukraine, a mapping of strategic opportunities</w:t>
            </w:r>
          </w:p>
        </w:tc>
        <w:tc>
          <w:tcPr>
            <w:tcW w:w="2173" w:type="dxa"/>
          </w:tcPr>
          <w:p w14:paraId="69C3EC5A" w14:textId="77777777" w:rsidR="00D42E71" w:rsidRPr="00A47E10" w:rsidRDefault="00D42E71" w:rsidP="00D51A3B">
            <w:pPr>
              <w:spacing w:before="20" w:after="20"/>
              <w:jc w:val="left"/>
              <w:rPr>
                <w:rFonts w:cstheme="minorHAnsi"/>
                <w:color w:val="0070C0"/>
                <w:sz w:val="14"/>
                <w:szCs w:val="14"/>
                <w:lang w:val="en-IN"/>
              </w:rPr>
            </w:pPr>
            <w:hyperlink r:id="rId63" w:history="1">
              <w:r w:rsidRPr="00A47E10">
                <w:rPr>
                  <w:rStyle w:val="Hyperlink"/>
                  <w:rFonts w:cstheme="minorHAnsi"/>
                  <w:sz w:val="14"/>
                  <w:szCs w:val="14"/>
                </w:rPr>
                <w:t>Investing in Gender Equality in the Water - Climate - Peace Nexus in Central Asia: A Pathway to Sustainable Development</w:t>
              </w:r>
            </w:hyperlink>
          </w:p>
          <w:p w14:paraId="1C4F39C3" w14:textId="77777777" w:rsidR="00D42E71" w:rsidRPr="00A47E10" w:rsidRDefault="00D42E71" w:rsidP="00D51A3B">
            <w:pPr>
              <w:spacing w:before="20" w:after="20"/>
              <w:jc w:val="left"/>
              <w:rPr>
                <w:rFonts w:cstheme="minorHAnsi"/>
                <w:color w:val="0070C0"/>
                <w:sz w:val="14"/>
                <w:szCs w:val="14"/>
                <w:lang w:val="en-IN"/>
              </w:rPr>
            </w:pPr>
            <w:hyperlink r:id="rId64" w:history="1">
              <w:r w:rsidRPr="00A47E10">
                <w:rPr>
                  <w:rStyle w:val="Hyperlink"/>
                  <w:rFonts w:cstheme="minorHAnsi"/>
                  <w:sz w:val="14"/>
                  <w:szCs w:val="14"/>
                </w:rPr>
                <w:t>Invisible No More: Women Influencing Peace in Europe and Central Asia</w:t>
              </w:r>
            </w:hyperlink>
          </w:p>
          <w:p w14:paraId="2667AFC7" w14:textId="77777777" w:rsidR="00D42E71" w:rsidRPr="00A47E10" w:rsidRDefault="00D42E71" w:rsidP="00D51A3B">
            <w:pPr>
              <w:spacing w:before="20" w:after="20"/>
              <w:jc w:val="left"/>
              <w:rPr>
                <w:rFonts w:cstheme="minorHAnsi"/>
                <w:color w:val="0070C0"/>
                <w:sz w:val="14"/>
                <w:szCs w:val="14"/>
                <w:lang w:val="en-IN"/>
              </w:rPr>
            </w:pPr>
            <w:hyperlink r:id="rId65" w:history="1">
              <w:r w:rsidRPr="00A47E10">
                <w:rPr>
                  <w:rStyle w:val="Hyperlink"/>
                  <w:rFonts w:cstheme="minorHAnsi"/>
                  <w:sz w:val="14"/>
                  <w:szCs w:val="14"/>
                  <w:lang w:val="en-IN"/>
                </w:rPr>
                <w:t>Advancing Gender Responsive Budgeting in Western Balkans</w:t>
              </w:r>
            </w:hyperlink>
          </w:p>
          <w:p w14:paraId="72CF3923" w14:textId="77777777" w:rsidR="00D42E71" w:rsidRPr="00A47E10" w:rsidRDefault="00D42E71" w:rsidP="00D51A3B">
            <w:pPr>
              <w:spacing w:before="20" w:after="20"/>
              <w:jc w:val="left"/>
              <w:rPr>
                <w:rFonts w:cstheme="minorHAnsi"/>
                <w:color w:val="0070C0"/>
                <w:sz w:val="14"/>
                <w:szCs w:val="14"/>
                <w:lang w:val="en-IN"/>
              </w:rPr>
            </w:pPr>
            <w:hyperlink r:id="rId66" w:history="1">
              <w:r w:rsidRPr="00A47E10">
                <w:rPr>
                  <w:rStyle w:val="Hyperlink"/>
                  <w:rFonts w:cstheme="minorHAnsi"/>
                  <w:sz w:val="14"/>
                  <w:szCs w:val="14"/>
                  <w:lang w:val="en-IN"/>
                </w:rPr>
                <w:t>Catalogue of data-art works «Tirek: The Thread of Her Life»</w:t>
              </w:r>
            </w:hyperlink>
          </w:p>
          <w:p w14:paraId="12CFD75F" w14:textId="77777777" w:rsidR="00D42E71" w:rsidRPr="00A47E10" w:rsidRDefault="00D42E71" w:rsidP="00D51A3B">
            <w:pPr>
              <w:spacing w:before="20" w:after="20"/>
              <w:jc w:val="left"/>
              <w:rPr>
                <w:rFonts w:cstheme="minorHAnsi"/>
                <w:color w:val="0070C0"/>
                <w:sz w:val="14"/>
                <w:szCs w:val="14"/>
                <w:lang w:val="en-IN"/>
              </w:rPr>
            </w:pPr>
            <w:hyperlink r:id="rId67" w:history="1">
              <w:r w:rsidRPr="00A47E10">
                <w:rPr>
                  <w:rStyle w:val="Hyperlink"/>
                  <w:rFonts w:cstheme="minorHAnsi"/>
                  <w:sz w:val="14"/>
                  <w:szCs w:val="14"/>
                  <w:lang w:val="en-IN"/>
                </w:rPr>
                <w:t>Programme Brief: Making Every Woman and Girl Count in Europe and Central Asia</w:t>
              </w:r>
            </w:hyperlink>
          </w:p>
          <w:p w14:paraId="4A862177" w14:textId="77777777" w:rsidR="00D42E71" w:rsidRPr="00A47E10" w:rsidRDefault="00D42E71" w:rsidP="00D51A3B">
            <w:pPr>
              <w:spacing w:before="20" w:after="20"/>
              <w:jc w:val="left"/>
              <w:rPr>
                <w:rFonts w:cstheme="minorHAnsi"/>
                <w:color w:val="0070C0"/>
                <w:sz w:val="14"/>
                <w:szCs w:val="14"/>
                <w:lang w:val="en-IN"/>
              </w:rPr>
            </w:pPr>
            <w:hyperlink r:id="rId68" w:history="1">
              <w:r w:rsidRPr="00A47E10">
                <w:rPr>
                  <w:rStyle w:val="Hyperlink"/>
                  <w:rFonts w:cstheme="minorHAnsi"/>
                  <w:sz w:val="14"/>
                  <w:szCs w:val="14"/>
                  <w:lang w:val="en-IN"/>
                </w:rPr>
                <w:t>Bridging Gender Equality and EU Integration: The Gender Equality Facility Framework</w:t>
              </w:r>
            </w:hyperlink>
          </w:p>
          <w:p w14:paraId="16BEB6C9" w14:textId="77777777" w:rsidR="00D42E71" w:rsidRPr="00A47E10" w:rsidRDefault="00D42E71" w:rsidP="00D51A3B">
            <w:pPr>
              <w:spacing w:before="20" w:after="20"/>
              <w:jc w:val="left"/>
              <w:rPr>
                <w:rFonts w:cstheme="minorHAnsi"/>
                <w:color w:val="0070C0"/>
                <w:sz w:val="14"/>
                <w:szCs w:val="14"/>
                <w:lang w:val="en-IN"/>
              </w:rPr>
            </w:pPr>
            <w:hyperlink r:id="rId69" w:history="1">
              <w:r w:rsidRPr="00A47E10">
                <w:rPr>
                  <w:rStyle w:val="Hyperlink"/>
                  <w:rFonts w:cstheme="minorHAnsi"/>
                  <w:sz w:val="14"/>
                  <w:szCs w:val="14"/>
                  <w:lang w:val="en-IN"/>
                </w:rPr>
                <w:t>Strengthening Climate Resilience in Women, Peace and Security Frameworks: Tackling the Impact of Human Insecurity</w:t>
              </w:r>
            </w:hyperlink>
          </w:p>
          <w:p w14:paraId="2D770DB8" w14:textId="77777777" w:rsidR="00D42E71" w:rsidRPr="00A47E10" w:rsidRDefault="00D42E71" w:rsidP="00D51A3B">
            <w:pPr>
              <w:spacing w:before="20" w:after="20"/>
              <w:jc w:val="left"/>
              <w:rPr>
                <w:rFonts w:cstheme="minorHAnsi"/>
                <w:color w:val="0070C0"/>
                <w:sz w:val="14"/>
                <w:szCs w:val="14"/>
                <w:lang w:val="en-IN"/>
              </w:rPr>
            </w:pPr>
            <w:hyperlink r:id="rId70" w:history="1">
              <w:r w:rsidRPr="00A47E10">
                <w:rPr>
                  <w:rStyle w:val="Hyperlink"/>
                  <w:rFonts w:cstheme="minorHAnsi"/>
                  <w:sz w:val="14"/>
                  <w:szCs w:val="14"/>
                  <w:lang w:val="en-IN"/>
                </w:rPr>
                <w:t>Localizing gender in Humanitarian Action Coordination: Good Practices from the Ukraine Response</w:t>
              </w:r>
            </w:hyperlink>
          </w:p>
          <w:p w14:paraId="4B56175F" w14:textId="77777777" w:rsidR="00D42E71" w:rsidRPr="00A47E10" w:rsidRDefault="00D42E71" w:rsidP="00D51A3B">
            <w:pPr>
              <w:spacing w:before="20" w:after="20"/>
              <w:jc w:val="left"/>
              <w:rPr>
                <w:rFonts w:cstheme="minorHAnsi"/>
                <w:color w:val="0070C0"/>
                <w:sz w:val="14"/>
                <w:szCs w:val="14"/>
                <w:lang w:val="en-IN"/>
              </w:rPr>
            </w:pPr>
            <w:hyperlink r:id="rId71" w:history="1">
              <w:r w:rsidRPr="00A47E10">
                <w:rPr>
                  <w:rStyle w:val="Hyperlink"/>
                  <w:rFonts w:cstheme="minorHAnsi"/>
                  <w:sz w:val="14"/>
                  <w:szCs w:val="14"/>
                  <w:lang w:val="en-IN"/>
                </w:rPr>
                <w:t>Gender Snapshot for Europe and Central Asia: Summary of key findings</w:t>
              </w:r>
            </w:hyperlink>
          </w:p>
          <w:p w14:paraId="40CB74F3" w14:textId="77777777" w:rsidR="00D42E71" w:rsidRPr="00A47E10" w:rsidRDefault="00D42E71" w:rsidP="00D51A3B">
            <w:pPr>
              <w:spacing w:before="20" w:after="20"/>
              <w:jc w:val="left"/>
              <w:rPr>
                <w:rFonts w:cstheme="minorHAnsi"/>
                <w:color w:val="0070C0"/>
                <w:sz w:val="14"/>
                <w:szCs w:val="14"/>
                <w:lang w:val="en-IN"/>
              </w:rPr>
            </w:pPr>
            <w:hyperlink r:id="rId72" w:history="1">
              <w:r w:rsidRPr="00A47E10">
                <w:rPr>
                  <w:rStyle w:val="Hyperlink"/>
                  <w:rFonts w:cstheme="minorHAnsi"/>
                  <w:sz w:val="14"/>
                  <w:szCs w:val="14"/>
                  <w:lang w:val="en-IN"/>
                </w:rPr>
                <w:t>EU 4 Gender Equality: Together against gender stereotypes and gender-based violence – Key results in 2024</w:t>
              </w:r>
            </w:hyperlink>
          </w:p>
          <w:p w14:paraId="58525529" w14:textId="77777777" w:rsidR="00D42E71" w:rsidRPr="00A47E10" w:rsidRDefault="00D42E71" w:rsidP="00D51A3B">
            <w:pPr>
              <w:spacing w:before="20" w:after="20"/>
              <w:jc w:val="left"/>
              <w:rPr>
                <w:rFonts w:cstheme="minorHAnsi"/>
                <w:color w:val="0070C0"/>
                <w:sz w:val="14"/>
                <w:szCs w:val="14"/>
                <w:lang w:val="en-IN"/>
              </w:rPr>
            </w:pPr>
            <w:hyperlink r:id="rId73" w:history="1">
              <w:r w:rsidRPr="00A47E10">
                <w:rPr>
                  <w:rStyle w:val="Hyperlink"/>
                  <w:rFonts w:cstheme="minorHAnsi"/>
                  <w:sz w:val="14"/>
                  <w:szCs w:val="14"/>
                  <w:lang w:val="en-IN"/>
                </w:rPr>
                <w:t>Women’s rights in review 30 years after Beijing</w:t>
              </w:r>
            </w:hyperlink>
          </w:p>
          <w:p w14:paraId="6999D94A" w14:textId="77777777" w:rsidR="00D42E71" w:rsidRPr="00A47E10" w:rsidRDefault="00D42E71" w:rsidP="00D51A3B">
            <w:pPr>
              <w:spacing w:before="20" w:after="20"/>
              <w:jc w:val="left"/>
              <w:rPr>
                <w:rFonts w:cstheme="minorHAnsi"/>
                <w:color w:val="0070C0"/>
                <w:sz w:val="14"/>
                <w:szCs w:val="14"/>
                <w:lang w:val="en-IN"/>
              </w:rPr>
            </w:pPr>
            <w:hyperlink r:id="rId74" w:history="1">
              <w:r w:rsidRPr="00A47E10">
                <w:rPr>
                  <w:rStyle w:val="Hyperlink"/>
                  <w:rFonts w:cstheme="minorHAnsi"/>
                  <w:sz w:val="14"/>
                  <w:szCs w:val="14"/>
                  <w:lang w:val="en-IN"/>
                </w:rPr>
                <w:t>The Gender-Responsive Budgeting (GRB) Resource Packs and Training Manuals</w:t>
              </w:r>
            </w:hyperlink>
          </w:p>
          <w:p w14:paraId="4E31CC17" w14:textId="77777777" w:rsidR="00D42E71" w:rsidRPr="00A47E10" w:rsidRDefault="00D42E71" w:rsidP="00D51A3B">
            <w:pPr>
              <w:spacing w:before="20" w:after="20"/>
              <w:jc w:val="left"/>
              <w:rPr>
                <w:rFonts w:cstheme="minorHAnsi"/>
                <w:color w:val="0070C0"/>
                <w:sz w:val="14"/>
                <w:szCs w:val="14"/>
                <w:lang w:val="en-IN"/>
              </w:rPr>
            </w:pPr>
          </w:p>
          <w:p w14:paraId="676F70E2" w14:textId="77777777" w:rsidR="00D42E71" w:rsidRPr="00A47E10" w:rsidRDefault="00D42E71" w:rsidP="00D51A3B">
            <w:pPr>
              <w:spacing w:before="20" w:after="20"/>
              <w:jc w:val="left"/>
              <w:rPr>
                <w:rFonts w:cstheme="minorHAnsi"/>
                <w:color w:val="0070C0"/>
                <w:sz w:val="14"/>
                <w:szCs w:val="14"/>
                <w:lang w:val="en-IN"/>
              </w:rPr>
            </w:pPr>
            <w:r w:rsidRPr="00A47E10">
              <w:rPr>
                <w:rFonts w:cstheme="minorHAnsi"/>
                <w:color w:val="0070C0"/>
                <w:sz w:val="14"/>
                <w:szCs w:val="14"/>
                <w:lang w:val="en-IN"/>
              </w:rPr>
              <w:t xml:space="preserve">Thematic briefs: </w:t>
            </w:r>
          </w:p>
          <w:p w14:paraId="394A88D6" w14:textId="77777777" w:rsidR="00D42E71" w:rsidRPr="00C25019" w:rsidRDefault="00D42E71" w:rsidP="00D51A3B">
            <w:pPr>
              <w:spacing w:before="20" w:after="20"/>
              <w:jc w:val="left"/>
              <w:rPr>
                <w:rFonts w:cstheme="minorHAnsi"/>
                <w:color w:val="0070C0"/>
                <w:sz w:val="14"/>
                <w:szCs w:val="14"/>
                <w:lang w:val="en-GB"/>
              </w:rPr>
            </w:pPr>
            <w:hyperlink r:id="rId75" w:history="1">
              <w:r w:rsidRPr="00C25019">
                <w:rPr>
                  <w:rStyle w:val="Hyperlink"/>
                  <w:rFonts w:cstheme="minorHAnsi"/>
                  <w:sz w:val="14"/>
                  <w:szCs w:val="14"/>
                  <w:lang w:val="en-GB"/>
                </w:rPr>
                <w:t>Powering Resilience: Gender Equality at the Heart of Humanitarian Action</w:t>
              </w:r>
            </w:hyperlink>
          </w:p>
          <w:p w14:paraId="7B704172" w14:textId="77777777" w:rsidR="00D42E71" w:rsidRPr="00C25019" w:rsidRDefault="00D42E71" w:rsidP="00D51A3B">
            <w:pPr>
              <w:spacing w:before="20" w:after="20"/>
              <w:jc w:val="left"/>
              <w:rPr>
                <w:rFonts w:cstheme="minorHAnsi"/>
                <w:color w:val="0070C0"/>
                <w:sz w:val="14"/>
                <w:szCs w:val="14"/>
                <w:lang w:val="en-GB"/>
              </w:rPr>
            </w:pPr>
            <w:hyperlink r:id="rId76" w:history="1">
              <w:r w:rsidRPr="00C25019">
                <w:rPr>
                  <w:rStyle w:val="Hyperlink"/>
                  <w:rFonts w:cstheme="minorHAnsi"/>
                  <w:sz w:val="14"/>
                  <w:szCs w:val="14"/>
                  <w:lang w:val="en-GB"/>
                </w:rPr>
                <w:t>Women Lead: Expanding Space for Power, Participation and Progress</w:t>
              </w:r>
            </w:hyperlink>
          </w:p>
          <w:p w14:paraId="1C8BAC1A" w14:textId="77777777" w:rsidR="00D42E71" w:rsidRPr="00C25019" w:rsidRDefault="00D42E71" w:rsidP="00D51A3B">
            <w:pPr>
              <w:spacing w:before="20" w:after="20"/>
              <w:jc w:val="left"/>
              <w:rPr>
                <w:rFonts w:cstheme="minorHAnsi"/>
                <w:color w:val="0070C0"/>
                <w:sz w:val="14"/>
                <w:szCs w:val="14"/>
                <w:lang w:val="en-GB"/>
              </w:rPr>
            </w:pPr>
            <w:hyperlink r:id="rId77" w:history="1">
              <w:r w:rsidRPr="00C25019">
                <w:rPr>
                  <w:rStyle w:val="Hyperlink"/>
                  <w:rFonts w:cstheme="minorHAnsi"/>
                  <w:sz w:val="14"/>
                  <w:szCs w:val="14"/>
                  <w:lang w:val="en-GB"/>
                </w:rPr>
                <w:t>Changing Lives: Tackling Gender Stereotypes</w:t>
              </w:r>
            </w:hyperlink>
          </w:p>
          <w:p w14:paraId="35561453" w14:textId="77777777" w:rsidR="00D42E71" w:rsidRPr="00C25019" w:rsidRDefault="00D42E71" w:rsidP="00D51A3B">
            <w:pPr>
              <w:spacing w:before="20" w:after="20"/>
              <w:jc w:val="left"/>
              <w:rPr>
                <w:rFonts w:cstheme="minorHAnsi"/>
                <w:color w:val="0070C0"/>
                <w:sz w:val="14"/>
                <w:szCs w:val="14"/>
                <w:lang w:val="en-GB"/>
              </w:rPr>
            </w:pPr>
            <w:hyperlink r:id="rId78" w:history="1">
              <w:r w:rsidRPr="00C25019">
                <w:rPr>
                  <w:rStyle w:val="Hyperlink"/>
                  <w:rFonts w:cstheme="minorHAnsi"/>
                  <w:sz w:val="14"/>
                  <w:szCs w:val="14"/>
                  <w:lang w:val="en-GB"/>
                </w:rPr>
                <w:t>Resilient Futures: Empowering Women to Influence Peace in Europe and Central Asia</w:t>
              </w:r>
            </w:hyperlink>
          </w:p>
          <w:p w14:paraId="42567471" w14:textId="77777777" w:rsidR="00D42E71" w:rsidRPr="00A47E10" w:rsidRDefault="00D42E71" w:rsidP="00D51A3B">
            <w:pPr>
              <w:spacing w:before="20" w:after="20"/>
              <w:jc w:val="left"/>
              <w:rPr>
                <w:rFonts w:cstheme="minorHAnsi"/>
                <w:color w:val="0070C0"/>
                <w:sz w:val="14"/>
                <w:szCs w:val="14"/>
                <w:lang w:val="en-IN"/>
              </w:rPr>
            </w:pPr>
            <w:hyperlink r:id="rId79" w:history="1">
              <w:r w:rsidRPr="00C25019">
                <w:rPr>
                  <w:rStyle w:val="Hyperlink"/>
                  <w:rFonts w:cstheme="minorHAnsi"/>
                  <w:sz w:val="14"/>
                  <w:szCs w:val="14"/>
                  <w:lang w:val="en-GB"/>
                </w:rPr>
                <w:t>Engaging Wide: Strategic Partnerships with Private Sector</w:t>
              </w:r>
            </w:hyperlink>
          </w:p>
          <w:p w14:paraId="09BDE70D" w14:textId="77777777" w:rsidR="00D42E71" w:rsidRPr="00C25019" w:rsidRDefault="00D42E71" w:rsidP="00D51A3B">
            <w:pPr>
              <w:spacing w:before="20" w:after="20"/>
              <w:jc w:val="left"/>
              <w:rPr>
                <w:rFonts w:cstheme="minorHAnsi"/>
                <w:color w:val="0070C0"/>
                <w:sz w:val="14"/>
                <w:szCs w:val="14"/>
                <w:lang w:val="en-GB"/>
              </w:rPr>
            </w:pPr>
            <w:hyperlink r:id="rId80" w:history="1">
              <w:r w:rsidRPr="00C25019">
                <w:rPr>
                  <w:rStyle w:val="Hyperlink"/>
                  <w:rFonts w:cstheme="minorHAnsi"/>
                  <w:sz w:val="14"/>
                  <w:szCs w:val="14"/>
                  <w:lang w:val="en-GB"/>
                </w:rPr>
                <w:t>Driving Action through Accession: Leveraging EU Integration for Gender Equality</w:t>
              </w:r>
            </w:hyperlink>
          </w:p>
          <w:p w14:paraId="55558296" w14:textId="77777777" w:rsidR="00D42E71" w:rsidRPr="00C25019" w:rsidRDefault="00D42E71" w:rsidP="00D51A3B">
            <w:pPr>
              <w:spacing w:before="20" w:after="20"/>
              <w:jc w:val="left"/>
              <w:rPr>
                <w:rFonts w:cstheme="minorHAnsi"/>
                <w:color w:val="0070C0"/>
                <w:sz w:val="14"/>
                <w:szCs w:val="14"/>
                <w:lang w:val="en-GB"/>
              </w:rPr>
            </w:pPr>
            <w:hyperlink r:id="rId81" w:history="1">
              <w:r w:rsidRPr="00C25019">
                <w:rPr>
                  <w:rStyle w:val="Hyperlink"/>
                  <w:rFonts w:cstheme="minorHAnsi"/>
                  <w:sz w:val="14"/>
                  <w:szCs w:val="14"/>
                  <w:lang w:val="en-GB"/>
                </w:rPr>
                <w:t>Breaking the Cycle of Violence in Europe and Central Asia</w:t>
              </w:r>
            </w:hyperlink>
          </w:p>
          <w:p w14:paraId="4C7F9C6B" w14:textId="77777777" w:rsidR="00D42E71" w:rsidRPr="00C25019" w:rsidRDefault="00D42E71" w:rsidP="00D51A3B">
            <w:pPr>
              <w:spacing w:before="20" w:after="20"/>
              <w:jc w:val="left"/>
              <w:rPr>
                <w:rFonts w:cstheme="minorHAnsi"/>
                <w:color w:val="0070C0"/>
                <w:sz w:val="14"/>
                <w:szCs w:val="14"/>
                <w:lang w:val="en-GB"/>
              </w:rPr>
            </w:pPr>
            <w:hyperlink r:id="rId82" w:history="1">
              <w:r w:rsidRPr="00C25019">
                <w:rPr>
                  <w:rStyle w:val="Hyperlink"/>
                  <w:rFonts w:cstheme="minorHAnsi"/>
                  <w:sz w:val="14"/>
                  <w:szCs w:val="14"/>
                  <w:lang w:val="en-GB"/>
                </w:rPr>
                <w:t>Climate Justice For All Women and Girls</w:t>
              </w:r>
            </w:hyperlink>
          </w:p>
          <w:p w14:paraId="56A08C3D" w14:textId="77777777" w:rsidR="00D42E71" w:rsidRPr="00C25019" w:rsidRDefault="00D42E71" w:rsidP="00D51A3B">
            <w:pPr>
              <w:spacing w:before="20" w:after="20"/>
              <w:jc w:val="left"/>
              <w:rPr>
                <w:rFonts w:cstheme="minorHAnsi"/>
                <w:color w:val="0070C0"/>
                <w:sz w:val="14"/>
                <w:szCs w:val="14"/>
                <w:lang w:val="en-GB"/>
              </w:rPr>
            </w:pPr>
            <w:hyperlink r:id="rId83" w:history="1">
              <w:r w:rsidRPr="00C25019">
                <w:rPr>
                  <w:rStyle w:val="Hyperlink"/>
                  <w:rFonts w:cstheme="minorHAnsi"/>
                  <w:sz w:val="14"/>
                  <w:szCs w:val="14"/>
                  <w:lang w:val="en-GB"/>
                </w:rPr>
                <w:t>Revolutionizing Care Work: Empowering Women and Transforming Economies in Europe and Central Asia</w:t>
              </w:r>
            </w:hyperlink>
          </w:p>
          <w:p w14:paraId="6830D20E" w14:textId="77777777" w:rsidR="00D42E71" w:rsidRPr="00C25019" w:rsidRDefault="00D42E71" w:rsidP="00D51A3B">
            <w:pPr>
              <w:spacing w:before="20" w:after="20"/>
              <w:jc w:val="left"/>
              <w:rPr>
                <w:rFonts w:cstheme="minorHAnsi"/>
                <w:color w:val="0070C0"/>
                <w:sz w:val="14"/>
                <w:szCs w:val="14"/>
                <w:lang w:val="en-GB"/>
              </w:rPr>
            </w:pPr>
            <w:hyperlink r:id="rId84" w:history="1">
              <w:r w:rsidRPr="00C25019">
                <w:rPr>
                  <w:rStyle w:val="Hyperlink"/>
                  <w:rFonts w:cstheme="minorHAnsi"/>
                  <w:sz w:val="14"/>
                  <w:szCs w:val="14"/>
                  <w:lang w:val="en-GB"/>
                </w:rPr>
                <w:t>Unlocking the Potential of Gender Data For All Women and Girls</w:t>
              </w:r>
            </w:hyperlink>
          </w:p>
          <w:p w14:paraId="33F75162" w14:textId="77777777" w:rsidR="00D42E71" w:rsidRPr="00C25019" w:rsidRDefault="00D42E71" w:rsidP="00D51A3B">
            <w:pPr>
              <w:spacing w:before="20" w:after="20"/>
              <w:jc w:val="left"/>
              <w:rPr>
                <w:rFonts w:cstheme="minorHAnsi"/>
                <w:color w:val="0070C0"/>
                <w:sz w:val="14"/>
                <w:szCs w:val="14"/>
                <w:lang w:val="en-GB"/>
              </w:rPr>
            </w:pPr>
            <w:hyperlink r:id="rId85" w:history="1">
              <w:r w:rsidRPr="00C25019">
                <w:rPr>
                  <w:rStyle w:val="Hyperlink"/>
                  <w:rFonts w:cstheme="minorHAnsi"/>
                  <w:sz w:val="14"/>
                  <w:szCs w:val="14"/>
                  <w:lang w:val="en-GB"/>
                </w:rPr>
                <w:t>Budgeting for Gender Equality For All Women and Girls</w:t>
              </w:r>
            </w:hyperlink>
          </w:p>
          <w:p w14:paraId="31F9DE77" w14:textId="77777777" w:rsidR="00D42E71" w:rsidRPr="00A47E10" w:rsidRDefault="00D42E71" w:rsidP="00D51A3B">
            <w:pPr>
              <w:spacing w:before="20" w:after="20"/>
              <w:jc w:val="left"/>
              <w:rPr>
                <w:rFonts w:cstheme="minorHAnsi"/>
                <w:color w:val="0070C0"/>
                <w:sz w:val="14"/>
                <w:szCs w:val="14"/>
                <w:lang w:val="en-IN"/>
              </w:rPr>
            </w:pPr>
          </w:p>
        </w:tc>
      </w:tr>
    </w:tbl>
    <w:p w14:paraId="59531B95" w14:textId="22147A02" w:rsidR="00D42E71" w:rsidRDefault="00D42E71" w:rsidP="00D42E71">
      <w:pPr>
        <w:spacing w:before="60" w:after="60"/>
        <w:rPr>
          <w:rFonts w:cstheme="minorHAnsi"/>
          <w:i/>
          <w:iCs/>
          <w:color w:val="5B9BD5" w:themeColor="accent5"/>
          <w:sz w:val="18"/>
          <w:szCs w:val="18"/>
        </w:rPr>
      </w:pPr>
      <w:r>
        <w:rPr>
          <w:rFonts w:cstheme="minorHAnsi"/>
          <w:i/>
          <w:iCs/>
          <w:color w:val="5B9BD5" w:themeColor="accent5"/>
          <w:sz w:val="18"/>
          <w:szCs w:val="18"/>
        </w:rPr>
        <w:lastRenderedPageBreak/>
        <w:t>Source: UN Women ECA RO annual reporting</w:t>
      </w:r>
      <w:r w:rsidR="00FF71E6">
        <w:rPr>
          <w:rFonts w:cstheme="minorHAnsi"/>
          <w:i/>
          <w:iCs/>
          <w:color w:val="5B9BD5" w:themeColor="accent5"/>
          <w:sz w:val="18"/>
          <w:szCs w:val="18"/>
        </w:rPr>
        <w:t xml:space="preserve"> and</w:t>
      </w:r>
      <w:r>
        <w:rPr>
          <w:rFonts w:cstheme="minorHAnsi"/>
          <w:i/>
          <w:iCs/>
          <w:color w:val="5B9BD5" w:themeColor="accent5"/>
          <w:sz w:val="18"/>
          <w:szCs w:val="18"/>
        </w:rPr>
        <w:t xml:space="preserve"> </w:t>
      </w:r>
      <w:hyperlink r:id="rId86" w:history="1">
        <w:r w:rsidRPr="00A47E10">
          <w:rPr>
            <w:rStyle w:val="Hyperlink"/>
            <w:rFonts w:cstheme="minorHAnsi"/>
            <w:i/>
            <w:iCs/>
            <w:sz w:val="18"/>
            <w:szCs w:val="18"/>
          </w:rPr>
          <w:t>UN Women Europe and Central Asia</w:t>
        </w:r>
      </w:hyperlink>
      <w:r>
        <w:rPr>
          <w:rFonts w:cstheme="minorHAnsi"/>
          <w:i/>
          <w:iCs/>
          <w:color w:val="5B9BD5" w:themeColor="accent5"/>
          <w:sz w:val="18"/>
          <w:szCs w:val="18"/>
        </w:rPr>
        <w:t xml:space="preserve"> web site</w:t>
      </w:r>
    </w:p>
    <w:p w14:paraId="29816032" w14:textId="77777777" w:rsidR="00D42E71" w:rsidRPr="00AF7CC4" w:rsidRDefault="00D42E71" w:rsidP="00D42E71">
      <w:pPr>
        <w:spacing w:before="60" w:after="60"/>
        <w:rPr>
          <w:rFonts w:cstheme="minorHAnsi"/>
          <w:b/>
          <w:bCs/>
          <w:sz w:val="20"/>
          <w:szCs w:val="20"/>
        </w:rPr>
      </w:pPr>
    </w:p>
    <w:p w14:paraId="2D54D9CF" w14:textId="5ED2BE21" w:rsidR="00D42E71" w:rsidRPr="00BB0A4D" w:rsidRDefault="00D42E71" w:rsidP="00D42E71">
      <w:pPr>
        <w:spacing w:before="60" w:after="60"/>
        <w:rPr>
          <w:rFonts w:cstheme="minorHAnsi"/>
          <w:sz w:val="20"/>
          <w:szCs w:val="20"/>
        </w:rPr>
      </w:pPr>
      <w:r w:rsidRPr="00AF7CC4">
        <w:rPr>
          <w:rFonts w:cstheme="minorHAnsi"/>
          <w:b/>
          <w:bCs/>
          <w:sz w:val="20"/>
          <w:szCs w:val="20"/>
        </w:rPr>
        <w:t xml:space="preserve">Knowledge </w:t>
      </w:r>
      <w:r w:rsidR="00BB0A4D">
        <w:rPr>
          <w:rFonts w:cstheme="minorHAnsi"/>
          <w:b/>
          <w:bCs/>
          <w:sz w:val="20"/>
          <w:szCs w:val="20"/>
        </w:rPr>
        <w:t>o</w:t>
      </w:r>
      <w:r w:rsidRPr="00AF7CC4">
        <w:rPr>
          <w:rFonts w:cstheme="minorHAnsi"/>
          <w:b/>
          <w:bCs/>
          <w:sz w:val="20"/>
          <w:szCs w:val="20"/>
        </w:rPr>
        <w:t>rganization</w:t>
      </w:r>
      <w:r w:rsidR="00BB0A4D">
        <w:rPr>
          <w:rFonts w:cstheme="minorHAnsi"/>
          <w:b/>
          <w:bCs/>
          <w:sz w:val="20"/>
          <w:szCs w:val="20"/>
        </w:rPr>
        <w:t xml:space="preserve">: </w:t>
      </w:r>
      <w:r w:rsidRPr="00BB0A4D">
        <w:rPr>
          <w:rFonts w:cstheme="minorHAnsi"/>
          <w:sz w:val="20"/>
          <w:szCs w:val="20"/>
        </w:rPr>
        <w:t xml:space="preserve">Knowledge is organized through digital </w:t>
      </w:r>
      <w:r w:rsidR="00BB0A4D">
        <w:rPr>
          <w:rFonts w:cstheme="minorHAnsi"/>
          <w:sz w:val="20"/>
          <w:szCs w:val="20"/>
        </w:rPr>
        <w:t xml:space="preserve">internal and external </w:t>
      </w:r>
      <w:r w:rsidRPr="00BB0A4D">
        <w:rPr>
          <w:rFonts w:cstheme="minorHAnsi"/>
          <w:sz w:val="20"/>
          <w:szCs w:val="20"/>
        </w:rPr>
        <w:t xml:space="preserve">repositories. </w:t>
      </w:r>
      <w:r w:rsidR="00BB0A4D">
        <w:rPr>
          <w:rFonts w:cstheme="minorHAnsi"/>
          <w:sz w:val="20"/>
          <w:szCs w:val="20"/>
        </w:rPr>
        <w:t xml:space="preserve">External repositories include: the </w:t>
      </w:r>
      <w:r w:rsidRPr="00BB0A4D">
        <w:rPr>
          <w:rFonts w:cstheme="minorHAnsi"/>
          <w:sz w:val="20"/>
          <w:szCs w:val="20"/>
        </w:rPr>
        <w:t xml:space="preserve">ECA </w:t>
      </w:r>
      <w:r w:rsidR="00BB0A4D">
        <w:rPr>
          <w:rFonts w:cstheme="minorHAnsi"/>
          <w:sz w:val="20"/>
          <w:szCs w:val="20"/>
        </w:rPr>
        <w:t>Publications section on the ECA RO’s website</w:t>
      </w:r>
      <w:r w:rsidRPr="00BB0A4D">
        <w:rPr>
          <w:rFonts w:cstheme="minorHAnsi"/>
          <w:sz w:val="20"/>
          <w:szCs w:val="20"/>
        </w:rPr>
        <w:t xml:space="preserve"> host</w:t>
      </w:r>
      <w:r w:rsidR="00BB0A4D">
        <w:rPr>
          <w:rFonts w:cstheme="minorHAnsi"/>
          <w:sz w:val="20"/>
          <w:szCs w:val="20"/>
        </w:rPr>
        <w:t>ing</w:t>
      </w:r>
      <w:r w:rsidRPr="00BB0A4D">
        <w:rPr>
          <w:rFonts w:cstheme="minorHAnsi"/>
          <w:sz w:val="20"/>
          <w:szCs w:val="20"/>
        </w:rPr>
        <w:t xml:space="preserve"> regional </w:t>
      </w:r>
      <w:r w:rsidR="00BB0A4D">
        <w:rPr>
          <w:rFonts w:cstheme="minorHAnsi"/>
          <w:sz w:val="20"/>
          <w:szCs w:val="20"/>
        </w:rPr>
        <w:t xml:space="preserve">and country level </w:t>
      </w:r>
      <w:r w:rsidRPr="00BB0A4D">
        <w:rPr>
          <w:rFonts w:cstheme="minorHAnsi"/>
          <w:sz w:val="20"/>
          <w:szCs w:val="20"/>
        </w:rPr>
        <w:t>studies, policy briefs</w:t>
      </w:r>
      <w:r w:rsidR="00A10B53">
        <w:rPr>
          <w:rFonts w:cstheme="minorHAnsi"/>
          <w:sz w:val="20"/>
          <w:szCs w:val="20"/>
        </w:rPr>
        <w:t>. There are thematic hubs on</w:t>
      </w:r>
      <w:r w:rsidR="00BB0A4D">
        <w:rPr>
          <w:rFonts w:cstheme="minorHAnsi"/>
          <w:sz w:val="20"/>
          <w:szCs w:val="20"/>
        </w:rPr>
        <w:t xml:space="preserve"> gender responsive budgeting </w:t>
      </w:r>
      <w:r w:rsidR="00A10B53">
        <w:rPr>
          <w:rFonts w:cstheme="minorHAnsi"/>
          <w:sz w:val="20"/>
          <w:szCs w:val="20"/>
        </w:rPr>
        <w:t>and women, peace and security.</w:t>
      </w:r>
      <w:r w:rsidRPr="00BB0A4D">
        <w:rPr>
          <w:rFonts w:cstheme="minorHAnsi"/>
          <w:sz w:val="20"/>
          <w:szCs w:val="20"/>
        </w:rPr>
        <w:t xml:space="preserve"> </w:t>
      </w:r>
      <w:r w:rsidR="00A10B53">
        <w:rPr>
          <w:rFonts w:cstheme="minorHAnsi"/>
          <w:sz w:val="20"/>
          <w:szCs w:val="20"/>
        </w:rPr>
        <w:t>R</w:t>
      </w:r>
      <w:r w:rsidR="00BB0A4D">
        <w:rPr>
          <w:rFonts w:cstheme="minorHAnsi"/>
          <w:sz w:val="20"/>
          <w:szCs w:val="20"/>
        </w:rPr>
        <w:t xml:space="preserve">egional resources are </w:t>
      </w:r>
      <w:r w:rsidR="00A10B53">
        <w:rPr>
          <w:rFonts w:cstheme="minorHAnsi"/>
          <w:sz w:val="20"/>
          <w:szCs w:val="20"/>
        </w:rPr>
        <w:t xml:space="preserve">also </w:t>
      </w:r>
      <w:r w:rsidR="00BB0A4D">
        <w:rPr>
          <w:rFonts w:cstheme="minorHAnsi"/>
          <w:sz w:val="20"/>
          <w:szCs w:val="20"/>
        </w:rPr>
        <w:t xml:space="preserve">hosted by knowledge hubs </w:t>
      </w:r>
      <w:r w:rsidR="00A10B53">
        <w:rPr>
          <w:rFonts w:cstheme="minorHAnsi"/>
          <w:sz w:val="20"/>
          <w:szCs w:val="20"/>
        </w:rPr>
        <w:t>managed by</w:t>
      </w:r>
      <w:r w:rsidR="00BB0A4D">
        <w:rPr>
          <w:rFonts w:cstheme="minorHAnsi"/>
          <w:sz w:val="20"/>
          <w:szCs w:val="20"/>
        </w:rPr>
        <w:t xml:space="preserve"> global </w:t>
      </w:r>
      <w:proofErr w:type="spellStart"/>
      <w:r w:rsidR="00BB0A4D">
        <w:rPr>
          <w:rFonts w:cstheme="minorHAnsi"/>
          <w:sz w:val="20"/>
          <w:szCs w:val="20"/>
        </w:rPr>
        <w:t>programmes</w:t>
      </w:r>
      <w:proofErr w:type="spellEnd"/>
      <w:r w:rsidR="00BB0A4D">
        <w:rPr>
          <w:rFonts w:cstheme="minorHAnsi"/>
          <w:sz w:val="20"/>
          <w:szCs w:val="20"/>
        </w:rPr>
        <w:t xml:space="preserve"> such as the</w:t>
      </w:r>
      <w:r w:rsidRPr="00BB0A4D">
        <w:rPr>
          <w:rFonts w:cstheme="minorHAnsi"/>
          <w:sz w:val="20"/>
          <w:szCs w:val="20"/>
        </w:rPr>
        <w:t xml:space="preserve"> </w:t>
      </w:r>
      <w:hyperlink r:id="rId87" w:history="1">
        <w:r w:rsidRPr="00BB0A4D">
          <w:rPr>
            <w:rStyle w:val="Hyperlink"/>
            <w:rFonts w:cstheme="minorHAnsi"/>
            <w:sz w:val="20"/>
            <w:szCs w:val="20"/>
          </w:rPr>
          <w:t>Women Count Data Hub</w:t>
        </w:r>
      </w:hyperlink>
      <w:r w:rsidRPr="00BB0A4D">
        <w:rPr>
          <w:rFonts w:cstheme="minorHAnsi"/>
          <w:sz w:val="20"/>
          <w:szCs w:val="20"/>
        </w:rPr>
        <w:t xml:space="preserve"> </w:t>
      </w:r>
      <w:r w:rsidR="00BB0A4D">
        <w:rPr>
          <w:rFonts w:cstheme="minorHAnsi"/>
          <w:sz w:val="20"/>
          <w:szCs w:val="20"/>
        </w:rPr>
        <w:t xml:space="preserve">(Women Count Programme) and </w:t>
      </w:r>
      <w:hyperlink r:id="rId88" w:history="1">
        <w:r w:rsidRPr="00BB0A4D">
          <w:rPr>
            <w:rStyle w:val="Hyperlink"/>
            <w:rFonts w:cstheme="minorHAnsi"/>
            <w:sz w:val="20"/>
            <w:szCs w:val="20"/>
          </w:rPr>
          <w:t>Women’s Resilience to Disasters (WRD) Knowledge Hub</w:t>
        </w:r>
      </w:hyperlink>
      <w:r w:rsidR="00BB0A4D">
        <w:rPr>
          <w:rFonts w:cstheme="minorHAnsi"/>
          <w:sz w:val="20"/>
          <w:szCs w:val="20"/>
        </w:rPr>
        <w:t>. Physical Regional Centre of Excellence on gender responsive budgeting has been established in North Macedonia. Except from ECA RO website, other hubs are dependent on project funding. Interviewed partners were mostly familiar with UN Women’s online knowledge repositories.</w:t>
      </w:r>
    </w:p>
    <w:p w14:paraId="2B34A7FA" w14:textId="77777777" w:rsidR="00D42E71" w:rsidRPr="00AF7CC4" w:rsidRDefault="00D42E71" w:rsidP="00D42E71">
      <w:pPr>
        <w:spacing w:before="60" w:after="60"/>
        <w:rPr>
          <w:rFonts w:cstheme="minorHAnsi"/>
          <w:b/>
          <w:bCs/>
          <w:sz w:val="20"/>
          <w:szCs w:val="20"/>
        </w:rPr>
      </w:pPr>
    </w:p>
    <w:p w14:paraId="6379618B" w14:textId="1FBB8159" w:rsidR="00A10B53" w:rsidRDefault="00D42E71" w:rsidP="00D42E71">
      <w:pPr>
        <w:spacing w:before="60" w:after="60"/>
        <w:rPr>
          <w:rFonts w:cstheme="minorHAnsi"/>
          <w:sz w:val="20"/>
          <w:szCs w:val="20"/>
        </w:rPr>
      </w:pPr>
      <w:r w:rsidRPr="00AF7CC4">
        <w:rPr>
          <w:rFonts w:cstheme="minorHAnsi"/>
          <w:b/>
          <w:bCs/>
          <w:sz w:val="20"/>
          <w:szCs w:val="20"/>
        </w:rPr>
        <w:t xml:space="preserve">Knowledge </w:t>
      </w:r>
      <w:r w:rsidR="00BB0A4D">
        <w:rPr>
          <w:rFonts w:cstheme="minorHAnsi"/>
          <w:b/>
          <w:bCs/>
          <w:sz w:val="20"/>
          <w:szCs w:val="20"/>
        </w:rPr>
        <w:t>d</w:t>
      </w:r>
      <w:r w:rsidRPr="00AF7CC4">
        <w:rPr>
          <w:rFonts w:cstheme="minorHAnsi"/>
          <w:b/>
          <w:bCs/>
          <w:sz w:val="20"/>
          <w:szCs w:val="20"/>
        </w:rPr>
        <w:t>issemination</w:t>
      </w:r>
      <w:r w:rsidR="00BB0A4D">
        <w:rPr>
          <w:rFonts w:cstheme="minorHAnsi"/>
          <w:b/>
          <w:bCs/>
          <w:sz w:val="20"/>
          <w:szCs w:val="20"/>
        </w:rPr>
        <w:t xml:space="preserve">: </w:t>
      </w:r>
      <w:r w:rsidRPr="00BB0A4D">
        <w:rPr>
          <w:rFonts w:cstheme="minorHAnsi"/>
          <w:sz w:val="20"/>
          <w:szCs w:val="20"/>
        </w:rPr>
        <w:t xml:space="preserve">UN Women </w:t>
      </w:r>
      <w:r w:rsidR="001D6C33">
        <w:rPr>
          <w:rFonts w:cstheme="minorHAnsi"/>
          <w:sz w:val="20"/>
          <w:szCs w:val="20"/>
        </w:rPr>
        <w:t>ECA RO uses the same platforms to make knowledge</w:t>
      </w:r>
      <w:r w:rsidRPr="00BB0A4D">
        <w:rPr>
          <w:rFonts w:cstheme="minorHAnsi"/>
          <w:sz w:val="20"/>
          <w:szCs w:val="20"/>
        </w:rPr>
        <w:t xml:space="preserve"> accessible and usable across diverse stakeholders. </w:t>
      </w:r>
    </w:p>
    <w:p w14:paraId="5DE20405" w14:textId="1EDF7236" w:rsidR="001D6C33" w:rsidRDefault="001D6C33" w:rsidP="00D42E71">
      <w:pPr>
        <w:spacing w:before="60" w:after="60"/>
        <w:rPr>
          <w:rFonts w:cstheme="minorHAnsi"/>
          <w:sz w:val="20"/>
          <w:szCs w:val="20"/>
        </w:rPr>
      </w:pPr>
      <w:r>
        <w:rPr>
          <w:rFonts w:cstheme="minorHAnsi"/>
          <w:sz w:val="20"/>
          <w:szCs w:val="20"/>
        </w:rPr>
        <w:t xml:space="preserve">Beyond that, </w:t>
      </w:r>
      <w:r w:rsidR="00A10B53">
        <w:rPr>
          <w:rFonts w:cstheme="minorHAnsi"/>
          <w:sz w:val="20"/>
          <w:szCs w:val="20"/>
        </w:rPr>
        <w:t xml:space="preserve">for internal capacity development, </w:t>
      </w:r>
      <w:r>
        <w:rPr>
          <w:rFonts w:cstheme="minorHAnsi"/>
          <w:sz w:val="20"/>
          <w:szCs w:val="20"/>
        </w:rPr>
        <w:t xml:space="preserve">UN Women organizes </w:t>
      </w:r>
      <w:r w:rsidR="00A10B53">
        <w:rPr>
          <w:rFonts w:cstheme="minorHAnsi"/>
          <w:sz w:val="20"/>
          <w:szCs w:val="20"/>
        </w:rPr>
        <w:t xml:space="preserve">internal trainings, webinars and </w:t>
      </w:r>
      <w:r>
        <w:rPr>
          <w:rFonts w:cstheme="minorHAnsi"/>
          <w:sz w:val="20"/>
          <w:szCs w:val="20"/>
        </w:rPr>
        <w:t>communities of practice</w:t>
      </w:r>
      <w:r w:rsidR="00A10B53">
        <w:rPr>
          <w:rFonts w:cstheme="minorHAnsi"/>
          <w:sz w:val="20"/>
          <w:szCs w:val="20"/>
        </w:rPr>
        <w:t xml:space="preserve"> (CoP), which had an expansion trend, from n</w:t>
      </w:r>
      <w:r w:rsidR="00D42E71" w:rsidRPr="00BB0A4D">
        <w:rPr>
          <w:rFonts w:cstheme="minorHAnsi"/>
          <w:sz w:val="20"/>
          <w:szCs w:val="20"/>
        </w:rPr>
        <w:t xml:space="preserve">ine </w:t>
      </w:r>
      <w:r>
        <w:rPr>
          <w:rFonts w:cstheme="minorHAnsi"/>
          <w:sz w:val="20"/>
          <w:szCs w:val="20"/>
        </w:rPr>
        <w:t>communities</w:t>
      </w:r>
      <w:r w:rsidR="00D42E71" w:rsidRPr="00BB0A4D">
        <w:rPr>
          <w:rFonts w:cstheme="minorHAnsi"/>
          <w:sz w:val="20"/>
          <w:szCs w:val="20"/>
        </w:rPr>
        <w:t xml:space="preserve"> active in </w:t>
      </w:r>
      <w:r>
        <w:rPr>
          <w:rFonts w:cstheme="minorHAnsi"/>
          <w:sz w:val="20"/>
          <w:szCs w:val="20"/>
        </w:rPr>
        <w:t xml:space="preserve">2022 to </w:t>
      </w:r>
      <w:r w:rsidR="00D42E71" w:rsidRPr="00BB0A4D">
        <w:rPr>
          <w:rFonts w:cstheme="minorHAnsi"/>
          <w:sz w:val="20"/>
          <w:szCs w:val="20"/>
        </w:rPr>
        <w:t>14 in 2024</w:t>
      </w:r>
      <w:r w:rsidR="00A10B53">
        <w:rPr>
          <w:rFonts w:cstheme="minorHAnsi"/>
          <w:sz w:val="20"/>
          <w:szCs w:val="20"/>
        </w:rPr>
        <w:t xml:space="preserve"> (as reported by UN Women)</w:t>
      </w:r>
      <w:r>
        <w:rPr>
          <w:rFonts w:cstheme="minorHAnsi"/>
          <w:sz w:val="20"/>
          <w:szCs w:val="20"/>
        </w:rPr>
        <w:t xml:space="preserve">: </w:t>
      </w:r>
    </w:p>
    <w:p w14:paraId="0E4713D2" w14:textId="1F32FC7E" w:rsidR="00A10B53" w:rsidRPr="00A10B53" w:rsidRDefault="00A10B53" w:rsidP="00A10B53">
      <w:pPr>
        <w:spacing w:before="60" w:after="60"/>
        <w:rPr>
          <w:rFonts w:cstheme="minorHAnsi"/>
          <w:b/>
          <w:bCs/>
          <w:sz w:val="20"/>
          <w:szCs w:val="20"/>
        </w:rPr>
      </w:pPr>
      <w:r w:rsidRPr="00A10B53">
        <w:rPr>
          <w:rFonts w:cstheme="minorHAnsi"/>
          <w:b/>
          <w:bCs/>
          <w:sz w:val="20"/>
          <w:szCs w:val="20"/>
        </w:rPr>
        <w:t>Thematic:</w:t>
      </w:r>
    </w:p>
    <w:p w14:paraId="62D1BD8E" w14:textId="44C915ED" w:rsidR="001D6C33" w:rsidRDefault="001D6C33" w:rsidP="00DD558F">
      <w:pPr>
        <w:pStyle w:val="ListParagraph"/>
        <w:numPr>
          <w:ilvl w:val="0"/>
          <w:numId w:val="3"/>
        </w:numPr>
        <w:spacing w:before="60" w:after="60"/>
        <w:rPr>
          <w:rFonts w:cstheme="minorHAnsi"/>
          <w:sz w:val="20"/>
          <w:szCs w:val="20"/>
        </w:rPr>
      </w:pPr>
      <w:r w:rsidRPr="001D6C33">
        <w:rPr>
          <w:rFonts w:cstheme="minorHAnsi"/>
          <w:sz w:val="20"/>
          <w:szCs w:val="20"/>
        </w:rPr>
        <w:t xml:space="preserve">Gender responsive budgeting </w:t>
      </w:r>
      <w:r w:rsidR="00A10B53">
        <w:rPr>
          <w:rFonts w:cstheme="minorHAnsi"/>
          <w:sz w:val="20"/>
          <w:szCs w:val="20"/>
        </w:rPr>
        <w:t>CoP</w:t>
      </w:r>
      <w:r w:rsidRPr="001D6C33">
        <w:rPr>
          <w:rFonts w:cstheme="minorHAnsi"/>
          <w:sz w:val="20"/>
          <w:szCs w:val="20"/>
        </w:rPr>
        <w:t xml:space="preserve">: 50 </w:t>
      </w:r>
      <w:r w:rsidR="00A10B53">
        <w:rPr>
          <w:rFonts w:cstheme="minorHAnsi"/>
          <w:sz w:val="20"/>
          <w:szCs w:val="20"/>
        </w:rPr>
        <w:t>personnel</w:t>
      </w:r>
      <w:r w:rsidRPr="001D6C33">
        <w:rPr>
          <w:rFonts w:cstheme="minorHAnsi"/>
          <w:sz w:val="20"/>
          <w:szCs w:val="20"/>
        </w:rPr>
        <w:t xml:space="preserve"> across</w:t>
      </w:r>
      <w:r w:rsidR="00A10B53">
        <w:rPr>
          <w:rFonts w:cstheme="minorHAnsi"/>
          <w:sz w:val="20"/>
          <w:szCs w:val="20"/>
        </w:rPr>
        <w:t xml:space="preserve"> the region, 6 meetings annually</w:t>
      </w:r>
      <w:r w:rsidRPr="001D6C33">
        <w:rPr>
          <w:rFonts w:cstheme="minorHAnsi"/>
          <w:sz w:val="20"/>
          <w:szCs w:val="20"/>
        </w:rPr>
        <w:t>.</w:t>
      </w:r>
    </w:p>
    <w:p w14:paraId="344B806C" w14:textId="2704D200" w:rsidR="001D6C33" w:rsidRDefault="00A10B53" w:rsidP="00DD558F">
      <w:pPr>
        <w:pStyle w:val="ListParagraph"/>
        <w:numPr>
          <w:ilvl w:val="0"/>
          <w:numId w:val="3"/>
        </w:numPr>
        <w:spacing w:before="60" w:after="60"/>
        <w:rPr>
          <w:rFonts w:cstheme="minorHAnsi"/>
          <w:sz w:val="20"/>
          <w:szCs w:val="20"/>
        </w:rPr>
      </w:pPr>
      <w:r>
        <w:rPr>
          <w:rFonts w:cstheme="minorHAnsi"/>
          <w:sz w:val="20"/>
          <w:szCs w:val="20"/>
        </w:rPr>
        <w:t>Women’s Economic Empowerment CoP:</w:t>
      </w:r>
      <w:r w:rsidR="001D6C33" w:rsidRPr="001D6C33">
        <w:rPr>
          <w:rFonts w:cstheme="minorHAnsi"/>
          <w:sz w:val="20"/>
          <w:szCs w:val="20"/>
        </w:rPr>
        <w:t xml:space="preserve"> </w:t>
      </w:r>
      <w:r>
        <w:rPr>
          <w:rFonts w:cstheme="minorHAnsi"/>
          <w:sz w:val="20"/>
          <w:szCs w:val="20"/>
        </w:rPr>
        <w:t xml:space="preserve">thematic meetings on </w:t>
      </w:r>
      <w:r w:rsidR="001D6C33" w:rsidRPr="001D6C33">
        <w:rPr>
          <w:rFonts w:cstheme="minorHAnsi"/>
          <w:sz w:val="20"/>
          <w:szCs w:val="20"/>
        </w:rPr>
        <w:t>WEE Strategy, exchanges with global teams on care, finance, migration, and procurement</w:t>
      </w:r>
      <w:r>
        <w:rPr>
          <w:rFonts w:cstheme="minorHAnsi"/>
          <w:sz w:val="20"/>
          <w:szCs w:val="20"/>
        </w:rPr>
        <w:t>, Women’s Empowerment Principles</w:t>
      </w:r>
      <w:r w:rsidR="001D6C33" w:rsidRPr="001D6C33">
        <w:rPr>
          <w:rFonts w:cstheme="minorHAnsi"/>
          <w:sz w:val="20"/>
          <w:szCs w:val="20"/>
        </w:rPr>
        <w:t>.</w:t>
      </w:r>
    </w:p>
    <w:p w14:paraId="41FE8D15" w14:textId="1BC4DA46" w:rsidR="001D6C33" w:rsidRDefault="001D6C33" w:rsidP="00DD558F">
      <w:pPr>
        <w:pStyle w:val="ListParagraph"/>
        <w:numPr>
          <w:ilvl w:val="0"/>
          <w:numId w:val="3"/>
        </w:numPr>
        <w:spacing w:before="60" w:after="60"/>
        <w:rPr>
          <w:rFonts w:cstheme="minorHAnsi"/>
          <w:sz w:val="20"/>
          <w:szCs w:val="20"/>
        </w:rPr>
      </w:pPr>
      <w:r w:rsidRPr="001D6C33">
        <w:rPr>
          <w:rFonts w:cstheme="minorHAnsi"/>
          <w:sz w:val="20"/>
          <w:szCs w:val="20"/>
        </w:rPr>
        <w:t>W</w:t>
      </w:r>
      <w:r w:rsidR="00A10B53">
        <w:rPr>
          <w:rFonts w:cstheme="minorHAnsi"/>
          <w:sz w:val="20"/>
          <w:szCs w:val="20"/>
        </w:rPr>
        <w:t xml:space="preserve">omen’s Political Participation </w:t>
      </w:r>
      <w:r w:rsidRPr="001D6C33">
        <w:rPr>
          <w:rFonts w:cstheme="minorHAnsi"/>
          <w:sz w:val="20"/>
          <w:szCs w:val="20"/>
        </w:rPr>
        <w:t>CoP: webinars on advancing women’s leadership, violence in politics, and responding to global evaluations</w:t>
      </w:r>
      <w:r w:rsidR="00A10B53">
        <w:rPr>
          <w:rFonts w:cstheme="minorHAnsi"/>
          <w:sz w:val="20"/>
          <w:szCs w:val="20"/>
        </w:rPr>
        <w:t>, p</w:t>
      </w:r>
      <w:r w:rsidRPr="001D6C33">
        <w:rPr>
          <w:rFonts w:cstheme="minorHAnsi"/>
          <w:sz w:val="20"/>
          <w:szCs w:val="20"/>
        </w:rPr>
        <w:t>eer learning, research dissemination</w:t>
      </w:r>
      <w:r w:rsidR="00A10B53">
        <w:rPr>
          <w:rFonts w:cstheme="minorHAnsi"/>
          <w:sz w:val="20"/>
          <w:szCs w:val="20"/>
        </w:rPr>
        <w:t>.</w:t>
      </w:r>
    </w:p>
    <w:p w14:paraId="39F2510B" w14:textId="792F84BC" w:rsidR="001D6C33" w:rsidRDefault="00A10B53" w:rsidP="00DD558F">
      <w:pPr>
        <w:pStyle w:val="ListParagraph"/>
        <w:numPr>
          <w:ilvl w:val="0"/>
          <w:numId w:val="3"/>
        </w:numPr>
        <w:spacing w:before="60" w:after="60"/>
        <w:rPr>
          <w:rFonts w:cstheme="minorHAnsi"/>
          <w:sz w:val="20"/>
          <w:szCs w:val="20"/>
        </w:rPr>
      </w:pPr>
      <w:r>
        <w:rPr>
          <w:rFonts w:cstheme="minorHAnsi"/>
          <w:sz w:val="20"/>
          <w:szCs w:val="20"/>
        </w:rPr>
        <w:t>Women, Peace and Security</w:t>
      </w:r>
      <w:r w:rsidR="001D6C33" w:rsidRPr="001D6C33">
        <w:rPr>
          <w:rFonts w:cstheme="minorHAnsi"/>
          <w:sz w:val="20"/>
          <w:szCs w:val="20"/>
        </w:rPr>
        <w:t xml:space="preserve"> CoP: monthly calls,</w:t>
      </w:r>
      <w:r>
        <w:rPr>
          <w:rFonts w:cstheme="minorHAnsi"/>
          <w:sz w:val="20"/>
          <w:szCs w:val="20"/>
        </w:rPr>
        <w:t xml:space="preserve"> events planning, </w:t>
      </w:r>
      <w:r w:rsidR="001D6C33" w:rsidRPr="001D6C33">
        <w:rPr>
          <w:rFonts w:cstheme="minorHAnsi"/>
          <w:sz w:val="20"/>
          <w:szCs w:val="20"/>
        </w:rPr>
        <w:t>UN</w:t>
      </w:r>
      <w:r>
        <w:rPr>
          <w:rFonts w:cstheme="minorHAnsi"/>
          <w:sz w:val="20"/>
          <w:szCs w:val="20"/>
        </w:rPr>
        <w:t xml:space="preserve"> </w:t>
      </w:r>
      <w:r w:rsidR="001D6C33" w:rsidRPr="001D6C33">
        <w:rPr>
          <w:rFonts w:cstheme="minorHAnsi"/>
          <w:sz w:val="20"/>
          <w:szCs w:val="20"/>
        </w:rPr>
        <w:t>S</w:t>
      </w:r>
      <w:r>
        <w:rPr>
          <w:rFonts w:cstheme="minorHAnsi"/>
          <w:sz w:val="20"/>
          <w:szCs w:val="20"/>
        </w:rPr>
        <w:t xml:space="preserve">ustainable </w:t>
      </w:r>
      <w:r w:rsidR="001D6C33" w:rsidRPr="001D6C33">
        <w:rPr>
          <w:rFonts w:cstheme="minorHAnsi"/>
          <w:sz w:val="20"/>
          <w:szCs w:val="20"/>
        </w:rPr>
        <w:t>G</w:t>
      </w:r>
      <w:r>
        <w:rPr>
          <w:rFonts w:cstheme="minorHAnsi"/>
          <w:sz w:val="20"/>
          <w:szCs w:val="20"/>
        </w:rPr>
        <w:t>oals</w:t>
      </w:r>
      <w:r w:rsidR="001D6C33" w:rsidRPr="001D6C33">
        <w:rPr>
          <w:rFonts w:cstheme="minorHAnsi"/>
          <w:sz w:val="20"/>
          <w:szCs w:val="20"/>
        </w:rPr>
        <w:t xml:space="preserve"> report</w:t>
      </w:r>
      <w:r>
        <w:rPr>
          <w:rFonts w:cstheme="minorHAnsi"/>
          <w:sz w:val="20"/>
          <w:szCs w:val="20"/>
        </w:rPr>
        <w:t xml:space="preserve">ing, </w:t>
      </w:r>
      <w:r w:rsidR="001D6C33" w:rsidRPr="001D6C33">
        <w:rPr>
          <w:rFonts w:cstheme="minorHAnsi"/>
          <w:sz w:val="20"/>
          <w:szCs w:val="20"/>
        </w:rPr>
        <w:t>advocacy.</w:t>
      </w:r>
    </w:p>
    <w:p w14:paraId="6B8B833A" w14:textId="3E89D05B" w:rsidR="001D6C33" w:rsidRDefault="00A10B53" w:rsidP="00DD558F">
      <w:pPr>
        <w:pStyle w:val="ListParagraph"/>
        <w:numPr>
          <w:ilvl w:val="0"/>
          <w:numId w:val="3"/>
        </w:numPr>
        <w:spacing w:before="60" w:after="60"/>
        <w:rPr>
          <w:rFonts w:cstheme="minorHAnsi"/>
          <w:sz w:val="20"/>
          <w:szCs w:val="20"/>
        </w:rPr>
      </w:pPr>
      <w:r>
        <w:rPr>
          <w:rFonts w:cstheme="minorHAnsi"/>
          <w:sz w:val="20"/>
          <w:szCs w:val="20"/>
        </w:rPr>
        <w:t>Gender in Humanitarian Action</w:t>
      </w:r>
      <w:r w:rsidR="001D6C33" w:rsidRPr="001D6C33">
        <w:rPr>
          <w:rFonts w:cstheme="minorHAnsi"/>
          <w:sz w:val="20"/>
          <w:szCs w:val="20"/>
        </w:rPr>
        <w:t xml:space="preserve"> CoP: </w:t>
      </w:r>
      <w:r>
        <w:rPr>
          <w:rFonts w:cstheme="minorHAnsi"/>
          <w:sz w:val="20"/>
          <w:szCs w:val="20"/>
        </w:rPr>
        <w:t xml:space="preserve">Initiated in </w:t>
      </w:r>
      <w:r w:rsidR="001D6C33" w:rsidRPr="001D6C33">
        <w:rPr>
          <w:rFonts w:cstheme="minorHAnsi"/>
          <w:sz w:val="20"/>
          <w:szCs w:val="20"/>
        </w:rPr>
        <w:t>the Regional Gender in Humanitarian Action Workshop</w:t>
      </w:r>
      <w:r>
        <w:rPr>
          <w:rFonts w:cstheme="minorHAnsi"/>
          <w:sz w:val="20"/>
          <w:szCs w:val="20"/>
        </w:rPr>
        <w:t xml:space="preserve"> and provided</w:t>
      </w:r>
      <w:r w:rsidR="001D6C33" w:rsidRPr="001D6C33">
        <w:rPr>
          <w:rFonts w:cstheme="minorHAnsi"/>
          <w:sz w:val="20"/>
          <w:szCs w:val="20"/>
        </w:rPr>
        <w:t xml:space="preserve"> insights on responses to October 2024 floods</w:t>
      </w:r>
      <w:r>
        <w:rPr>
          <w:rFonts w:cstheme="minorHAnsi"/>
          <w:sz w:val="20"/>
          <w:szCs w:val="20"/>
        </w:rPr>
        <w:t xml:space="preserve"> in Bosnia and Herzegovina</w:t>
      </w:r>
      <w:r w:rsidR="001D6C33" w:rsidRPr="001D6C33">
        <w:rPr>
          <w:rFonts w:cstheme="minorHAnsi"/>
          <w:sz w:val="20"/>
          <w:szCs w:val="20"/>
        </w:rPr>
        <w:t>.</w:t>
      </w:r>
    </w:p>
    <w:p w14:paraId="535FFCC6" w14:textId="1C08DA97" w:rsidR="00A10B53" w:rsidRDefault="00A10B53" w:rsidP="00DD558F">
      <w:pPr>
        <w:pStyle w:val="ListParagraph"/>
        <w:numPr>
          <w:ilvl w:val="0"/>
          <w:numId w:val="3"/>
        </w:numPr>
        <w:spacing w:before="60" w:after="60"/>
        <w:rPr>
          <w:rFonts w:cstheme="minorHAnsi"/>
          <w:sz w:val="20"/>
          <w:szCs w:val="20"/>
        </w:rPr>
      </w:pPr>
      <w:r w:rsidRPr="001D6C33">
        <w:rPr>
          <w:rFonts w:cstheme="minorHAnsi"/>
          <w:sz w:val="20"/>
          <w:szCs w:val="20"/>
        </w:rPr>
        <w:t xml:space="preserve">Climate Change CoP: </w:t>
      </w:r>
      <w:r>
        <w:rPr>
          <w:rFonts w:cstheme="minorHAnsi"/>
          <w:sz w:val="20"/>
          <w:szCs w:val="20"/>
        </w:rPr>
        <w:t>support</w:t>
      </w:r>
      <w:r w:rsidRPr="001D6C33">
        <w:rPr>
          <w:rFonts w:cstheme="minorHAnsi"/>
          <w:sz w:val="20"/>
          <w:szCs w:val="20"/>
        </w:rPr>
        <w:t xml:space="preserve"> in mobilizing resources and accessing updates on global and regional funding opportunities.</w:t>
      </w:r>
      <w:r w:rsidRPr="00A10B53">
        <w:rPr>
          <w:rFonts w:cstheme="minorHAnsi"/>
          <w:sz w:val="20"/>
          <w:szCs w:val="20"/>
        </w:rPr>
        <w:t xml:space="preserve"> </w:t>
      </w:r>
    </w:p>
    <w:p w14:paraId="4664C7DD" w14:textId="30FDB8B3" w:rsidR="00A10B53" w:rsidRDefault="00A10B53" w:rsidP="00DD558F">
      <w:pPr>
        <w:pStyle w:val="ListParagraph"/>
        <w:numPr>
          <w:ilvl w:val="0"/>
          <w:numId w:val="3"/>
        </w:numPr>
        <w:spacing w:before="60" w:after="60"/>
        <w:rPr>
          <w:rFonts w:cstheme="minorHAnsi"/>
          <w:sz w:val="20"/>
          <w:szCs w:val="20"/>
        </w:rPr>
      </w:pPr>
      <w:r w:rsidRPr="001D6C33">
        <w:rPr>
          <w:rFonts w:cstheme="minorHAnsi"/>
          <w:sz w:val="20"/>
          <w:szCs w:val="20"/>
        </w:rPr>
        <w:t>The Regional LGBTIQ+</w:t>
      </w:r>
      <w:r>
        <w:rPr>
          <w:rFonts w:cstheme="minorHAnsi"/>
          <w:sz w:val="20"/>
          <w:szCs w:val="20"/>
        </w:rPr>
        <w:t xml:space="preserve">: </w:t>
      </w:r>
      <w:r w:rsidRPr="001D6C33">
        <w:rPr>
          <w:rFonts w:cstheme="minorHAnsi"/>
          <w:sz w:val="20"/>
          <w:szCs w:val="20"/>
        </w:rPr>
        <w:t>established in February 2024</w:t>
      </w:r>
      <w:r>
        <w:rPr>
          <w:rFonts w:cstheme="minorHAnsi"/>
          <w:sz w:val="20"/>
          <w:szCs w:val="20"/>
        </w:rPr>
        <w:t xml:space="preserve"> and had three meetings</w:t>
      </w:r>
      <w:r w:rsidRPr="001D6C33">
        <w:rPr>
          <w:rFonts w:cstheme="minorHAnsi"/>
          <w:sz w:val="20"/>
          <w:szCs w:val="20"/>
        </w:rPr>
        <w:t xml:space="preserve"> under the guidance of the UN Women Global LGBTIQ+ Policy Specialist</w:t>
      </w:r>
      <w:r>
        <w:rPr>
          <w:rFonts w:cstheme="minorHAnsi"/>
          <w:sz w:val="20"/>
          <w:szCs w:val="20"/>
        </w:rPr>
        <w:t>. Focused on</w:t>
      </w:r>
      <w:r w:rsidRPr="001D6C33">
        <w:rPr>
          <w:rFonts w:cstheme="minorHAnsi"/>
          <w:sz w:val="20"/>
          <w:szCs w:val="20"/>
        </w:rPr>
        <w:t xml:space="preserve"> awareness </w:t>
      </w:r>
      <w:r>
        <w:rPr>
          <w:rFonts w:cstheme="minorHAnsi"/>
          <w:sz w:val="20"/>
          <w:szCs w:val="20"/>
        </w:rPr>
        <w:t xml:space="preserve">raising and capacity development </w:t>
      </w:r>
      <w:r w:rsidRPr="001D6C33">
        <w:rPr>
          <w:rFonts w:cstheme="minorHAnsi"/>
          <w:sz w:val="20"/>
          <w:szCs w:val="20"/>
        </w:rPr>
        <w:t xml:space="preserve"> of UN Women personnel. </w:t>
      </w:r>
    </w:p>
    <w:p w14:paraId="430F28DD" w14:textId="37FB5F12" w:rsidR="00A10B53" w:rsidRDefault="00A10B53" w:rsidP="00A10B53">
      <w:pPr>
        <w:pStyle w:val="ListParagraph"/>
        <w:spacing w:before="60" w:after="60"/>
        <w:rPr>
          <w:rFonts w:cstheme="minorHAnsi"/>
          <w:sz w:val="20"/>
          <w:szCs w:val="20"/>
        </w:rPr>
      </w:pPr>
    </w:p>
    <w:p w14:paraId="7CE09ED8" w14:textId="6E158C9D" w:rsidR="00A10B53" w:rsidRPr="00A10B53" w:rsidRDefault="00A10B53" w:rsidP="00A10B53">
      <w:pPr>
        <w:spacing w:before="60" w:after="60"/>
        <w:rPr>
          <w:rFonts w:cstheme="minorHAnsi"/>
          <w:b/>
          <w:bCs/>
          <w:sz w:val="20"/>
          <w:szCs w:val="20"/>
        </w:rPr>
      </w:pPr>
      <w:r w:rsidRPr="00A10B53">
        <w:rPr>
          <w:rFonts w:cstheme="minorHAnsi"/>
          <w:b/>
          <w:bCs/>
          <w:sz w:val="20"/>
          <w:szCs w:val="20"/>
        </w:rPr>
        <w:t>Operational:</w:t>
      </w:r>
    </w:p>
    <w:p w14:paraId="1080B7DC" w14:textId="0EFF9127" w:rsidR="001D6C33" w:rsidRDefault="00A10B53" w:rsidP="00DD558F">
      <w:pPr>
        <w:pStyle w:val="ListParagraph"/>
        <w:numPr>
          <w:ilvl w:val="0"/>
          <w:numId w:val="3"/>
        </w:numPr>
        <w:spacing w:before="60" w:after="60"/>
        <w:rPr>
          <w:rFonts w:cstheme="minorHAnsi"/>
          <w:sz w:val="20"/>
          <w:szCs w:val="20"/>
        </w:rPr>
      </w:pPr>
      <w:r>
        <w:rPr>
          <w:rFonts w:cstheme="minorHAnsi"/>
          <w:sz w:val="20"/>
          <w:szCs w:val="20"/>
        </w:rPr>
        <w:t xml:space="preserve">Performance Management </w:t>
      </w:r>
      <w:r w:rsidR="001D6C33" w:rsidRPr="001D6C33">
        <w:rPr>
          <w:rFonts w:cstheme="minorHAnsi"/>
          <w:sz w:val="20"/>
          <w:szCs w:val="20"/>
        </w:rPr>
        <w:t>CoP: onl</w:t>
      </w:r>
      <w:r>
        <w:rPr>
          <w:rFonts w:cstheme="minorHAnsi"/>
          <w:sz w:val="20"/>
          <w:szCs w:val="20"/>
        </w:rPr>
        <w:t>i</w:t>
      </w:r>
      <w:r w:rsidR="001D6C33" w:rsidRPr="001D6C33">
        <w:rPr>
          <w:rFonts w:cstheme="minorHAnsi"/>
          <w:sz w:val="20"/>
          <w:szCs w:val="20"/>
        </w:rPr>
        <w:t xml:space="preserve">ne capacity-building events on RBM principles and lessons learned from </w:t>
      </w:r>
      <w:r>
        <w:rPr>
          <w:rFonts w:cstheme="minorHAnsi"/>
          <w:sz w:val="20"/>
          <w:szCs w:val="20"/>
        </w:rPr>
        <w:t>performance management</w:t>
      </w:r>
      <w:r w:rsidR="001D6C33" w:rsidRPr="001D6C33">
        <w:rPr>
          <w:rFonts w:cstheme="minorHAnsi"/>
          <w:sz w:val="20"/>
          <w:szCs w:val="20"/>
        </w:rPr>
        <w:t xml:space="preserve">. A </w:t>
      </w:r>
      <w:r w:rsidR="001D6C33" w:rsidRPr="00A10B53">
        <w:rPr>
          <w:rFonts w:cstheme="minorHAnsi"/>
          <w:i/>
          <w:iCs/>
          <w:sz w:val="20"/>
          <w:szCs w:val="20"/>
        </w:rPr>
        <w:t>Teams</w:t>
      </w:r>
      <w:r w:rsidR="001D6C33" w:rsidRPr="001D6C33">
        <w:rPr>
          <w:rFonts w:cstheme="minorHAnsi"/>
          <w:sz w:val="20"/>
          <w:szCs w:val="20"/>
        </w:rPr>
        <w:t xml:space="preserve"> channel was used for sharing resources and enabling peer exchanges.</w:t>
      </w:r>
    </w:p>
    <w:p w14:paraId="32DC316B" w14:textId="40F8D714" w:rsidR="001D6C33" w:rsidRDefault="001D6C33" w:rsidP="00DD558F">
      <w:pPr>
        <w:pStyle w:val="ListParagraph"/>
        <w:numPr>
          <w:ilvl w:val="0"/>
          <w:numId w:val="3"/>
        </w:numPr>
        <w:spacing w:before="60" w:after="60"/>
        <w:rPr>
          <w:rFonts w:cstheme="minorHAnsi"/>
          <w:sz w:val="20"/>
          <w:szCs w:val="20"/>
        </w:rPr>
      </w:pPr>
      <w:r w:rsidRPr="001D6C33">
        <w:rPr>
          <w:rFonts w:cstheme="minorHAnsi"/>
          <w:sz w:val="20"/>
          <w:szCs w:val="20"/>
        </w:rPr>
        <w:t>Coordination CoP: mapping of coordination capacities and support needs</w:t>
      </w:r>
      <w:r w:rsidR="00A10B53">
        <w:rPr>
          <w:rFonts w:cstheme="minorHAnsi"/>
          <w:sz w:val="20"/>
          <w:szCs w:val="20"/>
        </w:rPr>
        <w:t>,</w:t>
      </w:r>
      <w:r w:rsidRPr="001D6C33">
        <w:rPr>
          <w:rFonts w:cstheme="minorHAnsi"/>
          <w:sz w:val="20"/>
          <w:szCs w:val="20"/>
        </w:rPr>
        <w:t xml:space="preserve"> integrating gender in </w:t>
      </w:r>
      <w:r w:rsidR="00A10B53">
        <w:rPr>
          <w:rFonts w:cstheme="minorHAnsi"/>
          <w:sz w:val="20"/>
          <w:szCs w:val="20"/>
        </w:rPr>
        <w:t xml:space="preserve">Common Country Assessments and Cooperation Frameworks, </w:t>
      </w:r>
      <w:r w:rsidRPr="001D6C33">
        <w:rPr>
          <w:rFonts w:cstheme="minorHAnsi"/>
          <w:sz w:val="20"/>
          <w:szCs w:val="20"/>
        </w:rPr>
        <w:t>lessons learned</w:t>
      </w:r>
      <w:r w:rsidR="00A10B53">
        <w:rPr>
          <w:rFonts w:cstheme="minorHAnsi"/>
          <w:sz w:val="20"/>
          <w:szCs w:val="20"/>
        </w:rPr>
        <w:t xml:space="preserve"> sharing</w:t>
      </w:r>
      <w:r w:rsidRPr="001D6C33">
        <w:rPr>
          <w:rFonts w:cstheme="minorHAnsi"/>
          <w:sz w:val="20"/>
          <w:szCs w:val="20"/>
        </w:rPr>
        <w:t>.</w:t>
      </w:r>
    </w:p>
    <w:p w14:paraId="4B25F3AB" w14:textId="03A24AB6" w:rsidR="001D6C33" w:rsidRDefault="00A10B53" w:rsidP="00DD558F">
      <w:pPr>
        <w:pStyle w:val="ListParagraph"/>
        <w:numPr>
          <w:ilvl w:val="0"/>
          <w:numId w:val="3"/>
        </w:numPr>
        <w:spacing w:before="60" w:after="60"/>
        <w:rPr>
          <w:rFonts w:cstheme="minorHAnsi"/>
          <w:sz w:val="20"/>
          <w:szCs w:val="20"/>
        </w:rPr>
      </w:pPr>
      <w:r>
        <w:rPr>
          <w:rFonts w:cstheme="minorHAnsi"/>
          <w:sz w:val="20"/>
          <w:szCs w:val="20"/>
        </w:rPr>
        <w:t>Resource Mobilization</w:t>
      </w:r>
      <w:r w:rsidR="001D6C33" w:rsidRPr="001D6C33">
        <w:rPr>
          <w:rFonts w:cstheme="minorHAnsi"/>
          <w:sz w:val="20"/>
          <w:szCs w:val="20"/>
        </w:rPr>
        <w:t xml:space="preserve"> CoP: </w:t>
      </w:r>
      <w:r>
        <w:rPr>
          <w:rFonts w:cstheme="minorHAnsi"/>
          <w:sz w:val="20"/>
          <w:szCs w:val="20"/>
        </w:rPr>
        <w:t>m</w:t>
      </w:r>
      <w:r w:rsidR="001D6C33" w:rsidRPr="001D6C33">
        <w:rPr>
          <w:rFonts w:cstheme="minorHAnsi"/>
          <w:sz w:val="20"/>
          <w:szCs w:val="20"/>
        </w:rPr>
        <w:t xml:space="preserve">onthly </w:t>
      </w:r>
      <w:r>
        <w:rPr>
          <w:rFonts w:cstheme="minorHAnsi"/>
          <w:sz w:val="20"/>
          <w:szCs w:val="20"/>
        </w:rPr>
        <w:t xml:space="preserve">meetings </w:t>
      </w:r>
      <w:r w:rsidR="001D6C33" w:rsidRPr="001D6C33">
        <w:rPr>
          <w:rFonts w:cstheme="minorHAnsi"/>
          <w:sz w:val="20"/>
          <w:szCs w:val="20"/>
        </w:rPr>
        <w:t>to share donor intelligence and build donor engagement and reporting capacities</w:t>
      </w:r>
      <w:r>
        <w:rPr>
          <w:rFonts w:cstheme="minorHAnsi"/>
          <w:sz w:val="20"/>
          <w:szCs w:val="20"/>
        </w:rPr>
        <w:t>, further support to resource mobilization and donors follow-up.</w:t>
      </w:r>
    </w:p>
    <w:p w14:paraId="75A87B56" w14:textId="48BFE54B" w:rsidR="00A10B53" w:rsidRDefault="001D6C33" w:rsidP="00DD558F">
      <w:pPr>
        <w:pStyle w:val="ListParagraph"/>
        <w:numPr>
          <w:ilvl w:val="0"/>
          <w:numId w:val="3"/>
        </w:numPr>
        <w:spacing w:before="60" w:after="60"/>
        <w:rPr>
          <w:rFonts w:cstheme="minorHAnsi"/>
          <w:sz w:val="20"/>
          <w:szCs w:val="20"/>
        </w:rPr>
      </w:pPr>
      <w:r w:rsidRPr="001D6C33">
        <w:rPr>
          <w:rFonts w:cstheme="minorHAnsi"/>
          <w:sz w:val="20"/>
          <w:szCs w:val="20"/>
        </w:rPr>
        <w:t xml:space="preserve">Communications and Advocacy CoP: </w:t>
      </w:r>
      <w:r w:rsidR="00A10B53">
        <w:rPr>
          <w:rFonts w:cstheme="minorHAnsi"/>
          <w:sz w:val="20"/>
          <w:szCs w:val="20"/>
        </w:rPr>
        <w:t xml:space="preserve">Meetings on </w:t>
      </w:r>
      <w:r w:rsidRPr="001D6C33">
        <w:rPr>
          <w:rFonts w:cstheme="minorHAnsi"/>
          <w:sz w:val="20"/>
          <w:szCs w:val="20"/>
        </w:rPr>
        <w:t xml:space="preserve">major campaigns </w:t>
      </w:r>
      <w:r w:rsidR="00A10B53">
        <w:rPr>
          <w:rFonts w:cstheme="minorHAnsi"/>
          <w:sz w:val="20"/>
          <w:szCs w:val="20"/>
        </w:rPr>
        <w:t>(</w:t>
      </w:r>
      <w:r w:rsidRPr="001D6C33">
        <w:rPr>
          <w:rFonts w:cstheme="minorHAnsi"/>
          <w:sz w:val="20"/>
          <w:szCs w:val="20"/>
        </w:rPr>
        <w:t>Beijing+30</w:t>
      </w:r>
      <w:r w:rsidR="00A10B53">
        <w:rPr>
          <w:rFonts w:cstheme="minorHAnsi"/>
          <w:sz w:val="20"/>
          <w:szCs w:val="20"/>
        </w:rPr>
        <w:t xml:space="preserve">, </w:t>
      </w:r>
      <w:r w:rsidRPr="001D6C33">
        <w:rPr>
          <w:rFonts w:cstheme="minorHAnsi"/>
          <w:sz w:val="20"/>
          <w:szCs w:val="20"/>
        </w:rPr>
        <w:t>16 Days of Activism</w:t>
      </w:r>
      <w:r w:rsidR="00A10B53">
        <w:rPr>
          <w:rFonts w:cstheme="minorHAnsi"/>
          <w:sz w:val="20"/>
          <w:szCs w:val="20"/>
        </w:rPr>
        <w:t xml:space="preserve"> </w:t>
      </w:r>
      <w:proofErr w:type="spellStart"/>
      <w:r w:rsidR="00A10B53">
        <w:rPr>
          <w:rFonts w:cstheme="minorHAnsi"/>
          <w:sz w:val="20"/>
          <w:szCs w:val="20"/>
        </w:rPr>
        <w:t>etc</w:t>
      </w:r>
      <w:proofErr w:type="spellEnd"/>
      <w:r w:rsidR="00A10B53">
        <w:rPr>
          <w:rFonts w:cstheme="minorHAnsi"/>
          <w:sz w:val="20"/>
          <w:szCs w:val="20"/>
        </w:rPr>
        <w:t>)</w:t>
      </w:r>
      <w:r w:rsidRPr="001D6C33">
        <w:rPr>
          <w:rFonts w:cstheme="minorHAnsi"/>
          <w:sz w:val="20"/>
          <w:szCs w:val="20"/>
        </w:rPr>
        <w:t xml:space="preserve">. </w:t>
      </w:r>
    </w:p>
    <w:p w14:paraId="764AC34E" w14:textId="03A68B9D" w:rsidR="001D6C33" w:rsidRDefault="001D6C33" w:rsidP="00DD558F">
      <w:pPr>
        <w:pStyle w:val="ListParagraph"/>
        <w:numPr>
          <w:ilvl w:val="0"/>
          <w:numId w:val="3"/>
        </w:numPr>
        <w:spacing w:before="60" w:after="60"/>
        <w:rPr>
          <w:rFonts w:cstheme="minorHAnsi"/>
          <w:sz w:val="20"/>
          <w:szCs w:val="20"/>
        </w:rPr>
      </w:pPr>
      <w:r w:rsidRPr="001D6C33">
        <w:rPr>
          <w:rFonts w:cstheme="minorHAnsi"/>
          <w:sz w:val="20"/>
          <w:szCs w:val="20"/>
        </w:rPr>
        <w:t xml:space="preserve">Human Resources CoP: </w:t>
      </w:r>
      <w:r w:rsidR="00A10B53">
        <w:rPr>
          <w:rFonts w:cstheme="minorHAnsi"/>
          <w:sz w:val="20"/>
          <w:szCs w:val="20"/>
        </w:rPr>
        <w:t xml:space="preserve">monthly meetings </w:t>
      </w:r>
      <w:r w:rsidRPr="001D6C33">
        <w:rPr>
          <w:rFonts w:cstheme="minorHAnsi"/>
          <w:sz w:val="20"/>
          <w:szCs w:val="20"/>
        </w:rPr>
        <w:t xml:space="preserve">to discuss issues in the region, share knowledge and facilitate capacity building among </w:t>
      </w:r>
      <w:r w:rsidR="00A10B53">
        <w:rPr>
          <w:rFonts w:cstheme="minorHAnsi"/>
          <w:sz w:val="20"/>
          <w:szCs w:val="20"/>
        </w:rPr>
        <w:t>human resources</w:t>
      </w:r>
      <w:r w:rsidRPr="001D6C33">
        <w:rPr>
          <w:rFonts w:cstheme="minorHAnsi"/>
          <w:sz w:val="20"/>
          <w:szCs w:val="20"/>
        </w:rPr>
        <w:t xml:space="preserve"> focal points</w:t>
      </w:r>
      <w:r w:rsidR="00A10B53">
        <w:rPr>
          <w:rFonts w:cstheme="minorHAnsi"/>
          <w:sz w:val="20"/>
          <w:szCs w:val="20"/>
        </w:rPr>
        <w:t xml:space="preserve">, </w:t>
      </w:r>
      <w:proofErr w:type="spellStart"/>
      <w:r w:rsidR="00A10B53">
        <w:rPr>
          <w:rFonts w:cstheme="minorHAnsi"/>
          <w:sz w:val="20"/>
          <w:szCs w:val="20"/>
        </w:rPr>
        <w:t>discyss</w:t>
      </w:r>
      <w:proofErr w:type="spellEnd"/>
      <w:r w:rsidR="00A10B53">
        <w:rPr>
          <w:rFonts w:cstheme="minorHAnsi"/>
          <w:sz w:val="20"/>
          <w:szCs w:val="20"/>
        </w:rPr>
        <w:t>/communicate n</w:t>
      </w:r>
      <w:r w:rsidRPr="001D6C33">
        <w:rPr>
          <w:rFonts w:cstheme="minorHAnsi"/>
          <w:sz w:val="20"/>
          <w:szCs w:val="20"/>
        </w:rPr>
        <w:t>ew policies, procedures and practices</w:t>
      </w:r>
      <w:r w:rsidR="00A10B53">
        <w:rPr>
          <w:rFonts w:cstheme="minorHAnsi"/>
          <w:sz w:val="20"/>
          <w:szCs w:val="20"/>
        </w:rPr>
        <w:t xml:space="preserve"> and staff wellbeing.</w:t>
      </w:r>
    </w:p>
    <w:p w14:paraId="5F16D8CE" w14:textId="3910CED9" w:rsidR="001D6C33" w:rsidRDefault="001D6C33" w:rsidP="00DD558F">
      <w:pPr>
        <w:pStyle w:val="ListParagraph"/>
        <w:numPr>
          <w:ilvl w:val="0"/>
          <w:numId w:val="3"/>
        </w:numPr>
        <w:spacing w:before="60" w:after="60"/>
        <w:rPr>
          <w:rFonts w:cstheme="minorHAnsi"/>
          <w:sz w:val="20"/>
          <w:szCs w:val="20"/>
        </w:rPr>
      </w:pPr>
      <w:r w:rsidRPr="001D6C33">
        <w:rPr>
          <w:rFonts w:cstheme="minorHAnsi"/>
          <w:sz w:val="20"/>
          <w:szCs w:val="20"/>
        </w:rPr>
        <w:t xml:space="preserve">Finance COP: Meets </w:t>
      </w:r>
      <w:r w:rsidR="00A10B53">
        <w:rPr>
          <w:rFonts w:cstheme="minorHAnsi"/>
          <w:sz w:val="20"/>
          <w:szCs w:val="20"/>
        </w:rPr>
        <w:t>monthly</w:t>
      </w:r>
      <w:r w:rsidRPr="001D6C33">
        <w:rPr>
          <w:rFonts w:cstheme="minorHAnsi"/>
          <w:sz w:val="20"/>
          <w:szCs w:val="20"/>
        </w:rPr>
        <w:t xml:space="preserve"> to review </w:t>
      </w:r>
      <w:r w:rsidR="00A10B53">
        <w:rPr>
          <w:rFonts w:cstheme="minorHAnsi"/>
          <w:sz w:val="20"/>
          <w:szCs w:val="20"/>
        </w:rPr>
        <w:t xml:space="preserve">and address </w:t>
      </w:r>
      <w:r w:rsidRPr="001D6C33">
        <w:rPr>
          <w:rFonts w:cstheme="minorHAnsi"/>
          <w:sz w:val="20"/>
          <w:szCs w:val="20"/>
        </w:rPr>
        <w:t xml:space="preserve">common </w:t>
      </w:r>
      <w:r w:rsidR="00A10B53">
        <w:rPr>
          <w:rFonts w:cstheme="minorHAnsi"/>
          <w:sz w:val="20"/>
          <w:szCs w:val="20"/>
        </w:rPr>
        <w:t>issues.</w:t>
      </w:r>
      <w:r w:rsidRPr="001D6C33">
        <w:rPr>
          <w:rFonts w:cstheme="minorHAnsi"/>
          <w:sz w:val="20"/>
          <w:szCs w:val="20"/>
        </w:rPr>
        <w:t xml:space="preserve"> </w:t>
      </w:r>
    </w:p>
    <w:p w14:paraId="3D1BD62C" w14:textId="7D2332F0" w:rsidR="001D6C33" w:rsidRPr="001D6C33" w:rsidRDefault="001D6C33" w:rsidP="00DD558F">
      <w:pPr>
        <w:pStyle w:val="ListParagraph"/>
        <w:numPr>
          <w:ilvl w:val="0"/>
          <w:numId w:val="3"/>
        </w:numPr>
        <w:spacing w:before="60" w:after="60"/>
        <w:rPr>
          <w:rFonts w:cstheme="minorHAnsi"/>
          <w:sz w:val="20"/>
          <w:szCs w:val="20"/>
        </w:rPr>
      </w:pPr>
      <w:r w:rsidRPr="001D6C33">
        <w:rPr>
          <w:rFonts w:cstheme="minorHAnsi"/>
          <w:sz w:val="20"/>
          <w:szCs w:val="20"/>
        </w:rPr>
        <w:t>Procurement COP</w:t>
      </w:r>
      <w:r w:rsidR="00A10B53">
        <w:rPr>
          <w:rFonts w:cstheme="minorHAnsi"/>
          <w:sz w:val="20"/>
          <w:szCs w:val="20"/>
        </w:rPr>
        <w:t>:</w:t>
      </w:r>
      <w:r w:rsidRPr="001D6C33">
        <w:rPr>
          <w:rFonts w:cstheme="minorHAnsi"/>
          <w:sz w:val="20"/>
          <w:szCs w:val="20"/>
        </w:rPr>
        <w:t xml:space="preserve"> </w:t>
      </w:r>
      <w:r w:rsidR="00A10B53">
        <w:rPr>
          <w:rFonts w:cstheme="minorHAnsi"/>
          <w:sz w:val="20"/>
          <w:szCs w:val="20"/>
        </w:rPr>
        <w:t xml:space="preserve">Meets </w:t>
      </w:r>
      <w:r w:rsidRPr="001D6C33">
        <w:rPr>
          <w:rFonts w:cstheme="minorHAnsi"/>
          <w:sz w:val="20"/>
          <w:szCs w:val="20"/>
        </w:rPr>
        <w:t>on needs basi</w:t>
      </w:r>
      <w:r w:rsidR="00A10B53">
        <w:rPr>
          <w:rFonts w:cstheme="minorHAnsi"/>
          <w:sz w:val="20"/>
          <w:szCs w:val="20"/>
        </w:rPr>
        <w:t>s</w:t>
      </w:r>
      <w:r w:rsidRPr="001D6C33">
        <w:rPr>
          <w:rFonts w:cstheme="minorHAnsi"/>
          <w:sz w:val="20"/>
          <w:szCs w:val="20"/>
        </w:rPr>
        <w:t xml:space="preserve"> </w:t>
      </w:r>
      <w:r w:rsidR="00A10B53">
        <w:rPr>
          <w:rFonts w:cstheme="minorHAnsi"/>
          <w:sz w:val="20"/>
          <w:szCs w:val="20"/>
        </w:rPr>
        <w:t xml:space="preserve">around </w:t>
      </w:r>
      <w:r w:rsidRPr="001D6C33">
        <w:rPr>
          <w:rFonts w:cstheme="minorHAnsi"/>
          <w:sz w:val="20"/>
          <w:szCs w:val="20"/>
        </w:rPr>
        <w:t xml:space="preserve">emerging </w:t>
      </w:r>
      <w:r w:rsidR="00A10B53">
        <w:rPr>
          <w:rFonts w:cstheme="minorHAnsi"/>
          <w:sz w:val="20"/>
          <w:szCs w:val="20"/>
        </w:rPr>
        <w:t>procurement issues,</w:t>
      </w:r>
      <w:r w:rsidRPr="001D6C33">
        <w:rPr>
          <w:rFonts w:cstheme="minorHAnsi"/>
          <w:sz w:val="20"/>
          <w:szCs w:val="20"/>
        </w:rPr>
        <w:t xml:space="preserve"> shar</w:t>
      </w:r>
      <w:r w:rsidR="00A10B53">
        <w:rPr>
          <w:rFonts w:cstheme="minorHAnsi"/>
          <w:sz w:val="20"/>
          <w:szCs w:val="20"/>
        </w:rPr>
        <w:t>ing</w:t>
      </w:r>
      <w:r w:rsidRPr="001D6C33">
        <w:rPr>
          <w:rFonts w:cstheme="minorHAnsi"/>
          <w:sz w:val="20"/>
          <w:szCs w:val="20"/>
        </w:rPr>
        <w:t xml:space="preserve"> good practices</w:t>
      </w:r>
      <w:r w:rsidR="00A10B53">
        <w:rPr>
          <w:rFonts w:cstheme="minorHAnsi"/>
          <w:sz w:val="20"/>
          <w:szCs w:val="20"/>
        </w:rPr>
        <w:t xml:space="preserve"> and</w:t>
      </w:r>
      <w:r w:rsidRPr="001D6C33">
        <w:rPr>
          <w:rFonts w:cstheme="minorHAnsi"/>
          <w:sz w:val="20"/>
          <w:szCs w:val="20"/>
        </w:rPr>
        <w:t xml:space="preserve"> knowledge. </w:t>
      </w:r>
    </w:p>
    <w:p w14:paraId="285B1085" w14:textId="01A272D9" w:rsidR="001D6C33" w:rsidRDefault="00A10B53" w:rsidP="00D42E71">
      <w:pPr>
        <w:spacing w:before="60" w:after="60"/>
        <w:rPr>
          <w:rFonts w:cstheme="minorHAnsi"/>
          <w:sz w:val="20"/>
          <w:szCs w:val="20"/>
        </w:rPr>
      </w:pPr>
      <w:r>
        <w:rPr>
          <w:rFonts w:cstheme="minorHAnsi"/>
          <w:noProof/>
          <w:sz w:val="20"/>
          <w:szCs w:val="20"/>
        </w:rPr>
        <w:lastRenderedPageBreak/>
        <w:drawing>
          <wp:anchor distT="0" distB="0" distL="114300" distR="114300" simplePos="0" relativeHeight="251661312" behindDoc="0" locked="0" layoutInCell="1" allowOverlap="1" wp14:anchorId="37A49A3A" wp14:editId="6C26F5BF">
            <wp:simplePos x="0" y="0"/>
            <wp:positionH relativeFrom="column">
              <wp:posOffset>2409971</wp:posOffset>
            </wp:positionH>
            <wp:positionV relativeFrom="paragraph">
              <wp:posOffset>34974</wp:posOffset>
            </wp:positionV>
            <wp:extent cx="3704590" cy="2280920"/>
            <wp:effectExtent l="0" t="0" r="0" b="5080"/>
            <wp:wrapSquare wrapText="bothSides"/>
            <wp:docPr id="274152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704590" cy="2280920"/>
                    </a:xfrm>
                    <a:prstGeom prst="rect">
                      <a:avLst/>
                    </a:prstGeom>
                    <a:noFill/>
                  </pic:spPr>
                </pic:pic>
              </a:graphicData>
            </a:graphic>
          </wp:anchor>
        </w:drawing>
      </w:r>
      <w:r>
        <w:rPr>
          <w:rFonts w:cstheme="minorHAnsi"/>
          <w:sz w:val="20"/>
          <w:szCs w:val="20"/>
        </w:rPr>
        <w:t xml:space="preserve">Evaluation survey responded by 72 personnel from the Country Offices showed that personnel mostly participated in regional webinars, workshops, online courses and communities of practice. 9% of </w:t>
      </w:r>
      <w:r w:rsidRPr="00AD1220">
        <w:rPr>
          <w:rFonts w:cstheme="minorHAnsi"/>
          <w:sz w:val="20"/>
          <w:szCs w:val="20"/>
        </w:rPr>
        <w:t xml:space="preserve">personnel did not take part in any of the ECA RO capacity development activities. </w:t>
      </w:r>
      <w:r w:rsidR="00AD1220" w:rsidRPr="00AD1220">
        <w:rPr>
          <w:rFonts w:cstheme="minorHAnsi"/>
          <w:sz w:val="20"/>
          <w:szCs w:val="20"/>
        </w:rPr>
        <w:t xml:space="preserve">25% (18 respondents) see space for improvement. Some of them report that ECA RO capacity development </w:t>
      </w:r>
      <w:r w:rsidR="004E05F7" w:rsidRPr="00AD1220">
        <w:rPr>
          <w:rFonts w:cstheme="minorHAnsi"/>
          <w:sz w:val="20"/>
          <w:szCs w:val="20"/>
        </w:rPr>
        <w:t xml:space="preserve">often feels distant, inconsistent, and insufficiently tailored to country-level realities. </w:t>
      </w:r>
      <w:r w:rsidR="00AD1220" w:rsidRPr="00AD1220">
        <w:rPr>
          <w:rFonts w:cstheme="minorHAnsi"/>
          <w:sz w:val="20"/>
          <w:szCs w:val="20"/>
        </w:rPr>
        <w:t xml:space="preserve">Some </w:t>
      </w:r>
      <w:r w:rsidR="004E05F7" w:rsidRPr="00AD1220">
        <w:rPr>
          <w:rFonts w:cstheme="minorHAnsi"/>
          <w:sz w:val="20"/>
          <w:szCs w:val="20"/>
        </w:rPr>
        <w:t>emphasized the need for more responsive and consistent communication, including timely follow-up on queries and better availability for direct engagement. Several suggested greater in-person interaction</w:t>
      </w:r>
      <w:r w:rsidR="00AD1220" w:rsidRPr="00AD1220">
        <w:rPr>
          <w:rFonts w:cstheme="minorHAnsi"/>
          <w:sz w:val="20"/>
          <w:szCs w:val="20"/>
        </w:rPr>
        <w:t xml:space="preserve"> - </w:t>
      </w:r>
      <w:r w:rsidR="004E05F7" w:rsidRPr="00AD1220">
        <w:rPr>
          <w:rFonts w:cstheme="minorHAnsi"/>
          <w:sz w:val="20"/>
          <w:szCs w:val="20"/>
        </w:rPr>
        <w:t>through joint field visits, RO staff missions, and targeted in-country training</w:t>
      </w:r>
      <w:r w:rsidR="00AD1220" w:rsidRPr="00AD1220">
        <w:rPr>
          <w:rFonts w:cstheme="minorHAnsi"/>
          <w:sz w:val="20"/>
          <w:szCs w:val="20"/>
        </w:rPr>
        <w:t xml:space="preserve"> - </w:t>
      </w:r>
      <w:r w:rsidR="004E05F7" w:rsidRPr="00AD1220">
        <w:rPr>
          <w:rFonts w:cstheme="minorHAnsi"/>
          <w:sz w:val="20"/>
          <w:szCs w:val="20"/>
        </w:rPr>
        <w:t>as essential for contextual understanding</w:t>
      </w:r>
      <w:r w:rsidR="00AD1220" w:rsidRPr="00AD1220">
        <w:rPr>
          <w:rFonts w:cstheme="minorHAnsi"/>
          <w:sz w:val="20"/>
          <w:szCs w:val="20"/>
        </w:rPr>
        <w:t>.</w:t>
      </w:r>
      <w:r w:rsidR="004E05F7" w:rsidRPr="00AD1220">
        <w:rPr>
          <w:rFonts w:cstheme="minorHAnsi"/>
          <w:sz w:val="20"/>
          <w:szCs w:val="20"/>
        </w:rPr>
        <w:t xml:space="preserve"> There is also a call for co-designed and needs-based capacity-building initiatives, ensuring local ownership and alignment with country priorities, rather than one-size-fits-all approaches or HQ-driven requests. In addition, </w:t>
      </w:r>
      <w:r w:rsidR="00AD1220" w:rsidRPr="00AD1220">
        <w:rPr>
          <w:rFonts w:cstheme="minorHAnsi"/>
          <w:sz w:val="20"/>
          <w:szCs w:val="20"/>
        </w:rPr>
        <w:t>personnel</w:t>
      </w:r>
      <w:r w:rsidR="004E05F7" w:rsidRPr="00AD1220">
        <w:rPr>
          <w:rFonts w:cstheme="minorHAnsi"/>
          <w:sz w:val="20"/>
          <w:szCs w:val="20"/>
        </w:rPr>
        <w:t xml:space="preserve"> urged investment in institutionalized and systemic learning opportunities, such as standardized RBM and gender-responsive budgeting training, South-South peer learning, advanced coaching (e.g., proposal design for fundraising), and knowledge exchange in emerging thematic areas (digital GBV, climate-WPS nexus, feminist economic recovery). </w:t>
      </w:r>
      <w:r w:rsidR="00AD1220" w:rsidRPr="00AD1220">
        <w:rPr>
          <w:rFonts w:cstheme="minorHAnsi"/>
          <w:sz w:val="20"/>
          <w:szCs w:val="20"/>
        </w:rPr>
        <w:t>Some personnel raised c</w:t>
      </w:r>
      <w:r w:rsidR="004E05F7" w:rsidRPr="00AD1220">
        <w:rPr>
          <w:rFonts w:cstheme="minorHAnsi"/>
          <w:sz w:val="20"/>
          <w:szCs w:val="20"/>
        </w:rPr>
        <w:t>oncerns about staff capacity within the Regional Office itself, pointing to the importance of assigning qualified, field-oriented personnel and ensuring sufficient resources and leadership commitment. Finally, greater resource mobilization support for country offices and improved knowledge management systems (e.g., easier access to guidance, templates, and learning materials) were identified as priorities to strengthen the impact and sustainability of capacity development efforts.</w:t>
      </w:r>
    </w:p>
    <w:p w14:paraId="4FB949C9" w14:textId="2542C4C8" w:rsidR="004E1418" w:rsidRDefault="004E1418" w:rsidP="00D42E71">
      <w:pPr>
        <w:spacing w:before="60" w:after="60"/>
        <w:rPr>
          <w:rFonts w:cstheme="minorHAnsi"/>
          <w:sz w:val="20"/>
          <w:szCs w:val="20"/>
        </w:rPr>
      </w:pPr>
      <w:r>
        <w:rPr>
          <w:rFonts w:cstheme="minorHAnsi"/>
          <w:sz w:val="20"/>
          <w:szCs w:val="20"/>
        </w:rPr>
        <w:t xml:space="preserve">When capacity building of external stakeholders is concerned, </w:t>
      </w:r>
      <w:r w:rsidR="00B26B3A">
        <w:rPr>
          <w:rFonts w:cstheme="minorHAnsi"/>
          <w:sz w:val="20"/>
          <w:szCs w:val="20"/>
        </w:rPr>
        <w:t xml:space="preserve">in the period 2022-2024, UN Women reported on delivering training to more than 3500 participants through its coordination and programmatic efforts. This includes UN partners, government officials, civil society organizations, female political candidates, entrepreneurs as well as women refugees and youth. The evaluation survey showed, </w:t>
      </w:r>
      <w:r w:rsidR="00871836">
        <w:rPr>
          <w:rFonts w:cstheme="minorHAnsi"/>
          <w:sz w:val="20"/>
          <w:szCs w:val="20"/>
        </w:rPr>
        <w:t xml:space="preserve">between 35%/31 (for private sector) and 43%/38 (for UN and intergovernmental organizations) of the surveyed personnel thinks </w:t>
      </w:r>
      <w:r w:rsidR="00B26B3A">
        <w:rPr>
          <w:rFonts w:cstheme="minorHAnsi"/>
          <w:sz w:val="20"/>
          <w:szCs w:val="20"/>
        </w:rPr>
        <w:t>ECA ROs capacity development</w:t>
      </w:r>
      <w:r w:rsidR="00871836">
        <w:rPr>
          <w:rFonts w:cstheme="minorHAnsi"/>
          <w:sz w:val="20"/>
          <w:szCs w:val="20"/>
        </w:rPr>
        <w:t xml:space="preserve"> is somewhat effective and between 18%/16 (for private sector partners) and 30%/24 (for civil society partners) believe it is very effective. </w:t>
      </w:r>
      <w:r w:rsidR="0077017A">
        <w:rPr>
          <w:rFonts w:cstheme="minorHAnsi"/>
          <w:sz w:val="20"/>
          <w:szCs w:val="20"/>
        </w:rPr>
        <w:t>Still a large percentage of respondents are not sure about the effectiveness or they think it does not show results (between 34%  and 47%).</w:t>
      </w:r>
    </w:p>
    <w:p w14:paraId="4D8CC20F" w14:textId="77777777" w:rsidR="00BE0B68" w:rsidRDefault="00BE0B68" w:rsidP="00D42E71">
      <w:pPr>
        <w:spacing w:before="60" w:after="60"/>
        <w:rPr>
          <w:rFonts w:cstheme="minorHAnsi"/>
          <w:sz w:val="20"/>
          <w:szCs w:val="20"/>
        </w:rPr>
      </w:pPr>
    </w:p>
    <w:p w14:paraId="3AEE4536" w14:textId="2AF593EC" w:rsidR="00BE0B68" w:rsidRDefault="00BE0B68" w:rsidP="00D42E71">
      <w:pPr>
        <w:spacing w:before="60" w:after="60"/>
        <w:rPr>
          <w:rFonts w:cstheme="minorHAnsi"/>
          <w:sz w:val="20"/>
          <w:szCs w:val="20"/>
        </w:rPr>
      </w:pPr>
      <w:r>
        <w:rPr>
          <w:noProof/>
        </w:rPr>
        <w:lastRenderedPageBreak/>
        <w:drawing>
          <wp:inline distT="0" distB="0" distL="0" distR="0" wp14:anchorId="2A3894E9" wp14:editId="17185FBB">
            <wp:extent cx="5943600" cy="3061335"/>
            <wp:effectExtent l="0" t="0" r="0" b="5715"/>
            <wp:docPr id="837691506" name="Chart 1">
              <a:extLst xmlns:a="http://schemas.openxmlformats.org/drawingml/2006/main">
                <a:ext uri="{FF2B5EF4-FFF2-40B4-BE49-F238E27FC236}">
                  <a16:creationId xmlns:a16="http://schemas.microsoft.com/office/drawing/2014/main" id="{0564BC27-484C-C8B5-32F1-64A2E147B0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14:paraId="5C176B1A" w14:textId="41E204D3" w:rsidR="00066D5E" w:rsidRDefault="00066D5E" w:rsidP="00D42E71">
      <w:pPr>
        <w:spacing w:before="60" w:after="60"/>
        <w:rPr>
          <w:rFonts w:cstheme="minorHAnsi"/>
          <w:sz w:val="20"/>
          <w:szCs w:val="20"/>
        </w:rPr>
      </w:pPr>
    </w:p>
    <w:p w14:paraId="564EB254" w14:textId="064090BC" w:rsidR="00D42E71" w:rsidRDefault="0077017A" w:rsidP="00D42E71">
      <w:pPr>
        <w:spacing w:before="60" w:after="60"/>
        <w:rPr>
          <w:rFonts w:cstheme="minorHAnsi"/>
          <w:sz w:val="20"/>
          <w:szCs w:val="20"/>
        </w:rPr>
      </w:pPr>
      <w:r>
        <w:rPr>
          <w:rFonts w:cstheme="minorHAnsi"/>
          <w:sz w:val="20"/>
          <w:szCs w:val="20"/>
        </w:rPr>
        <w:t>In addition to repositories and capacity development, UN Women disseminates knowledge through dialogue p</w:t>
      </w:r>
      <w:r w:rsidR="00D42E71" w:rsidRPr="00BB0A4D">
        <w:rPr>
          <w:rFonts w:cstheme="minorHAnsi"/>
          <w:sz w:val="20"/>
          <w:szCs w:val="20"/>
        </w:rPr>
        <w:t xml:space="preserve">latforms such as </w:t>
      </w:r>
      <w:proofErr w:type="spellStart"/>
      <w:r w:rsidR="00D42E71" w:rsidRPr="00BB0A4D">
        <w:rPr>
          <w:rFonts w:cstheme="minorHAnsi"/>
          <w:sz w:val="20"/>
          <w:szCs w:val="20"/>
        </w:rPr>
        <w:t>AsiaFem</w:t>
      </w:r>
      <w:proofErr w:type="spellEnd"/>
      <w:r w:rsidR="00D42E71" w:rsidRPr="00BB0A4D">
        <w:rPr>
          <w:rFonts w:cstheme="minorHAnsi"/>
          <w:sz w:val="20"/>
          <w:szCs w:val="20"/>
        </w:rPr>
        <w:t xml:space="preserve"> </w:t>
      </w:r>
      <w:r>
        <w:rPr>
          <w:rFonts w:cstheme="minorHAnsi"/>
          <w:sz w:val="20"/>
          <w:szCs w:val="20"/>
        </w:rPr>
        <w:t xml:space="preserve">that </w:t>
      </w:r>
      <w:r w:rsidR="00D42E71" w:rsidRPr="00BB0A4D">
        <w:rPr>
          <w:rFonts w:cstheme="minorHAnsi"/>
          <w:sz w:val="20"/>
          <w:szCs w:val="20"/>
        </w:rPr>
        <w:t>provide</w:t>
      </w:r>
      <w:r>
        <w:rPr>
          <w:rFonts w:cstheme="minorHAnsi"/>
          <w:sz w:val="20"/>
          <w:szCs w:val="20"/>
        </w:rPr>
        <w:t>s</w:t>
      </w:r>
      <w:r w:rsidR="00D42E71" w:rsidRPr="00BB0A4D">
        <w:rPr>
          <w:rFonts w:cstheme="minorHAnsi"/>
          <w:sz w:val="20"/>
          <w:szCs w:val="20"/>
        </w:rPr>
        <w:t xml:space="preserve"> expert dialogue across Central Asia, Regional Gender Task Force (RGTF) </w:t>
      </w:r>
      <w:r>
        <w:rPr>
          <w:rFonts w:cstheme="minorHAnsi"/>
          <w:sz w:val="20"/>
          <w:szCs w:val="20"/>
        </w:rPr>
        <w:t xml:space="preserve">that </w:t>
      </w:r>
      <w:r w:rsidR="00D42E71" w:rsidRPr="00BB0A4D">
        <w:rPr>
          <w:rFonts w:cstheme="minorHAnsi"/>
          <w:sz w:val="20"/>
          <w:szCs w:val="20"/>
        </w:rPr>
        <w:t>disseminates gender analyses for humanitarian actors</w:t>
      </w:r>
      <w:r>
        <w:rPr>
          <w:rFonts w:cstheme="minorHAnsi"/>
          <w:sz w:val="20"/>
          <w:szCs w:val="20"/>
        </w:rPr>
        <w:t xml:space="preserve">. </w:t>
      </w:r>
      <w:r w:rsidR="00D42E71" w:rsidRPr="00BB0A4D">
        <w:rPr>
          <w:rFonts w:cstheme="minorHAnsi"/>
          <w:sz w:val="20"/>
          <w:szCs w:val="20"/>
        </w:rPr>
        <w:t xml:space="preserve">Dissemination also occurs through regional </w:t>
      </w:r>
      <w:r>
        <w:rPr>
          <w:rFonts w:cstheme="minorHAnsi"/>
          <w:sz w:val="20"/>
          <w:szCs w:val="20"/>
        </w:rPr>
        <w:t xml:space="preserve">policy </w:t>
      </w:r>
      <w:r w:rsidR="00D42E71" w:rsidRPr="00BB0A4D">
        <w:rPr>
          <w:rFonts w:cstheme="minorHAnsi"/>
          <w:sz w:val="20"/>
          <w:szCs w:val="20"/>
        </w:rPr>
        <w:t xml:space="preserve">fora (e.g., </w:t>
      </w:r>
      <w:r>
        <w:rPr>
          <w:rFonts w:cstheme="minorHAnsi"/>
          <w:sz w:val="20"/>
          <w:szCs w:val="20"/>
        </w:rPr>
        <w:t>Regional Forum for Sustainable Development or</w:t>
      </w:r>
      <w:r w:rsidR="00D42E71" w:rsidRPr="00BB0A4D">
        <w:rPr>
          <w:rFonts w:cstheme="minorHAnsi"/>
          <w:sz w:val="20"/>
          <w:szCs w:val="20"/>
        </w:rPr>
        <w:t xml:space="preserve"> CSW consultations), ensuring evidence informs </w:t>
      </w:r>
      <w:r>
        <w:rPr>
          <w:rFonts w:cstheme="minorHAnsi"/>
          <w:sz w:val="20"/>
          <w:szCs w:val="20"/>
        </w:rPr>
        <w:t>regional and global normative</w:t>
      </w:r>
      <w:r w:rsidR="00D42E71" w:rsidRPr="00BB0A4D">
        <w:rPr>
          <w:rFonts w:cstheme="minorHAnsi"/>
          <w:sz w:val="20"/>
          <w:szCs w:val="20"/>
        </w:rPr>
        <w:t xml:space="preserve"> debates.</w:t>
      </w:r>
    </w:p>
    <w:p w14:paraId="5C9B1770" w14:textId="77777777" w:rsidR="00BB0A4D" w:rsidRPr="00AF7CC4" w:rsidRDefault="00BB0A4D" w:rsidP="00D42E71">
      <w:pPr>
        <w:spacing w:before="60" w:after="60"/>
        <w:rPr>
          <w:rFonts w:cstheme="minorHAnsi"/>
          <w:b/>
          <w:bCs/>
          <w:sz w:val="20"/>
          <w:szCs w:val="20"/>
        </w:rPr>
      </w:pPr>
    </w:p>
    <w:p w14:paraId="1665D260" w14:textId="04F6C645" w:rsidR="0077017A" w:rsidRDefault="00D42E71" w:rsidP="00D42E71">
      <w:pPr>
        <w:spacing w:before="60" w:after="60"/>
        <w:rPr>
          <w:rFonts w:cstheme="minorHAnsi"/>
          <w:bCs/>
          <w:sz w:val="20"/>
          <w:szCs w:val="20"/>
        </w:rPr>
      </w:pPr>
      <w:r w:rsidRPr="00AF7CC4">
        <w:rPr>
          <w:rFonts w:cstheme="minorHAnsi"/>
          <w:b/>
          <w:bCs/>
          <w:sz w:val="20"/>
          <w:szCs w:val="20"/>
        </w:rPr>
        <w:t>Knowledge Application</w:t>
      </w:r>
      <w:r w:rsidR="0077017A">
        <w:rPr>
          <w:rFonts w:cstheme="minorHAnsi"/>
          <w:b/>
          <w:bCs/>
          <w:sz w:val="20"/>
          <w:szCs w:val="20"/>
        </w:rPr>
        <w:t xml:space="preserve">: </w:t>
      </w:r>
      <w:r w:rsidR="0077017A">
        <w:rPr>
          <w:rFonts w:cstheme="minorHAnsi"/>
          <w:bCs/>
          <w:sz w:val="20"/>
          <w:szCs w:val="20"/>
        </w:rPr>
        <w:t xml:space="preserve">UN Women personnel reports using the gender data and provided knowledge in programming and everyday processes (evaluation interviews). With external stakeholders, knowledge application is the strongest in the regional </w:t>
      </w:r>
      <w:proofErr w:type="spellStart"/>
      <w:r w:rsidR="0077017A">
        <w:rPr>
          <w:rFonts w:cstheme="minorHAnsi"/>
          <w:bCs/>
          <w:sz w:val="20"/>
          <w:szCs w:val="20"/>
        </w:rPr>
        <w:t>programmes</w:t>
      </w:r>
      <w:proofErr w:type="spellEnd"/>
      <w:r w:rsidR="0077017A">
        <w:rPr>
          <w:rFonts w:cstheme="minorHAnsi"/>
          <w:bCs/>
          <w:sz w:val="20"/>
          <w:szCs w:val="20"/>
        </w:rPr>
        <w:t xml:space="preserve"> when specific target groups they are continuously exposed to tailored information and capacity development (evidence from programme evaluations). For example, stakeholders continuously reported on bringing data and evidence in policy development; government officials reported using gender responsive budgeting skills and increasing national budgets for gender equality and empowerment of women, or using knowledge about women’s specialized services to improve response to </w:t>
      </w:r>
      <w:proofErr w:type="gramStart"/>
      <w:r w:rsidR="0077017A">
        <w:rPr>
          <w:rFonts w:cstheme="minorHAnsi"/>
          <w:bCs/>
          <w:sz w:val="20"/>
          <w:szCs w:val="20"/>
        </w:rPr>
        <w:t>gender based</w:t>
      </w:r>
      <w:proofErr w:type="gramEnd"/>
      <w:r w:rsidR="0077017A">
        <w:rPr>
          <w:rFonts w:cstheme="minorHAnsi"/>
          <w:bCs/>
          <w:sz w:val="20"/>
          <w:szCs w:val="20"/>
        </w:rPr>
        <w:t xml:space="preserve"> violence; or shifting attitudes and changing practices thanks to social norms workshops and information campaigns. UN agencies reported benefits from UN Women’s efforts on gender mainstreaming of Cooperation Framework, humanitarian responses, while all partners, including those not involved in a specific programme, report on using gender data for their own programming.  </w:t>
      </w:r>
    </w:p>
    <w:p w14:paraId="4F65E45B" w14:textId="77777777" w:rsidR="00D42E71" w:rsidRPr="00AF7CC4" w:rsidRDefault="00D42E71" w:rsidP="00D42E71">
      <w:pPr>
        <w:spacing w:before="60" w:after="60"/>
        <w:rPr>
          <w:rFonts w:cstheme="minorHAnsi"/>
          <w:b/>
          <w:bCs/>
          <w:sz w:val="20"/>
          <w:szCs w:val="20"/>
        </w:rPr>
      </w:pPr>
    </w:p>
    <w:p w14:paraId="6BDC08B3" w14:textId="1AC1F1AE" w:rsidR="0077017A" w:rsidRDefault="00D42E71" w:rsidP="0077017A">
      <w:pPr>
        <w:spacing w:before="60" w:after="60"/>
        <w:rPr>
          <w:rFonts w:cstheme="minorHAnsi"/>
          <w:bCs/>
          <w:sz w:val="20"/>
          <w:szCs w:val="20"/>
        </w:rPr>
      </w:pPr>
      <w:r w:rsidRPr="00AF7CC4">
        <w:rPr>
          <w:rFonts w:cstheme="minorHAnsi"/>
          <w:b/>
          <w:bCs/>
          <w:sz w:val="20"/>
          <w:szCs w:val="20"/>
        </w:rPr>
        <w:t>Organi</w:t>
      </w:r>
      <w:r w:rsidR="0077017A">
        <w:rPr>
          <w:rFonts w:cstheme="minorHAnsi"/>
          <w:b/>
          <w:bCs/>
          <w:sz w:val="20"/>
          <w:szCs w:val="20"/>
        </w:rPr>
        <w:t>z</w:t>
      </w:r>
      <w:r w:rsidRPr="00AF7CC4">
        <w:rPr>
          <w:rFonts w:cstheme="minorHAnsi"/>
          <w:b/>
          <w:bCs/>
          <w:sz w:val="20"/>
          <w:szCs w:val="20"/>
        </w:rPr>
        <w:t xml:space="preserve">ational </w:t>
      </w:r>
      <w:r w:rsidR="0077017A">
        <w:rPr>
          <w:rFonts w:cstheme="minorHAnsi"/>
          <w:b/>
          <w:bCs/>
          <w:sz w:val="20"/>
          <w:szCs w:val="20"/>
        </w:rPr>
        <w:t>c</w:t>
      </w:r>
      <w:r w:rsidRPr="00AF7CC4">
        <w:rPr>
          <w:rFonts w:cstheme="minorHAnsi"/>
          <w:b/>
          <w:bCs/>
          <w:sz w:val="20"/>
          <w:szCs w:val="20"/>
        </w:rPr>
        <w:t>ulture</w:t>
      </w:r>
      <w:r w:rsidR="0077017A">
        <w:rPr>
          <w:rFonts w:cstheme="minorHAnsi"/>
          <w:b/>
          <w:bCs/>
          <w:sz w:val="20"/>
          <w:szCs w:val="20"/>
        </w:rPr>
        <w:t>:</w:t>
      </w:r>
      <w:r w:rsidRPr="00AF7CC4">
        <w:rPr>
          <w:rFonts w:cstheme="minorHAnsi"/>
          <w:b/>
          <w:bCs/>
          <w:sz w:val="20"/>
          <w:szCs w:val="20"/>
        </w:rPr>
        <w:t xml:space="preserve"> </w:t>
      </w:r>
      <w:r w:rsidR="0077017A">
        <w:rPr>
          <w:rFonts w:cstheme="minorHAnsi"/>
          <w:sz w:val="20"/>
          <w:szCs w:val="20"/>
        </w:rPr>
        <w:t xml:space="preserve">Although lacking overall strategies and being fragmented across </w:t>
      </w:r>
      <w:proofErr w:type="spellStart"/>
      <w:r w:rsidR="0077017A">
        <w:rPr>
          <w:rFonts w:cstheme="minorHAnsi"/>
          <w:sz w:val="20"/>
          <w:szCs w:val="20"/>
        </w:rPr>
        <w:t>programmes</w:t>
      </w:r>
      <w:proofErr w:type="spellEnd"/>
      <w:r w:rsidR="0077017A">
        <w:rPr>
          <w:rFonts w:cstheme="minorHAnsi"/>
          <w:sz w:val="20"/>
          <w:szCs w:val="20"/>
        </w:rPr>
        <w:t xml:space="preserve"> and units, knowledge management has evolved in the ECA RO and became an integral part of the organizational culture</w:t>
      </w:r>
      <w:r w:rsidR="00E1657B">
        <w:rPr>
          <w:rFonts w:cstheme="minorHAnsi"/>
          <w:sz w:val="20"/>
          <w:szCs w:val="20"/>
        </w:rPr>
        <w:t xml:space="preserve"> of the last Strategic Note period. Knowledge generation and dissemination practices are becoming standardized and part of everyday organizational </w:t>
      </w:r>
      <w:proofErr w:type="gramStart"/>
      <w:r w:rsidR="00E1657B">
        <w:rPr>
          <w:rFonts w:cstheme="minorHAnsi"/>
          <w:sz w:val="20"/>
          <w:szCs w:val="20"/>
        </w:rPr>
        <w:t>processes..</w:t>
      </w:r>
      <w:proofErr w:type="gramEnd"/>
      <w:r w:rsidR="00E1657B">
        <w:rPr>
          <w:rFonts w:cstheme="minorHAnsi"/>
          <w:sz w:val="20"/>
          <w:szCs w:val="20"/>
        </w:rPr>
        <w:t xml:space="preserve"> Interviewed UN Women personnel recommended </w:t>
      </w:r>
      <w:r w:rsidR="00E1657B" w:rsidRPr="00E1657B">
        <w:rPr>
          <w:rFonts w:cstheme="minorHAnsi"/>
          <w:sz w:val="20"/>
          <w:szCs w:val="20"/>
        </w:rPr>
        <w:t xml:space="preserve">exploring </w:t>
      </w:r>
      <w:r w:rsidR="00E1657B">
        <w:rPr>
          <w:rFonts w:cstheme="minorHAnsi"/>
          <w:sz w:val="20"/>
          <w:szCs w:val="20"/>
        </w:rPr>
        <w:t xml:space="preserve">possibilities for strengthening involvement of wider personnel in </w:t>
      </w:r>
      <w:r w:rsidR="00E1657B" w:rsidRPr="00E1657B">
        <w:rPr>
          <w:rFonts w:cstheme="minorHAnsi"/>
          <w:sz w:val="20"/>
          <w:szCs w:val="20"/>
        </w:rPr>
        <w:t>learning and knowledge sharing.</w:t>
      </w:r>
    </w:p>
    <w:p w14:paraId="34961D45" w14:textId="77777777" w:rsidR="00D42E71" w:rsidRPr="00AF7CC4" w:rsidRDefault="00D42E71" w:rsidP="00D42E71">
      <w:pPr>
        <w:spacing w:before="60" w:after="60"/>
        <w:rPr>
          <w:rFonts w:cstheme="minorHAnsi"/>
          <w:b/>
          <w:bCs/>
          <w:sz w:val="20"/>
          <w:szCs w:val="20"/>
        </w:rPr>
      </w:pPr>
    </w:p>
    <w:p w14:paraId="524783E0" w14:textId="64353444" w:rsidR="00D42E71" w:rsidRPr="00E91951" w:rsidRDefault="00D42E71" w:rsidP="00D42E71">
      <w:pPr>
        <w:spacing w:before="60" w:after="60"/>
        <w:rPr>
          <w:rFonts w:cstheme="minorHAnsi"/>
          <w:b/>
          <w:bCs/>
          <w:color w:val="0070C0"/>
          <w:lang w:val="en-GB"/>
        </w:rPr>
      </w:pPr>
      <w:r w:rsidRPr="00AF7CC4">
        <w:rPr>
          <w:rFonts w:cstheme="minorHAnsi"/>
          <w:b/>
          <w:bCs/>
          <w:sz w:val="20"/>
          <w:szCs w:val="20"/>
        </w:rPr>
        <w:t xml:space="preserve">Monitoring, Evaluation </w:t>
      </w:r>
      <w:r w:rsidR="00E1657B">
        <w:rPr>
          <w:rFonts w:cstheme="minorHAnsi"/>
          <w:b/>
          <w:bCs/>
          <w:sz w:val="20"/>
          <w:szCs w:val="20"/>
        </w:rPr>
        <w:t>and</w:t>
      </w:r>
      <w:r w:rsidRPr="00AF7CC4">
        <w:rPr>
          <w:rFonts w:cstheme="minorHAnsi"/>
          <w:b/>
          <w:bCs/>
          <w:sz w:val="20"/>
          <w:szCs w:val="20"/>
        </w:rPr>
        <w:t xml:space="preserve"> Learning</w:t>
      </w:r>
      <w:r w:rsidR="00E1657B">
        <w:rPr>
          <w:rFonts w:cstheme="minorHAnsi"/>
          <w:b/>
          <w:bCs/>
          <w:sz w:val="20"/>
          <w:szCs w:val="20"/>
        </w:rPr>
        <w:t xml:space="preserve">: </w:t>
      </w:r>
      <w:r w:rsidR="00E1657B">
        <w:rPr>
          <w:rFonts w:cstheme="minorHAnsi"/>
          <w:sz w:val="20"/>
          <w:szCs w:val="20"/>
        </w:rPr>
        <w:t xml:space="preserve">Through the efforts of the Regional Evaluation Specialist, Regional Strategic Planning and Monitoring and Reporting Specialists, </w:t>
      </w:r>
      <w:r w:rsidRPr="00E1657B">
        <w:rPr>
          <w:rFonts w:cstheme="minorHAnsi"/>
          <w:sz w:val="20"/>
          <w:szCs w:val="20"/>
        </w:rPr>
        <w:t>UN Women tracks knowledge use and results through evaluations, regional assessments, and feedback mechanisms.</w:t>
      </w:r>
      <w:r w:rsidR="00E1657B">
        <w:rPr>
          <w:rFonts w:cstheme="minorHAnsi"/>
          <w:sz w:val="20"/>
          <w:szCs w:val="20"/>
        </w:rPr>
        <w:t xml:space="preserve"> Monitoring is getting stronger across </w:t>
      </w:r>
      <w:proofErr w:type="spellStart"/>
      <w:r w:rsidR="00E1657B">
        <w:rPr>
          <w:rFonts w:cstheme="minorHAnsi"/>
          <w:sz w:val="20"/>
          <w:szCs w:val="20"/>
        </w:rPr>
        <w:t>programmes</w:t>
      </w:r>
      <w:proofErr w:type="spellEnd"/>
      <w:r w:rsidR="00E1657B">
        <w:rPr>
          <w:rFonts w:cstheme="minorHAnsi"/>
          <w:sz w:val="20"/>
          <w:szCs w:val="20"/>
        </w:rPr>
        <w:t xml:space="preserve"> and in the corporate results-management system reporting, however data about outcome of specific support functions to the Country Offices are not collected systematically.</w:t>
      </w:r>
      <w:r w:rsidRPr="00E1657B">
        <w:rPr>
          <w:rFonts w:cstheme="minorHAnsi"/>
          <w:sz w:val="20"/>
          <w:szCs w:val="20"/>
        </w:rPr>
        <w:t xml:space="preserve"> </w:t>
      </w:r>
      <w:r w:rsidR="00E1657B">
        <w:rPr>
          <w:rFonts w:cstheme="minorHAnsi"/>
          <w:sz w:val="20"/>
          <w:szCs w:val="20"/>
        </w:rPr>
        <w:t xml:space="preserve">Six evaluations and reviews were conducted </w:t>
      </w:r>
      <w:r w:rsidR="00E1657B">
        <w:rPr>
          <w:rFonts w:cstheme="minorHAnsi"/>
          <w:sz w:val="20"/>
          <w:szCs w:val="20"/>
        </w:rPr>
        <w:lastRenderedPageBreak/>
        <w:t>between 2022-2025</w:t>
      </w:r>
      <w:r w:rsidR="00E1657B">
        <w:rPr>
          <w:rStyle w:val="FootnoteReference"/>
          <w:rFonts w:cstheme="minorHAnsi"/>
          <w:sz w:val="20"/>
          <w:szCs w:val="20"/>
        </w:rPr>
        <w:footnoteReference w:id="3"/>
      </w:r>
      <w:r w:rsidR="00E1657B">
        <w:rPr>
          <w:rFonts w:cstheme="minorHAnsi"/>
          <w:sz w:val="20"/>
          <w:szCs w:val="20"/>
        </w:rPr>
        <w:t xml:space="preserve"> providing actionable recommendations</w:t>
      </w:r>
      <w:r w:rsidR="00B26B3A">
        <w:rPr>
          <w:rFonts w:cstheme="minorHAnsi"/>
          <w:sz w:val="20"/>
          <w:szCs w:val="20"/>
        </w:rPr>
        <w:t xml:space="preserve">. While there is evidence of </w:t>
      </w:r>
      <w:r w:rsidR="00FB0CA0">
        <w:rPr>
          <w:rFonts w:cstheme="minorHAnsi"/>
          <w:sz w:val="20"/>
          <w:szCs w:val="20"/>
        </w:rPr>
        <w:t xml:space="preserve">use of monitoring and evaluation learnings in regional </w:t>
      </w:r>
      <w:proofErr w:type="spellStart"/>
      <w:r w:rsidR="00FB0CA0">
        <w:rPr>
          <w:rFonts w:cstheme="minorHAnsi"/>
          <w:sz w:val="20"/>
          <w:szCs w:val="20"/>
        </w:rPr>
        <w:t>programmes</w:t>
      </w:r>
      <w:proofErr w:type="spellEnd"/>
      <w:r w:rsidR="00FB0CA0">
        <w:rPr>
          <w:rFonts w:cstheme="minorHAnsi"/>
          <w:sz w:val="20"/>
          <w:szCs w:val="20"/>
        </w:rPr>
        <w:t xml:space="preserve">, </w:t>
      </w:r>
      <w:r w:rsidR="00E91951">
        <w:rPr>
          <w:rFonts w:cstheme="minorHAnsi"/>
          <w:sz w:val="20"/>
          <w:szCs w:val="20"/>
        </w:rPr>
        <w:t xml:space="preserve">uptake was slower in the systemic processes such as functional review and regional capacity development evaluation (management responses and evaluation interviews). </w:t>
      </w:r>
    </w:p>
    <w:p w14:paraId="1C9B04D7" w14:textId="77777777" w:rsidR="00D42E71" w:rsidRDefault="00D42E71" w:rsidP="00D42E71">
      <w:pPr>
        <w:spacing w:before="60" w:after="60"/>
        <w:rPr>
          <w:rFonts w:cstheme="minorHAnsi"/>
          <w:b/>
          <w:bCs/>
          <w:color w:val="0070C0"/>
        </w:rPr>
      </w:pPr>
    </w:p>
    <w:p w14:paraId="24ADFCE0" w14:textId="77777777" w:rsidR="00E91951" w:rsidRDefault="00E91951" w:rsidP="00D42E71">
      <w:pPr>
        <w:spacing w:before="60" w:after="60"/>
        <w:rPr>
          <w:rFonts w:cstheme="minorHAnsi"/>
          <w:b/>
          <w:bCs/>
          <w:color w:val="0070C0"/>
        </w:rPr>
      </w:pPr>
      <w:r>
        <w:rPr>
          <w:rFonts w:cstheme="minorHAnsi"/>
          <w:b/>
          <w:bCs/>
          <w:color w:val="0070C0"/>
        </w:rPr>
        <w:t>Conclusion:</w:t>
      </w:r>
    </w:p>
    <w:p w14:paraId="02156521" w14:textId="5E1000DF" w:rsidR="00D42E71" w:rsidRPr="00E91951" w:rsidRDefault="00E91951" w:rsidP="00D42E71">
      <w:pPr>
        <w:spacing w:before="60" w:after="60"/>
        <w:rPr>
          <w:rFonts w:cstheme="minorHAnsi"/>
          <w:sz w:val="20"/>
          <w:szCs w:val="20"/>
        </w:rPr>
      </w:pPr>
      <w:r w:rsidRPr="00E91951">
        <w:rPr>
          <w:rFonts w:cstheme="minorHAnsi"/>
          <w:sz w:val="20"/>
          <w:szCs w:val="20"/>
        </w:rPr>
        <w:t xml:space="preserve">The experience of UN Women ECA RO under the Strategic Note 2022–2025 illustrates both the potential and the challenges of positioning a regional office as a knowledge hub for gender equality and women’s empowerment. Important progress has been made in generating and disseminating high-quality evidence, developing communities of practice, and integrating knowledge capture into programme workflows. These efforts have increased the visibility of UN Women as a policy influencer and knowledge broker at regional and global levels. However, knowledge management remains under-resourced, fragmented, and inconsistent, limiting its overall effectiveness and sustainability. To consolidate achievements and respond to the high demand from country offices, programme presences, and external stakeholders, the Regional Office </w:t>
      </w:r>
      <w:r>
        <w:rPr>
          <w:rFonts w:cstheme="minorHAnsi"/>
          <w:sz w:val="20"/>
          <w:szCs w:val="20"/>
        </w:rPr>
        <w:t>should</w:t>
      </w:r>
      <w:r w:rsidRPr="00E91951">
        <w:rPr>
          <w:rFonts w:cstheme="minorHAnsi"/>
          <w:sz w:val="20"/>
          <w:szCs w:val="20"/>
        </w:rPr>
        <w:t xml:space="preserve"> prioritize a coherent and adequately resourced strategy for knowledge management</w:t>
      </w:r>
      <w:r>
        <w:rPr>
          <w:rFonts w:cstheme="minorHAnsi"/>
          <w:sz w:val="20"/>
          <w:szCs w:val="20"/>
        </w:rPr>
        <w:t>, that would systematically foster all aspects of knowledge management and allow for proper resourcing</w:t>
      </w:r>
      <w:r w:rsidRPr="00E91951">
        <w:rPr>
          <w:rFonts w:cstheme="minorHAnsi"/>
          <w:sz w:val="20"/>
          <w:szCs w:val="20"/>
        </w:rPr>
        <w:t>.</w:t>
      </w:r>
      <w:r>
        <w:rPr>
          <w:rFonts w:cstheme="minorHAnsi"/>
          <w:sz w:val="20"/>
          <w:szCs w:val="20"/>
        </w:rPr>
        <w:t xml:space="preserve"> </w:t>
      </w:r>
    </w:p>
    <w:p w14:paraId="09D55F3C" w14:textId="77777777" w:rsidR="00D42E71" w:rsidRDefault="00D42E71" w:rsidP="00D42E71">
      <w:pPr>
        <w:spacing w:before="60" w:after="60"/>
        <w:rPr>
          <w:rFonts w:cstheme="minorHAnsi"/>
          <w:b/>
          <w:bCs/>
          <w:color w:val="0070C0"/>
        </w:rPr>
      </w:pPr>
    </w:p>
    <w:p w14:paraId="5AEA8072" w14:textId="73709D03" w:rsidR="00E91951" w:rsidRPr="00E91951" w:rsidRDefault="00E91951" w:rsidP="00E91951">
      <w:pPr>
        <w:spacing w:before="60" w:after="60"/>
        <w:rPr>
          <w:rFonts w:cstheme="minorHAnsi"/>
          <w:b/>
          <w:bCs/>
          <w:color w:val="0070C0"/>
          <w:lang w:val="en-GB"/>
        </w:rPr>
      </w:pPr>
      <w:r w:rsidRPr="00E91951">
        <w:rPr>
          <w:rFonts w:cstheme="minorHAnsi"/>
          <w:b/>
          <w:bCs/>
          <w:color w:val="0070C0"/>
          <w:lang w:val="en-GB"/>
        </w:rPr>
        <w:t>Recommendations</w:t>
      </w:r>
      <w:r>
        <w:rPr>
          <w:rFonts w:cstheme="minorHAnsi"/>
          <w:b/>
          <w:bCs/>
          <w:color w:val="0070C0"/>
          <w:lang w:val="en-GB"/>
        </w:rPr>
        <w:t>:</w:t>
      </w:r>
    </w:p>
    <w:p w14:paraId="714E7EC3" w14:textId="77777777" w:rsidR="00E91951" w:rsidRPr="00E91951" w:rsidRDefault="00E91951" w:rsidP="00DD558F">
      <w:pPr>
        <w:numPr>
          <w:ilvl w:val="0"/>
          <w:numId w:val="5"/>
        </w:numPr>
        <w:spacing w:before="60" w:after="60"/>
        <w:rPr>
          <w:rFonts w:cstheme="minorHAnsi"/>
          <w:sz w:val="20"/>
          <w:szCs w:val="20"/>
          <w:lang w:val="en-GB"/>
        </w:rPr>
      </w:pPr>
      <w:r w:rsidRPr="00E91951">
        <w:rPr>
          <w:rFonts w:cstheme="minorHAnsi"/>
          <w:sz w:val="20"/>
          <w:szCs w:val="20"/>
          <w:lang w:val="en-GB"/>
        </w:rPr>
        <w:t>Develop and adopt a comprehensive regional knowledge management strategy that aligns with corporate priorities and addresses specific ECA RO needs.</w:t>
      </w:r>
    </w:p>
    <w:p w14:paraId="02F0EDC1" w14:textId="77777777" w:rsidR="00E91951" w:rsidRDefault="00E91951" w:rsidP="00DD558F">
      <w:pPr>
        <w:numPr>
          <w:ilvl w:val="0"/>
          <w:numId w:val="5"/>
        </w:numPr>
        <w:spacing w:before="60" w:after="60"/>
        <w:rPr>
          <w:rFonts w:cstheme="minorHAnsi"/>
          <w:sz w:val="20"/>
          <w:szCs w:val="20"/>
          <w:lang w:val="en-GB"/>
        </w:rPr>
      </w:pPr>
      <w:r>
        <w:rPr>
          <w:rFonts w:cstheme="minorHAnsi"/>
          <w:sz w:val="20"/>
          <w:szCs w:val="20"/>
          <w:lang w:val="en-GB"/>
        </w:rPr>
        <w:t>Build</w:t>
      </w:r>
      <w:r w:rsidRPr="00E91951">
        <w:rPr>
          <w:rFonts w:cstheme="minorHAnsi"/>
          <w:sz w:val="20"/>
          <w:szCs w:val="20"/>
          <w:lang w:val="en-GB"/>
        </w:rPr>
        <w:t xml:space="preserve"> leadership commitment </w:t>
      </w:r>
      <w:r>
        <w:rPr>
          <w:rFonts w:cstheme="minorHAnsi"/>
          <w:sz w:val="20"/>
          <w:szCs w:val="20"/>
          <w:lang w:val="en-GB"/>
        </w:rPr>
        <w:t>for knowledge management and accountability for implementation of the strategy.</w:t>
      </w:r>
    </w:p>
    <w:p w14:paraId="6B61E783" w14:textId="29DF54EF" w:rsidR="00E91951" w:rsidRPr="00E91951" w:rsidRDefault="00E91951" w:rsidP="00DD558F">
      <w:pPr>
        <w:numPr>
          <w:ilvl w:val="0"/>
          <w:numId w:val="5"/>
        </w:numPr>
        <w:spacing w:before="60" w:after="60"/>
        <w:rPr>
          <w:rFonts w:cstheme="minorHAnsi"/>
          <w:sz w:val="20"/>
          <w:szCs w:val="20"/>
          <w:lang w:val="en-GB"/>
        </w:rPr>
      </w:pPr>
      <w:r w:rsidRPr="00E91951">
        <w:rPr>
          <w:rFonts w:cstheme="minorHAnsi"/>
          <w:sz w:val="20"/>
          <w:szCs w:val="20"/>
          <w:lang w:val="en-GB"/>
        </w:rPr>
        <w:t>Resource a dedicated knowledge management function.</w:t>
      </w:r>
    </w:p>
    <w:p w14:paraId="25FB835A" w14:textId="0BA96CF6" w:rsidR="00E91951" w:rsidRPr="00E91951" w:rsidRDefault="00E91951" w:rsidP="00DD558F">
      <w:pPr>
        <w:numPr>
          <w:ilvl w:val="0"/>
          <w:numId w:val="5"/>
        </w:numPr>
        <w:spacing w:before="60" w:after="60"/>
        <w:rPr>
          <w:rFonts w:cstheme="minorHAnsi"/>
          <w:sz w:val="20"/>
          <w:szCs w:val="20"/>
          <w:lang w:val="en-GB"/>
        </w:rPr>
      </w:pPr>
      <w:r>
        <w:rPr>
          <w:rFonts w:cstheme="minorHAnsi"/>
          <w:sz w:val="20"/>
          <w:szCs w:val="20"/>
          <w:lang w:val="en-GB"/>
        </w:rPr>
        <w:t>S</w:t>
      </w:r>
      <w:r w:rsidRPr="00E91951">
        <w:rPr>
          <w:rFonts w:cstheme="minorHAnsi"/>
          <w:sz w:val="20"/>
          <w:szCs w:val="20"/>
          <w:lang w:val="en-GB"/>
        </w:rPr>
        <w:t>trengthen CoPs by providing structured facilitation, follow-up mechanisms, and incentives for active participation.</w:t>
      </w:r>
    </w:p>
    <w:p w14:paraId="3CEAE9CA" w14:textId="07675B6D" w:rsidR="00E91951" w:rsidRPr="00E91951" w:rsidRDefault="00E91951" w:rsidP="00DD558F">
      <w:pPr>
        <w:numPr>
          <w:ilvl w:val="0"/>
          <w:numId w:val="5"/>
        </w:numPr>
        <w:spacing w:before="60" w:after="60"/>
        <w:rPr>
          <w:rFonts w:cstheme="minorHAnsi"/>
          <w:sz w:val="20"/>
          <w:szCs w:val="20"/>
          <w:lang w:val="en-GB"/>
        </w:rPr>
      </w:pPr>
      <w:r>
        <w:rPr>
          <w:rFonts w:cstheme="minorHAnsi"/>
          <w:sz w:val="20"/>
          <w:szCs w:val="20"/>
          <w:lang w:val="en-GB"/>
        </w:rPr>
        <w:t>Engage in corporate discussions on sustainability of the project financed on-line repositories and organizing u</w:t>
      </w:r>
      <w:r w:rsidRPr="00E91951">
        <w:rPr>
          <w:rFonts w:cstheme="minorHAnsi"/>
          <w:sz w:val="20"/>
          <w:szCs w:val="20"/>
          <w:lang w:val="en-GB"/>
        </w:rPr>
        <w:t>ser-friendly digital repository with accessible guidance</w:t>
      </w:r>
      <w:r>
        <w:rPr>
          <w:rFonts w:cstheme="minorHAnsi"/>
          <w:sz w:val="20"/>
          <w:szCs w:val="20"/>
          <w:lang w:val="en-GB"/>
        </w:rPr>
        <w:t xml:space="preserve"> </w:t>
      </w:r>
      <w:r w:rsidRPr="00E91951">
        <w:rPr>
          <w:rFonts w:cstheme="minorHAnsi"/>
          <w:sz w:val="20"/>
          <w:szCs w:val="20"/>
          <w:lang w:val="en-GB"/>
        </w:rPr>
        <w:t>and learning products for internal and external stakeholders.</w:t>
      </w:r>
    </w:p>
    <w:p w14:paraId="1B17B8E9" w14:textId="77777777" w:rsidR="00E91951" w:rsidRPr="00E91951" w:rsidRDefault="00E91951" w:rsidP="00DD558F">
      <w:pPr>
        <w:numPr>
          <w:ilvl w:val="0"/>
          <w:numId w:val="5"/>
        </w:numPr>
        <w:spacing w:before="60" w:after="60"/>
        <w:rPr>
          <w:rFonts w:cstheme="minorHAnsi"/>
          <w:sz w:val="20"/>
          <w:szCs w:val="20"/>
          <w:lang w:val="en-GB"/>
        </w:rPr>
      </w:pPr>
      <w:r w:rsidRPr="00E91951">
        <w:rPr>
          <w:rFonts w:cstheme="minorHAnsi"/>
          <w:sz w:val="20"/>
          <w:szCs w:val="20"/>
          <w:lang w:val="en-GB"/>
        </w:rPr>
        <w:t>Enhance capacity development approaches by co-designing training with country offices, tailoring support to local contexts, and integrating in-person, field-based learning opportunities.</w:t>
      </w:r>
    </w:p>
    <w:p w14:paraId="6A20A34A" w14:textId="77777777" w:rsidR="00243C14" w:rsidRPr="00243C14" w:rsidRDefault="00E91951" w:rsidP="00DD558F">
      <w:pPr>
        <w:pStyle w:val="ListParagraph"/>
        <w:numPr>
          <w:ilvl w:val="0"/>
          <w:numId w:val="5"/>
        </w:numPr>
        <w:rPr>
          <w:rFonts w:cstheme="minorHAnsi"/>
          <w:sz w:val="20"/>
          <w:szCs w:val="20"/>
          <w:lang w:val="en-GB"/>
        </w:rPr>
      </w:pPr>
      <w:r w:rsidRPr="00243C14">
        <w:rPr>
          <w:rFonts w:cstheme="minorHAnsi"/>
          <w:sz w:val="20"/>
          <w:szCs w:val="20"/>
          <w:lang w:val="en-GB"/>
        </w:rPr>
        <w:t>Standardize core training modules to ensure consistent quality and institutionalized learning and integrate hands-on support to both personnel and external stakeholders.</w:t>
      </w:r>
      <w:r w:rsidR="00243C14" w:rsidRPr="00243C14">
        <w:t xml:space="preserve"> </w:t>
      </w:r>
    </w:p>
    <w:p w14:paraId="4E4360AF" w14:textId="4ABA5A22" w:rsidR="00243C14" w:rsidRPr="00243C14" w:rsidRDefault="00243C14" w:rsidP="00DD558F">
      <w:pPr>
        <w:pStyle w:val="ListParagraph"/>
        <w:numPr>
          <w:ilvl w:val="0"/>
          <w:numId w:val="5"/>
        </w:numPr>
        <w:rPr>
          <w:rFonts w:cstheme="minorHAnsi"/>
          <w:sz w:val="20"/>
          <w:szCs w:val="20"/>
          <w:lang w:val="en-GB"/>
        </w:rPr>
      </w:pPr>
      <w:r w:rsidRPr="00243C14">
        <w:rPr>
          <w:rFonts w:cstheme="minorHAnsi"/>
          <w:sz w:val="20"/>
          <w:szCs w:val="20"/>
          <w:lang w:val="en-GB"/>
        </w:rPr>
        <w:t>Increase responsiveness and direct engagement with country offices through regular field missions, targeted advisory services, and improved communication channels.</w:t>
      </w:r>
    </w:p>
    <w:p w14:paraId="1F5A3D24" w14:textId="57E62433" w:rsidR="00E91951" w:rsidRPr="00E91951" w:rsidRDefault="00E91951" w:rsidP="00DD558F">
      <w:pPr>
        <w:numPr>
          <w:ilvl w:val="0"/>
          <w:numId w:val="5"/>
        </w:numPr>
        <w:spacing w:before="60" w:after="60"/>
        <w:rPr>
          <w:rFonts w:cstheme="minorHAnsi"/>
          <w:sz w:val="20"/>
          <w:szCs w:val="20"/>
          <w:lang w:val="en-GB"/>
        </w:rPr>
      </w:pPr>
      <w:r>
        <w:rPr>
          <w:rFonts w:cstheme="minorHAnsi"/>
          <w:sz w:val="20"/>
          <w:szCs w:val="20"/>
          <w:lang w:val="en-GB"/>
        </w:rPr>
        <w:t>Depending on available funds, consider expanding</w:t>
      </w:r>
      <w:r w:rsidRPr="00E91951">
        <w:rPr>
          <w:rFonts w:cstheme="minorHAnsi"/>
          <w:sz w:val="20"/>
          <w:szCs w:val="20"/>
          <w:lang w:val="en-GB"/>
        </w:rPr>
        <w:t xml:space="preserve"> knowledge exchange mechanisms, peer-to-peer mentoring, and cross-country </w:t>
      </w:r>
      <w:r>
        <w:rPr>
          <w:rFonts w:cstheme="minorHAnsi"/>
          <w:sz w:val="20"/>
          <w:szCs w:val="20"/>
          <w:lang w:val="en-GB"/>
        </w:rPr>
        <w:t>knowledge management engagements</w:t>
      </w:r>
      <w:r w:rsidRPr="00E91951">
        <w:rPr>
          <w:rFonts w:cstheme="minorHAnsi"/>
          <w:sz w:val="20"/>
          <w:szCs w:val="20"/>
          <w:lang w:val="en-GB"/>
        </w:rPr>
        <w:t>.</w:t>
      </w:r>
    </w:p>
    <w:p w14:paraId="63E84A3E" w14:textId="3AFEDF01" w:rsidR="00E91951" w:rsidRPr="00E91951" w:rsidRDefault="00E91951" w:rsidP="00DD558F">
      <w:pPr>
        <w:numPr>
          <w:ilvl w:val="0"/>
          <w:numId w:val="5"/>
        </w:numPr>
        <w:spacing w:before="60" w:after="60"/>
        <w:rPr>
          <w:rFonts w:cstheme="minorHAnsi"/>
          <w:sz w:val="20"/>
          <w:szCs w:val="20"/>
          <w:lang w:val="en-GB"/>
        </w:rPr>
      </w:pPr>
      <w:r w:rsidRPr="00E91951">
        <w:rPr>
          <w:rFonts w:cstheme="minorHAnsi"/>
          <w:sz w:val="20"/>
          <w:szCs w:val="20"/>
          <w:lang w:val="en-GB"/>
        </w:rPr>
        <w:t xml:space="preserve">Systematically document and disseminate lessons learned from </w:t>
      </w:r>
      <w:r>
        <w:rPr>
          <w:rFonts w:cstheme="minorHAnsi"/>
          <w:sz w:val="20"/>
          <w:szCs w:val="20"/>
          <w:lang w:val="en-GB"/>
        </w:rPr>
        <w:t xml:space="preserve">results management system, </w:t>
      </w:r>
      <w:r w:rsidRPr="00E91951">
        <w:rPr>
          <w:rFonts w:cstheme="minorHAnsi"/>
          <w:sz w:val="20"/>
          <w:szCs w:val="20"/>
          <w:lang w:val="en-GB"/>
        </w:rPr>
        <w:t>regional programmes, evaluations</w:t>
      </w:r>
      <w:r>
        <w:rPr>
          <w:rFonts w:cstheme="minorHAnsi"/>
          <w:sz w:val="20"/>
          <w:szCs w:val="20"/>
          <w:lang w:val="en-GB"/>
        </w:rPr>
        <w:t xml:space="preserve"> and</w:t>
      </w:r>
      <w:r w:rsidRPr="00E91951">
        <w:rPr>
          <w:rFonts w:cstheme="minorHAnsi"/>
          <w:sz w:val="20"/>
          <w:szCs w:val="20"/>
          <w:lang w:val="en-GB"/>
        </w:rPr>
        <w:t xml:space="preserve"> inform </w:t>
      </w:r>
      <w:r>
        <w:rPr>
          <w:rFonts w:cstheme="minorHAnsi"/>
          <w:sz w:val="20"/>
          <w:szCs w:val="20"/>
          <w:lang w:val="en-GB"/>
        </w:rPr>
        <w:t xml:space="preserve">implementation and </w:t>
      </w:r>
      <w:r w:rsidRPr="00E91951">
        <w:rPr>
          <w:rFonts w:cstheme="minorHAnsi"/>
          <w:sz w:val="20"/>
          <w:szCs w:val="20"/>
          <w:lang w:val="en-GB"/>
        </w:rPr>
        <w:t>future programming and policy.</w:t>
      </w:r>
    </w:p>
    <w:p w14:paraId="666FD6AE" w14:textId="19EFD921" w:rsidR="00E91951" w:rsidRPr="00E91951" w:rsidRDefault="00E91951" w:rsidP="00DD558F">
      <w:pPr>
        <w:numPr>
          <w:ilvl w:val="0"/>
          <w:numId w:val="5"/>
        </w:numPr>
        <w:spacing w:before="60" w:after="60"/>
        <w:rPr>
          <w:rFonts w:cstheme="minorHAnsi"/>
          <w:sz w:val="20"/>
          <w:szCs w:val="20"/>
          <w:lang w:val="en-GB"/>
        </w:rPr>
      </w:pPr>
      <w:r w:rsidRPr="00E91951">
        <w:rPr>
          <w:rFonts w:cstheme="minorHAnsi"/>
          <w:sz w:val="20"/>
          <w:szCs w:val="20"/>
          <w:lang w:val="en-GB"/>
        </w:rPr>
        <w:t>Strengthen monitoring and evaluation of knowledge management support, tracking uptake and application at both regional and country levels</w:t>
      </w:r>
      <w:r>
        <w:rPr>
          <w:rFonts w:cstheme="minorHAnsi"/>
          <w:sz w:val="20"/>
          <w:szCs w:val="20"/>
          <w:lang w:val="en-GB"/>
        </w:rPr>
        <w:t>, promote best practices and address challenges identified.</w:t>
      </w:r>
    </w:p>
    <w:p w14:paraId="6B4D6563" w14:textId="43E86309" w:rsidR="00CB4158" w:rsidRPr="00E91951" w:rsidRDefault="00E91951" w:rsidP="00DD558F">
      <w:pPr>
        <w:numPr>
          <w:ilvl w:val="0"/>
          <w:numId w:val="5"/>
        </w:numPr>
        <w:spacing w:before="60" w:after="60"/>
        <w:rPr>
          <w:rFonts w:cstheme="minorHAnsi"/>
          <w:sz w:val="20"/>
          <w:szCs w:val="20"/>
          <w:lang w:val="en-GB"/>
        </w:rPr>
      </w:pPr>
      <w:r w:rsidRPr="00E91951">
        <w:rPr>
          <w:rFonts w:cstheme="minorHAnsi"/>
          <w:sz w:val="20"/>
          <w:szCs w:val="20"/>
          <w:lang w:val="en-GB"/>
        </w:rPr>
        <w:lastRenderedPageBreak/>
        <w:t>Leverage digital innovation and partnerships to expand the reach of knowledge products, enhance collaboration.</w:t>
      </w:r>
    </w:p>
    <w:bookmarkEnd w:id="3"/>
    <w:bookmarkEnd w:id="5"/>
    <w:p w14:paraId="617BB590" w14:textId="77777777" w:rsidR="00CB4158" w:rsidRPr="00A14D84" w:rsidRDefault="00CB4158" w:rsidP="00021677">
      <w:pPr>
        <w:pStyle w:val="PlainText"/>
        <w:rPr>
          <w:rFonts w:asciiTheme="minorHAnsi" w:hAnsiTheme="minorHAnsi" w:cstheme="minorHAnsi"/>
        </w:rPr>
      </w:pPr>
    </w:p>
    <w:sectPr w:rsidR="00CB4158" w:rsidRPr="00A14D84" w:rsidSect="00E65AC2">
      <w:footerReference w:type="default" r:id="rId91"/>
      <w:pgSz w:w="12240" w:h="15840"/>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C8058" w14:textId="77777777" w:rsidR="00B44665" w:rsidRDefault="00B44665" w:rsidP="00A71BA2">
      <w:r>
        <w:separator/>
      </w:r>
    </w:p>
  </w:endnote>
  <w:endnote w:type="continuationSeparator" w:id="0">
    <w:p w14:paraId="194A40BE" w14:textId="77777777" w:rsidR="00B44665" w:rsidRDefault="00B44665" w:rsidP="00A71BA2">
      <w:r>
        <w:continuationSeparator/>
      </w:r>
    </w:p>
  </w:endnote>
  <w:endnote w:type="continuationNotice" w:id="1">
    <w:p w14:paraId="03E9A800" w14:textId="77777777" w:rsidR="00B44665" w:rsidRDefault="00B446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ndara">
    <w:panose1 w:val="020E0502030303020204"/>
    <w:charset w:val="00"/>
    <w:family w:val="swiss"/>
    <w:pitch w:val="variable"/>
    <w:sig w:usb0="A00002EF" w:usb1="4000A44B" w:usb2="00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otham-Bold">
    <w:altName w:val="Calibri"/>
    <w:charset w:val="00"/>
    <w:family w:val="auto"/>
    <w:pitch w:val="variable"/>
    <w:sig w:usb0="A000007F" w:usb1="4000004A" w:usb2="00000000" w:usb3="00000000" w:csb0="0000000B"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Sylfaen"/>
    <w:panose1 w:val="02020603050405020304"/>
    <w:charset w:val="00"/>
    <w:family w:val="roman"/>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D8577" w14:textId="77777777" w:rsidR="00381172" w:rsidRDefault="00381172">
    <w:pPr>
      <w:pStyle w:val="BodyText"/>
      <w:spacing w:line="14" w:lineRule="auto"/>
    </w:pPr>
    <w:r>
      <w:rPr>
        <w:noProof/>
      </w:rPr>
      <mc:AlternateContent>
        <mc:Choice Requires="wps">
          <w:drawing>
            <wp:anchor distT="0" distB="0" distL="0" distR="0" simplePos="0" relativeHeight="251658240" behindDoc="1" locked="0" layoutInCell="1" allowOverlap="1" wp14:anchorId="0ACF200C" wp14:editId="470D1EC9">
              <wp:simplePos x="0" y="0"/>
              <wp:positionH relativeFrom="page">
                <wp:posOffset>6893052</wp:posOffset>
              </wp:positionH>
              <wp:positionV relativeFrom="page">
                <wp:posOffset>9774397</wp:posOffset>
              </wp:positionV>
              <wp:extent cx="256540" cy="20447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540" cy="204470"/>
                      </a:xfrm>
                      <a:prstGeom prst="rect">
                        <a:avLst/>
                      </a:prstGeom>
                    </wps:spPr>
                    <wps:txbx>
                      <w:txbxContent>
                        <w:p w14:paraId="42C3EF4D" w14:textId="77777777" w:rsidR="00381172" w:rsidRDefault="00381172">
                          <w:pPr>
                            <w:spacing w:before="20"/>
                            <w:ind w:left="60"/>
                            <w:rPr>
                              <w:rFonts w:ascii="Cambria"/>
                            </w:rPr>
                          </w:pPr>
                          <w:r>
                            <w:rPr>
                              <w:rFonts w:ascii="Cambria"/>
                              <w:spacing w:val="-5"/>
                            </w:rPr>
                            <w:fldChar w:fldCharType="begin"/>
                          </w:r>
                          <w:r>
                            <w:rPr>
                              <w:rFonts w:ascii="Cambria"/>
                              <w:spacing w:val="-5"/>
                            </w:rPr>
                            <w:instrText xml:space="preserve"> PAGE </w:instrText>
                          </w:r>
                          <w:r>
                            <w:rPr>
                              <w:rFonts w:ascii="Cambria"/>
                              <w:spacing w:val="-5"/>
                            </w:rPr>
                            <w:fldChar w:fldCharType="separate"/>
                          </w:r>
                          <w:r>
                            <w:rPr>
                              <w:rFonts w:ascii="Cambria"/>
                              <w:spacing w:val="-5"/>
                            </w:rPr>
                            <w:t>13</w:t>
                          </w:r>
                          <w:r>
                            <w:rPr>
                              <w:rFonts w:ascii="Cambria"/>
                              <w:spacing w:val="-5"/>
                            </w:rPr>
                            <w:fldChar w:fldCharType="end"/>
                          </w:r>
                        </w:p>
                      </w:txbxContent>
                    </wps:txbx>
                    <wps:bodyPr wrap="square" lIns="0" tIns="0" rIns="0" bIns="0" rtlCol="0">
                      <a:noAutofit/>
                    </wps:bodyPr>
                  </wps:wsp>
                </a:graphicData>
              </a:graphic>
            </wp:anchor>
          </w:drawing>
        </mc:Choice>
        <mc:Fallback>
          <w:pict>
            <v:shapetype w14:anchorId="0ACF200C" id="_x0000_t202" coordsize="21600,21600" o:spt="202" path="m,l,21600r21600,l21600,xe">
              <v:stroke joinstyle="miter"/>
              <v:path gradientshapeok="t" o:connecttype="rect"/>
            </v:shapetype>
            <v:shape id="Textbox 17" o:spid="_x0000_s1037" type="#_x0000_t202" style="position:absolute;left:0;text-align:left;margin-left:542.75pt;margin-top:769.65pt;width:20.2pt;height:16.1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" filled="f" stroked="f">
              <v:textbox inset="0,0,0,0">
                <w:txbxContent>
                  <w:p w14:paraId="42C3EF4D" w14:textId="77777777" w:rsidR="00381172" w:rsidRDefault="00381172">
                    <w:pPr>
                      <w:spacing w:before="20"/>
                      <w:ind w:left="60"/>
                      <w:rPr>
                        <w:rFonts w:ascii="Cambria"/>
                      </w:rPr>
                    </w:pPr>
                    <w:r>
                      <w:rPr>
                        <w:rFonts w:ascii="Cambria"/>
                        <w:spacing w:val="-5"/>
                      </w:rPr>
                      <w:fldChar w:fldCharType="begin"/>
                    </w:r>
                    <w:r>
                      <w:rPr>
                        <w:rFonts w:ascii="Cambria"/>
                        <w:spacing w:val="-5"/>
                      </w:rPr>
                      <w:instrText xml:space="preserve"> PAGE </w:instrText>
                    </w:r>
                    <w:r>
                      <w:rPr>
                        <w:rFonts w:ascii="Cambria"/>
                        <w:spacing w:val="-5"/>
                      </w:rPr>
                      <w:fldChar w:fldCharType="separate"/>
                    </w:r>
                    <w:r>
                      <w:rPr>
                        <w:rFonts w:ascii="Cambria"/>
                        <w:spacing w:val="-5"/>
                      </w:rPr>
                      <w:t>13</w:t>
                    </w:r>
                    <w:r>
                      <w:rPr>
                        <w:rFonts w:ascii="Cambria"/>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0DD67" w14:textId="77777777" w:rsidR="00B44665" w:rsidRDefault="00B44665" w:rsidP="00A71BA2">
      <w:r>
        <w:separator/>
      </w:r>
    </w:p>
  </w:footnote>
  <w:footnote w:type="continuationSeparator" w:id="0">
    <w:p w14:paraId="274D3D02" w14:textId="77777777" w:rsidR="00B44665" w:rsidRDefault="00B44665" w:rsidP="00A71BA2">
      <w:r>
        <w:continuationSeparator/>
      </w:r>
    </w:p>
  </w:footnote>
  <w:footnote w:type="continuationNotice" w:id="1">
    <w:p w14:paraId="43A088DC" w14:textId="77777777" w:rsidR="00B44665" w:rsidRDefault="00B44665"/>
  </w:footnote>
  <w:footnote w:id="2">
    <w:p w14:paraId="5520C1DF" w14:textId="77777777" w:rsidR="00D42E71" w:rsidRPr="00A47E10" w:rsidRDefault="00D42E71" w:rsidP="00D42E71">
      <w:pPr>
        <w:pStyle w:val="FootnoteText"/>
        <w:rPr>
          <w:szCs w:val="18"/>
        </w:rPr>
      </w:pPr>
      <w:r w:rsidRPr="00A47E10">
        <w:rPr>
          <w:rStyle w:val="FootnoteReference"/>
          <w:szCs w:val="18"/>
        </w:rPr>
        <w:footnoteRef/>
      </w:r>
      <w:r w:rsidRPr="00A47E10">
        <w:rPr>
          <w:rStyle w:val="FootnoteReference"/>
          <w:szCs w:val="18"/>
        </w:rPr>
        <w:footnoteRef/>
      </w:r>
      <w:r w:rsidRPr="00A47E10">
        <w:rPr>
          <w:szCs w:val="18"/>
        </w:rPr>
        <w:t xml:space="preserve"> The list does not include knowledge products, produced and published by the Country Offices. </w:t>
      </w:r>
    </w:p>
  </w:footnote>
  <w:footnote w:id="3">
    <w:p w14:paraId="60FFAF10" w14:textId="15091278" w:rsidR="00E1657B" w:rsidRPr="00E1657B" w:rsidRDefault="00E1657B">
      <w:pPr>
        <w:pStyle w:val="FootnoteText"/>
      </w:pPr>
      <w:r>
        <w:rPr>
          <w:rStyle w:val="FootnoteReference"/>
        </w:rPr>
        <w:footnoteRef/>
      </w:r>
      <w:r>
        <w:t xml:space="preserve"> </w:t>
      </w:r>
      <w:r w:rsidRPr="00100F79">
        <w:rPr>
          <w:rFonts w:cs="Calibri"/>
          <w:sz w:val="16"/>
          <w:szCs w:val="16"/>
        </w:rPr>
        <w:t xml:space="preserve">Evaluation of UN Women’s Work on Gender Responsive Budgeting in the Europe and Central Asia Region with Specific Focus on the Regional Programme “Transformative Financing for Gender Equality Towards More Transparent, Inclusive and Accountable Governance in the Western Balkans” (2020-2024) (2025, not published yet), </w:t>
      </w:r>
      <w:hyperlink r:id="rId1" w:history="1">
        <w:r w:rsidRPr="00100F79">
          <w:rPr>
            <w:rStyle w:val="Hyperlink"/>
            <w:rFonts w:cs="Calibri"/>
            <w:sz w:val="16"/>
            <w:szCs w:val="16"/>
          </w:rPr>
          <w:t>Regional Evaluation of UN Women’s Support for Capacity Development of Partners to Respond to the Needs of Women and Girls in Europe and Central Asia, by Independent Evaluation and Audit Service (2023)</w:t>
        </w:r>
      </w:hyperlink>
      <w:r w:rsidRPr="00100F79">
        <w:rPr>
          <w:rFonts w:cs="Calibri"/>
          <w:sz w:val="16"/>
          <w:szCs w:val="16"/>
        </w:rPr>
        <w:t xml:space="preserve">, </w:t>
      </w:r>
      <w:hyperlink r:id="rId2" w:history="1">
        <w:r w:rsidRPr="00100F79">
          <w:rPr>
            <w:rStyle w:val="Hyperlink"/>
            <w:rFonts w:cs="Calibri"/>
            <w:sz w:val="16"/>
            <w:szCs w:val="16"/>
          </w:rPr>
          <w:t>Final joint evaluation of the “EU 4 Gender Equality” Regional Programme (2023)</w:t>
        </w:r>
      </w:hyperlink>
      <w:r w:rsidRPr="00100F79">
        <w:rPr>
          <w:rFonts w:cs="Calibri"/>
          <w:sz w:val="16"/>
          <w:szCs w:val="16"/>
        </w:rPr>
        <w:t xml:space="preserve">, </w:t>
      </w:r>
      <w:hyperlink r:id="rId3" w:history="1">
        <w:r w:rsidRPr="00100F79">
          <w:rPr>
            <w:rStyle w:val="Hyperlink"/>
            <w:rFonts w:cs="Calibri"/>
            <w:sz w:val="16"/>
            <w:szCs w:val="16"/>
          </w:rPr>
          <w:t>Final evaluation of the Regional Programme ‘Ending Violence against Women in the Western Balkans and Türkiye: Implementing Norms, Changing Minds, Phase II’</w:t>
        </w:r>
      </w:hyperlink>
      <w:r w:rsidRPr="00100F79">
        <w:rPr>
          <w:rFonts w:cs="Calibri"/>
          <w:sz w:val="16"/>
          <w:szCs w:val="16"/>
        </w:rPr>
        <w:t xml:space="preserve"> and </w:t>
      </w:r>
      <w:hyperlink r:id="rId4" w:history="1">
        <w:r w:rsidRPr="00100F79">
          <w:rPr>
            <w:rStyle w:val="Hyperlink"/>
            <w:rFonts w:cs="Calibri"/>
            <w:sz w:val="16"/>
            <w:szCs w:val="16"/>
          </w:rPr>
          <w:t>Summary Report on Meta Synthesis Analysis of UN Women Regional Offices (2025)</w:t>
        </w:r>
      </w:hyperlink>
      <w:r w:rsidRPr="00100F79">
        <w:rPr>
          <w:rFonts w:cs="Calibri"/>
          <w:sz w:val="16"/>
          <w:szCs w:val="16"/>
        </w:rPr>
        <w:t xml:space="preserve">, UN Women </w:t>
      </w:r>
      <w:r w:rsidRPr="00457C1E">
        <w:rPr>
          <w:rFonts w:cs="Calibri"/>
          <w:sz w:val="16"/>
          <w:szCs w:val="16"/>
        </w:rPr>
        <w:t>Europe and Central Asia Regional Office Functional Review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24370"/>
    <w:multiLevelType w:val="multilevel"/>
    <w:tmpl w:val="22128C46"/>
    <w:lvl w:ilvl="0">
      <w:start w:val="1"/>
      <w:numFmt w:val="decimal"/>
      <w:pStyle w:val="Heading1"/>
      <w:lvlText w:val="%1."/>
      <w:lvlJc w:val="left"/>
      <w:pPr>
        <w:ind w:left="784" w:hanging="216"/>
      </w:pPr>
      <w:rPr>
        <w:rFonts w:hint="default"/>
      </w:rPr>
    </w:lvl>
    <w:lvl w:ilvl="1">
      <w:start w:val="1"/>
      <w:numFmt w:val="decimal"/>
      <w:lvlText w:val="%1.%2"/>
      <w:lvlJc w:val="left"/>
      <w:pPr>
        <w:ind w:left="360" w:hanging="216"/>
      </w:pPr>
    </w:lvl>
    <w:lvl w:ilvl="2">
      <w:start w:val="1"/>
      <w:numFmt w:val="decimal"/>
      <w:pStyle w:val="Heading3"/>
      <w:lvlText w:val="%1.%2.%3"/>
      <w:lvlJc w:val="left"/>
      <w:pPr>
        <w:ind w:left="360" w:hanging="216"/>
      </w:pPr>
      <w:rPr>
        <w:rFonts w:hint="default"/>
      </w:rPr>
    </w:lvl>
    <w:lvl w:ilvl="3">
      <w:start w:val="1"/>
      <w:numFmt w:val="decimal"/>
      <w:lvlText w:val="(%4)"/>
      <w:lvlJc w:val="left"/>
      <w:pPr>
        <w:ind w:left="360" w:hanging="216"/>
      </w:pPr>
      <w:rPr>
        <w:rFonts w:hint="default"/>
      </w:rPr>
    </w:lvl>
    <w:lvl w:ilvl="4">
      <w:start w:val="1"/>
      <w:numFmt w:val="lowerLetter"/>
      <w:lvlText w:val="(%5)"/>
      <w:lvlJc w:val="left"/>
      <w:pPr>
        <w:ind w:left="360" w:hanging="216"/>
      </w:pPr>
      <w:rPr>
        <w:rFonts w:hint="default"/>
      </w:rPr>
    </w:lvl>
    <w:lvl w:ilvl="5">
      <w:start w:val="1"/>
      <w:numFmt w:val="lowerRoman"/>
      <w:lvlText w:val="(%6)"/>
      <w:lvlJc w:val="left"/>
      <w:pPr>
        <w:ind w:left="360" w:hanging="216"/>
      </w:pPr>
      <w:rPr>
        <w:rFonts w:hint="default"/>
      </w:rPr>
    </w:lvl>
    <w:lvl w:ilvl="6">
      <w:start w:val="1"/>
      <w:numFmt w:val="decimal"/>
      <w:lvlText w:val="%7."/>
      <w:lvlJc w:val="left"/>
      <w:pPr>
        <w:ind w:left="360" w:hanging="216"/>
      </w:pPr>
      <w:rPr>
        <w:rFonts w:hint="default"/>
      </w:rPr>
    </w:lvl>
    <w:lvl w:ilvl="7">
      <w:start w:val="1"/>
      <w:numFmt w:val="lowerLetter"/>
      <w:lvlText w:val="%8."/>
      <w:lvlJc w:val="left"/>
      <w:pPr>
        <w:ind w:left="360" w:hanging="216"/>
      </w:pPr>
      <w:rPr>
        <w:rFonts w:hint="default"/>
      </w:rPr>
    </w:lvl>
    <w:lvl w:ilvl="8">
      <w:start w:val="1"/>
      <w:numFmt w:val="lowerRoman"/>
      <w:lvlText w:val="%9."/>
      <w:lvlJc w:val="left"/>
      <w:pPr>
        <w:ind w:left="360" w:hanging="216"/>
      </w:pPr>
      <w:rPr>
        <w:rFonts w:hint="default"/>
      </w:rPr>
    </w:lvl>
  </w:abstractNum>
  <w:abstractNum w:abstractNumId="1" w15:restartNumberingAfterBreak="0">
    <w:nsid w:val="2AA41E5E"/>
    <w:multiLevelType w:val="hybridMultilevel"/>
    <w:tmpl w:val="7FF66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D701B8"/>
    <w:multiLevelType w:val="multilevel"/>
    <w:tmpl w:val="2D56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AA2D10"/>
    <w:multiLevelType w:val="hybridMultilevel"/>
    <w:tmpl w:val="1026E36E"/>
    <w:lvl w:ilvl="0" w:tplc="04090013">
      <w:start w:val="1"/>
      <w:numFmt w:val="upperRoman"/>
      <w:pStyle w:val="PasusNLDnabrajanje"/>
      <w:lvlText w:val="%1."/>
      <w:lvlJc w:val="right"/>
      <w:pPr>
        <w:ind w:left="72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B9467A"/>
    <w:multiLevelType w:val="hybridMultilevel"/>
    <w:tmpl w:val="E256B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2999751">
    <w:abstractNumId w:val="0"/>
    <w:lvlOverride w:ilvl="0">
      <w:lvl w:ilvl="0">
        <w:start w:val="1"/>
        <w:numFmt w:val="decimal"/>
        <w:pStyle w:val="Heading1"/>
        <w:lvlText w:val="%1."/>
        <w:lvlJc w:val="left"/>
        <w:pPr>
          <w:ind w:left="360" w:hanging="360"/>
        </w:pPr>
        <w:rPr>
          <w:rFonts w:hint="default"/>
        </w:rPr>
      </w:lvl>
    </w:lvlOverride>
    <w:lvlOverride w:ilvl="1">
      <w:lvl w:ilvl="1">
        <w:numFmt w:val="decimal"/>
        <w:lvlText w:val="%1.%2"/>
        <w:lvlJc w:val="left"/>
        <w:pPr>
          <w:ind w:left="360" w:hanging="216"/>
        </w:pPr>
        <w:rPr>
          <w:rFonts w:hint="default"/>
        </w:rPr>
      </w:lvl>
    </w:lvlOverride>
    <w:lvlOverride w:ilvl="2">
      <w:lvl w:ilvl="2">
        <w:start w:val="1"/>
        <w:numFmt w:val="decimal"/>
        <w:pStyle w:val="Heading3"/>
        <w:lvlText w:val="%1.%2.%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 w16cid:durableId="1318192873">
    <w:abstractNumId w:val="3"/>
  </w:num>
  <w:num w:numId="3" w16cid:durableId="114564139">
    <w:abstractNumId w:val="4"/>
  </w:num>
  <w:num w:numId="4" w16cid:durableId="2057311223">
    <w:abstractNumId w:val="1"/>
  </w:num>
  <w:num w:numId="5" w16cid:durableId="102926276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Q1M7W0tDQxN7QwNzNR0lEKTi0uzszPAykwqwUAo+YRaSwAAAA="/>
  </w:docVars>
  <w:rsids>
    <w:rsidRoot w:val="00157AD0"/>
    <w:rsid w:val="000003E6"/>
    <w:rsid w:val="00001DE3"/>
    <w:rsid w:val="00003F8F"/>
    <w:rsid w:val="00006FF3"/>
    <w:rsid w:val="00013036"/>
    <w:rsid w:val="00015445"/>
    <w:rsid w:val="00016443"/>
    <w:rsid w:val="00016D7B"/>
    <w:rsid w:val="00017062"/>
    <w:rsid w:val="00017836"/>
    <w:rsid w:val="00017E05"/>
    <w:rsid w:val="00020330"/>
    <w:rsid w:val="00021677"/>
    <w:rsid w:val="00021D89"/>
    <w:rsid w:val="0002486D"/>
    <w:rsid w:val="00025110"/>
    <w:rsid w:val="00025AC6"/>
    <w:rsid w:val="00025F66"/>
    <w:rsid w:val="0002630D"/>
    <w:rsid w:val="000274AC"/>
    <w:rsid w:val="00030573"/>
    <w:rsid w:val="000326BB"/>
    <w:rsid w:val="00033325"/>
    <w:rsid w:val="00034240"/>
    <w:rsid w:val="0003455B"/>
    <w:rsid w:val="00034596"/>
    <w:rsid w:val="00034C53"/>
    <w:rsid w:val="00035EA9"/>
    <w:rsid w:val="000407B8"/>
    <w:rsid w:val="0004189B"/>
    <w:rsid w:val="00041F67"/>
    <w:rsid w:val="00042792"/>
    <w:rsid w:val="00043B7A"/>
    <w:rsid w:val="00044483"/>
    <w:rsid w:val="00045B23"/>
    <w:rsid w:val="00047905"/>
    <w:rsid w:val="00047DA4"/>
    <w:rsid w:val="000506C0"/>
    <w:rsid w:val="0005142A"/>
    <w:rsid w:val="00052041"/>
    <w:rsid w:val="00052484"/>
    <w:rsid w:val="00052845"/>
    <w:rsid w:val="0005428E"/>
    <w:rsid w:val="000574AA"/>
    <w:rsid w:val="00057AD3"/>
    <w:rsid w:val="00060259"/>
    <w:rsid w:val="0006258F"/>
    <w:rsid w:val="00062630"/>
    <w:rsid w:val="0006382B"/>
    <w:rsid w:val="000665E4"/>
    <w:rsid w:val="00066AF1"/>
    <w:rsid w:val="00066BCB"/>
    <w:rsid w:val="00066D5E"/>
    <w:rsid w:val="00070269"/>
    <w:rsid w:val="00070399"/>
    <w:rsid w:val="0007066A"/>
    <w:rsid w:val="00070986"/>
    <w:rsid w:val="00070A85"/>
    <w:rsid w:val="0007318D"/>
    <w:rsid w:val="000752B7"/>
    <w:rsid w:val="0008042D"/>
    <w:rsid w:val="00082556"/>
    <w:rsid w:val="0008332B"/>
    <w:rsid w:val="000833BD"/>
    <w:rsid w:val="0008600B"/>
    <w:rsid w:val="0008696E"/>
    <w:rsid w:val="00086A99"/>
    <w:rsid w:val="00087948"/>
    <w:rsid w:val="00090A92"/>
    <w:rsid w:val="00090E62"/>
    <w:rsid w:val="000911E3"/>
    <w:rsid w:val="00092081"/>
    <w:rsid w:val="00092844"/>
    <w:rsid w:val="0009425B"/>
    <w:rsid w:val="000944B7"/>
    <w:rsid w:val="0009502C"/>
    <w:rsid w:val="00097683"/>
    <w:rsid w:val="000A05B5"/>
    <w:rsid w:val="000A0FE8"/>
    <w:rsid w:val="000A26F0"/>
    <w:rsid w:val="000A3BB6"/>
    <w:rsid w:val="000A4AFC"/>
    <w:rsid w:val="000A75A1"/>
    <w:rsid w:val="000A767C"/>
    <w:rsid w:val="000A7A4F"/>
    <w:rsid w:val="000B0252"/>
    <w:rsid w:val="000B22C6"/>
    <w:rsid w:val="000B3092"/>
    <w:rsid w:val="000B3E1A"/>
    <w:rsid w:val="000B4069"/>
    <w:rsid w:val="000B5E57"/>
    <w:rsid w:val="000B645C"/>
    <w:rsid w:val="000C1E24"/>
    <w:rsid w:val="000C46F0"/>
    <w:rsid w:val="000C7560"/>
    <w:rsid w:val="000D04A8"/>
    <w:rsid w:val="000D3C5A"/>
    <w:rsid w:val="000D4ECE"/>
    <w:rsid w:val="000E1B54"/>
    <w:rsid w:val="000E1CDD"/>
    <w:rsid w:val="000E1CE1"/>
    <w:rsid w:val="000E1F40"/>
    <w:rsid w:val="000E37C2"/>
    <w:rsid w:val="000E4A42"/>
    <w:rsid w:val="000E5E61"/>
    <w:rsid w:val="000E68DC"/>
    <w:rsid w:val="000E6D21"/>
    <w:rsid w:val="000E7180"/>
    <w:rsid w:val="000F0F46"/>
    <w:rsid w:val="000F4064"/>
    <w:rsid w:val="000F4DB8"/>
    <w:rsid w:val="000F63E2"/>
    <w:rsid w:val="000F6592"/>
    <w:rsid w:val="000F6EDB"/>
    <w:rsid w:val="000F6FBB"/>
    <w:rsid w:val="000F71D5"/>
    <w:rsid w:val="000F77AA"/>
    <w:rsid w:val="00100BEA"/>
    <w:rsid w:val="0010115D"/>
    <w:rsid w:val="00102FE5"/>
    <w:rsid w:val="00103081"/>
    <w:rsid w:val="00103B9F"/>
    <w:rsid w:val="00105EF6"/>
    <w:rsid w:val="00106DE8"/>
    <w:rsid w:val="0011059F"/>
    <w:rsid w:val="00111BDB"/>
    <w:rsid w:val="00111CD8"/>
    <w:rsid w:val="00111D79"/>
    <w:rsid w:val="00113B72"/>
    <w:rsid w:val="00116EF8"/>
    <w:rsid w:val="0011F878"/>
    <w:rsid w:val="00120B6A"/>
    <w:rsid w:val="00122E5A"/>
    <w:rsid w:val="00122F96"/>
    <w:rsid w:val="00123D22"/>
    <w:rsid w:val="00125047"/>
    <w:rsid w:val="0012620E"/>
    <w:rsid w:val="00130921"/>
    <w:rsid w:val="00130992"/>
    <w:rsid w:val="0013197A"/>
    <w:rsid w:val="0013423A"/>
    <w:rsid w:val="001342C5"/>
    <w:rsid w:val="00135386"/>
    <w:rsid w:val="00135AFF"/>
    <w:rsid w:val="00137972"/>
    <w:rsid w:val="00137E9A"/>
    <w:rsid w:val="001402CC"/>
    <w:rsid w:val="001409D5"/>
    <w:rsid w:val="00141366"/>
    <w:rsid w:val="001437E8"/>
    <w:rsid w:val="00143A3D"/>
    <w:rsid w:val="00143B4A"/>
    <w:rsid w:val="00144B8D"/>
    <w:rsid w:val="00144C94"/>
    <w:rsid w:val="0015005A"/>
    <w:rsid w:val="001508E2"/>
    <w:rsid w:val="00151EE9"/>
    <w:rsid w:val="00153C88"/>
    <w:rsid w:val="0015436A"/>
    <w:rsid w:val="0015436E"/>
    <w:rsid w:val="00154C3A"/>
    <w:rsid w:val="001551E4"/>
    <w:rsid w:val="0015579C"/>
    <w:rsid w:val="001568DC"/>
    <w:rsid w:val="00157AD0"/>
    <w:rsid w:val="00160156"/>
    <w:rsid w:val="00160669"/>
    <w:rsid w:val="00161AE9"/>
    <w:rsid w:val="00163FCE"/>
    <w:rsid w:val="001646B5"/>
    <w:rsid w:val="00164B93"/>
    <w:rsid w:val="00165DEE"/>
    <w:rsid w:val="001675F3"/>
    <w:rsid w:val="00167A03"/>
    <w:rsid w:val="00170127"/>
    <w:rsid w:val="00170B5D"/>
    <w:rsid w:val="00170DA4"/>
    <w:rsid w:val="00170DAF"/>
    <w:rsid w:val="001716F1"/>
    <w:rsid w:val="00175520"/>
    <w:rsid w:val="00176CBA"/>
    <w:rsid w:val="00181917"/>
    <w:rsid w:val="001820A7"/>
    <w:rsid w:val="001842B5"/>
    <w:rsid w:val="00185984"/>
    <w:rsid w:val="00185E95"/>
    <w:rsid w:val="0019051B"/>
    <w:rsid w:val="0019129A"/>
    <w:rsid w:val="00192A8A"/>
    <w:rsid w:val="00193CD4"/>
    <w:rsid w:val="00193EB2"/>
    <w:rsid w:val="001972F0"/>
    <w:rsid w:val="001A045C"/>
    <w:rsid w:val="001A2DF0"/>
    <w:rsid w:val="001A4139"/>
    <w:rsid w:val="001A4287"/>
    <w:rsid w:val="001A4BAA"/>
    <w:rsid w:val="001A64C8"/>
    <w:rsid w:val="001A7B6A"/>
    <w:rsid w:val="001A7E21"/>
    <w:rsid w:val="001A7EA5"/>
    <w:rsid w:val="001B0B6F"/>
    <w:rsid w:val="001B112F"/>
    <w:rsid w:val="001B20EC"/>
    <w:rsid w:val="001B263E"/>
    <w:rsid w:val="001B452D"/>
    <w:rsid w:val="001B51AA"/>
    <w:rsid w:val="001B6281"/>
    <w:rsid w:val="001B6797"/>
    <w:rsid w:val="001C3204"/>
    <w:rsid w:val="001C3ADA"/>
    <w:rsid w:val="001C4232"/>
    <w:rsid w:val="001C57CA"/>
    <w:rsid w:val="001C5A18"/>
    <w:rsid w:val="001D1998"/>
    <w:rsid w:val="001D2F8A"/>
    <w:rsid w:val="001D35B7"/>
    <w:rsid w:val="001D422A"/>
    <w:rsid w:val="001D4266"/>
    <w:rsid w:val="001D5044"/>
    <w:rsid w:val="001D6B97"/>
    <w:rsid w:val="001D6C33"/>
    <w:rsid w:val="001D6EAB"/>
    <w:rsid w:val="001E2206"/>
    <w:rsid w:val="001E2223"/>
    <w:rsid w:val="001E2FA8"/>
    <w:rsid w:val="001E3870"/>
    <w:rsid w:val="001E48DA"/>
    <w:rsid w:val="001E72F6"/>
    <w:rsid w:val="001E75ED"/>
    <w:rsid w:val="001F01DE"/>
    <w:rsid w:val="001F3998"/>
    <w:rsid w:val="001F65DB"/>
    <w:rsid w:val="001F6975"/>
    <w:rsid w:val="00200083"/>
    <w:rsid w:val="00200EE0"/>
    <w:rsid w:val="00203650"/>
    <w:rsid w:val="00203F6C"/>
    <w:rsid w:val="0020732E"/>
    <w:rsid w:val="00211B96"/>
    <w:rsid w:val="00211E1D"/>
    <w:rsid w:val="002120C0"/>
    <w:rsid w:val="0021231D"/>
    <w:rsid w:val="0021251A"/>
    <w:rsid w:val="00213F05"/>
    <w:rsid w:val="00214D71"/>
    <w:rsid w:val="00216721"/>
    <w:rsid w:val="00216A6E"/>
    <w:rsid w:val="0022106E"/>
    <w:rsid w:val="00221507"/>
    <w:rsid w:val="002221C5"/>
    <w:rsid w:val="002233C8"/>
    <w:rsid w:val="00223C93"/>
    <w:rsid w:val="00223E94"/>
    <w:rsid w:val="0022650E"/>
    <w:rsid w:val="0023133B"/>
    <w:rsid w:val="00231943"/>
    <w:rsid w:val="00232F4F"/>
    <w:rsid w:val="00234D6A"/>
    <w:rsid w:val="00235F6D"/>
    <w:rsid w:val="00240D6F"/>
    <w:rsid w:val="00240F38"/>
    <w:rsid w:val="0024122D"/>
    <w:rsid w:val="00241C39"/>
    <w:rsid w:val="00241D5B"/>
    <w:rsid w:val="00243C14"/>
    <w:rsid w:val="002458E7"/>
    <w:rsid w:val="00245DD8"/>
    <w:rsid w:val="00246B8B"/>
    <w:rsid w:val="00247C2F"/>
    <w:rsid w:val="0025208F"/>
    <w:rsid w:val="002534C3"/>
    <w:rsid w:val="00253A7E"/>
    <w:rsid w:val="002549D9"/>
    <w:rsid w:val="002566DE"/>
    <w:rsid w:val="00256D3A"/>
    <w:rsid w:val="00257246"/>
    <w:rsid w:val="00262654"/>
    <w:rsid w:val="00262F09"/>
    <w:rsid w:val="0026334E"/>
    <w:rsid w:val="00263992"/>
    <w:rsid w:val="00270243"/>
    <w:rsid w:val="002729C5"/>
    <w:rsid w:val="00272C9D"/>
    <w:rsid w:val="00273645"/>
    <w:rsid w:val="0027382C"/>
    <w:rsid w:val="00280E57"/>
    <w:rsid w:val="00282BE5"/>
    <w:rsid w:val="002839CE"/>
    <w:rsid w:val="0028401E"/>
    <w:rsid w:val="00284CE7"/>
    <w:rsid w:val="00285E20"/>
    <w:rsid w:val="00287ED4"/>
    <w:rsid w:val="00290CB3"/>
    <w:rsid w:val="00290F3D"/>
    <w:rsid w:val="00292135"/>
    <w:rsid w:val="002925B6"/>
    <w:rsid w:val="00292E72"/>
    <w:rsid w:val="00295B49"/>
    <w:rsid w:val="00295DAB"/>
    <w:rsid w:val="00295DF1"/>
    <w:rsid w:val="002971C5"/>
    <w:rsid w:val="002979AD"/>
    <w:rsid w:val="002A0036"/>
    <w:rsid w:val="002A0FB3"/>
    <w:rsid w:val="002A1B88"/>
    <w:rsid w:val="002A1D13"/>
    <w:rsid w:val="002A2694"/>
    <w:rsid w:val="002A2A32"/>
    <w:rsid w:val="002A2F4E"/>
    <w:rsid w:val="002A3A29"/>
    <w:rsid w:val="002A41C1"/>
    <w:rsid w:val="002A4582"/>
    <w:rsid w:val="002A4F83"/>
    <w:rsid w:val="002B0271"/>
    <w:rsid w:val="002B0A03"/>
    <w:rsid w:val="002B2601"/>
    <w:rsid w:val="002B5AC2"/>
    <w:rsid w:val="002B5FA2"/>
    <w:rsid w:val="002B67DF"/>
    <w:rsid w:val="002B6A32"/>
    <w:rsid w:val="002C187F"/>
    <w:rsid w:val="002C19EE"/>
    <w:rsid w:val="002C3E9D"/>
    <w:rsid w:val="002C40AD"/>
    <w:rsid w:val="002C63B8"/>
    <w:rsid w:val="002D099F"/>
    <w:rsid w:val="002D39E1"/>
    <w:rsid w:val="002D5707"/>
    <w:rsid w:val="002D578E"/>
    <w:rsid w:val="002D7225"/>
    <w:rsid w:val="002E1E70"/>
    <w:rsid w:val="002E4C57"/>
    <w:rsid w:val="002E69A1"/>
    <w:rsid w:val="002E7AE9"/>
    <w:rsid w:val="002F1F44"/>
    <w:rsid w:val="002F2C25"/>
    <w:rsid w:val="002F2D8D"/>
    <w:rsid w:val="002F5895"/>
    <w:rsid w:val="002F5EE0"/>
    <w:rsid w:val="00301C82"/>
    <w:rsid w:val="00302265"/>
    <w:rsid w:val="00305DD0"/>
    <w:rsid w:val="00306287"/>
    <w:rsid w:val="00306306"/>
    <w:rsid w:val="00306F9A"/>
    <w:rsid w:val="00307E44"/>
    <w:rsid w:val="00312292"/>
    <w:rsid w:val="003127E2"/>
    <w:rsid w:val="00312C29"/>
    <w:rsid w:val="00313846"/>
    <w:rsid w:val="00315C3E"/>
    <w:rsid w:val="00316947"/>
    <w:rsid w:val="00316BD7"/>
    <w:rsid w:val="00317FDD"/>
    <w:rsid w:val="003208A5"/>
    <w:rsid w:val="00322540"/>
    <w:rsid w:val="003230B3"/>
    <w:rsid w:val="003235D9"/>
    <w:rsid w:val="00323A7E"/>
    <w:rsid w:val="003247A0"/>
    <w:rsid w:val="00327F2D"/>
    <w:rsid w:val="00330BC7"/>
    <w:rsid w:val="00333774"/>
    <w:rsid w:val="00333F64"/>
    <w:rsid w:val="003346F4"/>
    <w:rsid w:val="00335467"/>
    <w:rsid w:val="00337663"/>
    <w:rsid w:val="00341E52"/>
    <w:rsid w:val="003423D6"/>
    <w:rsid w:val="0034261A"/>
    <w:rsid w:val="00343676"/>
    <w:rsid w:val="00344165"/>
    <w:rsid w:val="003441EF"/>
    <w:rsid w:val="00346795"/>
    <w:rsid w:val="00347834"/>
    <w:rsid w:val="0034783E"/>
    <w:rsid w:val="003509C1"/>
    <w:rsid w:val="0035150F"/>
    <w:rsid w:val="00352549"/>
    <w:rsid w:val="003533B5"/>
    <w:rsid w:val="00354CE2"/>
    <w:rsid w:val="0035693D"/>
    <w:rsid w:val="00356FFF"/>
    <w:rsid w:val="003572F9"/>
    <w:rsid w:val="0035734E"/>
    <w:rsid w:val="003602B0"/>
    <w:rsid w:val="003612DD"/>
    <w:rsid w:val="00364420"/>
    <w:rsid w:val="00370D66"/>
    <w:rsid w:val="00370FD6"/>
    <w:rsid w:val="0037535B"/>
    <w:rsid w:val="00375DCB"/>
    <w:rsid w:val="0037758D"/>
    <w:rsid w:val="00381172"/>
    <w:rsid w:val="00381A7A"/>
    <w:rsid w:val="00381F8F"/>
    <w:rsid w:val="003856F6"/>
    <w:rsid w:val="00386158"/>
    <w:rsid w:val="003870F6"/>
    <w:rsid w:val="0038772A"/>
    <w:rsid w:val="0039084F"/>
    <w:rsid w:val="00391FED"/>
    <w:rsid w:val="0039270A"/>
    <w:rsid w:val="00392B62"/>
    <w:rsid w:val="00392D8C"/>
    <w:rsid w:val="00393629"/>
    <w:rsid w:val="003948DA"/>
    <w:rsid w:val="0039656E"/>
    <w:rsid w:val="003A1764"/>
    <w:rsid w:val="003A2109"/>
    <w:rsid w:val="003A2527"/>
    <w:rsid w:val="003A474F"/>
    <w:rsid w:val="003A695A"/>
    <w:rsid w:val="003A722D"/>
    <w:rsid w:val="003B16CC"/>
    <w:rsid w:val="003B1823"/>
    <w:rsid w:val="003B1BE1"/>
    <w:rsid w:val="003B419B"/>
    <w:rsid w:val="003B435E"/>
    <w:rsid w:val="003B46DB"/>
    <w:rsid w:val="003B473A"/>
    <w:rsid w:val="003B63EC"/>
    <w:rsid w:val="003B7172"/>
    <w:rsid w:val="003C0623"/>
    <w:rsid w:val="003C11BA"/>
    <w:rsid w:val="003C2151"/>
    <w:rsid w:val="003C23D9"/>
    <w:rsid w:val="003C28E2"/>
    <w:rsid w:val="003C2A66"/>
    <w:rsid w:val="003C6194"/>
    <w:rsid w:val="003D006C"/>
    <w:rsid w:val="003D04E0"/>
    <w:rsid w:val="003D0918"/>
    <w:rsid w:val="003D1919"/>
    <w:rsid w:val="003D2AC2"/>
    <w:rsid w:val="003D43C8"/>
    <w:rsid w:val="003D567D"/>
    <w:rsid w:val="003D58AB"/>
    <w:rsid w:val="003E0836"/>
    <w:rsid w:val="003E1AD0"/>
    <w:rsid w:val="003E1FF2"/>
    <w:rsid w:val="003E29FA"/>
    <w:rsid w:val="003E3D06"/>
    <w:rsid w:val="003E762F"/>
    <w:rsid w:val="003F073F"/>
    <w:rsid w:val="003F622E"/>
    <w:rsid w:val="003F622F"/>
    <w:rsid w:val="003F694E"/>
    <w:rsid w:val="0040274F"/>
    <w:rsid w:val="00405AF3"/>
    <w:rsid w:val="00413492"/>
    <w:rsid w:val="00414037"/>
    <w:rsid w:val="0041551C"/>
    <w:rsid w:val="0041710A"/>
    <w:rsid w:val="00420554"/>
    <w:rsid w:val="00421FBE"/>
    <w:rsid w:val="004228BA"/>
    <w:rsid w:val="004230AB"/>
    <w:rsid w:val="00423979"/>
    <w:rsid w:val="004260B0"/>
    <w:rsid w:val="00426E1B"/>
    <w:rsid w:val="00431654"/>
    <w:rsid w:val="00431C31"/>
    <w:rsid w:val="004322E6"/>
    <w:rsid w:val="00434A38"/>
    <w:rsid w:val="00442EB3"/>
    <w:rsid w:val="00444BC3"/>
    <w:rsid w:val="004458AD"/>
    <w:rsid w:val="00446248"/>
    <w:rsid w:val="004472E5"/>
    <w:rsid w:val="00447E75"/>
    <w:rsid w:val="004505E0"/>
    <w:rsid w:val="00452856"/>
    <w:rsid w:val="004548E7"/>
    <w:rsid w:val="0045503C"/>
    <w:rsid w:val="004564E8"/>
    <w:rsid w:val="00457202"/>
    <w:rsid w:val="004575F3"/>
    <w:rsid w:val="00460C17"/>
    <w:rsid w:val="0046366B"/>
    <w:rsid w:val="00470937"/>
    <w:rsid w:val="00472429"/>
    <w:rsid w:val="00473399"/>
    <w:rsid w:val="004741D8"/>
    <w:rsid w:val="00475339"/>
    <w:rsid w:val="0047648A"/>
    <w:rsid w:val="004764AC"/>
    <w:rsid w:val="0047691A"/>
    <w:rsid w:val="004777B1"/>
    <w:rsid w:val="00482B62"/>
    <w:rsid w:val="00482EBE"/>
    <w:rsid w:val="00487AF5"/>
    <w:rsid w:val="00490490"/>
    <w:rsid w:val="00491E5D"/>
    <w:rsid w:val="00492776"/>
    <w:rsid w:val="00492800"/>
    <w:rsid w:val="004965EF"/>
    <w:rsid w:val="0049692D"/>
    <w:rsid w:val="004A18B3"/>
    <w:rsid w:val="004A1CB4"/>
    <w:rsid w:val="004A2264"/>
    <w:rsid w:val="004A55C2"/>
    <w:rsid w:val="004A7123"/>
    <w:rsid w:val="004A7665"/>
    <w:rsid w:val="004B10F4"/>
    <w:rsid w:val="004B2109"/>
    <w:rsid w:val="004B3A57"/>
    <w:rsid w:val="004B5F9D"/>
    <w:rsid w:val="004B6F9F"/>
    <w:rsid w:val="004C0766"/>
    <w:rsid w:val="004C0EC9"/>
    <w:rsid w:val="004C4CEE"/>
    <w:rsid w:val="004C4E2E"/>
    <w:rsid w:val="004C520F"/>
    <w:rsid w:val="004C526A"/>
    <w:rsid w:val="004C5A5B"/>
    <w:rsid w:val="004C6710"/>
    <w:rsid w:val="004C788D"/>
    <w:rsid w:val="004C7F47"/>
    <w:rsid w:val="004D0CA0"/>
    <w:rsid w:val="004D23A5"/>
    <w:rsid w:val="004D2F0C"/>
    <w:rsid w:val="004D39B7"/>
    <w:rsid w:val="004E05F7"/>
    <w:rsid w:val="004E1418"/>
    <w:rsid w:val="004E2B60"/>
    <w:rsid w:val="004E3287"/>
    <w:rsid w:val="004E33BB"/>
    <w:rsid w:val="004E452E"/>
    <w:rsid w:val="004E504B"/>
    <w:rsid w:val="004E535C"/>
    <w:rsid w:val="004E65B7"/>
    <w:rsid w:val="004E76A7"/>
    <w:rsid w:val="004E7C0F"/>
    <w:rsid w:val="004E7E41"/>
    <w:rsid w:val="004F2305"/>
    <w:rsid w:val="004F35CB"/>
    <w:rsid w:val="004F4080"/>
    <w:rsid w:val="004F75C8"/>
    <w:rsid w:val="004F75FC"/>
    <w:rsid w:val="0050168E"/>
    <w:rsid w:val="00501D76"/>
    <w:rsid w:val="00502451"/>
    <w:rsid w:val="00507B5A"/>
    <w:rsid w:val="00510129"/>
    <w:rsid w:val="0051195D"/>
    <w:rsid w:val="00511B0E"/>
    <w:rsid w:val="00512298"/>
    <w:rsid w:val="00512420"/>
    <w:rsid w:val="005124B8"/>
    <w:rsid w:val="00513B50"/>
    <w:rsid w:val="0051577F"/>
    <w:rsid w:val="00515B8D"/>
    <w:rsid w:val="005215B6"/>
    <w:rsid w:val="0052499D"/>
    <w:rsid w:val="00524BD4"/>
    <w:rsid w:val="005250B1"/>
    <w:rsid w:val="005258D7"/>
    <w:rsid w:val="00526CE5"/>
    <w:rsid w:val="00527503"/>
    <w:rsid w:val="00527BCF"/>
    <w:rsid w:val="00527ECC"/>
    <w:rsid w:val="0053094A"/>
    <w:rsid w:val="00531BE3"/>
    <w:rsid w:val="00532449"/>
    <w:rsid w:val="00532815"/>
    <w:rsid w:val="00534AB7"/>
    <w:rsid w:val="00536A5D"/>
    <w:rsid w:val="00537355"/>
    <w:rsid w:val="00540533"/>
    <w:rsid w:val="00545716"/>
    <w:rsid w:val="005468FA"/>
    <w:rsid w:val="00546F4C"/>
    <w:rsid w:val="005471C5"/>
    <w:rsid w:val="00552873"/>
    <w:rsid w:val="00552A0B"/>
    <w:rsid w:val="00554E04"/>
    <w:rsid w:val="005565DD"/>
    <w:rsid w:val="0055751B"/>
    <w:rsid w:val="0056143D"/>
    <w:rsid w:val="00561EB0"/>
    <w:rsid w:val="00563263"/>
    <w:rsid w:val="00563BC1"/>
    <w:rsid w:val="005652CD"/>
    <w:rsid w:val="00565D88"/>
    <w:rsid w:val="0056638D"/>
    <w:rsid w:val="00566A20"/>
    <w:rsid w:val="00566D78"/>
    <w:rsid w:val="00573397"/>
    <w:rsid w:val="005734D1"/>
    <w:rsid w:val="005739B2"/>
    <w:rsid w:val="00573C15"/>
    <w:rsid w:val="00574171"/>
    <w:rsid w:val="00574DBA"/>
    <w:rsid w:val="005757D8"/>
    <w:rsid w:val="005758EE"/>
    <w:rsid w:val="00576084"/>
    <w:rsid w:val="0057733D"/>
    <w:rsid w:val="00577D28"/>
    <w:rsid w:val="00582379"/>
    <w:rsid w:val="00583843"/>
    <w:rsid w:val="0058495D"/>
    <w:rsid w:val="00584AAE"/>
    <w:rsid w:val="00585BCE"/>
    <w:rsid w:val="00586D32"/>
    <w:rsid w:val="005879B0"/>
    <w:rsid w:val="00591C0F"/>
    <w:rsid w:val="00592364"/>
    <w:rsid w:val="005954F7"/>
    <w:rsid w:val="005959F7"/>
    <w:rsid w:val="00596111"/>
    <w:rsid w:val="00596406"/>
    <w:rsid w:val="0059693D"/>
    <w:rsid w:val="005971DA"/>
    <w:rsid w:val="00597E82"/>
    <w:rsid w:val="005A037C"/>
    <w:rsid w:val="005A0DF7"/>
    <w:rsid w:val="005A1127"/>
    <w:rsid w:val="005A21EE"/>
    <w:rsid w:val="005A3805"/>
    <w:rsid w:val="005A6DDC"/>
    <w:rsid w:val="005A72D6"/>
    <w:rsid w:val="005B0E12"/>
    <w:rsid w:val="005B1C77"/>
    <w:rsid w:val="005B244F"/>
    <w:rsid w:val="005B3449"/>
    <w:rsid w:val="005B3AD0"/>
    <w:rsid w:val="005B3ADE"/>
    <w:rsid w:val="005B3D43"/>
    <w:rsid w:val="005B4283"/>
    <w:rsid w:val="005B6C7F"/>
    <w:rsid w:val="005C2722"/>
    <w:rsid w:val="005C2C3D"/>
    <w:rsid w:val="005C32A2"/>
    <w:rsid w:val="005C39EA"/>
    <w:rsid w:val="005C4B94"/>
    <w:rsid w:val="005C63EF"/>
    <w:rsid w:val="005C680E"/>
    <w:rsid w:val="005C775B"/>
    <w:rsid w:val="005D00AB"/>
    <w:rsid w:val="005D0590"/>
    <w:rsid w:val="005D05A8"/>
    <w:rsid w:val="005D1616"/>
    <w:rsid w:val="005D1683"/>
    <w:rsid w:val="005D2B13"/>
    <w:rsid w:val="005D3F22"/>
    <w:rsid w:val="005D6242"/>
    <w:rsid w:val="005D7392"/>
    <w:rsid w:val="005E0A7B"/>
    <w:rsid w:val="005E2012"/>
    <w:rsid w:val="005E469F"/>
    <w:rsid w:val="005E717A"/>
    <w:rsid w:val="005E7BF6"/>
    <w:rsid w:val="005F06A9"/>
    <w:rsid w:val="005F232E"/>
    <w:rsid w:val="005F2392"/>
    <w:rsid w:val="005F2803"/>
    <w:rsid w:val="005F4FE2"/>
    <w:rsid w:val="005F64A5"/>
    <w:rsid w:val="005F68E8"/>
    <w:rsid w:val="00600518"/>
    <w:rsid w:val="00600F7A"/>
    <w:rsid w:val="0060223B"/>
    <w:rsid w:val="00602B32"/>
    <w:rsid w:val="00602F66"/>
    <w:rsid w:val="00603E3D"/>
    <w:rsid w:val="0060542F"/>
    <w:rsid w:val="00607229"/>
    <w:rsid w:val="006077DB"/>
    <w:rsid w:val="0061005E"/>
    <w:rsid w:val="00610BD0"/>
    <w:rsid w:val="00611038"/>
    <w:rsid w:val="0061425C"/>
    <w:rsid w:val="006157C9"/>
    <w:rsid w:val="00615DBA"/>
    <w:rsid w:val="00620040"/>
    <w:rsid w:val="0062173F"/>
    <w:rsid w:val="00622238"/>
    <w:rsid w:val="00623543"/>
    <w:rsid w:val="00624215"/>
    <w:rsid w:val="006265E6"/>
    <w:rsid w:val="00627BEC"/>
    <w:rsid w:val="0063025E"/>
    <w:rsid w:val="006302D0"/>
    <w:rsid w:val="00630E04"/>
    <w:rsid w:val="00633141"/>
    <w:rsid w:val="006333EF"/>
    <w:rsid w:val="006340F7"/>
    <w:rsid w:val="006351B3"/>
    <w:rsid w:val="006370B7"/>
    <w:rsid w:val="00637107"/>
    <w:rsid w:val="006374EE"/>
    <w:rsid w:val="00640ED4"/>
    <w:rsid w:val="006430B0"/>
    <w:rsid w:val="0064326E"/>
    <w:rsid w:val="00647982"/>
    <w:rsid w:val="00650B26"/>
    <w:rsid w:val="00651B2F"/>
    <w:rsid w:val="006524BE"/>
    <w:rsid w:val="0065418C"/>
    <w:rsid w:val="006571DF"/>
    <w:rsid w:val="00660B0D"/>
    <w:rsid w:val="00662263"/>
    <w:rsid w:val="006626D0"/>
    <w:rsid w:val="00663484"/>
    <w:rsid w:val="00663E18"/>
    <w:rsid w:val="00664140"/>
    <w:rsid w:val="00664C58"/>
    <w:rsid w:val="006654C6"/>
    <w:rsid w:val="00667289"/>
    <w:rsid w:val="006703CD"/>
    <w:rsid w:val="006718B3"/>
    <w:rsid w:val="006727C3"/>
    <w:rsid w:val="00672E84"/>
    <w:rsid w:val="00673EE5"/>
    <w:rsid w:val="00674882"/>
    <w:rsid w:val="006753F3"/>
    <w:rsid w:val="00675966"/>
    <w:rsid w:val="00676DF4"/>
    <w:rsid w:val="00682426"/>
    <w:rsid w:val="00682F97"/>
    <w:rsid w:val="00683366"/>
    <w:rsid w:val="00683BEA"/>
    <w:rsid w:val="006859ED"/>
    <w:rsid w:val="006870C4"/>
    <w:rsid w:val="0068733F"/>
    <w:rsid w:val="0068EA84"/>
    <w:rsid w:val="00690399"/>
    <w:rsid w:val="00690698"/>
    <w:rsid w:val="006908D3"/>
    <w:rsid w:val="00692100"/>
    <w:rsid w:val="0069270B"/>
    <w:rsid w:val="00693219"/>
    <w:rsid w:val="00695C4D"/>
    <w:rsid w:val="0069668D"/>
    <w:rsid w:val="00696D63"/>
    <w:rsid w:val="006A0D9A"/>
    <w:rsid w:val="006A1964"/>
    <w:rsid w:val="006A351D"/>
    <w:rsid w:val="006A37CC"/>
    <w:rsid w:val="006A5B63"/>
    <w:rsid w:val="006A5DC0"/>
    <w:rsid w:val="006A67F4"/>
    <w:rsid w:val="006B1A59"/>
    <w:rsid w:val="006B2388"/>
    <w:rsid w:val="006B3936"/>
    <w:rsid w:val="006B4C77"/>
    <w:rsid w:val="006B6FE0"/>
    <w:rsid w:val="006C0228"/>
    <w:rsid w:val="006C373F"/>
    <w:rsid w:val="006C3ED2"/>
    <w:rsid w:val="006C66A0"/>
    <w:rsid w:val="006C6736"/>
    <w:rsid w:val="006C686C"/>
    <w:rsid w:val="006C73C4"/>
    <w:rsid w:val="006C7F9D"/>
    <w:rsid w:val="006D1E5B"/>
    <w:rsid w:val="006D2E5D"/>
    <w:rsid w:val="006D3410"/>
    <w:rsid w:val="006D4556"/>
    <w:rsid w:val="006D525C"/>
    <w:rsid w:val="006D5BB2"/>
    <w:rsid w:val="006E0BA5"/>
    <w:rsid w:val="006E2580"/>
    <w:rsid w:val="006E337C"/>
    <w:rsid w:val="006E3674"/>
    <w:rsid w:val="006E5B98"/>
    <w:rsid w:val="006E6332"/>
    <w:rsid w:val="006E6D75"/>
    <w:rsid w:val="006F0617"/>
    <w:rsid w:val="006F0DE3"/>
    <w:rsid w:val="006F2264"/>
    <w:rsid w:val="006F2E39"/>
    <w:rsid w:val="006F3C72"/>
    <w:rsid w:val="006F3F0B"/>
    <w:rsid w:val="006F46F8"/>
    <w:rsid w:val="006F54BF"/>
    <w:rsid w:val="006F564F"/>
    <w:rsid w:val="00700302"/>
    <w:rsid w:val="00701877"/>
    <w:rsid w:val="00701EEC"/>
    <w:rsid w:val="00704A78"/>
    <w:rsid w:val="00705AF9"/>
    <w:rsid w:val="00706CB8"/>
    <w:rsid w:val="00706E5B"/>
    <w:rsid w:val="00707535"/>
    <w:rsid w:val="0071144F"/>
    <w:rsid w:val="00713B18"/>
    <w:rsid w:val="00713CB5"/>
    <w:rsid w:val="00715225"/>
    <w:rsid w:val="007156EF"/>
    <w:rsid w:val="0071621F"/>
    <w:rsid w:val="00720A8A"/>
    <w:rsid w:val="00721E1B"/>
    <w:rsid w:val="0072434B"/>
    <w:rsid w:val="0072439E"/>
    <w:rsid w:val="00726FF1"/>
    <w:rsid w:val="00727102"/>
    <w:rsid w:val="00736065"/>
    <w:rsid w:val="007368D4"/>
    <w:rsid w:val="00741A07"/>
    <w:rsid w:val="00742B51"/>
    <w:rsid w:val="0074361D"/>
    <w:rsid w:val="00745FCD"/>
    <w:rsid w:val="00745FE2"/>
    <w:rsid w:val="00747159"/>
    <w:rsid w:val="007473F9"/>
    <w:rsid w:val="0074760A"/>
    <w:rsid w:val="00747F60"/>
    <w:rsid w:val="00750EE0"/>
    <w:rsid w:val="00755B47"/>
    <w:rsid w:val="00755CF2"/>
    <w:rsid w:val="00755D5F"/>
    <w:rsid w:val="00756246"/>
    <w:rsid w:val="0075655B"/>
    <w:rsid w:val="0075791C"/>
    <w:rsid w:val="0075792B"/>
    <w:rsid w:val="007579CE"/>
    <w:rsid w:val="00761046"/>
    <w:rsid w:val="00765759"/>
    <w:rsid w:val="00766277"/>
    <w:rsid w:val="0077017A"/>
    <w:rsid w:val="00771640"/>
    <w:rsid w:val="007765AD"/>
    <w:rsid w:val="007766C0"/>
    <w:rsid w:val="00776CDF"/>
    <w:rsid w:val="00780687"/>
    <w:rsid w:val="00780907"/>
    <w:rsid w:val="00781107"/>
    <w:rsid w:val="00782114"/>
    <w:rsid w:val="007844D9"/>
    <w:rsid w:val="007848C8"/>
    <w:rsid w:val="0078562E"/>
    <w:rsid w:val="007862C9"/>
    <w:rsid w:val="0079016F"/>
    <w:rsid w:val="0079266F"/>
    <w:rsid w:val="007935F3"/>
    <w:rsid w:val="007935FD"/>
    <w:rsid w:val="00794C45"/>
    <w:rsid w:val="00794DCC"/>
    <w:rsid w:val="00796B9C"/>
    <w:rsid w:val="00796C74"/>
    <w:rsid w:val="00797CA9"/>
    <w:rsid w:val="007A1272"/>
    <w:rsid w:val="007A2353"/>
    <w:rsid w:val="007A3739"/>
    <w:rsid w:val="007A4D1E"/>
    <w:rsid w:val="007A5964"/>
    <w:rsid w:val="007A5992"/>
    <w:rsid w:val="007A5D63"/>
    <w:rsid w:val="007A7144"/>
    <w:rsid w:val="007A7E04"/>
    <w:rsid w:val="007B00A0"/>
    <w:rsid w:val="007B1E32"/>
    <w:rsid w:val="007B36B8"/>
    <w:rsid w:val="007B4A30"/>
    <w:rsid w:val="007B677B"/>
    <w:rsid w:val="007B6DE3"/>
    <w:rsid w:val="007C042E"/>
    <w:rsid w:val="007C10F0"/>
    <w:rsid w:val="007C34A3"/>
    <w:rsid w:val="007C390F"/>
    <w:rsid w:val="007C7279"/>
    <w:rsid w:val="007D1234"/>
    <w:rsid w:val="007D182A"/>
    <w:rsid w:val="007D1BBD"/>
    <w:rsid w:val="007D2794"/>
    <w:rsid w:val="007D326A"/>
    <w:rsid w:val="007D3F3C"/>
    <w:rsid w:val="007D5372"/>
    <w:rsid w:val="007D5DBF"/>
    <w:rsid w:val="007E0A34"/>
    <w:rsid w:val="007E1D1C"/>
    <w:rsid w:val="007E2492"/>
    <w:rsid w:val="007E3D5A"/>
    <w:rsid w:val="007E4000"/>
    <w:rsid w:val="007E5C99"/>
    <w:rsid w:val="007E6EB8"/>
    <w:rsid w:val="007E7303"/>
    <w:rsid w:val="007F07D2"/>
    <w:rsid w:val="007F3FBD"/>
    <w:rsid w:val="007F432A"/>
    <w:rsid w:val="007F605B"/>
    <w:rsid w:val="007F764B"/>
    <w:rsid w:val="00800335"/>
    <w:rsid w:val="008009B2"/>
    <w:rsid w:val="0080471D"/>
    <w:rsid w:val="008049E9"/>
    <w:rsid w:val="008054F6"/>
    <w:rsid w:val="00805532"/>
    <w:rsid w:val="00805CEF"/>
    <w:rsid w:val="00805D77"/>
    <w:rsid w:val="00806A27"/>
    <w:rsid w:val="008073A1"/>
    <w:rsid w:val="00810036"/>
    <w:rsid w:val="00811633"/>
    <w:rsid w:val="008124F0"/>
    <w:rsid w:val="00813500"/>
    <w:rsid w:val="00814B3B"/>
    <w:rsid w:val="0081792B"/>
    <w:rsid w:val="00817E5D"/>
    <w:rsid w:val="00821370"/>
    <w:rsid w:val="008241C7"/>
    <w:rsid w:val="00824A47"/>
    <w:rsid w:val="00824FE7"/>
    <w:rsid w:val="00825131"/>
    <w:rsid w:val="00825AAF"/>
    <w:rsid w:val="00826CCC"/>
    <w:rsid w:val="008279F7"/>
    <w:rsid w:val="008327B8"/>
    <w:rsid w:val="00832838"/>
    <w:rsid w:val="00832C74"/>
    <w:rsid w:val="00833998"/>
    <w:rsid w:val="0083515E"/>
    <w:rsid w:val="00836845"/>
    <w:rsid w:val="00836E04"/>
    <w:rsid w:val="00836E6E"/>
    <w:rsid w:val="00837A88"/>
    <w:rsid w:val="008408E0"/>
    <w:rsid w:val="00841263"/>
    <w:rsid w:val="00842CB5"/>
    <w:rsid w:val="00843892"/>
    <w:rsid w:val="00843AA8"/>
    <w:rsid w:val="0084547E"/>
    <w:rsid w:val="00845534"/>
    <w:rsid w:val="00845C33"/>
    <w:rsid w:val="00846165"/>
    <w:rsid w:val="00851A73"/>
    <w:rsid w:val="00853028"/>
    <w:rsid w:val="00854073"/>
    <w:rsid w:val="008549FB"/>
    <w:rsid w:val="00854E7C"/>
    <w:rsid w:val="00856B4F"/>
    <w:rsid w:val="00856C3A"/>
    <w:rsid w:val="0086083D"/>
    <w:rsid w:val="008610AD"/>
    <w:rsid w:val="0086121C"/>
    <w:rsid w:val="00862371"/>
    <w:rsid w:val="00862AAF"/>
    <w:rsid w:val="00871836"/>
    <w:rsid w:val="008732E5"/>
    <w:rsid w:val="0087540E"/>
    <w:rsid w:val="008774A8"/>
    <w:rsid w:val="00877525"/>
    <w:rsid w:val="00882511"/>
    <w:rsid w:val="0088545C"/>
    <w:rsid w:val="00885888"/>
    <w:rsid w:val="00885D2E"/>
    <w:rsid w:val="00885F25"/>
    <w:rsid w:val="00886533"/>
    <w:rsid w:val="00891089"/>
    <w:rsid w:val="00891B6F"/>
    <w:rsid w:val="008938D0"/>
    <w:rsid w:val="00893F9C"/>
    <w:rsid w:val="00894701"/>
    <w:rsid w:val="00894B97"/>
    <w:rsid w:val="00894E84"/>
    <w:rsid w:val="00895196"/>
    <w:rsid w:val="008A2231"/>
    <w:rsid w:val="008A3256"/>
    <w:rsid w:val="008A360A"/>
    <w:rsid w:val="008A3823"/>
    <w:rsid w:val="008A4BB9"/>
    <w:rsid w:val="008A69D0"/>
    <w:rsid w:val="008A730D"/>
    <w:rsid w:val="008B1975"/>
    <w:rsid w:val="008B1A7A"/>
    <w:rsid w:val="008B1C47"/>
    <w:rsid w:val="008B3A5A"/>
    <w:rsid w:val="008B3FD1"/>
    <w:rsid w:val="008B5830"/>
    <w:rsid w:val="008B6A2F"/>
    <w:rsid w:val="008B6F51"/>
    <w:rsid w:val="008B738F"/>
    <w:rsid w:val="008C0434"/>
    <w:rsid w:val="008C197E"/>
    <w:rsid w:val="008C41D9"/>
    <w:rsid w:val="008C4246"/>
    <w:rsid w:val="008C4F49"/>
    <w:rsid w:val="008C585A"/>
    <w:rsid w:val="008C5F09"/>
    <w:rsid w:val="008C631E"/>
    <w:rsid w:val="008C68D0"/>
    <w:rsid w:val="008C7C10"/>
    <w:rsid w:val="008E19BC"/>
    <w:rsid w:val="008E3049"/>
    <w:rsid w:val="008E3915"/>
    <w:rsid w:val="008E4FB9"/>
    <w:rsid w:val="008E5DB0"/>
    <w:rsid w:val="008E5F4E"/>
    <w:rsid w:val="008E624D"/>
    <w:rsid w:val="008E65EB"/>
    <w:rsid w:val="008E6C4A"/>
    <w:rsid w:val="008F3945"/>
    <w:rsid w:val="008F469A"/>
    <w:rsid w:val="008F4756"/>
    <w:rsid w:val="008F58FD"/>
    <w:rsid w:val="008F63CA"/>
    <w:rsid w:val="00901D8C"/>
    <w:rsid w:val="00902A6B"/>
    <w:rsid w:val="00903C7F"/>
    <w:rsid w:val="009048D9"/>
    <w:rsid w:val="009049FA"/>
    <w:rsid w:val="00905158"/>
    <w:rsid w:val="00906130"/>
    <w:rsid w:val="00906294"/>
    <w:rsid w:val="00906574"/>
    <w:rsid w:val="009122B1"/>
    <w:rsid w:val="00913CB4"/>
    <w:rsid w:val="00915C91"/>
    <w:rsid w:val="00915E12"/>
    <w:rsid w:val="009160EA"/>
    <w:rsid w:val="00916AD3"/>
    <w:rsid w:val="00916FF6"/>
    <w:rsid w:val="00920DFF"/>
    <w:rsid w:val="009211E7"/>
    <w:rsid w:val="00921FDD"/>
    <w:rsid w:val="009224C1"/>
    <w:rsid w:val="009234A2"/>
    <w:rsid w:val="0092577D"/>
    <w:rsid w:val="00925EA9"/>
    <w:rsid w:val="0092705E"/>
    <w:rsid w:val="00927B9E"/>
    <w:rsid w:val="00933ED8"/>
    <w:rsid w:val="0093409E"/>
    <w:rsid w:val="009353FC"/>
    <w:rsid w:val="00936C0C"/>
    <w:rsid w:val="00937DFA"/>
    <w:rsid w:val="00941E45"/>
    <w:rsid w:val="0094229C"/>
    <w:rsid w:val="0094267A"/>
    <w:rsid w:val="00942F0F"/>
    <w:rsid w:val="00945668"/>
    <w:rsid w:val="00945D84"/>
    <w:rsid w:val="009468F2"/>
    <w:rsid w:val="00946C59"/>
    <w:rsid w:val="0095041F"/>
    <w:rsid w:val="00951326"/>
    <w:rsid w:val="00951416"/>
    <w:rsid w:val="0095173B"/>
    <w:rsid w:val="00951B9E"/>
    <w:rsid w:val="00956141"/>
    <w:rsid w:val="00960FD8"/>
    <w:rsid w:val="00961562"/>
    <w:rsid w:val="00965DEE"/>
    <w:rsid w:val="00966ADB"/>
    <w:rsid w:val="00966B58"/>
    <w:rsid w:val="00970846"/>
    <w:rsid w:val="00972A01"/>
    <w:rsid w:val="00974538"/>
    <w:rsid w:val="0097472F"/>
    <w:rsid w:val="00974F33"/>
    <w:rsid w:val="009764F5"/>
    <w:rsid w:val="00976FB9"/>
    <w:rsid w:val="00980AAE"/>
    <w:rsid w:val="00982ED8"/>
    <w:rsid w:val="00984071"/>
    <w:rsid w:val="00986B59"/>
    <w:rsid w:val="00986C17"/>
    <w:rsid w:val="00986C47"/>
    <w:rsid w:val="00986D51"/>
    <w:rsid w:val="00987E77"/>
    <w:rsid w:val="00990E0A"/>
    <w:rsid w:val="00990FFF"/>
    <w:rsid w:val="00991DE9"/>
    <w:rsid w:val="00992522"/>
    <w:rsid w:val="009939D7"/>
    <w:rsid w:val="00994593"/>
    <w:rsid w:val="0099460F"/>
    <w:rsid w:val="00996A45"/>
    <w:rsid w:val="00997646"/>
    <w:rsid w:val="009A10E6"/>
    <w:rsid w:val="009A192F"/>
    <w:rsid w:val="009A19E5"/>
    <w:rsid w:val="009A29AE"/>
    <w:rsid w:val="009A3012"/>
    <w:rsid w:val="009A372B"/>
    <w:rsid w:val="009A4344"/>
    <w:rsid w:val="009A4AB4"/>
    <w:rsid w:val="009A5946"/>
    <w:rsid w:val="009A681C"/>
    <w:rsid w:val="009A7129"/>
    <w:rsid w:val="009B3273"/>
    <w:rsid w:val="009B5B50"/>
    <w:rsid w:val="009B5DCD"/>
    <w:rsid w:val="009B7A38"/>
    <w:rsid w:val="009C034B"/>
    <w:rsid w:val="009C317A"/>
    <w:rsid w:val="009C4D82"/>
    <w:rsid w:val="009C5392"/>
    <w:rsid w:val="009C626A"/>
    <w:rsid w:val="009D0B5C"/>
    <w:rsid w:val="009D0BCE"/>
    <w:rsid w:val="009D29A1"/>
    <w:rsid w:val="009D56BB"/>
    <w:rsid w:val="009D57CC"/>
    <w:rsid w:val="009D6C57"/>
    <w:rsid w:val="009D7CE4"/>
    <w:rsid w:val="009D7F85"/>
    <w:rsid w:val="009E04F0"/>
    <w:rsid w:val="009E2691"/>
    <w:rsid w:val="009E2B4D"/>
    <w:rsid w:val="009E328C"/>
    <w:rsid w:val="009E3D0A"/>
    <w:rsid w:val="009F0598"/>
    <w:rsid w:val="009F16BA"/>
    <w:rsid w:val="009F2DF1"/>
    <w:rsid w:val="009F306A"/>
    <w:rsid w:val="009F3300"/>
    <w:rsid w:val="009F3AE7"/>
    <w:rsid w:val="009F63F9"/>
    <w:rsid w:val="00A00D2D"/>
    <w:rsid w:val="00A01B12"/>
    <w:rsid w:val="00A03628"/>
    <w:rsid w:val="00A054BF"/>
    <w:rsid w:val="00A0602C"/>
    <w:rsid w:val="00A07369"/>
    <w:rsid w:val="00A074E9"/>
    <w:rsid w:val="00A10B53"/>
    <w:rsid w:val="00A11F96"/>
    <w:rsid w:val="00A12676"/>
    <w:rsid w:val="00A1275D"/>
    <w:rsid w:val="00A14D84"/>
    <w:rsid w:val="00A15555"/>
    <w:rsid w:val="00A1FE69"/>
    <w:rsid w:val="00A241AB"/>
    <w:rsid w:val="00A255AD"/>
    <w:rsid w:val="00A259FC"/>
    <w:rsid w:val="00A26B94"/>
    <w:rsid w:val="00A27AB5"/>
    <w:rsid w:val="00A3025F"/>
    <w:rsid w:val="00A340DE"/>
    <w:rsid w:val="00A345C8"/>
    <w:rsid w:val="00A34AC4"/>
    <w:rsid w:val="00A4027C"/>
    <w:rsid w:val="00A41DCA"/>
    <w:rsid w:val="00A42DD5"/>
    <w:rsid w:val="00A440D1"/>
    <w:rsid w:val="00A44969"/>
    <w:rsid w:val="00A44E34"/>
    <w:rsid w:val="00A46227"/>
    <w:rsid w:val="00A46852"/>
    <w:rsid w:val="00A46C69"/>
    <w:rsid w:val="00A52AF4"/>
    <w:rsid w:val="00A53C96"/>
    <w:rsid w:val="00A545D4"/>
    <w:rsid w:val="00A54613"/>
    <w:rsid w:val="00A54D10"/>
    <w:rsid w:val="00A54D82"/>
    <w:rsid w:val="00A5556B"/>
    <w:rsid w:val="00A568F8"/>
    <w:rsid w:val="00A608E2"/>
    <w:rsid w:val="00A610B5"/>
    <w:rsid w:val="00A61797"/>
    <w:rsid w:val="00A62019"/>
    <w:rsid w:val="00A62D0F"/>
    <w:rsid w:val="00A63291"/>
    <w:rsid w:val="00A632C6"/>
    <w:rsid w:val="00A641FF"/>
    <w:rsid w:val="00A64A65"/>
    <w:rsid w:val="00A65F5E"/>
    <w:rsid w:val="00A6742E"/>
    <w:rsid w:val="00A67464"/>
    <w:rsid w:val="00A67BCD"/>
    <w:rsid w:val="00A71BA2"/>
    <w:rsid w:val="00A71D95"/>
    <w:rsid w:val="00A72DBE"/>
    <w:rsid w:val="00A73265"/>
    <w:rsid w:val="00A74425"/>
    <w:rsid w:val="00A75291"/>
    <w:rsid w:val="00A75441"/>
    <w:rsid w:val="00A75623"/>
    <w:rsid w:val="00A7668E"/>
    <w:rsid w:val="00A76FAF"/>
    <w:rsid w:val="00A773AF"/>
    <w:rsid w:val="00A7785F"/>
    <w:rsid w:val="00A778B3"/>
    <w:rsid w:val="00A8075D"/>
    <w:rsid w:val="00A81FD9"/>
    <w:rsid w:val="00A84C86"/>
    <w:rsid w:val="00A85964"/>
    <w:rsid w:val="00A86A1F"/>
    <w:rsid w:val="00A91317"/>
    <w:rsid w:val="00A91A64"/>
    <w:rsid w:val="00A91D77"/>
    <w:rsid w:val="00A92591"/>
    <w:rsid w:val="00A92AD4"/>
    <w:rsid w:val="00A92C2C"/>
    <w:rsid w:val="00A92CA2"/>
    <w:rsid w:val="00A92FA0"/>
    <w:rsid w:val="00A95A1C"/>
    <w:rsid w:val="00A95B7E"/>
    <w:rsid w:val="00A979A3"/>
    <w:rsid w:val="00AA3EF3"/>
    <w:rsid w:val="00AA47C6"/>
    <w:rsid w:val="00AA4AF2"/>
    <w:rsid w:val="00AA57A4"/>
    <w:rsid w:val="00AA63FB"/>
    <w:rsid w:val="00AA772C"/>
    <w:rsid w:val="00AB1667"/>
    <w:rsid w:val="00AB24D8"/>
    <w:rsid w:val="00AB3CB7"/>
    <w:rsid w:val="00AB6427"/>
    <w:rsid w:val="00AB678C"/>
    <w:rsid w:val="00AB6908"/>
    <w:rsid w:val="00AB7AC6"/>
    <w:rsid w:val="00AB7D41"/>
    <w:rsid w:val="00AC3B72"/>
    <w:rsid w:val="00AC4265"/>
    <w:rsid w:val="00AC4557"/>
    <w:rsid w:val="00AC51EB"/>
    <w:rsid w:val="00AC76BA"/>
    <w:rsid w:val="00AC7A68"/>
    <w:rsid w:val="00AC7AD9"/>
    <w:rsid w:val="00AD1220"/>
    <w:rsid w:val="00AD27C1"/>
    <w:rsid w:val="00AD3E56"/>
    <w:rsid w:val="00AD70A5"/>
    <w:rsid w:val="00AE3B01"/>
    <w:rsid w:val="00AE5E9B"/>
    <w:rsid w:val="00AE6902"/>
    <w:rsid w:val="00AE703B"/>
    <w:rsid w:val="00AE7C9B"/>
    <w:rsid w:val="00AF0C05"/>
    <w:rsid w:val="00AF18A5"/>
    <w:rsid w:val="00AF285D"/>
    <w:rsid w:val="00AF3928"/>
    <w:rsid w:val="00AF513B"/>
    <w:rsid w:val="00AF51A5"/>
    <w:rsid w:val="00AF5CFC"/>
    <w:rsid w:val="00AF5FEA"/>
    <w:rsid w:val="00AF69CE"/>
    <w:rsid w:val="00AF7963"/>
    <w:rsid w:val="00B00DF2"/>
    <w:rsid w:val="00B01613"/>
    <w:rsid w:val="00B01C7E"/>
    <w:rsid w:val="00B02385"/>
    <w:rsid w:val="00B03363"/>
    <w:rsid w:val="00B03EFC"/>
    <w:rsid w:val="00B0426D"/>
    <w:rsid w:val="00B04A4C"/>
    <w:rsid w:val="00B07901"/>
    <w:rsid w:val="00B1149F"/>
    <w:rsid w:val="00B119C7"/>
    <w:rsid w:val="00B122A2"/>
    <w:rsid w:val="00B12749"/>
    <w:rsid w:val="00B13DD3"/>
    <w:rsid w:val="00B20E6A"/>
    <w:rsid w:val="00B21678"/>
    <w:rsid w:val="00B2362D"/>
    <w:rsid w:val="00B23C2C"/>
    <w:rsid w:val="00B23D35"/>
    <w:rsid w:val="00B23FDA"/>
    <w:rsid w:val="00B26B3A"/>
    <w:rsid w:val="00B26BF5"/>
    <w:rsid w:val="00B319BD"/>
    <w:rsid w:val="00B319F3"/>
    <w:rsid w:val="00B31AC9"/>
    <w:rsid w:val="00B3458E"/>
    <w:rsid w:val="00B358F7"/>
    <w:rsid w:val="00B35A56"/>
    <w:rsid w:val="00B36717"/>
    <w:rsid w:val="00B36997"/>
    <w:rsid w:val="00B41221"/>
    <w:rsid w:val="00B41901"/>
    <w:rsid w:val="00B42087"/>
    <w:rsid w:val="00B42DF0"/>
    <w:rsid w:val="00B44665"/>
    <w:rsid w:val="00B4606D"/>
    <w:rsid w:val="00B46294"/>
    <w:rsid w:val="00B47F01"/>
    <w:rsid w:val="00B50B57"/>
    <w:rsid w:val="00B51910"/>
    <w:rsid w:val="00B523AC"/>
    <w:rsid w:val="00B526A6"/>
    <w:rsid w:val="00B52AFD"/>
    <w:rsid w:val="00B536A2"/>
    <w:rsid w:val="00B53F1E"/>
    <w:rsid w:val="00B57923"/>
    <w:rsid w:val="00B57B25"/>
    <w:rsid w:val="00B6045A"/>
    <w:rsid w:val="00B60C81"/>
    <w:rsid w:val="00B63B6F"/>
    <w:rsid w:val="00B65F61"/>
    <w:rsid w:val="00B7060A"/>
    <w:rsid w:val="00B70F71"/>
    <w:rsid w:val="00B71910"/>
    <w:rsid w:val="00B74C78"/>
    <w:rsid w:val="00B74E7B"/>
    <w:rsid w:val="00B758C6"/>
    <w:rsid w:val="00B767B9"/>
    <w:rsid w:val="00B80A5A"/>
    <w:rsid w:val="00B813B0"/>
    <w:rsid w:val="00B81EFB"/>
    <w:rsid w:val="00B84BFC"/>
    <w:rsid w:val="00B85A65"/>
    <w:rsid w:val="00B87838"/>
    <w:rsid w:val="00B87DA2"/>
    <w:rsid w:val="00B9147B"/>
    <w:rsid w:val="00B916FD"/>
    <w:rsid w:val="00B92205"/>
    <w:rsid w:val="00B93902"/>
    <w:rsid w:val="00B93C4E"/>
    <w:rsid w:val="00B94013"/>
    <w:rsid w:val="00B94203"/>
    <w:rsid w:val="00B945B5"/>
    <w:rsid w:val="00B9585A"/>
    <w:rsid w:val="00B95DD2"/>
    <w:rsid w:val="00B97339"/>
    <w:rsid w:val="00BA2EA4"/>
    <w:rsid w:val="00BA4801"/>
    <w:rsid w:val="00BA53EF"/>
    <w:rsid w:val="00BA6970"/>
    <w:rsid w:val="00BA783A"/>
    <w:rsid w:val="00BA7B25"/>
    <w:rsid w:val="00BB0A4D"/>
    <w:rsid w:val="00BB1793"/>
    <w:rsid w:val="00BB2A26"/>
    <w:rsid w:val="00BB521A"/>
    <w:rsid w:val="00BB753D"/>
    <w:rsid w:val="00BB7C37"/>
    <w:rsid w:val="00BC37FA"/>
    <w:rsid w:val="00BC4DB0"/>
    <w:rsid w:val="00BC793B"/>
    <w:rsid w:val="00BD230C"/>
    <w:rsid w:val="00BD2EC6"/>
    <w:rsid w:val="00BD65BE"/>
    <w:rsid w:val="00BD6AAD"/>
    <w:rsid w:val="00BD6F10"/>
    <w:rsid w:val="00BD7277"/>
    <w:rsid w:val="00BD7648"/>
    <w:rsid w:val="00BE0B68"/>
    <w:rsid w:val="00BE13BB"/>
    <w:rsid w:val="00BE1CB6"/>
    <w:rsid w:val="00BE3498"/>
    <w:rsid w:val="00BE39DA"/>
    <w:rsid w:val="00BE5BE5"/>
    <w:rsid w:val="00BE634A"/>
    <w:rsid w:val="00BE6DC6"/>
    <w:rsid w:val="00BF27D2"/>
    <w:rsid w:val="00BF5DC5"/>
    <w:rsid w:val="00BF6575"/>
    <w:rsid w:val="00BF7146"/>
    <w:rsid w:val="00C0310C"/>
    <w:rsid w:val="00C03B09"/>
    <w:rsid w:val="00C04DDB"/>
    <w:rsid w:val="00C05963"/>
    <w:rsid w:val="00C05E4C"/>
    <w:rsid w:val="00C13518"/>
    <w:rsid w:val="00C15BEE"/>
    <w:rsid w:val="00C1683C"/>
    <w:rsid w:val="00C1708D"/>
    <w:rsid w:val="00C2182A"/>
    <w:rsid w:val="00C229ED"/>
    <w:rsid w:val="00C23BFC"/>
    <w:rsid w:val="00C24061"/>
    <w:rsid w:val="00C245CD"/>
    <w:rsid w:val="00C300DF"/>
    <w:rsid w:val="00C3085D"/>
    <w:rsid w:val="00C3164D"/>
    <w:rsid w:val="00C31B16"/>
    <w:rsid w:val="00C31B8D"/>
    <w:rsid w:val="00C32267"/>
    <w:rsid w:val="00C33063"/>
    <w:rsid w:val="00C331EF"/>
    <w:rsid w:val="00C33937"/>
    <w:rsid w:val="00C33A53"/>
    <w:rsid w:val="00C36B0C"/>
    <w:rsid w:val="00C375DA"/>
    <w:rsid w:val="00C4025D"/>
    <w:rsid w:val="00C417C2"/>
    <w:rsid w:val="00C4190C"/>
    <w:rsid w:val="00C41AE3"/>
    <w:rsid w:val="00C439BE"/>
    <w:rsid w:val="00C441D3"/>
    <w:rsid w:val="00C50D86"/>
    <w:rsid w:val="00C51852"/>
    <w:rsid w:val="00C5229F"/>
    <w:rsid w:val="00C525AE"/>
    <w:rsid w:val="00C5276F"/>
    <w:rsid w:val="00C54678"/>
    <w:rsid w:val="00C54D9C"/>
    <w:rsid w:val="00C551F8"/>
    <w:rsid w:val="00C56576"/>
    <w:rsid w:val="00C56C2C"/>
    <w:rsid w:val="00C56E7B"/>
    <w:rsid w:val="00C6061C"/>
    <w:rsid w:val="00C60CD7"/>
    <w:rsid w:val="00C61813"/>
    <w:rsid w:val="00C62897"/>
    <w:rsid w:val="00C6396A"/>
    <w:rsid w:val="00C65538"/>
    <w:rsid w:val="00C66627"/>
    <w:rsid w:val="00C706DF"/>
    <w:rsid w:val="00C70DA0"/>
    <w:rsid w:val="00C72BC1"/>
    <w:rsid w:val="00C7367D"/>
    <w:rsid w:val="00C743A4"/>
    <w:rsid w:val="00C75881"/>
    <w:rsid w:val="00C7594F"/>
    <w:rsid w:val="00C75D66"/>
    <w:rsid w:val="00C83C10"/>
    <w:rsid w:val="00C83FB6"/>
    <w:rsid w:val="00C83FE9"/>
    <w:rsid w:val="00C844E4"/>
    <w:rsid w:val="00C847C7"/>
    <w:rsid w:val="00C857D7"/>
    <w:rsid w:val="00C85A0A"/>
    <w:rsid w:val="00C912B3"/>
    <w:rsid w:val="00C91CB0"/>
    <w:rsid w:val="00C93049"/>
    <w:rsid w:val="00C96209"/>
    <w:rsid w:val="00C97762"/>
    <w:rsid w:val="00C9CCA7"/>
    <w:rsid w:val="00CA28D3"/>
    <w:rsid w:val="00CA3B13"/>
    <w:rsid w:val="00CA3B61"/>
    <w:rsid w:val="00CA42CC"/>
    <w:rsid w:val="00CA692A"/>
    <w:rsid w:val="00CA6D98"/>
    <w:rsid w:val="00CA7FE5"/>
    <w:rsid w:val="00CB30D6"/>
    <w:rsid w:val="00CB37C1"/>
    <w:rsid w:val="00CB3878"/>
    <w:rsid w:val="00CB4144"/>
    <w:rsid w:val="00CB4158"/>
    <w:rsid w:val="00CB5471"/>
    <w:rsid w:val="00CB5859"/>
    <w:rsid w:val="00CB5FAC"/>
    <w:rsid w:val="00CB625A"/>
    <w:rsid w:val="00CB696F"/>
    <w:rsid w:val="00CB6E2B"/>
    <w:rsid w:val="00CB7BFF"/>
    <w:rsid w:val="00CC1671"/>
    <w:rsid w:val="00CC3057"/>
    <w:rsid w:val="00CC389A"/>
    <w:rsid w:val="00CD352F"/>
    <w:rsid w:val="00CD3B92"/>
    <w:rsid w:val="00CD4387"/>
    <w:rsid w:val="00CD4885"/>
    <w:rsid w:val="00CD4B7A"/>
    <w:rsid w:val="00CD4CEB"/>
    <w:rsid w:val="00CD56CB"/>
    <w:rsid w:val="00CD7E18"/>
    <w:rsid w:val="00CE345C"/>
    <w:rsid w:val="00CE6571"/>
    <w:rsid w:val="00CE69C4"/>
    <w:rsid w:val="00CE723B"/>
    <w:rsid w:val="00CF213D"/>
    <w:rsid w:val="00CF23C2"/>
    <w:rsid w:val="00CF5E2A"/>
    <w:rsid w:val="00CF673F"/>
    <w:rsid w:val="00CF7E7C"/>
    <w:rsid w:val="00D020C6"/>
    <w:rsid w:val="00D02FD6"/>
    <w:rsid w:val="00D03A55"/>
    <w:rsid w:val="00D04B3C"/>
    <w:rsid w:val="00D05B58"/>
    <w:rsid w:val="00D0677B"/>
    <w:rsid w:val="00D07B48"/>
    <w:rsid w:val="00D0B32E"/>
    <w:rsid w:val="00D139CB"/>
    <w:rsid w:val="00D140DB"/>
    <w:rsid w:val="00D16CC6"/>
    <w:rsid w:val="00D17AD7"/>
    <w:rsid w:val="00D20553"/>
    <w:rsid w:val="00D20E26"/>
    <w:rsid w:val="00D2114D"/>
    <w:rsid w:val="00D215E8"/>
    <w:rsid w:val="00D2213A"/>
    <w:rsid w:val="00D2319A"/>
    <w:rsid w:val="00D249AB"/>
    <w:rsid w:val="00D268D8"/>
    <w:rsid w:val="00D26D19"/>
    <w:rsid w:val="00D355A3"/>
    <w:rsid w:val="00D42E71"/>
    <w:rsid w:val="00D4380E"/>
    <w:rsid w:val="00D43C27"/>
    <w:rsid w:val="00D4AB52"/>
    <w:rsid w:val="00D535A9"/>
    <w:rsid w:val="00D53877"/>
    <w:rsid w:val="00D54DC5"/>
    <w:rsid w:val="00D550EE"/>
    <w:rsid w:val="00D5695F"/>
    <w:rsid w:val="00D6113E"/>
    <w:rsid w:val="00D647BB"/>
    <w:rsid w:val="00D65A81"/>
    <w:rsid w:val="00D65F3D"/>
    <w:rsid w:val="00D669B2"/>
    <w:rsid w:val="00D66F96"/>
    <w:rsid w:val="00D703D9"/>
    <w:rsid w:val="00D71270"/>
    <w:rsid w:val="00D71A9E"/>
    <w:rsid w:val="00D73413"/>
    <w:rsid w:val="00D734CC"/>
    <w:rsid w:val="00D73682"/>
    <w:rsid w:val="00D74015"/>
    <w:rsid w:val="00D74646"/>
    <w:rsid w:val="00D74BDB"/>
    <w:rsid w:val="00D74CE6"/>
    <w:rsid w:val="00D75260"/>
    <w:rsid w:val="00D760CB"/>
    <w:rsid w:val="00D81875"/>
    <w:rsid w:val="00D82013"/>
    <w:rsid w:val="00D84327"/>
    <w:rsid w:val="00D844CA"/>
    <w:rsid w:val="00D876BF"/>
    <w:rsid w:val="00D87BDA"/>
    <w:rsid w:val="00D91BF7"/>
    <w:rsid w:val="00D93717"/>
    <w:rsid w:val="00D953CD"/>
    <w:rsid w:val="00D95E85"/>
    <w:rsid w:val="00D9700F"/>
    <w:rsid w:val="00D9727B"/>
    <w:rsid w:val="00DA0648"/>
    <w:rsid w:val="00DA1AEB"/>
    <w:rsid w:val="00DA1F42"/>
    <w:rsid w:val="00DA29CA"/>
    <w:rsid w:val="00DA2F60"/>
    <w:rsid w:val="00DA2FED"/>
    <w:rsid w:val="00DA3891"/>
    <w:rsid w:val="00DA4382"/>
    <w:rsid w:val="00DA6EFD"/>
    <w:rsid w:val="00DB148D"/>
    <w:rsid w:val="00DB15AC"/>
    <w:rsid w:val="00DB44B4"/>
    <w:rsid w:val="00DB583B"/>
    <w:rsid w:val="00DB609D"/>
    <w:rsid w:val="00DB60C8"/>
    <w:rsid w:val="00DB6A4C"/>
    <w:rsid w:val="00DC1FB7"/>
    <w:rsid w:val="00DC64D0"/>
    <w:rsid w:val="00DC6D1F"/>
    <w:rsid w:val="00DD0516"/>
    <w:rsid w:val="00DD0876"/>
    <w:rsid w:val="00DD126E"/>
    <w:rsid w:val="00DD49ED"/>
    <w:rsid w:val="00DD558F"/>
    <w:rsid w:val="00DE19AD"/>
    <w:rsid w:val="00DE28BC"/>
    <w:rsid w:val="00DE2F74"/>
    <w:rsid w:val="00DE305A"/>
    <w:rsid w:val="00DE339C"/>
    <w:rsid w:val="00DE59D1"/>
    <w:rsid w:val="00DE6975"/>
    <w:rsid w:val="00DE7289"/>
    <w:rsid w:val="00DF245B"/>
    <w:rsid w:val="00DF3E62"/>
    <w:rsid w:val="00DF6FC7"/>
    <w:rsid w:val="00E00F9E"/>
    <w:rsid w:val="00E023AA"/>
    <w:rsid w:val="00E0279B"/>
    <w:rsid w:val="00E03A27"/>
    <w:rsid w:val="00E03B8F"/>
    <w:rsid w:val="00E04613"/>
    <w:rsid w:val="00E07A39"/>
    <w:rsid w:val="00E114BC"/>
    <w:rsid w:val="00E12F8E"/>
    <w:rsid w:val="00E137ED"/>
    <w:rsid w:val="00E13846"/>
    <w:rsid w:val="00E14907"/>
    <w:rsid w:val="00E1530F"/>
    <w:rsid w:val="00E157D1"/>
    <w:rsid w:val="00E16017"/>
    <w:rsid w:val="00E1657B"/>
    <w:rsid w:val="00E16F67"/>
    <w:rsid w:val="00E200F2"/>
    <w:rsid w:val="00E20A8A"/>
    <w:rsid w:val="00E20EA4"/>
    <w:rsid w:val="00E233D6"/>
    <w:rsid w:val="00E321CA"/>
    <w:rsid w:val="00E322A2"/>
    <w:rsid w:val="00E32794"/>
    <w:rsid w:val="00E3548F"/>
    <w:rsid w:val="00E371D1"/>
    <w:rsid w:val="00E40924"/>
    <w:rsid w:val="00E435D3"/>
    <w:rsid w:val="00E43E65"/>
    <w:rsid w:val="00E4424C"/>
    <w:rsid w:val="00E4579D"/>
    <w:rsid w:val="00E458CB"/>
    <w:rsid w:val="00E45BD0"/>
    <w:rsid w:val="00E46D7F"/>
    <w:rsid w:val="00E472E8"/>
    <w:rsid w:val="00E511A9"/>
    <w:rsid w:val="00E52259"/>
    <w:rsid w:val="00E534E7"/>
    <w:rsid w:val="00E536AC"/>
    <w:rsid w:val="00E53914"/>
    <w:rsid w:val="00E545DD"/>
    <w:rsid w:val="00E55C15"/>
    <w:rsid w:val="00E56634"/>
    <w:rsid w:val="00E64C88"/>
    <w:rsid w:val="00E65AC2"/>
    <w:rsid w:val="00E662C0"/>
    <w:rsid w:val="00E727F7"/>
    <w:rsid w:val="00E731D6"/>
    <w:rsid w:val="00E740C9"/>
    <w:rsid w:val="00E75E05"/>
    <w:rsid w:val="00E77CFC"/>
    <w:rsid w:val="00E8003A"/>
    <w:rsid w:val="00E8053F"/>
    <w:rsid w:val="00E80EE0"/>
    <w:rsid w:val="00E8338D"/>
    <w:rsid w:val="00E84E14"/>
    <w:rsid w:val="00E85B56"/>
    <w:rsid w:val="00E860A5"/>
    <w:rsid w:val="00E866B6"/>
    <w:rsid w:val="00E90B9A"/>
    <w:rsid w:val="00E91951"/>
    <w:rsid w:val="00E94C98"/>
    <w:rsid w:val="00E9568D"/>
    <w:rsid w:val="00E96BF6"/>
    <w:rsid w:val="00EA1976"/>
    <w:rsid w:val="00EA2CB0"/>
    <w:rsid w:val="00EA6485"/>
    <w:rsid w:val="00EA7C0B"/>
    <w:rsid w:val="00EB1E69"/>
    <w:rsid w:val="00EB1E7E"/>
    <w:rsid w:val="00EB34B9"/>
    <w:rsid w:val="00EB4E5C"/>
    <w:rsid w:val="00EB6AAF"/>
    <w:rsid w:val="00EC02F5"/>
    <w:rsid w:val="00EC06AC"/>
    <w:rsid w:val="00EC2366"/>
    <w:rsid w:val="00EC3732"/>
    <w:rsid w:val="00EC4FB4"/>
    <w:rsid w:val="00EC6715"/>
    <w:rsid w:val="00EC68B4"/>
    <w:rsid w:val="00EC7A93"/>
    <w:rsid w:val="00EC7C8C"/>
    <w:rsid w:val="00ED0088"/>
    <w:rsid w:val="00ED3BB8"/>
    <w:rsid w:val="00ED434B"/>
    <w:rsid w:val="00ED494F"/>
    <w:rsid w:val="00ED7507"/>
    <w:rsid w:val="00EDA11C"/>
    <w:rsid w:val="00EE11CB"/>
    <w:rsid w:val="00EE17C2"/>
    <w:rsid w:val="00EE292C"/>
    <w:rsid w:val="00EE391A"/>
    <w:rsid w:val="00EE3A5A"/>
    <w:rsid w:val="00EE420A"/>
    <w:rsid w:val="00EE5CB8"/>
    <w:rsid w:val="00EE77EE"/>
    <w:rsid w:val="00EE781E"/>
    <w:rsid w:val="00EF151D"/>
    <w:rsid w:val="00EF188F"/>
    <w:rsid w:val="00EF1B3A"/>
    <w:rsid w:val="00EF26FB"/>
    <w:rsid w:val="00EF3289"/>
    <w:rsid w:val="00EF3711"/>
    <w:rsid w:val="00EF50E7"/>
    <w:rsid w:val="00EF7934"/>
    <w:rsid w:val="00F0068F"/>
    <w:rsid w:val="00F03A3A"/>
    <w:rsid w:val="00F0468C"/>
    <w:rsid w:val="00F0612F"/>
    <w:rsid w:val="00F06EA0"/>
    <w:rsid w:val="00F073C6"/>
    <w:rsid w:val="00F075A6"/>
    <w:rsid w:val="00F07730"/>
    <w:rsid w:val="00F10129"/>
    <w:rsid w:val="00F10A39"/>
    <w:rsid w:val="00F15778"/>
    <w:rsid w:val="00F15EA4"/>
    <w:rsid w:val="00F1608A"/>
    <w:rsid w:val="00F16799"/>
    <w:rsid w:val="00F17C2F"/>
    <w:rsid w:val="00F22FEB"/>
    <w:rsid w:val="00F23549"/>
    <w:rsid w:val="00F23973"/>
    <w:rsid w:val="00F239A9"/>
    <w:rsid w:val="00F264A1"/>
    <w:rsid w:val="00F2685E"/>
    <w:rsid w:val="00F305BD"/>
    <w:rsid w:val="00F31043"/>
    <w:rsid w:val="00F32262"/>
    <w:rsid w:val="00F3589F"/>
    <w:rsid w:val="00F35FF4"/>
    <w:rsid w:val="00F36C75"/>
    <w:rsid w:val="00F41025"/>
    <w:rsid w:val="00F410BC"/>
    <w:rsid w:val="00F4119A"/>
    <w:rsid w:val="00F4169C"/>
    <w:rsid w:val="00F41C94"/>
    <w:rsid w:val="00F426C6"/>
    <w:rsid w:val="00F4391B"/>
    <w:rsid w:val="00F452E4"/>
    <w:rsid w:val="00F4559A"/>
    <w:rsid w:val="00F46384"/>
    <w:rsid w:val="00F46901"/>
    <w:rsid w:val="00F47A5D"/>
    <w:rsid w:val="00F50E75"/>
    <w:rsid w:val="00F52FFC"/>
    <w:rsid w:val="00F543D8"/>
    <w:rsid w:val="00F54A20"/>
    <w:rsid w:val="00F54CDB"/>
    <w:rsid w:val="00F55317"/>
    <w:rsid w:val="00F568CB"/>
    <w:rsid w:val="00F61244"/>
    <w:rsid w:val="00F6463E"/>
    <w:rsid w:val="00F652DD"/>
    <w:rsid w:val="00F662DB"/>
    <w:rsid w:val="00F71F1F"/>
    <w:rsid w:val="00F75CBC"/>
    <w:rsid w:val="00F7626C"/>
    <w:rsid w:val="00F777DC"/>
    <w:rsid w:val="00F80F3D"/>
    <w:rsid w:val="00F81BA9"/>
    <w:rsid w:val="00F81DE2"/>
    <w:rsid w:val="00F829AA"/>
    <w:rsid w:val="00F84F0D"/>
    <w:rsid w:val="00F9029C"/>
    <w:rsid w:val="00F90390"/>
    <w:rsid w:val="00F94635"/>
    <w:rsid w:val="00F95B1B"/>
    <w:rsid w:val="00F97C84"/>
    <w:rsid w:val="00FA11E0"/>
    <w:rsid w:val="00FA2AD9"/>
    <w:rsid w:val="00FA4C9C"/>
    <w:rsid w:val="00FA73C1"/>
    <w:rsid w:val="00FB0CA0"/>
    <w:rsid w:val="00FB0CE6"/>
    <w:rsid w:val="00FB1220"/>
    <w:rsid w:val="00FB2808"/>
    <w:rsid w:val="00FB2C6D"/>
    <w:rsid w:val="00FB4C15"/>
    <w:rsid w:val="00FB6B90"/>
    <w:rsid w:val="00FB7293"/>
    <w:rsid w:val="00FC0957"/>
    <w:rsid w:val="00FC155A"/>
    <w:rsid w:val="00FC1C9D"/>
    <w:rsid w:val="00FC28E5"/>
    <w:rsid w:val="00FC34DA"/>
    <w:rsid w:val="00FC3D0F"/>
    <w:rsid w:val="00FC3EE1"/>
    <w:rsid w:val="00FC5DAB"/>
    <w:rsid w:val="00FC7425"/>
    <w:rsid w:val="00FD07EF"/>
    <w:rsid w:val="00FD1732"/>
    <w:rsid w:val="00FD34F7"/>
    <w:rsid w:val="00FD49D9"/>
    <w:rsid w:val="00FD77B6"/>
    <w:rsid w:val="00FE5998"/>
    <w:rsid w:val="00FE5E30"/>
    <w:rsid w:val="00FF0356"/>
    <w:rsid w:val="00FF130C"/>
    <w:rsid w:val="00FF2873"/>
    <w:rsid w:val="00FF2E6F"/>
    <w:rsid w:val="00FF391F"/>
    <w:rsid w:val="00FF4191"/>
    <w:rsid w:val="00FF4850"/>
    <w:rsid w:val="00FF519A"/>
    <w:rsid w:val="00FF6A75"/>
    <w:rsid w:val="00FF6AA4"/>
    <w:rsid w:val="00FF6F08"/>
    <w:rsid w:val="00FF7010"/>
    <w:rsid w:val="00FF71E6"/>
    <w:rsid w:val="0141164B"/>
    <w:rsid w:val="015B57DA"/>
    <w:rsid w:val="01623F39"/>
    <w:rsid w:val="01725A84"/>
    <w:rsid w:val="0196633C"/>
    <w:rsid w:val="01BC89D3"/>
    <w:rsid w:val="01C785FF"/>
    <w:rsid w:val="01D4BC0D"/>
    <w:rsid w:val="02233567"/>
    <w:rsid w:val="02279528"/>
    <w:rsid w:val="02393ABF"/>
    <w:rsid w:val="0267B500"/>
    <w:rsid w:val="02903AAF"/>
    <w:rsid w:val="0291C3BB"/>
    <w:rsid w:val="02BE1B28"/>
    <w:rsid w:val="02C2FC0F"/>
    <w:rsid w:val="02D2CC87"/>
    <w:rsid w:val="02D7189B"/>
    <w:rsid w:val="0376301D"/>
    <w:rsid w:val="03837529"/>
    <w:rsid w:val="039646EA"/>
    <w:rsid w:val="03B86EE3"/>
    <w:rsid w:val="03BDC930"/>
    <w:rsid w:val="03C9D81F"/>
    <w:rsid w:val="04047B5B"/>
    <w:rsid w:val="0424B50F"/>
    <w:rsid w:val="047EA438"/>
    <w:rsid w:val="0485C065"/>
    <w:rsid w:val="04990A89"/>
    <w:rsid w:val="04B0381E"/>
    <w:rsid w:val="04B7FFA2"/>
    <w:rsid w:val="04BF6DDE"/>
    <w:rsid w:val="04D86B14"/>
    <w:rsid w:val="050E3783"/>
    <w:rsid w:val="051949A2"/>
    <w:rsid w:val="0542A669"/>
    <w:rsid w:val="05BB4409"/>
    <w:rsid w:val="05D001B5"/>
    <w:rsid w:val="05D84B2B"/>
    <w:rsid w:val="05F0121C"/>
    <w:rsid w:val="06056165"/>
    <w:rsid w:val="06085E61"/>
    <w:rsid w:val="06356A39"/>
    <w:rsid w:val="066577C8"/>
    <w:rsid w:val="076AD002"/>
    <w:rsid w:val="076FEB86"/>
    <w:rsid w:val="07B42590"/>
    <w:rsid w:val="07F275CE"/>
    <w:rsid w:val="080A3D3F"/>
    <w:rsid w:val="08114499"/>
    <w:rsid w:val="08277368"/>
    <w:rsid w:val="0847BD57"/>
    <w:rsid w:val="08703972"/>
    <w:rsid w:val="087F5A5C"/>
    <w:rsid w:val="08825B8F"/>
    <w:rsid w:val="08841381"/>
    <w:rsid w:val="08CF35F5"/>
    <w:rsid w:val="08DEA693"/>
    <w:rsid w:val="092256D4"/>
    <w:rsid w:val="0947AFAC"/>
    <w:rsid w:val="09661C66"/>
    <w:rsid w:val="09831F75"/>
    <w:rsid w:val="09BF65F0"/>
    <w:rsid w:val="09D17243"/>
    <w:rsid w:val="09EAE9E1"/>
    <w:rsid w:val="0A38643C"/>
    <w:rsid w:val="0A4B8C5A"/>
    <w:rsid w:val="0A54E4D0"/>
    <w:rsid w:val="0A5B8543"/>
    <w:rsid w:val="0A899400"/>
    <w:rsid w:val="0A8B4D7E"/>
    <w:rsid w:val="0A98E849"/>
    <w:rsid w:val="0ABC61A7"/>
    <w:rsid w:val="0ACC1296"/>
    <w:rsid w:val="0AE625A4"/>
    <w:rsid w:val="0B01200C"/>
    <w:rsid w:val="0B018109"/>
    <w:rsid w:val="0B9CFE39"/>
    <w:rsid w:val="0B9F5CC9"/>
    <w:rsid w:val="0C0CFD1B"/>
    <w:rsid w:val="0C29B394"/>
    <w:rsid w:val="0C3EFDBC"/>
    <w:rsid w:val="0C536DAC"/>
    <w:rsid w:val="0C670BF3"/>
    <w:rsid w:val="0C87407D"/>
    <w:rsid w:val="0C969D54"/>
    <w:rsid w:val="0CBD6DEA"/>
    <w:rsid w:val="0CDB7214"/>
    <w:rsid w:val="0CFD97EA"/>
    <w:rsid w:val="0D42C108"/>
    <w:rsid w:val="0D5703C6"/>
    <w:rsid w:val="0D680D27"/>
    <w:rsid w:val="0D716E76"/>
    <w:rsid w:val="0D7F6D4A"/>
    <w:rsid w:val="0DAE0BD1"/>
    <w:rsid w:val="0DE6EDF5"/>
    <w:rsid w:val="0DEB001A"/>
    <w:rsid w:val="0E29BE98"/>
    <w:rsid w:val="0E42D66C"/>
    <w:rsid w:val="0E42EFCE"/>
    <w:rsid w:val="0E54EB01"/>
    <w:rsid w:val="0E6997FA"/>
    <w:rsid w:val="0E9AF1FF"/>
    <w:rsid w:val="0F184833"/>
    <w:rsid w:val="0F1F3938"/>
    <w:rsid w:val="0F86C4C3"/>
    <w:rsid w:val="0F9C7038"/>
    <w:rsid w:val="0FD5FFCE"/>
    <w:rsid w:val="0FD78C94"/>
    <w:rsid w:val="1033F0EF"/>
    <w:rsid w:val="1038A4AE"/>
    <w:rsid w:val="10B38A01"/>
    <w:rsid w:val="10C39F96"/>
    <w:rsid w:val="10E14B33"/>
    <w:rsid w:val="10E15531"/>
    <w:rsid w:val="10ECB350"/>
    <w:rsid w:val="1105F986"/>
    <w:rsid w:val="111B2D87"/>
    <w:rsid w:val="111C8210"/>
    <w:rsid w:val="112D5573"/>
    <w:rsid w:val="112D7641"/>
    <w:rsid w:val="1196B84C"/>
    <w:rsid w:val="11980990"/>
    <w:rsid w:val="11A4DDEF"/>
    <w:rsid w:val="11C6CA87"/>
    <w:rsid w:val="11F298E9"/>
    <w:rsid w:val="1243EEFB"/>
    <w:rsid w:val="124B3EB3"/>
    <w:rsid w:val="124D182F"/>
    <w:rsid w:val="124FCDE5"/>
    <w:rsid w:val="12729652"/>
    <w:rsid w:val="1275AF17"/>
    <w:rsid w:val="12B706F7"/>
    <w:rsid w:val="12B814AA"/>
    <w:rsid w:val="12CF0186"/>
    <w:rsid w:val="12F8771D"/>
    <w:rsid w:val="132A137B"/>
    <w:rsid w:val="133E2ACB"/>
    <w:rsid w:val="137903A6"/>
    <w:rsid w:val="1389F0A2"/>
    <w:rsid w:val="138BFEE9"/>
    <w:rsid w:val="13B15B83"/>
    <w:rsid w:val="13DAAE94"/>
    <w:rsid w:val="1427CF4D"/>
    <w:rsid w:val="1453D4FF"/>
    <w:rsid w:val="147F5451"/>
    <w:rsid w:val="148410E9"/>
    <w:rsid w:val="14ABFB4A"/>
    <w:rsid w:val="14DCFE92"/>
    <w:rsid w:val="14E5759B"/>
    <w:rsid w:val="1523C169"/>
    <w:rsid w:val="1524FB5B"/>
    <w:rsid w:val="157BA241"/>
    <w:rsid w:val="15856866"/>
    <w:rsid w:val="158A5309"/>
    <w:rsid w:val="1590E96E"/>
    <w:rsid w:val="15CBCD46"/>
    <w:rsid w:val="1607A316"/>
    <w:rsid w:val="16265379"/>
    <w:rsid w:val="164DA6B1"/>
    <w:rsid w:val="165493A1"/>
    <w:rsid w:val="1695668F"/>
    <w:rsid w:val="16A9EBDD"/>
    <w:rsid w:val="16BB6A7F"/>
    <w:rsid w:val="170A21E1"/>
    <w:rsid w:val="178B4901"/>
    <w:rsid w:val="179BEC67"/>
    <w:rsid w:val="17DF1AD7"/>
    <w:rsid w:val="17E3A50D"/>
    <w:rsid w:val="17EEF223"/>
    <w:rsid w:val="181703F1"/>
    <w:rsid w:val="1838474F"/>
    <w:rsid w:val="18ADA7C9"/>
    <w:rsid w:val="18B85468"/>
    <w:rsid w:val="18BA6776"/>
    <w:rsid w:val="18D8AD28"/>
    <w:rsid w:val="18FA5E9D"/>
    <w:rsid w:val="1908F037"/>
    <w:rsid w:val="194D8829"/>
    <w:rsid w:val="1967465C"/>
    <w:rsid w:val="19735B1D"/>
    <w:rsid w:val="19A5D6B4"/>
    <w:rsid w:val="19D80981"/>
    <w:rsid w:val="19D82E0A"/>
    <w:rsid w:val="1A01E6F2"/>
    <w:rsid w:val="1A06C428"/>
    <w:rsid w:val="1A07BE96"/>
    <w:rsid w:val="1A09DC97"/>
    <w:rsid w:val="1A312684"/>
    <w:rsid w:val="1A3C1D4C"/>
    <w:rsid w:val="1A863414"/>
    <w:rsid w:val="1A9741F1"/>
    <w:rsid w:val="1AA366A6"/>
    <w:rsid w:val="1AA7A7CF"/>
    <w:rsid w:val="1AF64BA6"/>
    <w:rsid w:val="1B32C19F"/>
    <w:rsid w:val="1B42BB74"/>
    <w:rsid w:val="1B4A76CA"/>
    <w:rsid w:val="1BD8E9D7"/>
    <w:rsid w:val="1BDAD891"/>
    <w:rsid w:val="1BDC3D2E"/>
    <w:rsid w:val="1BE6240A"/>
    <w:rsid w:val="1BEF1CA3"/>
    <w:rsid w:val="1C03226F"/>
    <w:rsid w:val="1C087317"/>
    <w:rsid w:val="1C1CC01F"/>
    <w:rsid w:val="1C36FDF7"/>
    <w:rsid w:val="1C8F0839"/>
    <w:rsid w:val="1CA9EE3B"/>
    <w:rsid w:val="1CAF6450"/>
    <w:rsid w:val="1D15FCC9"/>
    <w:rsid w:val="1D3FA34F"/>
    <w:rsid w:val="1D5F7927"/>
    <w:rsid w:val="1D7B5AA7"/>
    <w:rsid w:val="1DA0FA87"/>
    <w:rsid w:val="1DA5338C"/>
    <w:rsid w:val="1DC3B76A"/>
    <w:rsid w:val="1DDF974C"/>
    <w:rsid w:val="1DF23F9A"/>
    <w:rsid w:val="1E0C121D"/>
    <w:rsid w:val="1E5D0E61"/>
    <w:rsid w:val="1EB1E5DE"/>
    <w:rsid w:val="1EB886C9"/>
    <w:rsid w:val="1F096E43"/>
    <w:rsid w:val="1F1D2D86"/>
    <w:rsid w:val="1F7DDFEA"/>
    <w:rsid w:val="1F845788"/>
    <w:rsid w:val="1F97F19D"/>
    <w:rsid w:val="1F9FBA58"/>
    <w:rsid w:val="1FB0684F"/>
    <w:rsid w:val="1FBE194E"/>
    <w:rsid w:val="1FDC61D0"/>
    <w:rsid w:val="1FE9DB89"/>
    <w:rsid w:val="1FEE5800"/>
    <w:rsid w:val="200734CD"/>
    <w:rsid w:val="200E7454"/>
    <w:rsid w:val="201E9B29"/>
    <w:rsid w:val="20411B39"/>
    <w:rsid w:val="20589529"/>
    <w:rsid w:val="20AAF358"/>
    <w:rsid w:val="20E258E8"/>
    <w:rsid w:val="20FE1570"/>
    <w:rsid w:val="2121E527"/>
    <w:rsid w:val="21391D7C"/>
    <w:rsid w:val="21579DDA"/>
    <w:rsid w:val="21621D9E"/>
    <w:rsid w:val="216C14E6"/>
    <w:rsid w:val="21722526"/>
    <w:rsid w:val="218FE714"/>
    <w:rsid w:val="21B0752E"/>
    <w:rsid w:val="220195F0"/>
    <w:rsid w:val="226D84DF"/>
    <w:rsid w:val="22766D68"/>
    <w:rsid w:val="22917039"/>
    <w:rsid w:val="22D555EE"/>
    <w:rsid w:val="22FD6969"/>
    <w:rsid w:val="237843BB"/>
    <w:rsid w:val="2385E189"/>
    <w:rsid w:val="23908406"/>
    <w:rsid w:val="23B5E52D"/>
    <w:rsid w:val="23C25AD8"/>
    <w:rsid w:val="240071A5"/>
    <w:rsid w:val="246488F2"/>
    <w:rsid w:val="24678148"/>
    <w:rsid w:val="248658E4"/>
    <w:rsid w:val="255DB1E7"/>
    <w:rsid w:val="25D48475"/>
    <w:rsid w:val="25E4A208"/>
    <w:rsid w:val="26116E9D"/>
    <w:rsid w:val="26142242"/>
    <w:rsid w:val="26251665"/>
    <w:rsid w:val="262DC1C4"/>
    <w:rsid w:val="2649A993"/>
    <w:rsid w:val="264DE043"/>
    <w:rsid w:val="266EFC49"/>
    <w:rsid w:val="268EF75B"/>
    <w:rsid w:val="26BA1150"/>
    <w:rsid w:val="26E5F0D9"/>
    <w:rsid w:val="26E936BA"/>
    <w:rsid w:val="27191BDF"/>
    <w:rsid w:val="2749D881"/>
    <w:rsid w:val="276582F2"/>
    <w:rsid w:val="27EE10DB"/>
    <w:rsid w:val="281900A6"/>
    <w:rsid w:val="287F42D1"/>
    <w:rsid w:val="28884013"/>
    <w:rsid w:val="2913686C"/>
    <w:rsid w:val="29379800"/>
    <w:rsid w:val="293FC7FD"/>
    <w:rsid w:val="299C0A15"/>
    <w:rsid w:val="29BD3613"/>
    <w:rsid w:val="29D119C4"/>
    <w:rsid w:val="29F2782A"/>
    <w:rsid w:val="29FB7047"/>
    <w:rsid w:val="29FDB1FB"/>
    <w:rsid w:val="2A03E6D6"/>
    <w:rsid w:val="2A09AFDE"/>
    <w:rsid w:val="2A2BF67A"/>
    <w:rsid w:val="2A382629"/>
    <w:rsid w:val="2A38E717"/>
    <w:rsid w:val="2AD69A0D"/>
    <w:rsid w:val="2AE16B9C"/>
    <w:rsid w:val="2B0FEDAA"/>
    <w:rsid w:val="2B4D4C76"/>
    <w:rsid w:val="2B686585"/>
    <w:rsid w:val="2B6F49E0"/>
    <w:rsid w:val="2B90103A"/>
    <w:rsid w:val="2BC7A38A"/>
    <w:rsid w:val="2BE3E879"/>
    <w:rsid w:val="2BFBECEC"/>
    <w:rsid w:val="2C04EF19"/>
    <w:rsid w:val="2C18DEB9"/>
    <w:rsid w:val="2C78697C"/>
    <w:rsid w:val="2CB02C70"/>
    <w:rsid w:val="2CD97081"/>
    <w:rsid w:val="2CE0C366"/>
    <w:rsid w:val="2CF46633"/>
    <w:rsid w:val="2CFC2387"/>
    <w:rsid w:val="2D14E16B"/>
    <w:rsid w:val="2D209235"/>
    <w:rsid w:val="2D3A00D8"/>
    <w:rsid w:val="2DD6E469"/>
    <w:rsid w:val="2DDC45AA"/>
    <w:rsid w:val="2DDD9942"/>
    <w:rsid w:val="2DF02080"/>
    <w:rsid w:val="2DFD2F92"/>
    <w:rsid w:val="2E3C6592"/>
    <w:rsid w:val="2E5533A5"/>
    <w:rsid w:val="2EE109A1"/>
    <w:rsid w:val="2EF45552"/>
    <w:rsid w:val="2F02DDAD"/>
    <w:rsid w:val="2F03B836"/>
    <w:rsid w:val="2F0B6792"/>
    <w:rsid w:val="2F16DA5C"/>
    <w:rsid w:val="2F2F1639"/>
    <w:rsid w:val="2F33F665"/>
    <w:rsid w:val="2F41E7D2"/>
    <w:rsid w:val="2F5E38C3"/>
    <w:rsid w:val="2F7A6F70"/>
    <w:rsid w:val="2F88FB99"/>
    <w:rsid w:val="2FB9855B"/>
    <w:rsid w:val="2FC9BE5F"/>
    <w:rsid w:val="2FD6CC75"/>
    <w:rsid w:val="2FE446BF"/>
    <w:rsid w:val="2FE71F23"/>
    <w:rsid w:val="2FF24538"/>
    <w:rsid w:val="3014171D"/>
    <w:rsid w:val="301AC3B5"/>
    <w:rsid w:val="302C89D4"/>
    <w:rsid w:val="303322BA"/>
    <w:rsid w:val="30830160"/>
    <w:rsid w:val="3087AC49"/>
    <w:rsid w:val="30B0E5CD"/>
    <w:rsid w:val="30F551C3"/>
    <w:rsid w:val="31302DFE"/>
    <w:rsid w:val="314C13ED"/>
    <w:rsid w:val="317282AF"/>
    <w:rsid w:val="31DE9795"/>
    <w:rsid w:val="329FB2CD"/>
    <w:rsid w:val="32D8B5E5"/>
    <w:rsid w:val="32E61446"/>
    <w:rsid w:val="32E9DE9D"/>
    <w:rsid w:val="3312D26E"/>
    <w:rsid w:val="33289DF6"/>
    <w:rsid w:val="332FE753"/>
    <w:rsid w:val="3346690C"/>
    <w:rsid w:val="33718906"/>
    <w:rsid w:val="337825D0"/>
    <w:rsid w:val="337E24E1"/>
    <w:rsid w:val="33E42E74"/>
    <w:rsid w:val="3438A31C"/>
    <w:rsid w:val="3447CC63"/>
    <w:rsid w:val="34528429"/>
    <w:rsid w:val="3470388F"/>
    <w:rsid w:val="34C241D3"/>
    <w:rsid w:val="34E8453E"/>
    <w:rsid w:val="350C7E54"/>
    <w:rsid w:val="3547EB4F"/>
    <w:rsid w:val="3548CAE0"/>
    <w:rsid w:val="3558E6AB"/>
    <w:rsid w:val="35673081"/>
    <w:rsid w:val="358057F2"/>
    <w:rsid w:val="3594D39C"/>
    <w:rsid w:val="359CB373"/>
    <w:rsid w:val="35B97990"/>
    <w:rsid w:val="35BA0A63"/>
    <w:rsid w:val="35CF84E3"/>
    <w:rsid w:val="35D61826"/>
    <w:rsid w:val="35D9669A"/>
    <w:rsid w:val="35EF4EBE"/>
    <w:rsid w:val="3677ED7D"/>
    <w:rsid w:val="367F2C13"/>
    <w:rsid w:val="36B7AE7E"/>
    <w:rsid w:val="3740C2FD"/>
    <w:rsid w:val="37474697"/>
    <w:rsid w:val="37B838CD"/>
    <w:rsid w:val="37B8AD4D"/>
    <w:rsid w:val="37EAD1A6"/>
    <w:rsid w:val="382119E0"/>
    <w:rsid w:val="3853EA9B"/>
    <w:rsid w:val="38BDFDA1"/>
    <w:rsid w:val="38D70452"/>
    <w:rsid w:val="38ECD6EC"/>
    <w:rsid w:val="39219EEB"/>
    <w:rsid w:val="3933522F"/>
    <w:rsid w:val="39460F3E"/>
    <w:rsid w:val="394D36FC"/>
    <w:rsid w:val="39648479"/>
    <w:rsid w:val="39797ACE"/>
    <w:rsid w:val="39AC0008"/>
    <w:rsid w:val="39AE1676"/>
    <w:rsid w:val="39EC0A4E"/>
    <w:rsid w:val="3A0AE7F8"/>
    <w:rsid w:val="3A474D11"/>
    <w:rsid w:val="3A7C061C"/>
    <w:rsid w:val="3A8A80A5"/>
    <w:rsid w:val="3AB86A9B"/>
    <w:rsid w:val="3B19A46E"/>
    <w:rsid w:val="3B99C0E3"/>
    <w:rsid w:val="3BE513CF"/>
    <w:rsid w:val="3BEBB772"/>
    <w:rsid w:val="3C030527"/>
    <w:rsid w:val="3C231F46"/>
    <w:rsid w:val="3C3EA39F"/>
    <w:rsid w:val="3C474123"/>
    <w:rsid w:val="3C612639"/>
    <w:rsid w:val="3C9FB871"/>
    <w:rsid w:val="3CB11F28"/>
    <w:rsid w:val="3CC6B104"/>
    <w:rsid w:val="3CCF4159"/>
    <w:rsid w:val="3CDD7949"/>
    <w:rsid w:val="3CEC7252"/>
    <w:rsid w:val="3CF7B6DA"/>
    <w:rsid w:val="3D265FAC"/>
    <w:rsid w:val="3D2A22D0"/>
    <w:rsid w:val="3D33FD9D"/>
    <w:rsid w:val="3D39F6A0"/>
    <w:rsid w:val="3D52EF3F"/>
    <w:rsid w:val="3DA15C84"/>
    <w:rsid w:val="3DEAAF06"/>
    <w:rsid w:val="3E6C1D10"/>
    <w:rsid w:val="3E731109"/>
    <w:rsid w:val="3E73B19B"/>
    <w:rsid w:val="3EB02A8C"/>
    <w:rsid w:val="3EE73B66"/>
    <w:rsid w:val="3EEEE970"/>
    <w:rsid w:val="3F016286"/>
    <w:rsid w:val="3F26C44F"/>
    <w:rsid w:val="3F2EEE3D"/>
    <w:rsid w:val="3F98DBFB"/>
    <w:rsid w:val="3FB7DBE1"/>
    <w:rsid w:val="4030F912"/>
    <w:rsid w:val="415D5CC4"/>
    <w:rsid w:val="41BA4A65"/>
    <w:rsid w:val="41BB4692"/>
    <w:rsid w:val="42167D37"/>
    <w:rsid w:val="42589BC7"/>
    <w:rsid w:val="4263649A"/>
    <w:rsid w:val="4274F7A2"/>
    <w:rsid w:val="4275FEBD"/>
    <w:rsid w:val="42B47DD4"/>
    <w:rsid w:val="42FBA709"/>
    <w:rsid w:val="43183246"/>
    <w:rsid w:val="433AF3CD"/>
    <w:rsid w:val="434CBFF7"/>
    <w:rsid w:val="4356FF4B"/>
    <w:rsid w:val="437B9E95"/>
    <w:rsid w:val="43DD1F24"/>
    <w:rsid w:val="44261E4B"/>
    <w:rsid w:val="44BE7CEC"/>
    <w:rsid w:val="44C72C6A"/>
    <w:rsid w:val="4503EAA1"/>
    <w:rsid w:val="4519D2F8"/>
    <w:rsid w:val="452F3B50"/>
    <w:rsid w:val="4561CAD8"/>
    <w:rsid w:val="45DAE201"/>
    <w:rsid w:val="460D0D7A"/>
    <w:rsid w:val="460FF531"/>
    <w:rsid w:val="461D022B"/>
    <w:rsid w:val="46A4D77C"/>
    <w:rsid w:val="46B03345"/>
    <w:rsid w:val="46B4FF57"/>
    <w:rsid w:val="4723C06C"/>
    <w:rsid w:val="4728DC9A"/>
    <w:rsid w:val="47305882"/>
    <w:rsid w:val="4791376D"/>
    <w:rsid w:val="47937837"/>
    <w:rsid w:val="47B4E231"/>
    <w:rsid w:val="47BA5331"/>
    <w:rsid w:val="47D24CDF"/>
    <w:rsid w:val="47E5371B"/>
    <w:rsid w:val="47E6FA31"/>
    <w:rsid w:val="47EFA995"/>
    <w:rsid w:val="481C2010"/>
    <w:rsid w:val="4844CE87"/>
    <w:rsid w:val="486E6D5B"/>
    <w:rsid w:val="49238899"/>
    <w:rsid w:val="499BC1DB"/>
    <w:rsid w:val="49C88BD8"/>
    <w:rsid w:val="49C9AD0A"/>
    <w:rsid w:val="49E43DC1"/>
    <w:rsid w:val="49F47B37"/>
    <w:rsid w:val="4A22AD47"/>
    <w:rsid w:val="4A5C9E73"/>
    <w:rsid w:val="4A9B3398"/>
    <w:rsid w:val="4AC1EB70"/>
    <w:rsid w:val="4AC3A9F8"/>
    <w:rsid w:val="4AD3B48A"/>
    <w:rsid w:val="4AD72BB3"/>
    <w:rsid w:val="4AFC272D"/>
    <w:rsid w:val="4B0FCD15"/>
    <w:rsid w:val="4B6A812E"/>
    <w:rsid w:val="4B6E931C"/>
    <w:rsid w:val="4B94AE54"/>
    <w:rsid w:val="4BA4BA18"/>
    <w:rsid w:val="4BC7FC4D"/>
    <w:rsid w:val="4C2F1BA2"/>
    <w:rsid w:val="4C376D5F"/>
    <w:rsid w:val="4C755CA6"/>
    <w:rsid w:val="4C87BDE5"/>
    <w:rsid w:val="4C913BD3"/>
    <w:rsid w:val="4CAF3D09"/>
    <w:rsid w:val="4CF70490"/>
    <w:rsid w:val="4D06039B"/>
    <w:rsid w:val="4D08D4A3"/>
    <w:rsid w:val="4D5A3420"/>
    <w:rsid w:val="4D60055A"/>
    <w:rsid w:val="4DC009A3"/>
    <w:rsid w:val="4E04783F"/>
    <w:rsid w:val="4E06ED2A"/>
    <w:rsid w:val="4E385466"/>
    <w:rsid w:val="4E461E1F"/>
    <w:rsid w:val="4E476576"/>
    <w:rsid w:val="4E73FCF8"/>
    <w:rsid w:val="4E7EBFC6"/>
    <w:rsid w:val="4E837F7C"/>
    <w:rsid w:val="4E84F292"/>
    <w:rsid w:val="4E970B9C"/>
    <w:rsid w:val="4EF37BB7"/>
    <w:rsid w:val="4F724D0F"/>
    <w:rsid w:val="4F98E508"/>
    <w:rsid w:val="50001B8D"/>
    <w:rsid w:val="502BE4D5"/>
    <w:rsid w:val="503EF110"/>
    <w:rsid w:val="507C729B"/>
    <w:rsid w:val="5081D863"/>
    <w:rsid w:val="50C9776E"/>
    <w:rsid w:val="50F2F2AC"/>
    <w:rsid w:val="50F71BD9"/>
    <w:rsid w:val="50FBB5AF"/>
    <w:rsid w:val="5100391A"/>
    <w:rsid w:val="513EB89C"/>
    <w:rsid w:val="51539D8F"/>
    <w:rsid w:val="51EA17F8"/>
    <w:rsid w:val="523336D6"/>
    <w:rsid w:val="523C614A"/>
    <w:rsid w:val="524425D2"/>
    <w:rsid w:val="524905AF"/>
    <w:rsid w:val="5258FC15"/>
    <w:rsid w:val="5281EC29"/>
    <w:rsid w:val="52C79572"/>
    <w:rsid w:val="53433BD6"/>
    <w:rsid w:val="536B1D79"/>
    <w:rsid w:val="53942A5B"/>
    <w:rsid w:val="5416716D"/>
    <w:rsid w:val="542DEE9A"/>
    <w:rsid w:val="54401DDD"/>
    <w:rsid w:val="5468E63F"/>
    <w:rsid w:val="5480F7D4"/>
    <w:rsid w:val="5485C575"/>
    <w:rsid w:val="54A4192C"/>
    <w:rsid w:val="54C2429D"/>
    <w:rsid w:val="54CAED36"/>
    <w:rsid w:val="5550B1B7"/>
    <w:rsid w:val="557F4712"/>
    <w:rsid w:val="55BD19D5"/>
    <w:rsid w:val="55C1DD3C"/>
    <w:rsid w:val="56695CE2"/>
    <w:rsid w:val="567C2DAF"/>
    <w:rsid w:val="569D0501"/>
    <w:rsid w:val="56D1AB2B"/>
    <w:rsid w:val="56E6F4CB"/>
    <w:rsid w:val="5724298E"/>
    <w:rsid w:val="5770C366"/>
    <w:rsid w:val="57BDE532"/>
    <w:rsid w:val="584670B0"/>
    <w:rsid w:val="584C75FC"/>
    <w:rsid w:val="584FE598"/>
    <w:rsid w:val="585B072E"/>
    <w:rsid w:val="586C4C34"/>
    <w:rsid w:val="58A2EE7A"/>
    <w:rsid w:val="58AD4A41"/>
    <w:rsid w:val="58D5D8F0"/>
    <w:rsid w:val="58E6856A"/>
    <w:rsid w:val="58E70F33"/>
    <w:rsid w:val="5914FAB1"/>
    <w:rsid w:val="59360EA7"/>
    <w:rsid w:val="59601AA2"/>
    <w:rsid w:val="59613836"/>
    <w:rsid w:val="59631BDF"/>
    <w:rsid w:val="596CBC2F"/>
    <w:rsid w:val="597D4DA9"/>
    <w:rsid w:val="599C3F8E"/>
    <w:rsid w:val="599F6129"/>
    <w:rsid w:val="59B2CDAF"/>
    <w:rsid w:val="59B62FEA"/>
    <w:rsid w:val="59D64343"/>
    <w:rsid w:val="59FB98B2"/>
    <w:rsid w:val="5A35218C"/>
    <w:rsid w:val="5A3998C5"/>
    <w:rsid w:val="5A4541A6"/>
    <w:rsid w:val="5A8ADDE4"/>
    <w:rsid w:val="5AB9D949"/>
    <w:rsid w:val="5AD67C04"/>
    <w:rsid w:val="5B1DF402"/>
    <w:rsid w:val="5B23A5B5"/>
    <w:rsid w:val="5B46DD07"/>
    <w:rsid w:val="5B65E110"/>
    <w:rsid w:val="5B7E43EB"/>
    <w:rsid w:val="5BBBB2C3"/>
    <w:rsid w:val="5BF41505"/>
    <w:rsid w:val="5C22EC74"/>
    <w:rsid w:val="5C334767"/>
    <w:rsid w:val="5C563995"/>
    <w:rsid w:val="5CA1C40D"/>
    <w:rsid w:val="5CD25005"/>
    <w:rsid w:val="5D0A6AFF"/>
    <w:rsid w:val="5D11BC1A"/>
    <w:rsid w:val="5D2853C7"/>
    <w:rsid w:val="5D30468E"/>
    <w:rsid w:val="5D396C13"/>
    <w:rsid w:val="5D5514E2"/>
    <w:rsid w:val="5D6DF83C"/>
    <w:rsid w:val="5D731FFE"/>
    <w:rsid w:val="5DA1AA06"/>
    <w:rsid w:val="5DC0177D"/>
    <w:rsid w:val="5DC3A389"/>
    <w:rsid w:val="5E1C14DB"/>
    <w:rsid w:val="5E2C54C3"/>
    <w:rsid w:val="5E4BFF96"/>
    <w:rsid w:val="5E7EA674"/>
    <w:rsid w:val="5EA68DF6"/>
    <w:rsid w:val="5F2A0212"/>
    <w:rsid w:val="5F5557B3"/>
    <w:rsid w:val="5F732164"/>
    <w:rsid w:val="5FD72EED"/>
    <w:rsid w:val="5FD76345"/>
    <w:rsid w:val="5FDFD277"/>
    <w:rsid w:val="60109F4F"/>
    <w:rsid w:val="6030179A"/>
    <w:rsid w:val="6042C60B"/>
    <w:rsid w:val="605B77B4"/>
    <w:rsid w:val="60755800"/>
    <w:rsid w:val="6088AD87"/>
    <w:rsid w:val="60C6131D"/>
    <w:rsid w:val="60E90B64"/>
    <w:rsid w:val="610860EB"/>
    <w:rsid w:val="6120619E"/>
    <w:rsid w:val="612643BE"/>
    <w:rsid w:val="618C019C"/>
    <w:rsid w:val="618EE5AA"/>
    <w:rsid w:val="61DC67EF"/>
    <w:rsid w:val="61EDC33A"/>
    <w:rsid w:val="620CD1D6"/>
    <w:rsid w:val="630BE12A"/>
    <w:rsid w:val="6334317E"/>
    <w:rsid w:val="63471CBD"/>
    <w:rsid w:val="634A0502"/>
    <w:rsid w:val="635217B3"/>
    <w:rsid w:val="6394DCDD"/>
    <w:rsid w:val="63E0145A"/>
    <w:rsid w:val="63E6D38A"/>
    <w:rsid w:val="641894B6"/>
    <w:rsid w:val="64C10B09"/>
    <w:rsid w:val="653DA42D"/>
    <w:rsid w:val="657FF4ED"/>
    <w:rsid w:val="6586C12A"/>
    <w:rsid w:val="6589C10C"/>
    <w:rsid w:val="65C341F5"/>
    <w:rsid w:val="65F0EAF2"/>
    <w:rsid w:val="6609E5C5"/>
    <w:rsid w:val="66338E42"/>
    <w:rsid w:val="6635D4F0"/>
    <w:rsid w:val="6638B012"/>
    <w:rsid w:val="664982AD"/>
    <w:rsid w:val="664FB9AA"/>
    <w:rsid w:val="66A5974A"/>
    <w:rsid w:val="66CFF2E4"/>
    <w:rsid w:val="6708FB15"/>
    <w:rsid w:val="6736DD89"/>
    <w:rsid w:val="67492298"/>
    <w:rsid w:val="6762B124"/>
    <w:rsid w:val="67CE5FC7"/>
    <w:rsid w:val="67FCA032"/>
    <w:rsid w:val="6820EA24"/>
    <w:rsid w:val="6877B245"/>
    <w:rsid w:val="68792C73"/>
    <w:rsid w:val="68CB8FBD"/>
    <w:rsid w:val="68F7BC06"/>
    <w:rsid w:val="6922E4C8"/>
    <w:rsid w:val="6952D733"/>
    <w:rsid w:val="696110DA"/>
    <w:rsid w:val="69716DB4"/>
    <w:rsid w:val="69B40E19"/>
    <w:rsid w:val="69F9FE27"/>
    <w:rsid w:val="6A097044"/>
    <w:rsid w:val="6A11F59C"/>
    <w:rsid w:val="6A347002"/>
    <w:rsid w:val="6A44EE07"/>
    <w:rsid w:val="6A4E2542"/>
    <w:rsid w:val="6A60996F"/>
    <w:rsid w:val="6A766260"/>
    <w:rsid w:val="6A97E727"/>
    <w:rsid w:val="6AF61623"/>
    <w:rsid w:val="6B0E997D"/>
    <w:rsid w:val="6B21DF6B"/>
    <w:rsid w:val="6B37950F"/>
    <w:rsid w:val="6B4BC85E"/>
    <w:rsid w:val="6B5E029E"/>
    <w:rsid w:val="6B90025F"/>
    <w:rsid w:val="6BFAF493"/>
    <w:rsid w:val="6C6872DD"/>
    <w:rsid w:val="6C8BF451"/>
    <w:rsid w:val="6CA0955C"/>
    <w:rsid w:val="6CB40E99"/>
    <w:rsid w:val="6D52F19C"/>
    <w:rsid w:val="6DB5D3D5"/>
    <w:rsid w:val="6DC7B30A"/>
    <w:rsid w:val="6DF1CCBE"/>
    <w:rsid w:val="6DF46E10"/>
    <w:rsid w:val="6E0A111B"/>
    <w:rsid w:val="6E0FBFFE"/>
    <w:rsid w:val="6E41334F"/>
    <w:rsid w:val="6E8BB767"/>
    <w:rsid w:val="6EB4371E"/>
    <w:rsid w:val="6EB7CE84"/>
    <w:rsid w:val="6EC20CEB"/>
    <w:rsid w:val="6EC91BC0"/>
    <w:rsid w:val="6EEF9A56"/>
    <w:rsid w:val="6F613C0D"/>
    <w:rsid w:val="6F626FE3"/>
    <w:rsid w:val="6F85ADF0"/>
    <w:rsid w:val="6FC78513"/>
    <w:rsid w:val="6FE759EE"/>
    <w:rsid w:val="702E73A9"/>
    <w:rsid w:val="706AF22C"/>
    <w:rsid w:val="708E303B"/>
    <w:rsid w:val="7092EE93"/>
    <w:rsid w:val="70A532E0"/>
    <w:rsid w:val="71066711"/>
    <w:rsid w:val="7137356B"/>
    <w:rsid w:val="71487E9F"/>
    <w:rsid w:val="7156BD65"/>
    <w:rsid w:val="717C1AB8"/>
    <w:rsid w:val="718965BF"/>
    <w:rsid w:val="719D76E8"/>
    <w:rsid w:val="71AC8852"/>
    <w:rsid w:val="71B3BA98"/>
    <w:rsid w:val="71CEE7D2"/>
    <w:rsid w:val="71EA8CE6"/>
    <w:rsid w:val="720081CE"/>
    <w:rsid w:val="7249E91E"/>
    <w:rsid w:val="726DB646"/>
    <w:rsid w:val="72A72BF6"/>
    <w:rsid w:val="72CA7374"/>
    <w:rsid w:val="7314C91C"/>
    <w:rsid w:val="73388044"/>
    <w:rsid w:val="73536BD1"/>
    <w:rsid w:val="735567CE"/>
    <w:rsid w:val="73D1F284"/>
    <w:rsid w:val="74165074"/>
    <w:rsid w:val="74591981"/>
    <w:rsid w:val="746F90B9"/>
    <w:rsid w:val="74866A77"/>
    <w:rsid w:val="74B59C93"/>
    <w:rsid w:val="74C40F19"/>
    <w:rsid w:val="74D7B73F"/>
    <w:rsid w:val="751B2A82"/>
    <w:rsid w:val="753B8238"/>
    <w:rsid w:val="754887FB"/>
    <w:rsid w:val="7577C066"/>
    <w:rsid w:val="7596BFFF"/>
    <w:rsid w:val="75AC9724"/>
    <w:rsid w:val="75F45676"/>
    <w:rsid w:val="7603C94D"/>
    <w:rsid w:val="76421046"/>
    <w:rsid w:val="764E4661"/>
    <w:rsid w:val="764F0D51"/>
    <w:rsid w:val="7657CACA"/>
    <w:rsid w:val="76D5D237"/>
    <w:rsid w:val="76F34E28"/>
    <w:rsid w:val="76F52901"/>
    <w:rsid w:val="77297A23"/>
    <w:rsid w:val="773B3D3F"/>
    <w:rsid w:val="779A129A"/>
    <w:rsid w:val="77CDCDB7"/>
    <w:rsid w:val="77D65D51"/>
    <w:rsid w:val="77FB344A"/>
    <w:rsid w:val="77FE8604"/>
    <w:rsid w:val="7811C669"/>
    <w:rsid w:val="7853CA8C"/>
    <w:rsid w:val="7854EDDC"/>
    <w:rsid w:val="7865818E"/>
    <w:rsid w:val="787FAF78"/>
    <w:rsid w:val="7883CDF8"/>
    <w:rsid w:val="78B7010B"/>
    <w:rsid w:val="78CE220A"/>
    <w:rsid w:val="793F89D0"/>
    <w:rsid w:val="79476683"/>
    <w:rsid w:val="79630B56"/>
    <w:rsid w:val="79C5449E"/>
    <w:rsid w:val="79D4FC8B"/>
    <w:rsid w:val="79DB49AC"/>
    <w:rsid w:val="7A03483D"/>
    <w:rsid w:val="7A36CE9F"/>
    <w:rsid w:val="7A662159"/>
    <w:rsid w:val="7AA6B94F"/>
    <w:rsid w:val="7ABFE197"/>
    <w:rsid w:val="7B0D28BE"/>
    <w:rsid w:val="7B14E07F"/>
    <w:rsid w:val="7B356523"/>
    <w:rsid w:val="7B3A9D0B"/>
    <w:rsid w:val="7B5D0F2F"/>
    <w:rsid w:val="7BA6011A"/>
    <w:rsid w:val="7BB654C6"/>
    <w:rsid w:val="7BE1BDCC"/>
    <w:rsid w:val="7C23899C"/>
    <w:rsid w:val="7C2C4CBF"/>
    <w:rsid w:val="7C593960"/>
    <w:rsid w:val="7C60CBFB"/>
    <w:rsid w:val="7CB1612E"/>
    <w:rsid w:val="7D082B8B"/>
    <w:rsid w:val="7D183E28"/>
    <w:rsid w:val="7DB1F8E7"/>
    <w:rsid w:val="7DC65626"/>
    <w:rsid w:val="7DC65B8E"/>
    <w:rsid w:val="7DDAA092"/>
    <w:rsid w:val="7DE7E7F2"/>
    <w:rsid w:val="7DF48C99"/>
    <w:rsid w:val="7E0807A1"/>
    <w:rsid w:val="7E3D6D79"/>
    <w:rsid w:val="7E40B08B"/>
    <w:rsid w:val="7E610497"/>
    <w:rsid w:val="7E898FB6"/>
    <w:rsid w:val="7F1F192D"/>
    <w:rsid w:val="7F3B1112"/>
    <w:rsid w:val="7F464E95"/>
    <w:rsid w:val="7F5A91AC"/>
    <w:rsid w:val="7FC08917"/>
    <w:rsid w:val="7FC1327D"/>
    <w:rsid w:val="7FD570B5"/>
    <w:rsid w:val="7FDDF49E"/>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252CF"/>
  <w15:docId w15:val="{E1F0D9B7-747D-43CF-9E98-62CE05054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E2B4D"/>
    <w:pPr>
      <w:jc w:val="both"/>
    </w:pPr>
  </w:style>
  <w:style w:type="paragraph" w:styleId="Heading1">
    <w:name w:val="heading 1"/>
    <w:basedOn w:val="Normal"/>
    <w:next w:val="Normal"/>
    <w:link w:val="Heading1Char"/>
    <w:uiPriority w:val="9"/>
    <w:qFormat/>
    <w:rsid w:val="007766C0"/>
    <w:pPr>
      <w:keepNext/>
      <w:keepLines/>
      <w:numPr>
        <w:numId w:val="1"/>
      </w:numPr>
      <w:spacing w:before="24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A2109"/>
    <w:pPr>
      <w:keepNext/>
      <w:keepLines/>
      <w:pageBreakBefore/>
      <w:spacing w:before="40"/>
      <w:outlineLvl w:val="1"/>
    </w:pPr>
    <w:rPr>
      <w:rFonts w:ascii="Times New Roman" w:eastAsiaTheme="majorEastAsia" w:hAnsi="Times New Roman" w:cs="Times New Roman"/>
      <w:b/>
      <w:color w:val="2F5496" w:themeColor="accent1" w:themeShade="BF"/>
    </w:rPr>
  </w:style>
  <w:style w:type="paragraph" w:styleId="Heading3">
    <w:name w:val="heading 3"/>
    <w:basedOn w:val="Normal"/>
    <w:next w:val="Normal"/>
    <w:link w:val="Heading3Char"/>
    <w:uiPriority w:val="9"/>
    <w:unhideWhenUsed/>
    <w:qFormat/>
    <w:rsid w:val="0072434B"/>
    <w:pPr>
      <w:keepNext/>
      <w:keepLines/>
      <w:numPr>
        <w:ilvl w:val="2"/>
        <w:numId w:val="1"/>
      </w:numPr>
      <w:spacing w:before="40"/>
      <w:outlineLvl w:val="2"/>
    </w:pPr>
    <w:rPr>
      <w:rFonts w:asciiTheme="majorHAnsi" w:eastAsiaTheme="majorEastAsia" w:hAnsiTheme="majorHAnsi" w:cstheme="majorBidi"/>
      <w:b/>
      <w:i/>
      <w:color w:val="2F5496" w:themeColor="accent1" w:themeShade="BF"/>
    </w:rPr>
  </w:style>
  <w:style w:type="paragraph" w:styleId="Heading4">
    <w:name w:val="heading 4"/>
    <w:basedOn w:val="Normal"/>
    <w:next w:val="Normal"/>
    <w:link w:val="Heading4Char"/>
    <w:uiPriority w:val="9"/>
    <w:unhideWhenUsed/>
    <w:qFormat/>
    <w:rsid w:val="008549FB"/>
    <w:pPr>
      <w:keepNext/>
      <w:keepLines/>
      <w:spacing w:before="80" w:after="40"/>
      <w:outlineLvl w:val="3"/>
    </w:pPr>
    <w:rPr>
      <w:rFonts w:ascii="Candara" w:eastAsiaTheme="majorEastAsia" w:hAnsi="Candara" w:cstheme="majorBidi"/>
      <w:i/>
      <w:iCs/>
      <w:color w:val="2F5496" w:themeColor="accent1" w:themeShade="BF"/>
      <w:sz w:val="20"/>
      <w:lang w:eastAsia="ja-JP"/>
    </w:rPr>
  </w:style>
  <w:style w:type="paragraph" w:styleId="Heading5">
    <w:name w:val="heading 5"/>
    <w:basedOn w:val="Normal"/>
    <w:next w:val="Normal"/>
    <w:link w:val="Heading5Char"/>
    <w:uiPriority w:val="9"/>
    <w:unhideWhenUsed/>
    <w:qFormat/>
    <w:rsid w:val="008549FB"/>
    <w:pPr>
      <w:keepNext/>
      <w:keepLines/>
      <w:spacing w:before="80" w:after="40"/>
      <w:outlineLvl w:val="4"/>
    </w:pPr>
    <w:rPr>
      <w:rFonts w:ascii="Candara" w:eastAsiaTheme="majorEastAsia" w:hAnsi="Candara" w:cstheme="majorBidi"/>
      <w:color w:val="2F5496" w:themeColor="accent1" w:themeShade="BF"/>
      <w:sz w:val="20"/>
      <w:lang w:eastAsia="ja-JP"/>
    </w:rPr>
  </w:style>
  <w:style w:type="paragraph" w:styleId="Heading6">
    <w:name w:val="heading 6"/>
    <w:basedOn w:val="Normal"/>
    <w:next w:val="Normal"/>
    <w:link w:val="Heading6Char"/>
    <w:uiPriority w:val="9"/>
    <w:unhideWhenUsed/>
    <w:qFormat/>
    <w:rsid w:val="008549FB"/>
    <w:pPr>
      <w:keepNext/>
      <w:keepLines/>
      <w:spacing w:before="40"/>
      <w:outlineLvl w:val="5"/>
    </w:pPr>
    <w:rPr>
      <w:rFonts w:ascii="Candara" w:eastAsiaTheme="majorEastAsia" w:hAnsi="Candara" w:cstheme="majorBidi"/>
      <w:i/>
      <w:iCs/>
      <w:color w:val="595959" w:themeColor="text1" w:themeTint="A6"/>
      <w:sz w:val="20"/>
      <w:lang w:eastAsia="ja-JP"/>
    </w:rPr>
  </w:style>
  <w:style w:type="paragraph" w:styleId="Heading7">
    <w:name w:val="heading 7"/>
    <w:basedOn w:val="Normal"/>
    <w:next w:val="Normal"/>
    <w:link w:val="Heading7Char"/>
    <w:uiPriority w:val="9"/>
    <w:semiHidden/>
    <w:unhideWhenUsed/>
    <w:qFormat/>
    <w:rsid w:val="008549FB"/>
    <w:pPr>
      <w:keepNext/>
      <w:keepLines/>
      <w:spacing w:before="40"/>
      <w:outlineLvl w:val="6"/>
    </w:pPr>
    <w:rPr>
      <w:rFonts w:ascii="Candara" w:eastAsiaTheme="majorEastAsia" w:hAnsi="Candara" w:cstheme="majorBidi"/>
      <w:color w:val="595959" w:themeColor="text1" w:themeTint="A6"/>
      <w:sz w:val="20"/>
      <w:lang w:eastAsia="ja-JP"/>
    </w:rPr>
  </w:style>
  <w:style w:type="paragraph" w:styleId="Heading8">
    <w:name w:val="heading 8"/>
    <w:basedOn w:val="Normal"/>
    <w:next w:val="Normal"/>
    <w:link w:val="Heading8Char"/>
    <w:uiPriority w:val="9"/>
    <w:semiHidden/>
    <w:unhideWhenUsed/>
    <w:qFormat/>
    <w:rsid w:val="008549FB"/>
    <w:pPr>
      <w:keepNext/>
      <w:keepLines/>
      <w:spacing w:before="120"/>
      <w:outlineLvl w:val="7"/>
    </w:pPr>
    <w:rPr>
      <w:rFonts w:ascii="Candara" w:eastAsiaTheme="majorEastAsia" w:hAnsi="Candara" w:cstheme="majorBidi"/>
      <w:i/>
      <w:iCs/>
      <w:color w:val="272727" w:themeColor="text1" w:themeTint="D8"/>
      <w:sz w:val="20"/>
      <w:lang w:eastAsia="ja-JP"/>
    </w:rPr>
  </w:style>
  <w:style w:type="paragraph" w:styleId="Heading9">
    <w:name w:val="heading 9"/>
    <w:basedOn w:val="Normal"/>
    <w:next w:val="Normal"/>
    <w:link w:val="Heading9Char"/>
    <w:uiPriority w:val="9"/>
    <w:semiHidden/>
    <w:unhideWhenUsed/>
    <w:qFormat/>
    <w:rsid w:val="008549FB"/>
    <w:pPr>
      <w:keepNext/>
      <w:keepLines/>
      <w:spacing w:before="120"/>
      <w:outlineLvl w:val="8"/>
    </w:pPr>
    <w:rPr>
      <w:rFonts w:ascii="Candara" w:eastAsiaTheme="majorEastAsia" w:hAnsi="Candara" w:cstheme="majorBidi"/>
      <w:color w:val="272727" w:themeColor="text1" w:themeTint="D8"/>
      <w:sz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BA2"/>
    <w:rPr>
      <w:rFonts w:eastAsiaTheme="minorEastAsia"/>
      <w:sz w:val="22"/>
      <w:szCs w:val="22"/>
      <w:lang w:eastAsia="zh-CN"/>
    </w:rPr>
  </w:style>
  <w:style w:type="character" w:customStyle="1" w:styleId="NoSpacingChar">
    <w:name w:val="No Spacing Char"/>
    <w:basedOn w:val="DefaultParagraphFont"/>
    <w:link w:val="NoSpacing"/>
    <w:uiPriority w:val="1"/>
    <w:rsid w:val="00A71BA2"/>
    <w:rPr>
      <w:rFonts w:eastAsiaTheme="minorEastAsia"/>
      <w:sz w:val="22"/>
      <w:szCs w:val="22"/>
      <w:lang w:eastAsia="zh-CN"/>
    </w:rPr>
  </w:style>
  <w:style w:type="paragraph" w:styleId="Header">
    <w:name w:val="header"/>
    <w:basedOn w:val="Normal"/>
    <w:link w:val="HeaderChar"/>
    <w:uiPriority w:val="99"/>
    <w:unhideWhenUsed/>
    <w:rsid w:val="00A71BA2"/>
    <w:pPr>
      <w:tabs>
        <w:tab w:val="center" w:pos="4680"/>
        <w:tab w:val="right" w:pos="9360"/>
      </w:tabs>
    </w:pPr>
  </w:style>
  <w:style w:type="character" w:customStyle="1" w:styleId="HeaderChar">
    <w:name w:val="Header Char"/>
    <w:basedOn w:val="DefaultParagraphFont"/>
    <w:link w:val="Header"/>
    <w:uiPriority w:val="99"/>
    <w:rsid w:val="00A71BA2"/>
  </w:style>
  <w:style w:type="paragraph" w:styleId="Footer">
    <w:name w:val="footer"/>
    <w:basedOn w:val="Normal"/>
    <w:link w:val="FooterChar"/>
    <w:uiPriority w:val="99"/>
    <w:unhideWhenUsed/>
    <w:rsid w:val="00A71BA2"/>
    <w:pPr>
      <w:tabs>
        <w:tab w:val="center" w:pos="4680"/>
        <w:tab w:val="right" w:pos="9360"/>
      </w:tabs>
    </w:pPr>
  </w:style>
  <w:style w:type="character" w:customStyle="1" w:styleId="FooterChar">
    <w:name w:val="Footer Char"/>
    <w:basedOn w:val="DefaultParagraphFont"/>
    <w:link w:val="Footer"/>
    <w:uiPriority w:val="99"/>
    <w:rsid w:val="00A71BA2"/>
  </w:style>
  <w:style w:type="character" w:customStyle="1" w:styleId="Heading1Char">
    <w:name w:val="Heading 1 Char"/>
    <w:basedOn w:val="DefaultParagraphFont"/>
    <w:link w:val="Heading1"/>
    <w:uiPriority w:val="9"/>
    <w:rsid w:val="007766C0"/>
    <w:rPr>
      <w:rFonts w:asciiTheme="majorHAnsi" w:eastAsiaTheme="majorEastAsia" w:hAnsiTheme="majorHAnsi" w:cstheme="majorBidi"/>
      <w:b/>
      <w:color w:val="2F5496" w:themeColor="accent1" w:themeShade="BF"/>
      <w:sz w:val="32"/>
      <w:szCs w:val="32"/>
    </w:rPr>
  </w:style>
  <w:style w:type="paragraph" w:styleId="Title">
    <w:name w:val="Title"/>
    <w:basedOn w:val="Normal"/>
    <w:next w:val="Normal"/>
    <w:link w:val="TitleChar"/>
    <w:uiPriority w:val="10"/>
    <w:qFormat/>
    <w:rsid w:val="00E157D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7D1"/>
    <w:rPr>
      <w:rFonts w:asciiTheme="majorHAnsi" w:eastAsiaTheme="majorEastAsia" w:hAnsiTheme="majorHAnsi" w:cstheme="majorBidi"/>
      <w:spacing w:val="-10"/>
      <w:kern w:val="28"/>
      <w:sz w:val="56"/>
      <w:szCs w:val="56"/>
    </w:rPr>
  </w:style>
  <w:style w:type="paragraph" w:styleId="ListParagraph">
    <w:name w:val="List Paragraph"/>
    <w:aliases w:val="List Paragraph-ExecSummary,List Paragraph (numbered (a)),Ha,References,List Paragraph1,Dot pt,F5 List Paragraph,No Spacing1,List Paragraph Char Char Char,Indicator Text,Numbered Para 1,Bullet 1,List Paragraph12,Bullet Points,MAIN CONTENT"/>
    <w:basedOn w:val="Normal"/>
    <w:link w:val="ListParagraphChar"/>
    <w:uiPriority w:val="34"/>
    <w:qFormat/>
    <w:rsid w:val="0055751B"/>
    <w:pPr>
      <w:ind w:left="720"/>
      <w:contextualSpacing/>
    </w:pPr>
  </w:style>
  <w:style w:type="table" w:styleId="TableGrid">
    <w:name w:val="Table Grid"/>
    <w:aliases w:val="DAI Proposal"/>
    <w:basedOn w:val="TableNormal"/>
    <w:uiPriority w:val="39"/>
    <w:rsid w:val="00A632C6"/>
    <w:pPr>
      <w:jc w:val="both"/>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577D2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51">
    <w:name w:val="Grid Table 4 - Accent 51"/>
    <w:basedOn w:val="TableNormal"/>
    <w:uiPriority w:val="49"/>
    <w:rsid w:val="00577D28"/>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5Dark-Accent31">
    <w:name w:val="Grid Table 5 Dark - Accent 31"/>
    <w:basedOn w:val="TableNormal"/>
    <w:uiPriority w:val="50"/>
    <w:rsid w:val="00EF50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5Dark-Accent21">
    <w:name w:val="Grid Table 5 Dark - Accent 21"/>
    <w:basedOn w:val="TableNormal"/>
    <w:uiPriority w:val="50"/>
    <w:rsid w:val="00EF50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41">
    <w:name w:val="Grid Table 5 Dark - Accent 41"/>
    <w:basedOn w:val="TableNormal"/>
    <w:uiPriority w:val="50"/>
    <w:rsid w:val="00EF50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7Colorful1">
    <w:name w:val="Grid Table 7 Colorful1"/>
    <w:basedOn w:val="TableNormal"/>
    <w:uiPriority w:val="52"/>
    <w:rsid w:val="00EF50E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ListTable7Colorful-Accent51">
    <w:name w:val="List Table 7 Colorful - Accent 51"/>
    <w:basedOn w:val="TableNormal"/>
    <w:uiPriority w:val="52"/>
    <w:rsid w:val="00EF50E7"/>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ageNumber">
    <w:name w:val="page number"/>
    <w:basedOn w:val="DefaultParagraphFont"/>
    <w:uiPriority w:val="99"/>
    <w:semiHidden/>
    <w:unhideWhenUsed/>
    <w:rsid w:val="00EF50E7"/>
  </w:style>
  <w:style w:type="paragraph" w:styleId="TOC1">
    <w:name w:val="toc 1"/>
    <w:basedOn w:val="Normal"/>
    <w:next w:val="Normal"/>
    <w:autoRedefine/>
    <w:uiPriority w:val="39"/>
    <w:unhideWhenUsed/>
    <w:qFormat/>
    <w:rsid w:val="00FF130C"/>
    <w:pPr>
      <w:tabs>
        <w:tab w:val="left" w:pos="480"/>
        <w:tab w:val="right" w:leader="dot" w:pos="9350"/>
      </w:tabs>
    </w:pPr>
  </w:style>
  <w:style w:type="paragraph" w:styleId="TOC2">
    <w:name w:val="toc 2"/>
    <w:basedOn w:val="Normal"/>
    <w:next w:val="Normal"/>
    <w:autoRedefine/>
    <w:uiPriority w:val="39"/>
    <w:unhideWhenUsed/>
    <w:qFormat/>
    <w:rsid w:val="00EF50E7"/>
    <w:pPr>
      <w:ind w:left="240"/>
    </w:pPr>
  </w:style>
  <w:style w:type="paragraph" w:styleId="TOC3">
    <w:name w:val="toc 3"/>
    <w:basedOn w:val="Normal"/>
    <w:next w:val="Normal"/>
    <w:autoRedefine/>
    <w:uiPriority w:val="1"/>
    <w:unhideWhenUsed/>
    <w:qFormat/>
    <w:rsid w:val="00EF50E7"/>
    <w:pPr>
      <w:ind w:left="480"/>
    </w:pPr>
  </w:style>
  <w:style w:type="paragraph" w:styleId="TOC4">
    <w:name w:val="toc 4"/>
    <w:basedOn w:val="Normal"/>
    <w:next w:val="Normal"/>
    <w:autoRedefine/>
    <w:uiPriority w:val="39"/>
    <w:unhideWhenUsed/>
    <w:rsid w:val="00EF50E7"/>
    <w:pPr>
      <w:ind w:left="720"/>
    </w:pPr>
  </w:style>
  <w:style w:type="paragraph" w:styleId="TOC5">
    <w:name w:val="toc 5"/>
    <w:basedOn w:val="Normal"/>
    <w:next w:val="Normal"/>
    <w:autoRedefine/>
    <w:uiPriority w:val="39"/>
    <w:unhideWhenUsed/>
    <w:rsid w:val="00EF50E7"/>
    <w:pPr>
      <w:ind w:left="960"/>
    </w:pPr>
  </w:style>
  <w:style w:type="paragraph" w:styleId="TOC6">
    <w:name w:val="toc 6"/>
    <w:basedOn w:val="Normal"/>
    <w:next w:val="Normal"/>
    <w:autoRedefine/>
    <w:uiPriority w:val="39"/>
    <w:unhideWhenUsed/>
    <w:rsid w:val="00EF50E7"/>
    <w:pPr>
      <w:ind w:left="1200"/>
    </w:pPr>
  </w:style>
  <w:style w:type="paragraph" w:styleId="TOC7">
    <w:name w:val="toc 7"/>
    <w:basedOn w:val="Normal"/>
    <w:next w:val="Normal"/>
    <w:autoRedefine/>
    <w:uiPriority w:val="39"/>
    <w:unhideWhenUsed/>
    <w:rsid w:val="00EF50E7"/>
    <w:pPr>
      <w:ind w:left="1440"/>
    </w:pPr>
  </w:style>
  <w:style w:type="paragraph" w:styleId="TOC8">
    <w:name w:val="toc 8"/>
    <w:basedOn w:val="Normal"/>
    <w:next w:val="Normal"/>
    <w:autoRedefine/>
    <w:uiPriority w:val="39"/>
    <w:unhideWhenUsed/>
    <w:rsid w:val="00EF50E7"/>
    <w:pPr>
      <w:ind w:left="1680"/>
    </w:pPr>
  </w:style>
  <w:style w:type="paragraph" w:styleId="TOC9">
    <w:name w:val="toc 9"/>
    <w:basedOn w:val="Normal"/>
    <w:next w:val="Normal"/>
    <w:autoRedefine/>
    <w:uiPriority w:val="39"/>
    <w:unhideWhenUsed/>
    <w:rsid w:val="00EF50E7"/>
    <w:pPr>
      <w:ind w:left="1920"/>
    </w:pPr>
  </w:style>
  <w:style w:type="character" w:styleId="Hyperlink">
    <w:name w:val="Hyperlink"/>
    <w:basedOn w:val="DefaultParagraphFont"/>
    <w:uiPriority w:val="99"/>
    <w:unhideWhenUsed/>
    <w:qFormat/>
    <w:rsid w:val="00EF50E7"/>
    <w:rPr>
      <w:color w:val="0563C1" w:themeColor="hyperlink"/>
      <w:u w:val="single"/>
    </w:rPr>
  </w:style>
  <w:style w:type="paragraph" w:styleId="BalloonText">
    <w:name w:val="Balloon Text"/>
    <w:basedOn w:val="Normal"/>
    <w:link w:val="BalloonTextChar"/>
    <w:uiPriority w:val="99"/>
    <w:semiHidden/>
    <w:unhideWhenUsed/>
    <w:rsid w:val="006D5BB2"/>
    <w:rPr>
      <w:rFonts w:ascii="Tahoma" w:hAnsi="Tahoma" w:cs="Tahoma"/>
      <w:sz w:val="16"/>
      <w:szCs w:val="16"/>
    </w:rPr>
  </w:style>
  <w:style w:type="character" w:customStyle="1" w:styleId="BalloonTextChar">
    <w:name w:val="Balloon Text Char"/>
    <w:basedOn w:val="DefaultParagraphFont"/>
    <w:link w:val="BalloonText"/>
    <w:uiPriority w:val="99"/>
    <w:semiHidden/>
    <w:rsid w:val="006D5BB2"/>
    <w:rPr>
      <w:rFonts w:ascii="Tahoma" w:hAnsi="Tahoma" w:cs="Tahoma"/>
      <w:sz w:val="16"/>
      <w:szCs w:val="16"/>
    </w:rPr>
  </w:style>
  <w:style w:type="paragraph" w:styleId="FootnoteText">
    <w:name w:val="footnote text"/>
    <w:aliases w:val="single space,FOOTNOTES,fn,ft,footnote text,Footnote Text Char Char,single space1,FOOTNOTES1,fn1,ft1 Char,ft1,Footnote Text WBR,WBR,Footnote Text Char1,Texto nota pie Car Car Car,Footnote Text1 Char,Footnote Text2,ADB,f,Char,Geneva 9"/>
    <w:basedOn w:val="Normal"/>
    <w:link w:val="FootnoteTextChar"/>
    <w:uiPriority w:val="99"/>
    <w:unhideWhenUsed/>
    <w:qFormat/>
    <w:rsid w:val="0072434B"/>
    <w:rPr>
      <w:sz w:val="18"/>
    </w:rPr>
  </w:style>
  <w:style w:type="character" w:customStyle="1" w:styleId="FootnoteTextChar">
    <w:name w:val="Footnote Text Char"/>
    <w:aliases w:val="single space Char,FOOTNOTES Char,fn Char,ft Char,footnote text Char,Footnote Text Char Char Char,single space1 Char,FOOTNOTES1 Char,fn1 Char,ft1 Char Char,ft1 Char1,Footnote Text WBR Char,WBR Char,Footnote Text Char1 Char,ADB Char"/>
    <w:basedOn w:val="DefaultParagraphFont"/>
    <w:link w:val="FootnoteText"/>
    <w:uiPriority w:val="99"/>
    <w:qFormat/>
    <w:rsid w:val="0072434B"/>
    <w:rPr>
      <w:sz w:val="18"/>
    </w:rPr>
  </w:style>
  <w:style w:type="character" w:styleId="FootnoteReference">
    <w:name w:val="footnote reference"/>
    <w:aliases w:val="Texto de nota al pie,ftref,Carattere Char1,Carattere Char Char Carattere Carattere Char Char,16 Point,Superscript 6 Point,fr,BVI fnr, BVI fnr,BVI fnr Char Char Char Char,BVI fnr Car Car Char Char Char Char,BVI fnr Car Car,FO,Style 24"/>
    <w:basedOn w:val="DefaultParagraphFont"/>
    <w:link w:val="BVIfnrCharCharChar"/>
    <w:uiPriority w:val="99"/>
    <w:unhideWhenUsed/>
    <w:qFormat/>
    <w:rsid w:val="00915C91"/>
    <w:rPr>
      <w:vertAlign w:val="superscript"/>
    </w:rPr>
  </w:style>
  <w:style w:type="character" w:styleId="CommentReference">
    <w:name w:val="annotation reference"/>
    <w:basedOn w:val="DefaultParagraphFont"/>
    <w:uiPriority w:val="99"/>
    <w:semiHidden/>
    <w:unhideWhenUsed/>
    <w:rsid w:val="00F94635"/>
    <w:rPr>
      <w:sz w:val="16"/>
      <w:szCs w:val="16"/>
    </w:rPr>
  </w:style>
  <w:style w:type="paragraph" w:styleId="CommentText">
    <w:name w:val="annotation text"/>
    <w:basedOn w:val="Normal"/>
    <w:link w:val="CommentTextChar"/>
    <w:uiPriority w:val="99"/>
    <w:unhideWhenUsed/>
    <w:rsid w:val="00F94635"/>
    <w:rPr>
      <w:sz w:val="20"/>
      <w:szCs w:val="20"/>
    </w:rPr>
  </w:style>
  <w:style w:type="character" w:customStyle="1" w:styleId="CommentTextChar">
    <w:name w:val="Comment Text Char"/>
    <w:basedOn w:val="DefaultParagraphFont"/>
    <w:link w:val="CommentText"/>
    <w:uiPriority w:val="99"/>
    <w:rsid w:val="00F94635"/>
    <w:rPr>
      <w:sz w:val="20"/>
      <w:szCs w:val="20"/>
    </w:rPr>
  </w:style>
  <w:style w:type="paragraph" w:styleId="CommentSubject">
    <w:name w:val="annotation subject"/>
    <w:basedOn w:val="CommentText"/>
    <w:next w:val="CommentText"/>
    <w:link w:val="CommentSubjectChar"/>
    <w:uiPriority w:val="99"/>
    <w:semiHidden/>
    <w:unhideWhenUsed/>
    <w:rsid w:val="00F94635"/>
    <w:rPr>
      <w:b/>
      <w:bCs/>
    </w:rPr>
  </w:style>
  <w:style w:type="character" w:customStyle="1" w:styleId="CommentSubjectChar">
    <w:name w:val="Comment Subject Char"/>
    <w:basedOn w:val="CommentTextChar"/>
    <w:link w:val="CommentSubject"/>
    <w:uiPriority w:val="99"/>
    <w:semiHidden/>
    <w:rsid w:val="00F94635"/>
    <w:rPr>
      <w:b/>
      <w:bCs/>
      <w:sz w:val="20"/>
      <w:szCs w:val="20"/>
    </w:rPr>
  </w:style>
  <w:style w:type="table" w:styleId="GridTable5Dark-Accent1">
    <w:name w:val="Grid Table 5 Dark Accent 1"/>
    <w:basedOn w:val="TableNormal"/>
    <w:uiPriority w:val="50"/>
    <w:rsid w:val="00705AF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
    <w:name w:val="Grid Table 5 Dark"/>
    <w:basedOn w:val="TableNormal"/>
    <w:uiPriority w:val="50"/>
    <w:rsid w:val="00705AF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705AF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rmalWeb">
    <w:name w:val="Normal (Web)"/>
    <w:basedOn w:val="Normal"/>
    <w:uiPriority w:val="99"/>
    <w:unhideWhenUsed/>
    <w:rsid w:val="00284CE7"/>
    <w:pPr>
      <w:spacing w:before="100" w:beforeAutospacing="1" w:after="100" w:afterAutospacing="1"/>
    </w:pPr>
    <w:rPr>
      <w:rFonts w:ascii="Times New Roman" w:hAnsi="Times New Roman" w:cs="Times New Roman"/>
    </w:rPr>
  </w:style>
  <w:style w:type="paragraph" w:customStyle="1" w:styleId="00UNWOMENTITLEPAGE">
    <w:name w:val="00_UN WOMEN (TITLE PAGE)"/>
    <w:basedOn w:val="Normal"/>
    <w:uiPriority w:val="99"/>
    <w:rsid w:val="005A72D6"/>
    <w:pPr>
      <w:widowControl w:val="0"/>
      <w:suppressAutoHyphens/>
      <w:autoSpaceDE w:val="0"/>
      <w:autoSpaceDN w:val="0"/>
      <w:adjustRightInd w:val="0"/>
      <w:spacing w:after="40" w:line="300" w:lineRule="atLeast"/>
    </w:pPr>
    <w:rPr>
      <w:rFonts w:ascii="Calibri" w:eastAsia="SimSun" w:hAnsi="Calibri" w:cs="Gotham-Bold"/>
      <w:b/>
      <w:bCs/>
      <w:caps/>
      <w:color w:val="000000"/>
    </w:rPr>
  </w:style>
  <w:style w:type="paragraph" w:styleId="Revision">
    <w:name w:val="Revision"/>
    <w:hidden/>
    <w:uiPriority w:val="99"/>
    <w:rsid w:val="00673EE5"/>
  </w:style>
  <w:style w:type="character" w:customStyle="1" w:styleId="Heading2Char">
    <w:name w:val="Heading 2 Char"/>
    <w:basedOn w:val="DefaultParagraphFont"/>
    <w:link w:val="Heading2"/>
    <w:uiPriority w:val="9"/>
    <w:rsid w:val="003A2109"/>
    <w:rPr>
      <w:rFonts w:ascii="Times New Roman" w:eastAsiaTheme="majorEastAsia" w:hAnsi="Times New Roman" w:cs="Times New Roman"/>
      <w:b/>
      <w:color w:val="2F5496" w:themeColor="accent1" w:themeShade="BF"/>
    </w:rPr>
  </w:style>
  <w:style w:type="paragraph" w:styleId="TOCHeading">
    <w:name w:val="TOC Heading"/>
    <w:basedOn w:val="Heading1"/>
    <w:next w:val="Normal"/>
    <w:uiPriority w:val="39"/>
    <w:unhideWhenUsed/>
    <w:qFormat/>
    <w:rsid w:val="000E1CE1"/>
    <w:pPr>
      <w:spacing w:line="259" w:lineRule="auto"/>
      <w:outlineLvl w:val="9"/>
    </w:pPr>
  </w:style>
  <w:style w:type="character" w:customStyle="1" w:styleId="ListParagraphChar">
    <w:name w:val="List Paragraph Char"/>
    <w:aliases w:val="List Paragraph-ExecSummary Char,List Paragraph (numbered (a)) Char,Ha Char,References Char,List Paragraph1 Char,Dot pt Char,F5 List Paragraph Char,No Spacing1 Char,List Paragraph Char Char Char Char,Indicator Text Char,Bullet 1 Char"/>
    <w:link w:val="ListParagraph"/>
    <w:uiPriority w:val="34"/>
    <w:qFormat/>
    <w:locked/>
    <w:rsid w:val="009E3D0A"/>
  </w:style>
  <w:style w:type="table" w:customStyle="1" w:styleId="MediumShading1-Accent51">
    <w:name w:val="Medium Shading 1 - Accent 51"/>
    <w:basedOn w:val="TableNormal"/>
    <w:next w:val="MediumShading1-Accent5"/>
    <w:uiPriority w:val="99"/>
    <w:rsid w:val="009E3D0A"/>
    <w:rPr>
      <w:sz w:val="22"/>
      <w:szCs w:val="22"/>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9E3D0A"/>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paragraph" w:customStyle="1" w:styleId="Default">
    <w:name w:val="Default"/>
    <w:rsid w:val="008B738F"/>
    <w:pPr>
      <w:autoSpaceDE w:val="0"/>
      <w:autoSpaceDN w:val="0"/>
      <w:adjustRightInd w:val="0"/>
    </w:pPr>
    <w:rPr>
      <w:rFonts w:ascii="Cambria" w:hAnsi="Cambria" w:cs="Cambria"/>
      <w:color w:val="000000"/>
    </w:rPr>
  </w:style>
  <w:style w:type="paragraph" w:customStyle="1" w:styleId="BVIfnrCharCharChar">
    <w:name w:val="BVI fnr Char Char Char"/>
    <w:aliases w:val="BVI fnr Car Car Char Char Char,BVI fnr Car Char Char Char,BVI fnr Car Car Car Car Char Char Char,BVI fnr Car Car Car Car Char Char Char Char Char"/>
    <w:basedOn w:val="Normal"/>
    <w:link w:val="FootnoteReference"/>
    <w:uiPriority w:val="99"/>
    <w:rsid w:val="001437E8"/>
    <w:pPr>
      <w:spacing w:after="160" w:line="240" w:lineRule="exact"/>
    </w:pPr>
    <w:rPr>
      <w:vertAlign w:val="superscript"/>
    </w:rPr>
  </w:style>
  <w:style w:type="character" w:styleId="IntenseReference">
    <w:name w:val="Intense Reference"/>
    <w:basedOn w:val="DefaultParagraphFont"/>
    <w:uiPriority w:val="32"/>
    <w:qFormat/>
    <w:rsid w:val="00F32262"/>
    <w:rPr>
      <w:b/>
      <w:bCs/>
      <w:smallCaps/>
      <w:color w:val="4472C4" w:themeColor="accent1"/>
      <w:spacing w:val="5"/>
      <w:u w:val="single"/>
    </w:rPr>
  </w:style>
  <w:style w:type="table" w:customStyle="1" w:styleId="DAIProposal1">
    <w:name w:val="DAI Proposal1"/>
    <w:basedOn w:val="TableNormal"/>
    <w:next w:val="TableGrid"/>
    <w:uiPriority w:val="39"/>
    <w:rsid w:val="000A75A1"/>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USNOTA">
    <w:name w:val="FUSNOTA"/>
    <w:basedOn w:val="Normal"/>
    <w:link w:val="FUSNOTAChar"/>
    <w:qFormat/>
    <w:rsid w:val="000A75A1"/>
    <w:rPr>
      <w:sz w:val="18"/>
      <w:szCs w:val="22"/>
      <w:lang w:val="en-GB"/>
    </w:rPr>
  </w:style>
  <w:style w:type="character" w:customStyle="1" w:styleId="FUSNOTAChar">
    <w:name w:val="FUSNOTA Char"/>
    <w:basedOn w:val="DefaultParagraphFont"/>
    <w:link w:val="FUSNOTA"/>
    <w:rsid w:val="000A75A1"/>
    <w:rPr>
      <w:sz w:val="18"/>
      <w:szCs w:val="22"/>
      <w:lang w:val="en-GB"/>
    </w:rPr>
  </w:style>
  <w:style w:type="character" w:customStyle="1" w:styleId="Heading3Char">
    <w:name w:val="Heading 3 Char"/>
    <w:basedOn w:val="DefaultParagraphFont"/>
    <w:link w:val="Heading3"/>
    <w:uiPriority w:val="9"/>
    <w:rsid w:val="0072434B"/>
    <w:rPr>
      <w:rFonts w:asciiTheme="majorHAnsi" w:eastAsiaTheme="majorEastAsia" w:hAnsiTheme="majorHAnsi" w:cstheme="majorBidi"/>
      <w:b/>
      <w:i/>
      <w:color w:val="2F5496" w:themeColor="accent1" w:themeShade="BF"/>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uiPriority w:val="99"/>
    <w:rsid w:val="00200EE0"/>
    <w:pPr>
      <w:spacing w:after="160" w:line="240" w:lineRule="exact"/>
      <w:jc w:val="left"/>
    </w:pPr>
    <w:rPr>
      <w:kern w:val="2"/>
      <w:sz w:val="22"/>
      <w:szCs w:val="22"/>
      <w:vertAlign w:val="superscript"/>
      <w14:ligatures w14:val="standardContextual"/>
    </w:rPr>
  </w:style>
  <w:style w:type="paragraph" w:styleId="Caption">
    <w:name w:val="caption"/>
    <w:basedOn w:val="Normal"/>
    <w:next w:val="Normal"/>
    <w:uiPriority w:val="35"/>
    <w:unhideWhenUsed/>
    <w:qFormat/>
    <w:rsid w:val="004F35CB"/>
    <w:pPr>
      <w:spacing w:after="200"/>
    </w:pPr>
    <w:rPr>
      <w:rFonts w:ascii="Calibri" w:hAnsi="Calibri"/>
      <w:i/>
      <w:iCs/>
      <w:color w:val="44546A" w:themeColor="text2"/>
      <w:kern w:val="2"/>
      <w:sz w:val="22"/>
      <w:szCs w:val="18"/>
      <w14:ligatures w14:val="standardContextual"/>
    </w:rPr>
  </w:style>
  <w:style w:type="paragraph" w:customStyle="1" w:styleId="FootnotesrefssCharChar">
    <w:name w:val="Footnotes refss Char Char"/>
    <w:aliases w:val="Appel note de bas de p Char Char,callout Char Char,ftref Char Char Char Char,BVI fnr Car Char Char Char Char,callo, BVI fnr Char Char Char Char,FNRefe Char Char Ch"/>
    <w:basedOn w:val="Normal"/>
    <w:uiPriority w:val="99"/>
    <w:rsid w:val="004F35CB"/>
    <w:rPr>
      <w:rFonts w:ascii="Calibri" w:hAnsi="Calibri"/>
      <w:kern w:val="2"/>
      <w:sz w:val="18"/>
      <w:szCs w:val="22"/>
      <w:vertAlign w:val="superscript"/>
      <w14:ligatures w14:val="standardContextual"/>
    </w:rPr>
  </w:style>
  <w:style w:type="paragraph" w:customStyle="1" w:styleId="Pasus1">
    <w:name w:val="Pasus1"/>
    <w:basedOn w:val="Normal"/>
    <w:uiPriority w:val="99"/>
    <w:qFormat/>
    <w:rsid w:val="004F35CB"/>
    <w:pPr>
      <w:widowControl w:val="0"/>
      <w:autoSpaceDE w:val="0"/>
      <w:autoSpaceDN w:val="0"/>
      <w:adjustRightInd w:val="0"/>
      <w:spacing w:before="120" w:after="120" w:line="276" w:lineRule="auto"/>
    </w:pPr>
    <w:rPr>
      <w:rFonts w:eastAsiaTheme="minorEastAsia" w:cs="Times New Roman"/>
      <w:bCs/>
      <w:sz w:val="22"/>
      <w:szCs w:val="22"/>
      <w:lang w:val="en-GB"/>
    </w:rPr>
  </w:style>
  <w:style w:type="character" w:styleId="UnresolvedMention">
    <w:name w:val="Unresolved Mention"/>
    <w:basedOn w:val="DefaultParagraphFont"/>
    <w:uiPriority w:val="99"/>
    <w:rsid w:val="001E48DA"/>
    <w:rPr>
      <w:color w:val="605E5C"/>
      <w:shd w:val="clear" w:color="auto" w:fill="E1DFDD"/>
    </w:rPr>
  </w:style>
  <w:style w:type="character" w:customStyle="1" w:styleId="Heading4Char">
    <w:name w:val="Heading 4 Char"/>
    <w:basedOn w:val="DefaultParagraphFont"/>
    <w:link w:val="Heading4"/>
    <w:uiPriority w:val="9"/>
    <w:rsid w:val="008549FB"/>
    <w:rPr>
      <w:rFonts w:ascii="Candara" w:eastAsiaTheme="majorEastAsia" w:hAnsi="Candara" w:cstheme="majorBidi"/>
      <w:i/>
      <w:iCs/>
      <w:color w:val="2F5496" w:themeColor="accent1" w:themeShade="BF"/>
      <w:sz w:val="20"/>
      <w:lang w:eastAsia="ja-JP"/>
    </w:rPr>
  </w:style>
  <w:style w:type="character" w:customStyle="1" w:styleId="Heading5Char">
    <w:name w:val="Heading 5 Char"/>
    <w:basedOn w:val="DefaultParagraphFont"/>
    <w:link w:val="Heading5"/>
    <w:uiPriority w:val="9"/>
    <w:rsid w:val="008549FB"/>
    <w:rPr>
      <w:rFonts w:ascii="Candara" w:eastAsiaTheme="majorEastAsia" w:hAnsi="Candara" w:cstheme="majorBidi"/>
      <w:color w:val="2F5496" w:themeColor="accent1" w:themeShade="BF"/>
      <w:sz w:val="20"/>
      <w:lang w:eastAsia="ja-JP"/>
    </w:rPr>
  </w:style>
  <w:style w:type="character" w:customStyle="1" w:styleId="Heading6Char">
    <w:name w:val="Heading 6 Char"/>
    <w:basedOn w:val="DefaultParagraphFont"/>
    <w:link w:val="Heading6"/>
    <w:uiPriority w:val="9"/>
    <w:rsid w:val="008549FB"/>
    <w:rPr>
      <w:rFonts w:ascii="Candara" w:eastAsiaTheme="majorEastAsia" w:hAnsi="Candara" w:cstheme="majorBidi"/>
      <w:i/>
      <w:iCs/>
      <w:color w:val="595959" w:themeColor="text1" w:themeTint="A6"/>
      <w:sz w:val="20"/>
      <w:lang w:eastAsia="ja-JP"/>
    </w:rPr>
  </w:style>
  <w:style w:type="character" w:customStyle="1" w:styleId="Heading7Char">
    <w:name w:val="Heading 7 Char"/>
    <w:basedOn w:val="DefaultParagraphFont"/>
    <w:link w:val="Heading7"/>
    <w:uiPriority w:val="9"/>
    <w:semiHidden/>
    <w:rsid w:val="008549FB"/>
    <w:rPr>
      <w:rFonts w:ascii="Candara" w:eastAsiaTheme="majorEastAsia" w:hAnsi="Candara" w:cstheme="majorBidi"/>
      <w:color w:val="595959" w:themeColor="text1" w:themeTint="A6"/>
      <w:sz w:val="20"/>
      <w:lang w:eastAsia="ja-JP"/>
    </w:rPr>
  </w:style>
  <w:style w:type="character" w:customStyle="1" w:styleId="Heading8Char">
    <w:name w:val="Heading 8 Char"/>
    <w:basedOn w:val="DefaultParagraphFont"/>
    <w:link w:val="Heading8"/>
    <w:uiPriority w:val="9"/>
    <w:semiHidden/>
    <w:rsid w:val="008549FB"/>
    <w:rPr>
      <w:rFonts w:ascii="Candara" w:eastAsiaTheme="majorEastAsia" w:hAnsi="Candara" w:cstheme="majorBidi"/>
      <w:i/>
      <w:iCs/>
      <w:color w:val="272727" w:themeColor="text1" w:themeTint="D8"/>
      <w:sz w:val="20"/>
      <w:lang w:eastAsia="ja-JP"/>
    </w:rPr>
  </w:style>
  <w:style w:type="character" w:customStyle="1" w:styleId="Heading9Char">
    <w:name w:val="Heading 9 Char"/>
    <w:basedOn w:val="DefaultParagraphFont"/>
    <w:link w:val="Heading9"/>
    <w:uiPriority w:val="9"/>
    <w:semiHidden/>
    <w:rsid w:val="008549FB"/>
    <w:rPr>
      <w:rFonts w:ascii="Candara" w:eastAsiaTheme="majorEastAsia" w:hAnsi="Candara" w:cstheme="majorBidi"/>
      <w:color w:val="272727" w:themeColor="text1" w:themeTint="D8"/>
      <w:sz w:val="20"/>
      <w:lang w:eastAsia="ja-JP"/>
    </w:rPr>
  </w:style>
  <w:style w:type="paragraph" w:styleId="Subtitle">
    <w:name w:val="Subtitle"/>
    <w:basedOn w:val="Normal"/>
    <w:next w:val="Normal"/>
    <w:link w:val="SubtitleChar"/>
    <w:uiPriority w:val="11"/>
    <w:qFormat/>
    <w:rsid w:val="008549FB"/>
    <w:pPr>
      <w:numPr>
        <w:ilvl w:val="1"/>
      </w:numPr>
      <w:spacing w:before="120" w:after="120"/>
    </w:pPr>
    <w:rPr>
      <w:rFonts w:ascii="Candara" w:eastAsiaTheme="majorEastAsia" w:hAnsi="Candara" w:cstheme="majorBidi"/>
      <w:color w:val="595959" w:themeColor="text1" w:themeTint="A6"/>
      <w:spacing w:val="15"/>
      <w:sz w:val="28"/>
      <w:szCs w:val="28"/>
      <w:lang w:eastAsia="ja-JP"/>
    </w:rPr>
  </w:style>
  <w:style w:type="character" w:customStyle="1" w:styleId="SubtitleChar">
    <w:name w:val="Subtitle Char"/>
    <w:basedOn w:val="DefaultParagraphFont"/>
    <w:link w:val="Subtitle"/>
    <w:uiPriority w:val="11"/>
    <w:rsid w:val="008549FB"/>
    <w:rPr>
      <w:rFonts w:ascii="Candara" w:eastAsiaTheme="majorEastAsia" w:hAnsi="Candara" w:cstheme="majorBidi"/>
      <w:color w:val="595959" w:themeColor="text1" w:themeTint="A6"/>
      <w:spacing w:val="15"/>
      <w:sz w:val="28"/>
      <w:szCs w:val="28"/>
      <w:lang w:eastAsia="ja-JP"/>
    </w:rPr>
  </w:style>
  <w:style w:type="paragraph" w:styleId="Quote">
    <w:name w:val="Quote"/>
    <w:basedOn w:val="Normal"/>
    <w:next w:val="Normal"/>
    <w:link w:val="QuoteChar"/>
    <w:uiPriority w:val="29"/>
    <w:qFormat/>
    <w:rsid w:val="008549FB"/>
    <w:pPr>
      <w:spacing w:before="160" w:after="120"/>
      <w:jc w:val="center"/>
    </w:pPr>
    <w:rPr>
      <w:rFonts w:ascii="Candara" w:eastAsia="MS Mincho" w:hAnsi="Candara" w:cs="Times New Roman"/>
      <w:i/>
      <w:iCs/>
      <w:color w:val="404040" w:themeColor="text1" w:themeTint="BF"/>
      <w:sz w:val="20"/>
      <w:lang w:eastAsia="ja-JP"/>
    </w:rPr>
  </w:style>
  <w:style w:type="character" w:customStyle="1" w:styleId="QuoteChar">
    <w:name w:val="Quote Char"/>
    <w:basedOn w:val="DefaultParagraphFont"/>
    <w:link w:val="Quote"/>
    <w:uiPriority w:val="29"/>
    <w:rsid w:val="008549FB"/>
    <w:rPr>
      <w:rFonts w:ascii="Candara" w:eastAsia="MS Mincho" w:hAnsi="Candara" w:cs="Times New Roman"/>
      <w:i/>
      <w:iCs/>
      <w:color w:val="404040" w:themeColor="text1" w:themeTint="BF"/>
      <w:sz w:val="20"/>
      <w:lang w:eastAsia="ja-JP"/>
    </w:rPr>
  </w:style>
  <w:style w:type="character" w:styleId="IntenseEmphasis">
    <w:name w:val="Intense Emphasis"/>
    <w:basedOn w:val="DefaultParagraphFont"/>
    <w:uiPriority w:val="21"/>
    <w:qFormat/>
    <w:rsid w:val="008549FB"/>
    <w:rPr>
      <w:i/>
      <w:iCs/>
      <w:color w:val="2F5496" w:themeColor="accent1" w:themeShade="BF"/>
    </w:rPr>
  </w:style>
  <w:style w:type="paragraph" w:styleId="IntenseQuote">
    <w:name w:val="Intense Quote"/>
    <w:basedOn w:val="Normal"/>
    <w:next w:val="Normal"/>
    <w:link w:val="IntenseQuoteChar"/>
    <w:uiPriority w:val="30"/>
    <w:qFormat/>
    <w:rsid w:val="008549FB"/>
    <w:pPr>
      <w:pBdr>
        <w:top w:val="single" w:sz="4" w:space="10" w:color="2F5496" w:themeColor="accent1" w:themeShade="BF"/>
        <w:bottom w:val="single" w:sz="4" w:space="10" w:color="2F5496" w:themeColor="accent1" w:themeShade="BF"/>
      </w:pBdr>
      <w:spacing w:before="360" w:after="360"/>
      <w:ind w:left="864" w:right="864"/>
      <w:jc w:val="center"/>
    </w:pPr>
    <w:rPr>
      <w:rFonts w:ascii="Candara" w:eastAsia="MS Mincho" w:hAnsi="Candara" w:cs="Times New Roman"/>
      <w:i/>
      <w:iCs/>
      <w:color w:val="2F5496" w:themeColor="accent1" w:themeShade="BF"/>
      <w:sz w:val="20"/>
      <w:lang w:eastAsia="ja-JP"/>
    </w:rPr>
  </w:style>
  <w:style w:type="character" w:customStyle="1" w:styleId="IntenseQuoteChar">
    <w:name w:val="Intense Quote Char"/>
    <w:basedOn w:val="DefaultParagraphFont"/>
    <w:link w:val="IntenseQuote"/>
    <w:uiPriority w:val="30"/>
    <w:rsid w:val="008549FB"/>
    <w:rPr>
      <w:rFonts w:ascii="Candara" w:eastAsia="MS Mincho" w:hAnsi="Candara" w:cs="Times New Roman"/>
      <w:i/>
      <w:iCs/>
      <w:color w:val="2F5496" w:themeColor="accent1" w:themeShade="BF"/>
      <w:sz w:val="20"/>
      <w:lang w:eastAsia="ja-JP"/>
    </w:rPr>
  </w:style>
  <w:style w:type="character" w:customStyle="1" w:styleId="BodyTextChar">
    <w:name w:val="Body Text Char"/>
    <w:uiPriority w:val="1"/>
    <w:rsid w:val="008549FB"/>
    <w:rPr>
      <w:sz w:val="24"/>
      <w:szCs w:val="24"/>
      <w:lang w:val="en-GB"/>
    </w:rPr>
  </w:style>
  <w:style w:type="paragraph" w:customStyle="1" w:styleId="PasusNLDnabrajanje">
    <w:name w:val="Pasus NLD nabrajanje"/>
    <w:basedOn w:val="Normal"/>
    <w:rsid w:val="008549FB"/>
    <w:pPr>
      <w:numPr>
        <w:numId w:val="2"/>
      </w:numPr>
      <w:spacing w:after="200"/>
    </w:pPr>
    <w:rPr>
      <w:rFonts w:ascii="Arial" w:eastAsia="Cambria" w:hAnsi="Arial" w:cs="Times New Roman"/>
      <w:sz w:val="20"/>
    </w:rPr>
  </w:style>
  <w:style w:type="paragraph" w:customStyle="1" w:styleId="Pasus">
    <w:name w:val="Pasus"/>
    <w:basedOn w:val="Normal"/>
    <w:link w:val="PasusChar"/>
    <w:qFormat/>
    <w:rsid w:val="008549FB"/>
    <w:pPr>
      <w:spacing w:before="120" w:after="120" w:line="276" w:lineRule="auto"/>
    </w:pPr>
    <w:rPr>
      <w:rFonts w:ascii="Arial" w:eastAsia="Calibri" w:hAnsi="Arial" w:cs="Times New Roman"/>
      <w:sz w:val="20"/>
      <w:szCs w:val="22"/>
      <w:lang w:eastAsia="de-DE"/>
    </w:rPr>
  </w:style>
  <w:style w:type="character" w:customStyle="1" w:styleId="PasusChar">
    <w:name w:val="Pasus Char"/>
    <w:link w:val="Pasus"/>
    <w:locked/>
    <w:rsid w:val="008549FB"/>
    <w:rPr>
      <w:rFonts w:ascii="Arial" w:eastAsia="Calibri" w:hAnsi="Arial" w:cs="Times New Roman"/>
      <w:sz w:val="20"/>
      <w:szCs w:val="22"/>
      <w:lang w:eastAsia="de-DE"/>
    </w:rPr>
  </w:style>
  <w:style w:type="paragraph" w:customStyle="1" w:styleId="CharChar1CarattereCharCharCarattereCharCharCarattere">
    <w:name w:val="Char Char1 Carattere Char Char Carattere Char Char Carattere"/>
    <w:basedOn w:val="Normal"/>
    <w:rsid w:val="008549FB"/>
    <w:pPr>
      <w:spacing w:after="160" w:line="240" w:lineRule="exact"/>
      <w:jc w:val="left"/>
    </w:pPr>
    <w:rPr>
      <w:rFonts w:ascii="Times New Roman" w:eastAsia="Times New Roman" w:hAnsi="Times New Roman" w:cs="Arial"/>
      <w:sz w:val="20"/>
      <w:szCs w:val="20"/>
    </w:rPr>
  </w:style>
  <w:style w:type="paragraph" w:customStyle="1" w:styleId="CharChar1CarattereCharCharCarattereCharCharCarattere1">
    <w:name w:val="Char Char1 Carattere Char Char Carattere Char Char Carattere1"/>
    <w:basedOn w:val="Normal"/>
    <w:rsid w:val="008549FB"/>
    <w:pPr>
      <w:spacing w:after="160" w:line="240" w:lineRule="exact"/>
      <w:jc w:val="left"/>
    </w:pPr>
    <w:rPr>
      <w:rFonts w:ascii="Times New Roman" w:eastAsia="Times New Roman" w:hAnsi="Times New Roman" w:cs="Arial"/>
      <w:sz w:val="20"/>
      <w:szCs w:val="20"/>
    </w:rPr>
  </w:style>
  <w:style w:type="paragraph" w:customStyle="1" w:styleId="Style6">
    <w:name w:val="Style6"/>
    <w:basedOn w:val="Normal"/>
    <w:uiPriority w:val="99"/>
    <w:rsid w:val="008549FB"/>
    <w:pPr>
      <w:widowControl w:val="0"/>
      <w:autoSpaceDE w:val="0"/>
      <w:autoSpaceDN w:val="0"/>
      <w:adjustRightInd w:val="0"/>
      <w:spacing w:line="254" w:lineRule="exact"/>
      <w:ind w:hanging="331"/>
    </w:pPr>
    <w:rPr>
      <w:rFonts w:ascii="Calibri" w:eastAsia="Times New Roman" w:hAnsi="Calibri" w:cs="Times New Roman"/>
    </w:rPr>
  </w:style>
  <w:style w:type="paragraph" w:customStyle="1" w:styleId="Style8">
    <w:name w:val="Style8"/>
    <w:basedOn w:val="Normal"/>
    <w:uiPriority w:val="99"/>
    <w:rsid w:val="008549FB"/>
    <w:pPr>
      <w:widowControl w:val="0"/>
      <w:autoSpaceDE w:val="0"/>
      <w:autoSpaceDN w:val="0"/>
      <w:adjustRightInd w:val="0"/>
      <w:spacing w:line="252" w:lineRule="exact"/>
    </w:pPr>
    <w:rPr>
      <w:rFonts w:ascii="Calibri" w:eastAsia="Times New Roman" w:hAnsi="Calibri" w:cs="Times New Roman"/>
    </w:rPr>
  </w:style>
  <w:style w:type="paragraph" w:customStyle="1" w:styleId="Style11">
    <w:name w:val="Style11"/>
    <w:basedOn w:val="Normal"/>
    <w:uiPriority w:val="99"/>
    <w:rsid w:val="008549FB"/>
    <w:pPr>
      <w:widowControl w:val="0"/>
      <w:autoSpaceDE w:val="0"/>
      <w:autoSpaceDN w:val="0"/>
      <w:adjustRightInd w:val="0"/>
      <w:spacing w:line="271" w:lineRule="exact"/>
      <w:ind w:hanging="346"/>
      <w:jc w:val="left"/>
    </w:pPr>
    <w:rPr>
      <w:rFonts w:ascii="Calibri" w:eastAsia="Times New Roman" w:hAnsi="Calibri" w:cs="Times New Roman"/>
    </w:rPr>
  </w:style>
  <w:style w:type="character" w:customStyle="1" w:styleId="FontStyle25">
    <w:name w:val="Font Style25"/>
    <w:uiPriority w:val="99"/>
    <w:rsid w:val="008549FB"/>
    <w:rPr>
      <w:rFonts w:ascii="Calibri" w:hAnsi="Calibri" w:cs="Calibri"/>
      <w:color w:val="000000"/>
      <w:sz w:val="20"/>
      <w:szCs w:val="20"/>
    </w:rPr>
  </w:style>
  <w:style w:type="paragraph" w:customStyle="1" w:styleId="Style15">
    <w:name w:val="Style15"/>
    <w:basedOn w:val="Normal"/>
    <w:uiPriority w:val="99"/>
    <w:rsid w:val="008549FB"/>
    <w:pPr>
      <w:widowControl w:val="0"/>
      <w:autoSpaceDE w:val="0"/>
      <w:autoSpaceDN w:val="0"/>
      <w:adjustRightInd w:val="0"/>
      <w:spacing w:line="258" w:lineRule="exact"/>
      <w:ind w:hanging="336"/>
    </w:pPr>
    <w:rPr>
      <w:rFonts w:ascii="Calibri" w:eastAsia="Times New Roman" w:hAnsi="Calibri" w:cs="Times New Roman"/>
    </w:rPr>
  </w:style>
  <w:style w:type="paragraph" w:customStyle="1" w:styleId="Style16">
    <w:name w:val="Style16"/>
    <w:basedOn w:val="Normal"/>
    <w:uiPriority w:val="99"/>
    <w:rsid w:val="008549FB"/>
    <w:pPr>
      <w:widowControl w:val="0"/>
      <w:autoSpaceDE w:val="0"/>
      <w:autoSpaceDN w:val="0"/>
      <w:adjustRightInd w:val="0"/>
      <w:spacing w:line="252" w:lineRule="exact"/>
      <w:ind w:hanging="336"/>
      <w:jc w:val="left"/>
    </w:pPr>
    <w:rPr>
      <w:rFonts w:ascii="Calibri" w:eastAsia="Times New Roman" w:hAnsi="Calibri" w:cs="Times New Roman"/>
    </w:rPr>
  </w:style>
  <w:style w:type="paragraph" w:customStyle="1" w:styleId="Style12">
    <w:name w:val="Style12"/>
    <w:basedOn w:val="Normal"/>
    <w:uiPriority w:val="99"/>
    <w:rsid w:val="008549FB"/>
    <w:pPr>
      <w:widowControl w:val="0"/>
      <w:autoSpaceDE w:val="0"/>
      <w:autoSpaceDN w:val="0"/>
      <w:adjustRightInd w:val="0"/>
      <w:spacing w:line="251" w:lineRule="exact"/>
      <w:ind w:hanging="326"/>
      <w:jc w:val="left"/>
    </w:pPr>
    <w:rPr>
      <w:rFonts w:ascii="Calibri" w:eastAsia="Times New Roman" w:hAnsi="Calibri" w:cs="Times New Roman"/>
    </w:rPr>
  </w:style>
  <w:style w:type="character" w:customStyle="1" w:styleId="apple-converted-space">
    <w:name w:val="apple-converted-space"/>
    <w:basedOn w:val="DefaultParagraphFont"/>
    <w:rsid w:val="008549FB"/>
  </w:style>
  <w:style w:type="paragraph" w:styleId="BodyTextIndent">
    <w:name w:val="Body Text Indent"/>
    <w:basedOn w:val="Normal"/>
    <w:link w:val="BodyTextIndentChar"/>
    <w:uiPriority w:val="99"/>
    <w:semiHidden/>
    <w:unhideWhenUsed/>
    <w:rsid w:val="008549FB"/>
    <w:pPr>
      <w:spacing w:after="120"/>
      <w:ind w:left="283"/>
      <w:jc w:val="left"/>
    </w:pPr>
    <w:rPr>
      <w:rFonts w:ascii="Times New Roman" w:eastAsia="Times New Roman" w:hAnsi="Times New Roman" w:cs="Times New Roman"/>
      <w:lang w:val="ru-RU" w:eastAsia="ru-RU"/>
    </w:rPr>
  </w:style>
  <w:style w:type="character" w:customStyle="1" w:styleId="BodyTextIndentChar">
    <w:name w:val="Body Text Indent Char"/>
    <w:basedOn w:val="DefaultParagraphFont"/>
    <w:link w:val="BodyTextIndent"/>
    <w:uiPriority w:val="99"/>
    <w:semiHidden/>
    <w:rsid w:val="008549FB"/>
    <w:rPr>
      <w:rFonts w:ascii="Times New Roman" w:eastAsia="Times New Roman" w:hAnsi="Times New Roman" w:cs="Times New Roman"/>
      <w:lang w:val="ru-RU" w:eastAsia="ru-RU"/>
    </w:rPr>
  </w:style>
  <w:style w:type="paragraph" w:styleId="BodyText2">
    <w:name w:val="Body Text 2"/>
    <w:basedOn w:val="Normal"/>
    <w:link w:val="BodyText2Char"/>
    <w:uiPriority w:val="99"/>
    <w:semiHidden/>
    <w:unhideWhenUsed/>
    <w:rsid w:val="008549FB"/>
    <w:pPr>
      <w:spacing w:after="120" w:line="480" w:lineRule="auto"/>
      <w:jc w:val="left"/>
    </w:pPr>
    <w:rPr>
      <w:rFonts w:ascii="Times New Roman" w:eastAsia="MS Mincho" w:hAnsi="Times New Roman" w:cs="Times New Roman"/>
      <w:sz w:val="20"/>
      <w:szCs w:val="20"/>
      <w:lang w:eastAsia="ru-RU"/>
    </w:rPr>
  </w:style>
  <w:style w:type="character" w:customStyle="1" w:styleId="BodyText2Char">
    <w:name w:val="Body Text 2 Char"/>
    <w:basedOn w:val="DefaultParagraphFont"/>
    <w:link w:val="BodyText2"/>
    <w:uiPriority w:val="99"/>
    <w:semiHidden/>
    <w:rsid w:val="008549FB"/>
    <w:rPr>
      <w:rFonts w:ascii="Times New Roman" w:eastAsia="MS Mincho" w:hAnsi="Times New Roman" w:cs="Times New Roman"/>
      <w:sz w:val="20"/>
      <w:szCs w:val="20"/>
      <w:lang w:eastAsia="ru-RU"/>
    </w:rPr>
  </w:style>
  <w:style w:type="character" w:styleId="Strong">
    <w:name w:val="Strong"/>
    <w:basedOn w:val="DefaultParagraphFont"/>
    <w:uiPriority w:val="22"/>
    <w:qFormat/>
    <w:rsid w:val="008549FB"/>
    <w:rPr>
      <w:b/>
      <w:bCs/>
    </w:rPr>
  </w:style>
  <w:style w:type="character" w:styleId="FollowedHyperlink">
    <w:name w:val="FollowedHyperlink"/>
    <w:basedOn w:val="DefaultParagraphFont"/>
    <w:uiPriority w:val="99"/>
    <w:semiHidden/>
    <w:unhideWhenUsed/>
    <w:rsid w:val="008549FB"/>
    <w:rPr>
      <w:color w:val="954F72" w:themeColor="followedHyperlink"/>
      <w:u w:val="single"/>
    </w:rPr>
  </w:style>
  <w:style w:type="character" w:styleId="Emphasis">
    <w:name w:val="Emphasis"/>
    <w:basedOn w:val="DefaultParagraphFont"/>
    <w:uiPriority w:val="20"/>
    <w:qFormat/>
    <w:rsid w:val="008549FB"/>
    <w:rPr>
      <w:b/>
      <w:bCs/>
      <w:i w:val="0"/>
      <w:iCs w:val="0"/>
    </w:rPr>
  </w:style>
  <w:style w:type="paragraph" w:customStyle="1" w:styleId="msonormal0">
    <w:name w:val="msonormal"/>
    <w:basedOn w:val="Normal"/>
    <w:rsid w:val="008549FB"/>
    <w:pPr>
      <w:spacing w:before="100" w:beforeAutospacing="1" w:after="100" w:afterAutospacing="1"/>
      <w:jc w:val="left"/>
    </w:pPr>
    <w:rPr>
      <w:rFonts w:ascii="Times" w:eastAsia="Times New Roman" w:hAnsi="Times" w:cs="Times New Roman"/>
      <w:sz w:val="20"/>
      <w:szCs w:val="20"/>
    </w:rPr>
  </w:style>
  <w:style w:type="character" w:customStyle="1" w:styleId="FootnoteTextChar2">
    <w:name w:val="Footnote Text Char2"/>
    <w:aliases w:val="Geneva 9 Char1,Font: Geneva 9 Char1,Boston 10 Char1,f Char1,single space Char1,footnote text Char1,otnote Text Char1,Footnote Char1,Testo nota a piè di pagina Carattere Carattere Char1,Testo nota a piè di pagina Carattere Char1"/>
    <w:basedOn w:val="DefaultParagraphFont"/>
    <w:uiPriority w:val="99"/>
    <w:semiHidden/>
    <w:rsid w:val="008549FB"/>
  </w:style>
  <w:style w:type="paragraph" w:styleId="DocumentMap">
    <w:name w:val="Document Map"/>
    <w:basedOn w:val="Normal"/>
    <w:link w:val="DocumentMapChar"/>
    <w:uiPriority w:val="99"/>
    <w:semiHidden/>
    <w:unhideWhenUsed/>
    <w:rsid w:val="008549FB"/>
    <w:pPr>
      <w:jc w:val="left"/>
    </w:pPr>
    <w:rPr>
      <w:rFonts w:ascii="Lucida Grande" w:eastAsia="Times New Roman" w:hAnsi="Lucida Grande" w:cs="Lucida Grande"/>
    </w:rPr>
  </w:style>
  <w:style w:type="character" w:customStyle="1" w:styleId="DocumentMapChar">
    <w:name w:val="Document Map Char"/>
    <w:basedOn w:val="DefaultParagraphFont"/>
    <w:link w:val="DocumentMap"/>
    <w:uiPriority w:val="99"/>
    <w:semiHidden/>
    <w:rsid w:val="008549FB"/>
    <w:rPr>
      <w:rFonts w:ascii="Lucida Grande" w:eastAsia="Times New Roman" w:hAnsi="Lucida Grande" w:cs="Lucida Grande"/>
    </w:rPr>
  </w:style>
  <w:style w:type="paragraph" w:styleId="PlainText">
    <w:name w:val="Plain Text"/>
    <w:basedOn w:val="Normal"/>
    <w:link w:val="PlainTextChar"/>
    <w:uiPriority w:val="99"/>
    <w:unhideWhenUsed/>
    <w:rsid w:val="008549FB"/>
    <w:pPr>
      <w:jc w:val="left"/>
    </w:pPr>
    <w:rPr>
      <w:rFonts w:ascii="Calibri" w:eastAsia="Cambria" w:hAnsi="Calibri" w:cs="Times New Roman"/>
      <w:sz w:val="22"/>
      <w:szCs w:val="21"/>
    </w:rPr>
  </w:style>
  <w:style w:type="character" w:customStyle="1" w:styleId="PlainTextChar">
    <w:name w:val="Plain Text Char"/>
    <w:basedOn w:val="DefaultParagraphFont"/>
    <w:link w:val="PlainText"/>
    <w:uiPriority w:val="99"/>
    <w:rsid w:val="008549FB"/>
    <w:rPr>
      <w:rFonts w:ascii="Calibri" w:eastAsia="Cambria" w:hAnsi="Calibri" w:cs="Times New Roman"/>
      <w:sz w:val="22"/>
      <w:szCs w:val="21"/>
    </w:rPr>
  </w:style>
  <w:style w:type="paragraph" w:customStyle="1" w:styleId="Outcome">
    <w:name w:val="Outcome"/>
    <w:basedOn w:val="Normal"/>
    <w:uiPriority w:val="99"/>
    <w:qFormat/>
    <w:rsid w:val="008549FB"/>
    <w:pPr>
      <w:pBdr>
        <w:top w:val="double" w:sz="4" w:space="5" w:color="auto" w:shadow="1"/>
        <w:left w:val="double" w:sz="4" w:space="8" w:color="auto" w:shadow="1"/>
        <w:bottom w:val="double" w:sz="4" w:space="7" w:color="auto" w:shadow="1"/>
        <w:right w:val="double" w:sz="4" w:space="1" w:color="auto" w:shadow="1"/>
      </w:pBdr>
      <w:shd w:val="clear" w:color="auto" w:fill="DDF6FC"/>
      <w:ind w:left="142"/>
      <w:jc w:val="left"/>
    </w:pPr>
    <w:rPr>
      <w:rFonts w:ascii="Candara" w:eastAsia="Times New Roman" w:hAnsi="Candara" w:cs="Times New Roman"/>
      <w:b/>
      <w:sz w:val="22"/>
      <w:szCs w:val="22"/>
    </w:rPr>
  </w:style>
  <w:style w:type="paragraph" w:customStyle="1" w:styleId="MaliPasus">
    <w:name w:val="Mali Pasus"/>
    <w:basedOn w:val="Pasus1"/>
    <w:uiPriority w:val="99"/>
    <w:qFormat/>
    <w:rsid w:val="008549FB"/>
    <w:pPr>
      <w:widowControl/>
      <w:autoSpaceDE/>
      <w:autoSpaceDN/>
      <w:adjustRightInd/>
      <w:spacing w:line="240" w:lineRule="auto"/>
      <w:jc w:val="left"/>
    </w:pPr>
    <w:rPr>
      <w:rFonts w:ascii="Candara" w:eastAsia="Calibri" w:hAnsi="Candara"/>
      <w:bCs w:val="0"/>
      <w:sz w:val="20"/>
      <w:szCs w:val="20"/>
      <w:lang w:val="en-US"/>
    </w:rPr>
  </w:style>
  <w:style w:type="character" w:customStyle="1" w:styleId="hps">
    <w:name w:val="hps"/>
    <w:basedOn w:val="DefaultParagraphFont"/>
    <w:rsid w:val="008549FB"/>
  </w:style>
  <w:style w:type="character" w:customStyle="1" w:styleId="st1">
    <w:name w:val="st1"/>
    <w:basedOn w:val="DefaultParagraphFont"/>
    <w:rsid w:val="008549FB"/>
  </w:style>
  <w:style w:type="paragraph" w:styleId="BodyText">
    <w:name w:val="Body Text"/>
    <w:basedOn w:val="Normal"/>
    <w:link w:val="BodyTextChar1"/>
    <w:uiPriority w:val="1"/>
    <w:unhideWhenUsed/>
    <w:qFormat/>
    <w:rsid w:val="008549FB"/>
    <w:pPr>
      <w:spacing w:before="120" w:after="120"/>
    </w:pPr>
    <w:rPr>
      <w:rFonts w:ascii="Candara" w:eastAsia="MS Mincho" w:hAnsi="Candara" w:cs="Times New Roman"/>
      <w:sz w:val="20"/>
      <w:lang w:eastAsia="ja-JP"/>
    </w:rPr>
  </w:style>
  <w:style w:type="character" w:customStyle="1" w:styleId="BodyTextChar1">
    <w:name w:val="Body Text Char1"/>
    <w:basedOn w:val="DefaultParagraphFont"/>
    <w:link w:val="BodyText"/>
    <w:uiPriority w:val="1"/>
    <w:rsid w:val="008549FB"/>
    <w:rPr>
      <w:rFonts w:ascii="Candara" w:eastAsia="MS Mincho" w:hAnsi="Candara" w:cs="Times New Roman"/>
      <w:sz w:val="20"/>
      <w:lang w:eastAsia="ja-JP"/>
    </w:rPr>
  </w:style>
  <w:style w:type="paragraph" w:customStyle="1" w:styleId="Ref">
    <w:name w:val="Ref"/>
    <w:aliases w:val="de nota al pie,Fußnotenzeichen DISS,(NECG) Footnote Reference,Footnote Ref in FtNote,Footnote Reference Number,fr Char Char,ftref Char1 Char Char,fr Char Char Char"/>
    <w:basedOn w:val="Normal"/>
    <w:rsid w:val="008549FB"/>
    <w:pPr>
      <w:spacing w:after="160" w:line="240" w:lineRule="exact"/>
      <w:jc w:val="left"/>
    </w:pPr>
    <w:rPr>
      <w:rFonts w:ascii="Times New Roman" w:eastAsia="Times New Roman" w:hAnsi="Times New Roman" w:cs="Times New Roman"/>
      <w:sz w:val="20"/>
      <w:szCs w:val="20"/>
      <w:vertAlign w:val="superscript"/>
      <w:lang w:val="sk-SK"/>
    </w:rPr>
  </w:style>
  <w:style w:type="paragraph" w:customStyle="1" w:styleId="TableParagraph">
    <w:name w:val="Table Paragraph"/>
    <w:basedOn w:val="Normal"/>
    <w:uiPriority w:val="1"/>
    <w:qFormat/>
    <w:rsid w:val="008549FB"/>
    <w:pPr>
      <w:widowControl w:val="0"/>
      <w:autoSpaceDE w:val="0"/>
      <w:autoSpaceDN w:val="0"/>
      <w:spacing w:before="58"/>
      <w:ind w:left="115"/>
      <w:jc w:val="left"/>
    </w:pPr>
    <w:rPr>
      <w:rFonts w:ascii="Times New Roman" w:eastAsia="Times New Roman" w:hAnsi="Times New Roman" w:cs="Times New Roman"/>
      <w:sz w:val="22"/>
      <w:szCs w:val="22"/>
    </w:rPr>
  </w:style>
  <w:style w:type="paragraph" w:customStyle="1" w:styleId="Char2">
    <w:name w:val="Char2"/>
    <w:basedOn w:val="Normal"/>
    <w:uiPriority w:val="99"/>
    <w:rsid w:val="008549FB"/>
    <w:pPr>
      <w:spacing w:after="160" w:line="240" w:lineRule="exact"/>
      <w:jc w:val="left"/>
    </w:pPr>
    <w:rPr>
      <w:rFonts w:ascii="Cambria" w:eastAsia="MS Mincho" w:hAnsi="Cambria" w:cs="Times New Roman"/>
      <w:sz w:val="20"/>
      <w:szCs w:val="20"/>
      <w:vertAlign w:val="superscript"/>
    </w:rPr>
  </w:style>
  <w:style w:type="paragraph" w:customStyle="1" w:styleId="PasusIR">
    <w:name w:val="Pasus IR"/>
    <w:basedOn w:val="Normal"/>
    <w:qFormat/>
    <w:rsid w:val="008549FB"/>
    <w:pPr>
      <w:spacing w:before="120" w:after="120" w:line="260" w:lineRule="exact"/>
    </w:pPr>
    <w:rPr>
      <w:rFonts w:ascii="Candara" w:eastAsia="MS Mincho" w:hAnsi="Candara" w:cs="Times New Roman"/>
      <w:sz w:val="21"/>
      <w:lang w:eastAsia="ja-JP"/>
    </w:rPr>
  </w:style>
  <w:style w:type="table" w:styleId="GridTable4-Accent5">
    <w:name w:val="Grid Table 4 Accent 5"/>
    <w:basedOn w:val="TableNormal"/>
    <w:uiPriority w:val="49"/>
    <w:rsid w:val="008549FB"/>
    <w:rPr>
      <w:rFonts w:eastAsiaTheme="minorEastAsia"/>
      <w:sz w:val="22"/>
      <w:szCs w:val="22"/>
      <w:lang w:eastAsia="zh-C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cf11">
    <w:name w:val="cf11"/>
    <w:basedOn w:val="DefaultParagraphFont"/>
    <w:rsid w:val="008549FB"/>
    <w:rPr>
      <w:rFonts w:ascii="Segoe UI" w:hAnsi="Segoe UI" w:cs="Segoe UI" w:hint="default"/>
      <w:sz w:val="18"/>
      <w:szCs w:val="18"/>
    </w:rPr>
  </w:style>
  <w:style w:type="paragraph" w:customStyle="1" w:styleId="font5">
    <w:name w:val="font5"/>
    <w:basedOn w:val="Normal"/>
    <w:rsid w:val="008549FB"/>
    <w:pPr>
      <w:spacing w:before="100" w:beforeAutospacing="1" w:after="100" w:afterAutospacing="1"/>
      <w:jc w:val="left"/>
    </w:pPr>
    <w:rPr>
      <w:rFonts w:ascii="Aptos Narrow" w:eastAsia="Times New Roman" w:hAnsi="Aptos Narrow" w:cs="Times New Roman"/>
      <w:color w:val="000000"/>
      <w:sz w:val="22"/>
      <w:szCs w:val="22"/>
      <w:lang w:eastAsia="ja-JP"/>
    </w:rPr>
  </w:style>
  <w:style w:type="paragraph" w:customStyle="1" w:styleId="font6">
    <w:name w:val="font6"/>
    <w:basedOn w:val="Normal"/>
    <w:rsid w:val="008549FB"/>
    <w:pPr>
      <w:spacing w:before="100" w:beforeAutospacing="1" w:after="100" w:afterAutospacing="1"/>
      <w:jc w:val="left"/>
    </w:pPr>
    <w:rPr>
      <w:rFonts w:ascii="Aptos Narrow" w:eastAsia="Times New Roman" w:hAnsi="Aptos Narrow" w:cs="Times New Roman"/>
      <w:color w:val="467886"/>
      <w:sz w:val="22"/>
      <w:szCs w:val="22"/>
      <w:u w:val="single"/>
      <w:lang w:eastAsia="ja-JP"/>
    </w:rPr>
  </w:style>
  <w:style w:type="paragraph" w:customStyle="1" w:styleId="xl66">
    <w:name w:val="xl66"/>
    <w:basedOn w:val="Normal"/>
    <w:rsid w:val="008549FB"/>
    <w:pPr>
      <w:spacing w:before="100" w:beforeAutospacing="1" w:after="100" w:afterAutospacing="1"/>
      <w:jc w:val="left"/>
    </w:pPr>
    <w:rPr>
      <w:rFonts w:ascii="Times New Roman" w:eastAsia="Times New Roman" w:hAnsi="Times New Roman" w:cs="Times New Roman"/>
      <w:b/>
      <w:bCs/>
      <w:lang w:eastAsia="ja-JP"/>
    </w:rPr>
  </w:style>
  <w:style w:type="paragraph" w:customStyle="1" w:styleId="xl67">
    <w:name w:val="xl67"/>
    <w:basedOn w:val="Normal"/>
    <w:rsid w:val="008549FB"/>
    <w:pPr>
      <w:spacing w:before="100" w:beforeAutospacing="1" w:after="100" w:afterAutospacing="1"/>
      <w:jc w:val="left"/>
    </w:pPr>
    <w:rPr>
      <w:rFonts w:ascii="Times New Roman" w:eastAsia="Times New Roman" w:hAnsi="Times New Roman" w:cs="Times New Roman"/>
      <w:lang w:eastAsia="ja-JP"/>
    </w:rPr>
  </w:style>
  <w:style w:type="paragraph" w:customStyle="1" w:styleId="xl68">
    <w:name w:val="xl68"/>
    <w:basedOn w:val="Normal"/>
    <w:rsid w:val="008549FB"/>
    <w:pPr>
      <w:shd w:val="clear" w:color="000000" w:fill="C0E6F5"/>
      <w:spacing w:before="100" w:beforeAutospacing="1" w:after="100" w:afterAutospacing="1"/>
      <w:jc w:val="left"/>
    </w:pPr>
    <w:rPr>
      <w:rFonts w:ascii="Times New Roman" w:eastAsia="Times New Roman" w:hAnsi="Times New Roman" w:cs="Times New Roman"/>
      <w:b/>
      <w:bCs/>
      <w:lang w:eastAsia="ja-JP"/>
    </w:rPr>
  </w:style>
  <w:style w:type="paragraph" w:customStyle="1" w:styleId="xl69">
    <w:name w:val="xl69"/>
    <w:basedOn w:val="Normal"/>
    <w:rsid w:val="008549FB"/>
    <w:pPr>
      <w:shd w:val="clear" w:color="000000" w:fill="C0E6F5"/>
      <w:spacing w:before="100" w:beforeAutospacing="1" w:after="100" w:afterAutospacing="1"/>
      <w:jc w:val="left"/>
    </w:pPr>
    <w:rPr>
      <w:rFonts w:ascii="Times New Roman" w:eastAsia="Times New Roman" w:hAnsi="Times New Roman" w:cs="Times New Roman"/>
      <w:lang w:eastAsia="ja-JP"/>
    </w:rPr>
  </w:style>
  <w:style w:type="paragraph" w:customStyle="1" w:styleId="xl70">
    <w:name w:val="xl70"/>
    <w:basedOn w:val="Normal"/>
    <w:rsid w:val="008549FB"/>
    <w:pPr>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71">
    <w:name w:val="xl71"/>
    <w:basedOn w:val="Normal"/>
    <w:rsid w:val="008549FB"/>
    <w:pPr>
      <w:spacing w:before="100" w:beforeAutospacing="1" w:after="100" w:afterAutospacing="1"/>
      <w:jc w:val="left"/>
    </w:pPr>
    <w:rPr>
      <w:rFonts w:ascii="Times New Roman" w:eastAsia="Times New Roman" w:hAnsi="Times New Roman" w:cs="Times New Roman"/>
      <w:b/>
      <w:bCs/>
      <w:color w:val="467886"/>
      <w:u w:val="single"/>
      <w:lang w:eastAsia="ja-JP"/>
    </w:rPr>
  </w:style>
  <w:style w:type="paragraph" w:customStyle="1" w:styleId="xl72">
    <w:name w:val="xl72"/>
    <w:basedOn w:val="Normal"/>
    <w:rsid w:val="008549FB"/>
    <w:pPr>
      <w:spacing w:before="100" w:beforeAutospacing="1" w:after="100" w:afterAutospacing="1"/>
      <w:jc w:val="left"/>
    </w:pPr>
    <w:rPr>
      <w:rFonts w:ascii="Georgia" w:eastAsia="Times New Roman" w:hAnsi="Georgia" w:cs="Times New Roman"/>
      <w:color w:val="1F497D"/>
      <w:sz w:val="20"/>
      <w:szCs w:val="20"/>
      <w:lang w:eastAsia="ja-JP"/>
    </w:rPr>
  </w:style>
  <w:style w:type="paragraph" w:customStyle="1" w:styleId="xl73">
    <w:name w:val="xl73"/>
    <w:basedOn w:val="Normal"/>
    <w:rsid w:val="008549FB"/>
    <w:pPr>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74">
    <w:name w:val="xl74"/>
    <w:basedOn w:val="Normal"/>
    <w:rsid w:val="008549FB"/>
    <w:pPr>
      <w:spacing w:before="100" w:beforeAutospacing="1" w:after="100" w:afterAutospacing="1"/>
      <w:jc w:val="left"/>
      <w:textAlignment w:val="top"/>
    </w:pPr>
    <w:rPr>
      <w:rFonts w:ascii="Times New Roman" w:eastAsia="Times New Roman" w:hAnsi="Times New Roman" w:cs="Times New Roman"/>
      <w:lang w:eastAsia="ja-JP"/>
    </w:rPr>
  </w:style>
  <w:style w:type="paragraph" w:customStyle="1" w:styleId="xl75">
    <w:name w:val="xl75"/>
    <w:basedOn w:val="Normal"/>
    <w:rsid w:val="008549FB"/>
    <w:pPr>
      <w:spacing w:before="100" w:beforeAutospacing="1" w:after="100" w:afterAutospacing="1"/>
      <w:jc w:val="left"/>
      <w:textAlignment w:val="top"/>
    </w:pPr>
    <w:rPr>
      <w:rFonts w:ascii="Times New Roman" w:eastAsia="Times New Roman" w:hAnsi="Times New Roman" w:cs="Times New Roman"/>
      <w:lang w:eastAsia="ja-JP"/>
    </w:rPr>
  </w:style>
  <w:style w:type="paragraph" w:customStyle="1" w:styleId="xl76">
    <w:name w:val="xl76"/>
    <w:basedOn w:val="Normal"/>
    <w:rsid w:val="008549FB"/>
    <w:pPr>
      <w:spacing w:before="100" w:beforeAutospacing="1" w:after="100" w:afterAutospacing="1"/>
      <w:jc w:val="right"/>
      <w:textAlignment w:val="top"/>
    </w:pPr>
    <w:rPr>
      <w:rFonts w:ascii="Times New Roman" w:eastAsia="Times New Roman" w:hAnsi="Times New Roman" w:cs="Times New Roman"/>
      <w:lang w:eastAsia="ja-JP"/>
    </w:rPr>
  </w:style>
  <w:style w:type="paragraph" w:customStyle="1" w:styleId="xl77">
    <w:name w:val="xl77"/>
    <w:basedOn w:val="Normal"/>
    <w:rsid w:val="008549FB"/>
    <w:pPr>
      <w:spacing w:before="100" w:beforeAutospacing="1" w:after="100" w:afterAutospacing="1"/>
      <w:jc w:val="left"/>
      <w:textAlignment w:val="top"/>
    </w:pPr>
    <w:rPr>
      <w:rFonts w:ascii="Times New Roman" w:eastAsia="Times New Roman" w:hAnsi="Times New Roman" w:cs="Times New Roman"/>
      <w:color w:val="467886"/>
      <w:u w:val="single"/>
      <w:lang w:eastAsia="ja-JP"/>
    </w:rPr>
  </w:style>
  <w:style w:type="paragraph" w:customStyle="1" w:styleId="xl78">
    <w:name w:val="xl78"/>
    <w:basedOn w:val="Normal"/>
    <w:rsid w:val="008549FB"/>
    <w:pPr>
      <w:spacing w:before="100" w:beforeAutospacing="1" w:after="100" w:afterAutospacing="1"/>
      <w:jc w:val="left"/>
      <w:textAlignment w:val="center"/>
    </w:pPr>
    <w:rPr>
      <w:rFonts w:ascii="Times New Roman" w:eastAsia="Times New Roman" w:hAnsi="Times New Roman" w:cs="Times New Roman"/>
      <w:lang w:eastAsia="ja-JP"/>
    </w:rPr>
  </w:style>
  <w:style w:type="paragraph" w:customStyle="1" w:styleId="xl79">
    <w:name w:val="xl79"/>
    <w:basedOn w:val="Normal"/>
    <w:rsid w:val="008549FB"/>
    <w:pPr>
      <w:spacing w:before="100" w:beforeAutospacing="1" w:after="100" w:afterAutospacing="1"/>
      <w:jc w:val="left"/>
      <w:textAlignment w:val="center"/>
    </w:pPr>
    <w:rPr>
      <w:rFonts w:ascii="Times New Roman" w:eastAsia="Times New Roman" w:hAnsi="Times New Roman" w:cs="Times New Roman"/>
      <w:lang w:eastAsia="ja-JP"/>
    </w:rPr>
  </w:style>
  <w:style w:type="paragraph" w:customStyle="1" w:styleId="xl80">
    <w:name w:val="xl80"/>
    <w:basedOn w:val="Normal"/>
    <w:rsid w:val="008549FB"/>
    <w:pPr>
      <w:spacing w:before="100" w:beforeAutospacing="1" w:after="100" w:afterAutospacing="1"/>
      <w:jc w:val="left"/>
    </w:pPr>
    <w:rPr>
      <w:rFonts w:ascii="Times New Roman" w:eastAsia="Times New Roman" w:hAnsi="Times New Roman" w:cs="Times New Roman"/>
      <w:b/>
      <w:bCs/>
      <w:lang w:eastAsia="ja-JP"/>
    </w:rPr>
  </w:style>
  <w:style w:type="paragraph" w:customStyle="1" w:styleId="xl81">
    <w:name w:val="xl81"/>
    <w:basedOn w:val="Normal"/>
    <w:rsid w:val="008549FB"/>
    <w:pPr>
      <w:spacing w:before="100" w:beforeAutospacing="1" w:after="100" w:afterAutospacing="1"/>
      <w:jc w:val="left"/>
      <w:textAlignment w:val="center"/>
    </w:pPr>
    <w:rPr>
      <w:rFonts w:ascii="Times New Roman" w:eastAsia="Times New Roman" w:hAnsi="Times New Roman" w:cs="Times New Roman"/>
      <w:color w:val="467886"/>
      <w:u w:val="single"/>
      <w:lang w:eastAsia="ja-JP"/>
    </w:rPr>
  </w:style>
  <w:style w:type="paragraph" w:customStyle="1" w:styleId="xl82">
    <w:name w:val="xl82"/>
    <w:basedOn w:val="Normal"/>
    <w:rsid w:val="008549FB"/>
    <w:pPr>
      <w:spacing w:before="100" w:beforeAutospacing="1" w:after="100" w:afterAutospacing="1"/>
      <w:jc w:val="left"/>
    </w:pPr>
    <w:rPr>
      <w:rFonts w:ascii="Times New Roman" w:eastAsia="Times New Roman" w:hAnsi="Times New Roman" w:cs="Times New Roman"/>
      <w:color w:val="000000"/>
      <w:lang w:eastAsia="ja-JP"/>
    </w:rPr>
  </w:style>
  <w:style w:type="paragraph" w:customStyle="1" w:styleId="xl83">
    <w:name w:val="xl83"/>
    <w:basedOn w:val="Normal"/>
    <w:rsid w:val="008549FB"/>
    <w:pPr>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84">
    <w:name w:val="xl84"/>
    <w:basedOn w:val="Normal"/>
    <w:rsid w:val="008549FB"/>
    <w:pPr>
      <w:spacing w:before="100" w:beforeAutospacing="1" w:after="100" w:afterAutospacing="1"/>
      <w:jc w:val="left"/>
    </w:pPr>
    <w:rPr>
      <w:rFonts w:ascii="Times New Roman" w:eastAsia="Times New Roman" w:hAnsi="Times New Roman" w:cs="Times New Roman"/>
      <w:color w:val="000000"/>
      <w:lang w:eastAsia="ja-JP"/>
    </w:rPr>
  </w:style>
  <w:style w:type="paragraph" w:customStyle="1" w:styleId="xl85">
    <w:name w:val="xl85"/>
    <w:basedOn w:val="Normal"/>
    <w:rsid w:val="008549F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alibri" w:eastAsia="Times New Roman" w:hAnsi="Calibri" w:cs="Calibri"/>
      <w:color w:val="000000"/>
      <w:lang w:eastAsia="ja-JP"/>
    </w:rPr>
  </w:style>
  <w:style w:type="paragraph" w:customStyle="1" w:styleId="xl86">
    <w:name w:val="xl86"/>
    <w:basedOn w:val="Normal"/>
    <w:rsid w:val="008549F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87">
    <w:name w:val="xl87"/>
    <w:basedOn w:val="Normal"/>
    <w:rsid w:val="008549FB"/>
    <w:pPr>
      <w:spacing w:before="100" w:beforeAutospacing="1" w:after="100" w:afterAutospacing="1"/>
      <w:jc w:val="left"/>
      <w:textAlignment w:val="center"/>
    </w:pPr>
    <w:rPr>
      <w:rFonts w:ascii="Aptos" w:eastAsia="Times New Roman" w:hAnsi="Aptos" w:cs="Times New Roman"/>
      <w:lang w:eastAsia="ja-JP"/>
    </w:rPr>
  </w:style>
  <w:style w:type="paragraph" w:customStyle="1" w:styleId="xl88">
    <w:name w:val="xl88"/>
    <w:basedOn w:val="Normal"/>
    <w:rsid w:val="008549FB"/>
    <w:pPr>
      <w:spacing w:before="100" w:beforeAutospacing="1" w:after="100" w:afterAutospacing="1"/>
      <w:jc w:val="left"/>
      <w:textAlignment w:val="center"/>
    </w:pPr>
    <w:rPr>
      <w:rFonts w:ascii="Aptos" w:eastAsia="Times New Roman" w:hAnsi="Aptos" w:cs="Times New Roman"/>
      <w:lang w:eastAsia="ja-JP"/>
    </w:rPr>
  </w:style>
  <w:style w:type="paragraph" w:customStyle="1" w:styleId="xl89">
    <w:name w:val="xl89"/>
    <w:basedOn w:val="Normal"/>
    <w:rsid w:val="008549FB"/>
    <w:pPr>
      <w:spacing w:before="100" w:beforeAutospacing="1" w:after="100" w:afterAutospacing="1"/>
      <w:jc w:val="left"/>
      <w:textAlignment w:val="center"/>
    </w:pPr>
    <w:rPr>
      <w:rFonts w:ascii="Times New Roman" w:eastAsia="Times New Roman" w:hAnsi="Times New Roman" w:cs="Times New Roman"/>
      <w:color w:val="467886"/>
      <w:u w:val="single"/>
      <w:lang w:eastAsia="ja-JP"/>
    </w:rPr>
  </w:style>
  <w:style w:type="paragraph" w:customStyle="1" w:styleId="xl90">
    <w:name w:val="xl90"/>
    <w:basedOn w:val="Normal"/>
    <w:rsid w:val="008549FB"/>
    <w:pPr>
      <w:spacing w:before="100" w:beforeAutospacing="1" w:after="100" w:afterAutospacing="1"/>
      <w:jc w:val="left"/>
    </w:pPr>
    <w:rPr>
      <w:rFonts w:ascii="Aptos" w:eastAsia="Times New Roman" w:hAnsi="Aptos" w:cs="Times New Roman"/>
      <w:lang w:eastAsia="ja-JP"/>
    </w:rPr>
  </w:style>
  <w:style w:type="paragraph" w:customStyle="1" w:styleId="xl91">
    <w:name w:val="xl91"/>
    <w:basedOn w:val="Normal"/>
    <w:rsid w:val="008549FB"/>
    <w:pPr>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92">
    <w:name w:val="xl92"/>
    <w:basedOn w:val="Normal"/>
    <w:rsid w:val="008549FB"/>
    <w:pPr>
      <w:shd w:val="clear" w:color="000000" w:fill="B5E6A2"/>
      <w:spacing w:before="100" w:beforeAutospacing="1" w:after="100" w:afterAutospacing="1"/>
      <w:jc w:val="left"/>
    </w:pPr>
    <w:rPr>
      <w:rFonts w:ascii="Times New Roman" w:eastAsia="Times New Roman" w:hAnsi="Times New Roman" w:cs="Times New Roman"/>
      <w:lang w:eastAsia="ja-JP"/>
    </w:rPr>
  </w:style>
  <w:style w:type="paragraph" w:customStyle="1" w:styleId="xl93">
    <w:name w:val="xl93"/>
    <w:basedOn w:val="Normal"/>
    <w:rsid w:val="008549FB"/>
    <w:pPr>
      <w:shd w:val="clear" w:color="000000" w:fill="B5E6A2"/>
      <w:spacing w:before="100" w:beforeAutospacing="1" w:after="100" w:afterAutospacing="1"/>
      <w:jc w:val="left"/>
    </w:pPr>
    <w:rPr>
      <w:rFonts w:ascii="Times New Roman" w:eastAsia="Times New Roman" w:hAnsi="Times New Roman" w:cs="Times New Roman"/>
      <w:lang w:eastAsia="ja-JP"/>
    </w:rPr>
  </w:style>
  <w:style w:type="paragraph" w:customStyle="1" w:styleId="xl94">
    <w:name w:val="xl94"/>
    <w:basedOn w:val="Normal"/>
    <w:rsid w:val="008549FB"/>
    <w:pPr>
      <w:shd w:val="clear" w:color="000000" w:fill="B5E6A2"/>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95">
    <w:name w:val="xl95"/>
    <w:basedOn w:val="Normal"/>
    <w:rsid w:val="008549FB"/>
    <w:pPr>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96">
    <w:name w:val="xl96"/>
    <w:basedOn w:val="Normal"/>
    <w:rsid w:val="008549FB"/>
    <w:pPr>
      <w:shd w:val="clear" w:color="000000" w:fill="FFFFFF"/>
      <w:spacing w:before="100" w:beforeAutospacing="1" w:after="100" w:afterAutospacing="1"/>
      <w:jc w:val="left"/>
    </w:pPr>
    <w:rPr>
      <w:rFonts w:ascii="Times New Roman" w:eastAsia="Times New Roman" w:hAnsi="Times New Roman" w:cs="Times New Roman"/>
      <w:lang w:eastAsia="ja-JP"/>
    </w:rPr>
  </w:style>
  <w:style w:type="paragraph" w:customStyle="1" w:styleId="xl97">
    <w:name w:val="xl97"/>
    <w:basedOn w:val="Normal"/>
    <w:rsid w:val="008549FB"/>
    <w:pPr>
      <w:shd w:val="clear" w:color="000000" w:fill="FFFFFF"/>
      <w:spacing w:before="100" w:beforeAutospacing="1" w:after="100" w:afterAutospacing="1"/>
      <w:jc w:val="left"/>
    </w:pPr>
    <w:rPr>
      <w:rFonts w:ascii="Times New Roman" w:eastAsia="Times New Roman" w:hAnsi="Times New Roman" w:cs="Times New Roman"/>
      <w:lang w:eastAsia="ja-JP"/>
    </w:rPr>
  </w:style>
  <w:style w:type="paragraph" w:customStyle="1" w:styleId="xl98">
    <w:name w:val="xl98"/>
    <w:basedOn w:val="Normal"/>
    <w:rsid w:val="008549FB"/>
    <w:pPr>
      <w:shd w:val="clear" w:color="000000" w:fill="FFFFFF"/>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99">
    <w:name w:val="xl99"/>
    <w:basedOn w:val="Normal"/>
    <w:rsid w:val="008549FB"/>
    <w:pPr>
      <w:shd w:val="clear" w:color="000000" w:fill="FFFFFF"/>
      <w:spacing w:before="100" w:beforeAutospacing="1" w:after="100" w:afterAutospacing="1"/>
      <w:jc w:val="left"/>
    </w:pPr>
    <w:rPr>
      <w:rFonts w:ascii="Calibri" w:eastAsia="Times New Roman" w:hAnsi="Calibri" w:cs="Calibri"/>
      <w:color w:val="467886"/>
      <w:sz w:val="18"/>
      <w:szCs w:val="18"/>
      <w:u w:val="single"/>
      <w:lang w:eastAsia="ja-JP"/>
    </w:rPr>
  </w:style>
  <w:style w:type="paragraph" w:customStyle="1" w:styleId="xl100">
    <w:name w:val="xl100"/>
    <w:basedOn w:val="Normal"/>
    <w:rsid w:val="008549FB"/>
    <w:pPr>
      <w:shd w:val="clear" w:color="000000" w:fill="FFFFFF"/>
      <w:spacing w:before="100" w:beforeAutospacing="1" w:after="100" w:afterAutospacing="1"/>
      <w:jc w:val="left"/>
    </w:pPr>
    <w:rPr>
      <w:rFonts w:ascii="Calibri" w:eastAsia="Times New Roman" w:hAnsi="Calibri" w:cs="Calibri"/>
      <w:color w:val="0563C1"/>
      <w:sz w:val="18"/>
      <w:szCs w:val="18"/>
      <w:u w:val="single"/>
      <w:lang w:eastAsia="ja-JP"/>
    </w:rPr>
  </w:style>
  <w:style w:type="paragraph" w:customStyle="1" w:styleId="xl101">
    <w:name w:val="xl101"/>
    <w:basedOn w:val="Normal"/>
    <w:rsid w:val="008549FB"/>
    <w:pPr>
      <w:shd w:val="clear" w:color="000000" w:fill="FFFFFF"/>
      <w:spacing w:before="100" w:beforeAutospacing="1" w:after="100" w:afterAutospacing="1"/>
      <w:jc w:val="left"/>
    </w:pPr>
    <w:rPr>
      <w:rFonts w:ascii="Times New Roman" w:eastAsia="Times New Roman" w:hAnsi="Times New Roman" w:cs="Times New Roman"/>
      <w:color w:val="467886"/>
      <w:u w:val="single"/>
      <w:lang w:eastAsia="ja-JP"/>
    </w:rPr>
  </w:style>
  <w:style w:type="character" w:customStyle="1" w:styleId="cf01">
    <w:name w:val="cf01"/>
    <w:basedOn w:val="DefaultParagraphFont"/>
    <w:rsid w:val="008549FB"/>
  </w:style>
  <w:style w:type="paragraph" w:customStyle="1" w:styleId="pf0">
    <w:name w:val="pf0"/>
    <w:basedOn w:val="Normal"/>
    <w:rsid w:val="008549FB"/>
    <w:pPr>
      <w:spacing w:before="100" w:beforeAutospacing="1" w:after="100" w:afterAutospacing="1"/>
      <w:jc w:val="left"/>
    </w:pPr>
    <w:rPr>
      <w:rFonts w:ascii="Times New Roman" w:eastAsia="Times New Roman" w:hAnsi="Times New Roman" w:cs="Times New Roman"/>
      <w:lang w:eastAsia="en-GB"/>
    </w:rPr>
  </w:style>
  <w:style w:type="character" w:customStyle="1" w:styleId="normaltextrun">
    <w:name w:val="normaltextrun"/>
    <w:basedOn w:val="DefaultParagraphFont"/>
    <w:rsid w:val="008E5DB0"/>
  </w:style>
  <w:style w:type="paragraph" w:customStyle="1" w:styleId="paragraph">
    <w:name w:val="paragraph"/>
    <w:basedOn w:val="Normal"/>
    <w:rsid w:val="008E5DB0"/>
    <w:pPr>
      <w:spacing w:before="100" w:beforeAutospacing="1" w:after="100" w:afterAutospacing="1"/>
      <w:jc w:val="left"/>
    </w:pPr>
    <w:rPr>
      <w:rFonts w:ascii="Times New Roman" w:eastAsia="Times New Roman" w:hAnsi="Times New Roman" w:cs="Times New Roman"/>
      <w:lang w:val="en-GB" w:eastAsia="en-GB"/>
    </w:rPr>
  </w:style>
  <w:style w:type="character" w:customStyle="1" w:styleId="eop">
    <w:name w:val="eop"/>
    <w:basedOn w:val="DefaultParagraphFont"/>
    <w:rsid w:val="008E5DB0"/>
  </w:style>
  <w:style w:type="character" w:customStyle="1" w:styleId="ui-providereeblhbjiblibljblkbllblmblnbloblpblqblrblsbltblublvblwblxblyblzbmabmbbmcbmdbmebmfbmgbmhbmibmjbmkbmlbmmbmn">
    <w:name w:val="ui-provider ee blh bji bli blj blk bll blm bln blo blp blq blr bls blt blu blv blw blx bly blz bma bmb bmc bmd bme bmf bmg bmh bmi bmj bmk bml bmm bmn"/>
    <w:basedOn w:val="DefaultParagraphFont"/>
    <w:rsid w:val="00D42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837">
      <w:bodyDiv w:val="1"/>
      <w:marLeft w:val="0"/>
      <w:marRight w:val="0"/>
      <w:marTop w:val="0"/>
      <w:marBottom w:val="0"/>
      <w:divBdr>
        <w:top w:val="none" w:sz="0" w:space="0" w:color="auto"/>
        <w:left w:val="none" w:sz="0" w:space="0" w:color="auto"/>
        <w:bottom w:val="none" w:sz="0" w:space="0" w:color="auto"/>
        <w:right w:val="none" w:sz="0" w:space="0" w:color="auto"/>
      </w:divBdr>
    </w:div>
    <w:div w:id="83494985">
      <w:bodyDiv w:val="1"/>
      <w:marLeft w:val="0"/>
      <w:marRight w:val="0"/>
      <w:marTop w:val="0"/>
      <w:marBottom w:val="0"/>
      <w:divBdr>
        <w:top w:val="none" w:sz="0" w:space="0" w:color="auto"/>
        <w:left w:val="none" w:sz="0" w:space="0" w:color="auto"/>
        <w:bottom w:val="none" w:sz="0" w:space="0" w:color="auto"/>
        <w:right w:val="none" w:sz="0" w:space="0" w:color="auto"/>
      </w:divBdr>
    </w:div>
    <w:div w:id="496306000">
      <w:bodyDiv w:val="1"/>
      <w:marLeft w:val="0"/>
      <w:marRight w:val="0"/>
      <w:marTop w:val="0"/>
      <w:marBottom w:val="0"/>
      <w:divBdr>
        <w:top w:val="none" w:sz="0" w:space="0" w:color="auto"/>
        <w:left w:val="none" w:sz="0" w:space="0" w:color="auto"/>
        <w:bottom w:val="none" w:sz="0" w:space="0" w:color="auto"/>
        <w:right w:val="none" w:sz="0" w:space="0" w:color="auto"/>
      </w:divBdr>
    </w:div>
    <w:div w:id="535460952">
      <w:bodyDiv w:val="1"/>
      <w:marLeft w:val="0"/>
      <w:marRight w:val="0"/>
      <w:marTop w:val="0"/>
      <w:marBottom w:val="0"/>
      <w:divBdr>
        <w:top w:val="none" w:sz="0" w:space="0" w:color="auto"/>
        <w:left w:val="none" w:sz="0" w:space="0" w:color="auto"/>
        <w:bottom w:val="none" w:sz="0" w:space="0" w:color="auto"/>
        <w:right w:val="none" w:sz="0" w:space="0" w:color="auto"/>
      </w:divBdr>
      <w:divsChild>
        <w:div w:id="1402025939">
          <w:marLeft w:val="0"/>
          <w:marRight w:val="0"/>
          <w:marTop w:val="0"/>
          <w:marBottom w:val="0"/>
          <w:divBdr>
            <w:top w:val="none" w:sz="0" w:space="0" w:color="auto"/>
            <w:left w:val="none" w:sz="0" w:space="0" w:color="auto"/>
            <w:bottom w:val="none" w:sz="0" w:space="0" w:color="auto"/>
            <w:right w:val="none" w:sz="0" w:space="0" w:color="auto"/>
          </w:divBdr>
          <w:divsChild>
            <w:div w:id="1522354947">
              <w:marLeft w:val="0"/>
              <w:marRight w:val="0"/>
              <w:marTop w:val="0"/>
              <w:marBottom w:val="0"/>
              <w:divBdr>
                <w:top w:val="none" w:sz="0" w:space="0" w:color="auto"/>
                <w:left w:val="none" w:sz="0" w:space="0" w:color="auto"/>
                <w:bottom w:val="none" w:sz="0" w:space="0" w:color="auto"/>
                <w:right w:val="none" w:sz="0" w:space="0" w:color="auto"/>
              </w:divBdr>
              <w:divsChild>
                <w:div w:id="37170698">
                  <w:marLeft w:val="0"/>
                  <w:marRight w:val="0"/>
                  <w:marTop w:val="0"/>
                  <w:marBottom w:val="0"/>
                  <w:divBdr>
                    <w:top w:val="none" w:sz="0" w:space="0" w:color="auto"/>
                    <w:left w:val="none" w:sz="0" w:space="0" w:color="auto"/>
                    <w:bottom w:val="none" w:sz="0" w:space="0" w:color="auto"/>
                    <w:right w:val="none" w:sz="0" w:space="0" w:color="auto"/>
                  </w:divBdr>
                  <w:divsChild>
                    <w:div w:id="1981382244">
                      <w:marLeft w:val="0"/>
                      <w:marRight w:val="0"/>
                      <w:marTop w:val="0"/>
                      <w:marBottom w:val="0"/>
                      <w:divBdr>
                        <w:top w:val="none" w:sz="0" w:space="0" w:color="auto"/>
                        <w:left w:val="none" w:sz="0" w:space="0" w:color="auto"/>
                        <w:bottom w:val="none" w:sz="0" w:space="0" w:color="auto"/>
                        <w:right w:val="none" w:sz="0" w:space="0" w:color="auto"/>
                      </w:divBdr>
                      <w:divsChild>
                        <w:div w:id="1239562100">
                          <w:marLeft w:val="0"/>
                          <w:marRight w:val="0"/>
                          <w:marTop w:val="0"/>
                          <w:marBottom w:val="0"/>
                          <w:divBdr>
                            <w:top w:val="none" w:sz="0" w:space="0" w:color="auto"/>
                            <w:left w:val="none" w:sz="0" w:space="0" w:color="auto"/>
                            <w:bottom w:val="none" w:sz="0" w:space="0" w:color="auto"/>
                            <w:right w:val="none" w:sz="0" w:space="0" w:color="auto"/>
                          </w:divBdr>
                          <w:divsChild>
                            <w:div w:id="1185096028">
                              <w:marLeft w:val="0"/>
                              <w:marRight w:val="0"/>
                              <w:marTop w:val="0"/>
                              <w:marBottom w:val="0"/>
                              <w:divBdr>
                                <w:top w:val="none" w:sz="0" w:space="0" w:color="auto"/>
                                <w:left w:val="none" w:sz="0" w:space="0" w:color="auto"/>
                                <w:bottom w:val="none" w:sz="0" w:space="0" w:color="auto"/>
                                <w:right w:val="none" w:sz="0" w:space="0" w:color="auto"/>
                              </w:divBdr>
                              <w:divsChild>
                                <w:div w:id="1899590542">
                                  <w:marLeft w:val="0"/>
                                  <w:marRight w:val="0"/>
                                  <w:marTop w:val="0"/>
                                  <w:marBottom w:val="0"/>
                                  <w:divBdr>
                                    <w:top w:val="none" w:sz="0" w:space="0" w:color="auto"/>
                                    <w:left w:val="none" w:sz="0" w:space="0" w:color="auto"/>
                                    <w:bottom w:val="none" w:sz="0" w:space="0" w:color="auto"/>
                                    <w:right w:val="none" w:sz="0" w:space="0" w:color="auto"/>
                                  </w:divBdr>
                                  <w:divsChild>
                                    <w:div w:id="945890439">
                                      <w:marLeft w:val="0"/>
                                      <w:marRight w:val="0"/>
                                      <w:marTop w:val="0"/>
                                      <w:marBottom w:val="0"/>
                                      <w:divBdr>
                                        <w:top w:val="none" w:sz="0" w:space="0" w:color="auto"/>
                                        <w:left w:val="none" w:sz="0" w:space="0" w:color="auto"/>
                                        <w:bottom w:val="none" w:sz="0" w:space="0" w:color="auto"/>
                                        <w:right w:val="none" w:sz="0" w:space="0" w:color="auto"/>
                                      </w:divBdr>
                                      <w:divsChild>
                                        <w:div w:id="404033829">
                                          <w:marLeft w:val="0"/>
                                          <w:marRight w:val="0"/>
                                          <w:marTop w:val="0"/>
                                          <w:marBottom w:val="0"/>
                                          <w:divBdr>
                                            <w:top w:val="none" w:sz="0" w:space="0" w:color="auto"/>
                                            <w:left w:val="none" w:sz="0" w:space="0" w:color="auto"/>
                                            <w:bottom w:val="none" w:sz="0" w:space="0" w:color="auto"/>
                                            <w:right w:val="none" w:sz="0" w:space="0" w:color="auto"/>
                                          </w:divBdr>
                                          <w:divsChild>
                                            <w:div w:id="108745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8421982">
          <w:marLeft w:val="0"/>
          <w:marRight w:val="0"/>
          <w:marTop w:val="0"/>
          <w:marBottom w:val="0"/>
          <w:divBdr>
            <w:top w:val="none" w:sz="0" w:space="0" w:color="auto"/>
            <w:left w:val="none" w:sz="0" w:space="0" w:color="auto"/>
            <w:bottom w:val="none" w:sz="0" w:space="0" w:color="auto"/>
            <w:right w:val="none" w:sz="0" w:space="0" w:color="auto"/>
          </w:divBdr>
          <w:divsChild>
            <w:div w:id="1264802538">
              <w:marLeft w:val="0"/>
              <w:marRight w:val="0"/>
              <w:marTop w:val="0"/>
              <w:marBottom w:val="0"/>
              <w:divBdr>
                <w:top w:val="none" w:sz="0" w:space="0" w:color="auto"/>
                <w:left w:val="none" w:sz="0" w:space="0" w:color="auto"/>
                <w:bottom w:val="none" w:sz="0" w:space="0" w:color="auto"/>
                <w:right w:val="none" w:sz="0" w:space="0" w:color="auto"/>
              </w:divBdr>
              <w:divsChild>
                <w:div w:id="289362068">
                  <w:marLeft w:val="0"/>
                  <w:marRight w:val="0"/>
                  <w:marTop w:val="0"/>
                  <w:marBottom w:val="0"/>
                  <w:divBdr>
                    <w:top w:val="none" w:sz="0" w:space="0" w:color="auto"/>
                    <w:left w:val="none" w:sz="0" w:space="0" w:color="auto"/>
                    <w:bottom w:val="none" w:sz="0" w:space="0" w:color="auto"/>
                    <w:right w:val="none" w:sz="0" w:space="0" w:color="auto"/>
                  </w:divBdr>
                  <w:divsChild>
                    <w:div w:id="2109614490">
                      <w:marLeft w:val="0"/>
                      <w:marRight w:val="0"/>
                      <w:marTop w:val="0"/>
                      <w:marBottom w:val="0"/>
                      <w:divBdr>
                        <w:top w:val="none" w:sz="0" w:space="0" w:color="auto"/>
                        <w:left w:val="none" w:sz="0" w:space="0" w:color="auto"/>
                        <w:bottom w:val="none" w:sz="0" w:space="0" w:color="auto"/>
                        <w:right w:val="none" w:sz="0" w:space="0" w:color="auto"/>
                      </w:divBdr>
                      <w:divsChild>
                        <w:div w:id="731124487">
                          <w:marLeft w:val="0"/>
                          <w:marRight w:val="0"/>
                          <w:marTop w:val="0"/>
                          <w:marBottom w:val="0"/>
                          <w:divBdr>
                            <w:top w:val="none" w:sz="0" w:space="0" w:color="auto"/>
                            <w:left w:val="none" w:sz="0" w:space="0" w:color="auto"/>
                            <w:bottom w:val="none" w:sz="0" w:space="0" w:color="auto"/>
                            <w:right w:val="none" w:sz="0" w:space="0" w:color="auto"/>
                          </w:divBdr>
                          <w:divsChild>
                            <w:div w:id="1045636910">
                              <w:marLeft w:val="0"/>
                              <w:marRight w:val="0"/>
                              <w:marTop w:val="0"/>
                              <w:marBottom w:val="0"/>
                              <w:divBdr>
                                <w:top w:val="none" w:sz="0" w:space="0" w:color="auto"/>
                                <w:left w:val="none" w:sz="0" w:space="0" w:color="auto"/>
                                <w:bottom w:val="none" w:sz="0" w:space="0" w:color="auto"/>
                                <w:right w:val="none" w:sz="0" w:space="0" w:color="auto"/>
                              </w:divBdr>
                              <w:divsChild>
                                <w:div w:id="1981839286">
                                  <w:marLeft w:val="0"/>
                                  <w:marRight w:val="0"/>
                                  <w:marTop w:val="0"/>
                                  <w:marBottom w:val="0"/>
                                  <w:divBdr>
                                    <w:top w:val="none" w:sz="0" w:space="0" w:color="auto"/>
                                    <w:left w:val="none" w:sz="0" w:space="0" w:color="auto"/>
                                    <w:bottom w:val="none" w:sz="0" w:space="0" w:color="auto"/>
                                    <w:right w:val="none" w:sz="0" w:space="0" w:color="auto"/>
                                  </w:divBdr>
                                  <w:divsChild>
                                    <w:div w:id="1466854063">
                                      <w:marLeft w:val="0"/>
                                      <w:marRight w:val="0"/>
                                      <w:marTop w:val="0"/>
                                      <w:marBottom w:val="0"/>
                                      <w:divBdr>
                                        <w:top w:val="none" w:sz="0" w:space="0" w:color="auto"/>
                                        <w:left w:val="none" w:sz="0" w:space="0" w:color="auto"/>
                                        <w:bottom w:val="none" w:sz="0" w:space="0" w:color="auto"/>
                                        <w:right w:val="none" w:sz="0" w:space="0" w:color="auto"/>
                                      </w:divBdr>
                                      <w:divsChild>
                                        <w:div w:id="1517231011">
                                          <w:marLeft w:val="0"/>
                                          <w:marRight w:val="0"/>
                                          <w:marTop w:val="0"/>
                                          <w:marBottom w:val="0"/>
                                          <w:divBdr>
                                            <w:top w:val="none" w:sz="0" w:space="0" w:color="auto"/>
                                            <w:left w:val="none" w:sz="0" w:space="0" w:color="auto"/>
                                            <w:bottom w:val="none" w:sz="0" w:space="0" w:color="auto"/>
                                            <w:right w:val="none" w:sz="0" w:space="0" w:color="auto"/>
                                          </w:divBdr>
                                          <w:divsChild>
                                            <w:div w:id="6857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2041999">
      <w:bodyDiv w:val="1"/>
      <w:marLeft w:val="0"/>
      <w:marRight w:val="0"/>
      <w:marTop w:val="0"/>
      <w:marBottom w:val="0"/>
      <w:divBdr>
        <w:top w:val="none" w:sz="0" w:space="0" w:color="auto"/>
        <w:left w:val="none" w:sz="0" w:space="0" w:color="auto"/>
        <w:bottom w:val="none" w:sz="0" w:space="0" w:color="auto"/>
        <w:right w:val="none" w:sz="0" w:space="0" w:color="auto"/>
      </w:divBdr>
    </w:div>
    <w:div w:id="788663871">
      <w:bodyDiv w:val="1"/>
      <w:marLeft w:val="0"/>
      <w:marRight w:val="0"/>
      <w:marTop w:val="0"/>
      <w:marBottom w:val="0"/>
      <w:divBdr>
        <w:top w:val="none" w:sz="0" w:space="0" w:color="auto"/>
        <w:left w:val="none" w:sz="0" w:space="0" w:color="auto"/>
        <w:bottom w:val="none" w:sz="0" w:space="0" w:color="auto"/>
        <w:right w:val="none" w:sz="0" w:space="0" w:color="auto"/>
      </w:divBdr>
    </w:div>
    <w:div w:id="970016163">
      <w:bodyDiv w:val="1"/>
      <w:marLeft w:val="0"/>
      <w:marRight w:val="0"/>
      <w:marTop w:val="0"/>
      <w:marBottom w:val="0"/>
      <w:divBdr>
        <w:top w:val="none" w:sz="0" w:space="0" w:color="auto"/>
        <w:left w:val="none" w:sz="0" w:space="0" w:color="auto"/>
        <w:bottom w:val="none" w:sz="0" w:space="0" w:color="auto"/>
        <w:right w:val="none" w:sz="0" w:space="0" w:color="auto"/>
      </w:divBdr>
    </w:div>
    <w:div w:id="1096095889">
      <w:bodyDiv w:val="1"/>
      <w:marLeft w:val="0"/>
      <w:marRight w:val="0"/>
      <w:marTop w:val="0"/>
      <w:marBottom w:val="0"/>
      <w:divBdr>
        <w:top w:val="none" w:sz="0" w:space="0" w:color="auto"/>
        <w:left w:val="none" w:sz="0" w:space="0" w:color="auto"/>
        <w:bottom w:val="none" w:sz="0" w:space="0" w:color="auto"/>
        <w:right w:val="none" w:sz="0" w:space="0" w:color="auto"/>
      </w:divBdr>
    </w:div>
    <w:div w:id="1111433893">
      <w:bodyDiv w:val="1"/>
      <w:marLeft w:val="0"/>
      <w:marRight w:val="0"/>
      <w:marTop w:val="0"/>
      <w:marBottom w:val="0"/>
      <w:divBdr>
        <w:top w:val="none" w:sz="0" w:space="0" w:color="auto"/>
        <w:left w:val="none" w:sz="0" w:space="0" w:color="auto"/>
        <w:bottom w:val="none" w:sz="0" w:space="0" w:color="auto"/>
        <w:right w:val="none" w:sz="0" w:space="0" w:color="auto"/>
      </w:divBdr>
    </w:div>
    <w:div w:id="1206018367">
      <w:bodyDiv w:val="1"/>
      <w:marLeft w:val="0"/>
      <w:marRight w:val="0"/>
      <w:marTop w:val="0"/>
      <w:marBottom w:val="0"/>
      <w:divBdr>
        <w:top w:val="none" w:sz="0" w:space="0" w:color="auto"/>
        <w:left w:val="none" w:sz="0" w:space="0" w:color="auto"/>
        <w:bottom w:val="none" w:sz="0" w:space="0" w:color="auto"/>
        <w:right w:val="none" w:sz="0" w:space="0" w:color="auto"/>
      </w:divBdr>
    </w:div>
    <w:div w:id="1210843761">
      <w:bodyDiv w:val="1"/>
      <w:marLeft w:val="0"/>
      <w:marRight w:val="0"/>
      <w:marTop w:val="0"/>
      <w:marBottom w:val="0"/>
      <w:divBdr>
        <w:top w:val="none" w:sz="0" w:space="0" w:color="auto"/>
        <w:left w:val="none" w:sz="0" w:space="0" w:color="auto"/>
        <w:bottom w:val="none" w:sz="0" w:space="0" w:color="auto"/>
        <w:right w:val="none" w:sz="0" w:space="0" w:color="auto"/>
      </w:divBdr>
    </w:div>
    <w:div w:id="1386562996">
      <w:bodyDiv w:val="1"/>
      <w:marLeft w:val="0"/>
      <w:marRight w:val="0"/>
      <w:marTop w:val="0"/>
      <w:marBottom w:val="0"/>
      <w:divBdr>
        <w:top w:val="none" w:sz="0" w:space="0" w:color="auto"/>
        <w:left w:val="none" w:sz="0" w:space="0" w:color="auto"/>
        <w:bottom w:val="none" w:sz="0" w:space="0" w:color="auto"/>
        <w:right w:val="none" w:sz="0" w:space="0" w:color="auto"/>
      </w:divBdr>
      <w:divsChild>
        <w:div w:id="393704144">
          <w:marLeft w:val="0"/>
          <w:marRight w:val="0"/>
          <w:marTop w:val="30"/>
          <w:marBottom w:val="0"/>
          <w:divBdr>
            <w:top w:val="none" w:sz="0" w:space="0" w:color="auto"/>
            <w:left w:val="none" w:sz="0" w:space="0" w:color="auto"/>
            <w:bottom w:val="none" w:sz="0" w:space="0" w:color="auto"/>
            <w:right w:val="none" w:sz="0" w:space="0" w:color="auto"/>
          </w:divBdr>
          <w:divsChild>
            <w:div w:id="96589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125305">
      <w:bodyDiv w:val="1"/>
      <w:marLeft w:val="0"/>
      <w:marRight w:val="0"/>
      <w:marTop w:val="0"/>
      <w:marBottom w:val="0"/>
      <w:divBdr>
        <w:top w:val="none" w:sz="0" w:space="0" w:color="auto"/>
        <w:left w:val="none" w:sz="0" w:space="0" w:color="auto"/>
        <w:bottom w:val="none" w:sz="0" w:space="0" w:color="auto"/>
        <w:right w:val="none" w:sz="0" w:space="0" w:color="auto"/>
      </w:divBdr>
    </w:div>
    <w:div w:id="1661498781">
      <w:bodyDiv w:val="1"/>
      <w:marLeft w:val="0"/>
      <w:marRight w:val="0"/>
      <w:marTop w:val="0"/>
      <w:marBottom w:val="0"/>
      <w:divBdr>
        <w:top w:val="none" w:sz="0" w:space="0" w:color="auto"/>
        <w:left w:val="none" w:sz="0" w:space="0" w:color="auto"/>
        <w:bottom w:val="none" w:sz="0" w:space="0" w:color="auto"/>
        <w:right w:val="none" w:sz="0" w:space="0" w:color="auto"/>
      </w:divBdr>
    </w:div>
    <w:div w:id="1774325130">
      <w:bodyDiv w:val="1"/>
      <w:marLeft w:val="0"/>
      <w:marRight w:val="0"/>
      <w:marTop w:val="0"/>
      <w:marBottom w:val="0"/>
      <w:divBdr>
        <w:top w:val="none" w:sz="0" w:space="0" w:color="auto"/>
        <w:left w:val="none" w:sz="0" w:space="0" w:color="auto"/>
        <w:bottom w:val="none" w:sz="0" w:space="0" w:color="auto"/>
        <w:right w:val="none" w:sz="0" w:space="0" w:color="auto"/>
      </w:divBdr>
    </w:div>
    <w:div w:id="1918244391">
      <w:bodyDiv w:val="1"/>
      <w:marLeft w:val="0"/>
      <w:marRight w:val="0"/>
      <w:marTop w:val="0"/>
      <w:marBottom w:val="0"/>
      <w:divBdr>
        <w:top w:val="none" w:sz="0" w:space="0" w:color="auto"/>
        <w:left w:val="none" w:sz="0" w:space="0" w:color="auto"/>
        <w:bottom w:val="none" w:sz="0" w:space="0" w:color="auto"/>
        <w:right w:val="none" w:sz="0" w:space="0" w:color="auto"/>
      </w:divBdr>
    </w:div>
    <w:div w:id="1974478297">
      <w:bodyDiv w:val="1"/>
      <w:marLeft w:val="0"/>
      <w:marRight w:val="0"/>
      <w:marTop w:val="0"/>
      <w:marBottom w:val="0"/>
      <w:divBdr>
        <w:top w:val="none" w:sz="0" w:space="0" w:color="auto"/>
        <w:left w:val="none" w:sz="0" w:space="0" w:color="auto"/>
        <w:bottom w:val="none" w:sz="0" w:space="0" w:color="auto"/>
        <w:right w:val="none" w:sz="0" w:space="0" w:color="auto"/>
      </w:divBdr>
      <w:divsChild>
        <w:div w:id="1796023181">
          <w:marLeft w:val="0"/>
          <w:marRight w:val="0"/>
          <w:marTop w:val="0"/>
          <w:marBottom w:val="0"/>
          <w:divBdr>
            <w:top w:val="none" w:sz="0" w:space="0" w:color="auto"/>
            <w:left w:val="none" w:sz="0" w:space="0" w:color="auto"/>
            <w:bottom w:val="none" w:sz="0" w:space="0" w:color="auto"/>
            <w:right w:val="none" w:sz="0" w:space="0" w:color="auto"/>
          </w:divBdr>
          <w:divsChild>
            <w:div w:id="1714688751">
              <w:marLeft w:val="0"/>
              <w:marRight w:val="0"/>
              <w:marTop w:val="0"/>
              <w:marBottom w:val="0"/>
              <w:divBdr>
                <w:top w:val="none" w:sz="0" w:space="0" w:color="auto"/>
                <w:left w:val="none" w:sz="0" w:space="0" w:color="auto"/>
                <w:bottom w:val="none" w:sz="0" w:space="0" w:color="auto"/>
                <w:right w:val="none" w:sz="0" w:space="0" w:color="auto"/>
              </w:divBdr>
              <w:divsChild>
                <w:div w:id="1077358491">
                  <w:marLeft w:val="0"/>
                  <w:marRight w:val="0"/>
                  <w:marTop w:val="0"/>
                  <w:marBottom w:val="0"/>
                  <w:divBdr>
                    <w:top w:val="none" w:sz="0" w:space="0" w:color="auto"/>
                    <w:left w:val="none" w:sz="0" w:space="0" w:color="auto"/>
                    <w:bottom w:val="none" w:sz="0" w:space="0" w:color="auto"/>
                    <w:right w:val="none" w:sz="0" w:space="0" w:color="auto"/>
                  </w:divBdr>
                  <w:divsChild>
                    <w:div w:id="2031762821">
                      <w:marLeft w:val="0"/>
                      <w:marRight w:val="0"/>
                      <w:marTop w:val="0"/>
                      <w:marBottom w:val="0"/>
                      <w:divBdr>
                        <w:top w:val="none" w:sz="0" w:space="0" w:color="auto"/>
                        <w:left w:val="none" w:sz="0" w:space="0" w:color="auto"/>
                        <w:bottom w:val="none" w:sz="0" w:space="0" w:color="auto"/>
                        <w:right w:val="none" w:sz="0" w:space="0" w:color="auto"/>
                      </w:divBdr>
                      <w:divsChild>
                        <w:div w:id="1705985082">
                          <w:marLeft w:val="0"/>
                          <w:marRight w:val="0"/>
                          <w:marTop w:val="0"/>
                          <w:marBottom w:val="0"/>
                          <w:divBdr>
                            <w:top w:val="none" w:sz="0" w:space="0" w:color="auto"/>
                            <w:left w:val="none" w:sz="0" w:space="0" w:color="auto"/>
                            <w:bottom w:val="none" w:sz="0" w:space="0" w:color="auto"/>
                            <w:right w:val="none" w:sz="0" w:space="0" w:color="auto"/>
                          </w:divBdr>
                          <w:divsChild>
                            <w:div w:id="236280614">
                              <w:marLeft w:val="0"/>
                              <w:marRight w:val="0"/>
                              <w:marTop w:val="0"/>
                              <w:marBottom w:val="0"/>
                              <w:divBdr>
                                <w:top w:val="none" w:sz="0" w:space="0" w:color="auto"/>
                                <w:left w:val="none" w:sz="0" w:space="0" w:color="auto"/>
                                <w:bottom w:val="none" w:sz="0" w:space="0" w:color="auto"/>
                                <w:right w:val="none" w:sz="0" w:space="0" w:color="auto"/>
                              </w:divBdr>
                              <w:divsChild>
                                <w:div w:id="184171311">
                                  <w:marLeft w:val="0"/>
                                  <w:marRight w:val="0"/>
                                  <w:marTop w:val="0"/>
                                  <w:marBottom w:val="0"/>
                                  <w:divBdr>
                                    <w:top w:val="none" w:sz="0" w:space="0" w:color="auto"/>
                                    <w:left w:val="none" w:sz="0" w:space="0" w:color="auto"/>
                                    <w:bottom w:val="none" w:sz="0" w:space="0" w:color="auto"/>
                                    <w:right w:val="none" w:sz="0" w:space="0" w:color="auto"/>
                                  </w:divBdr>
                                  <w:divsChild>
                                    <w:div w:id="1197427067">
                                      <w:marLeft w:val="0"/>
                                      <w:marRight w:val="0"/>
                                      <w:marTop w:val="0"/>
                                      <w:marBottom w:val="0"/>
                                      <w:divBdr>
                                        <w:top w:val="none" w:sz="0" w:space="0" w:color="auto"/>
                                        <w:left w:val="none" w:sz="0" w:space="0" w:color="auto"/>
                                        <w:bottom w:val="none" w:sz="0" w:space="0" w:color="auto"/>
                                        <w:right w:val="none" w:sz="0" w:space="0" w:color="auto"/>
                                      </w:divBdr>
                                      <w:divsChild>
                                        <w:div w:id="21327715">
                                          <w:marLeft w:val="0"/>
                                          <w:marRight w:val="0"/>
                                          <w:marTop w:val="0"/>
                                          <w:marBottom w:val="0"/>
                                          <w:divBdr>
                                            <w:top w:val="none" w:sz="0" w:space="0" w:color="auto"/>
                                            <w:left w:val="none" w:sz="0" w:space="0" w:color="auto"/>
                                            <w:bottom w:val="none" w:sz="0" w:space="0" w:color="auto"/>
                                            <w:right w:val="none" w:sz="0" w:space="0" w:color="auto"/>
                                          </w:divBdr>
                                          <w:divsChild>
                                            <w:div w:id="125817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3804094">
          <w:marLeft w:val="0"/>
          <w:marRight w:val="0"/>
          <w:marTop w:val="0"/>
          <w:marBottom w:val="0"/>
          <w:divBdr>
            <w:top w:val="none" w:sz="0" w:space="0" w:color="auto"/>
            <w:left w:val="none" w:sz="0" w:space="0" w:color="auto"/>
            <w:bottom w:val="none" w:sz="0" w:space="0" w:color="auto"/>
            <w:right w:val="none" w:sz="0" w:space="0" w:color="auto"/>
          </w:divBdr>
          <w:divsChild>
            <w:div w:id="616446820">
              <w:marLeft w:val="0"/>
              <w:marRight w:val="0"/>
              <w:marTop w:val="0"/>
              <w:marBottom w:val="0"/>
              <w:divBdr>
                <w:top w:val="none" w:sz="0" w:space="0" w:color="auto"/>
                <w:left w:val="none" w:sz="0" w:space="0" w:color="auto"/>
                <w:bottom w:val="none" w:sz="0" w:space="0" w:color="auto"/>
                <w:right w:val="none" w:sz="0" w:space="0" w:color="auto"/>
              </w:divBdr>
              <w:divsChild>
                <w:div w:id="222957587">
                  <w:marLeft w:val="0"/>
                  <w:marRight w:val="0"/>
                  <w:marTop w:val="0"/>
                  <w:marBottom w:val="0"/>
                  <w:divBdr>
                    <w:top w:val="none" w:sz="0" w:space="0" w:color="auto"/>
                    <w:left w:val="none" w:sz="0" w:space="0" w:color="auto"/>
                    <w:bottom w:val="none" w:sz="0" w:space="0" w:color="auto"/>
                    <w:right w:val="none" w:sz="0" w:space="0" w:color="auto"/>
                  </w:divBdr>
                  <w:divsChild>
                    <w:div w:id="605232764">
                      <w:marLeft w:val="0"/>
                      <w:marRight w:val="0"/>
                      <w:marTop w:val="0"/>
                      <w:marBottom w:val="0"/>
                      <w:divBdr>
                        <w:top w:val="none" w:sz="0" w:space="0" w:color="auto"/>
                        <w:left w:val="none" w:sz="0" w:space="0" w:color="auto"/>
                        <w:bottom w:val="none" w:sz="0" w:space="0" w:color="auto"/>
                        <w:right w:val="none" w:sz="0" w:space="0" w:color="auto"/>
                      </w:divBdr>
                      <w:divsChild>
                        <w:div w:id="561671320">
                          <w:marLeft w:val="0"/>
                          <w:marRight w:val="0"/>
                          <w:marTop w:val="0"/>
                          <w:marBottom w:val="0"/>
                          <w:divBdr>
                            <w:top w:val="none" w:sz="0" w:space="0" w:color="auto"/>
                            <w:left w:val="none" w:sz="0" w:space="0" w:color="auto"/>
                            <w:bottom w:val="none" w:sz="0" w:space="0" w:color="auto"/>
                            <w:right w:val="none" w:sz="0" w:space="0" w:color="auto"/>
                          </w:divBdr>
                          <w:divsChild>
                            <w:div w:id="30425494">
                              <w:marLeft w:val="0"/>
                              <w:marRight w:val="0"/>
                              <w:marTop w:val="0"/>
                              <w:marBottom w:val="0"/>
                              <w:divBdr>
                                <w:top w:val="none" w:sz="0" w:space="0" w:color="auto"/>
                                <w:left w:val="none" w:sz="0" w:space="0" w:color="auto"/>
                                <w:bottom w:val="none" w:sz="0" w:space="0" w:color="auto"/>
                                <w:right w:val="none" w:sz="0" w:space="0" w:color="auto"/>
                              </w:divBdr>
                              <w:divsChild>
                                <w:div w:id="369498848">
                                  <w:marLeft w:val="0"/>
                                  <w:marRight w:val="0"/>
                                  <w:marTop w:val="0"/>
                                  <w:marBottom w:val="0"/>
                                  <w:divBdr>
                                    <w:top w:val="none" w:sz="0" w:space="0" w:color="auto"/>
                                    <w:left w:val="none" w:sz="0" w:space="0" w:color="auto"/>
                                    <w:bottom w:val="none" w:sz="0" w:space="0" w:color="auto"/>
                                    <w:right w:val="none" w:sz="0" w:space="0" w:color="auto"/>
                                  </w:divBdr>
                                  <w:divsChild>
                                    <w:div w:id="384334750">
                                      <w:marLeft w:val="0"/>
                                      <w:marRight w:val="0"/>
                                      <w:marTop w:val="0"/>
                                      <w:marBottom w:val="0"/>
                                      <w:divBdr>
                                        <w:top w:val="none" w:sz="0" w:space="0" w:color="auto"/>
                                        <w:left w:val="none" w:sz="0" w:space="0" w:color="auto"/>
                                        <w:bottom w:val="none" w:sz="0" w:space="0" w:color="auto"/>
                                        <w:right w:val="none" w:sz="0" w:space="0" w:color="auto"/>
                                      </w:divBdr>
                                      <w:divsChild>
                                        <w:div w:id="460148485">
                                          <w:marLeft w:val="0"/>
                                          <w:marRight w:val="0"/>
                                          <w:marTop w:val="0"/>
                                          <w:marBottom w:val="0"/>
                                          <w:divBdr>
                                            <w:top w:val="none" w:sz="0" w:space="0" w:color="auto"/>
                                            <w:left w:val="none" w:sz="0" w:space="0" w:color="auto"/>
                                            <w:bottom w:val="none" w:sz="0" w:space="0" w:color="auto"/>
                                            <w:right w:val="none" w:sz="0" w:space="0" w:color="auto"/>
                                          </w:divBdr>
                                          <w:divsChild>
                                            <w:div w:id="153584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78924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ca.unwomen.org/en/digital-library/publications/2025/07/advancing-gender-responsive-budgeting-in-western-balkans" TargetMode="External"/><Relationship Id="rId21" Type="http://schemas.openxmlformats.org/officeDocument/2006/relationships/hyperlink" Target="https://eca.unwomen.org/en/digital-library/publications/2025/06/bridging-gender-equality-and-eu-integration-the-gender-equality-facility-framework" TargetMode="External"/><Relationship Id="rId42" Type="http://schemas.openxmlformats.org/officeDocument/2006/relationships/hyperlink" Target="https://eca.unwomen.org/en/digital-library/publications/2025/06/women-lead-expanding-space-for-power-participation-and-progress" TargetMode="External"/><Relationship Id="rId47" Type="http://schemas.openxmlformats.org/officeDocument/2006/relationships/hyperlink" Target="https://eca.unwomen.org/en/digital-library/publications/2024/02/urgent-funding-needs-and-challenges-of-local-organizations-working-on-gender-equality-two-years-into-the-ukraine-invasion" TargetMode="External"/><Relationship Id="rId63" Type="http://schemas.openxmlformats.org/officeDocument/2006/relationships/hyperlink" Target="https://unece.org/sites/default/files/2024-09/ECE_AC.28_2024_9e.pdf" TargetMode="External"/><Relationship Id="rId68" Type="http://schemas.openxmlformats.org/officeDocument/2006/relationships/hyperlink" Target="https://gate.unwomen.org/Evaluation/Details" TargetMode="External"/><Relationship Id="rId84" Type="http://schemas.openxmlformats.org/officeDocument/2006/relationships/hyperlink" Target="https://unece.org/sites/default/files/2024-09/ECE_AC.28_2024_3e.pdf" TargetMode="External"/><Relationship Id="rId89" Type="http://schemas.openxmlformats.org/officeDocument/2006/relationships/image" Target="media/image2.png"/><Relationship Id="rId16" Type="http://schemas.openxmlformats.org/officeDocument/2006/relationships/hyperlink" Target="https://eca.unwomen.org/en/digital-library/publications/2025/09/investing-in-gender-equality-in-the-water-climate-peace-nexus-in-central-asia-a-pathway-to-sustainable-development" TargetMode="External"/><Relationship Id="rId11" Type="http://schemas.openxmlformats.org/officeDocument/2006/relationships/endnotes" Target="endnotes.xml"/><Relationship Id="rId32" Type="http://schemas.openxmlformats.org/officeDocument/2006/relationships/hyperlink" Target="https://eca.unwomen.org/en/digital-library/publications/2023/01/regional-guidance-on-working-with-perpetrators-of-domestic-violence" TargetMode="External"/><Relationship Id="rId37" Type="http://schemas.openxmlformats.org/officeDocument/2006/relationships/hyperlink" Target="https://eca.unwomen.org/en/digital-library/publications/2025/05/breaking-the-cycle-of-violence-in-europe-and-central-asia" TargetMode="External"/><Relationship Id="rId53" Type="http://schemas.openxmlformats.org/officeDocument/2006/relationships/hyperlink" Target="https://eca.unwomen.org/en/digital-library/publications/2025/05/unlocking-the-potential-of-gender-data-for-all-women-and-girls" TargetMode="External"/><Relationship Id="rId58" Type="http://schemas.openxmlformats.org/officeDocument/2006/relationships/hyperlink" Target="https://www.ilo.org/sites/default/files/2024-10/GB352-PFA-3-%5bDDG-240905-001%5d-Web-EN.pdf" TargetMode="External"/><Relationship Id="rId74" Type="http://schemas.openxmlformats.org/officeDocument/2006/relationships/hyperlink" Target="https://eca.unwomen.org/en/digital-library/publications/2024/11/an-inclusive-future-for-ukrainian-youth-challenges-opportunities-and-the-needs-of-youth-not-in-education-employment-or-training" TargetMode="External"/><Relationship Id="rId79" Type="http://schemas.openxmlformats.org/officeDocument/2006/relationships/hyperlink" Target="https://eca.unwomen.org/en/digital-library/publications/2022/03/baseline-study-on-gender-norms-and-stereotypes-in-the-countries-of-the-eastern-partnership" TargetMode="External"/><Relationship Id="rId5" Type="http://schemas.openxmlformats.org/officeDocument/2006/relationships/customXml" Target="../customXml/item5.xml"/><Relationship Id="rId90" Type="http://schemas.openxmlformats.org/officeDocument/2006/relationships/chart" Target="charts/chart1.xml"/><Relationship Id="rId22" Type="http://schemas.openxmlformats.org/officeDocument/2006/relationships/hyperlink" Target="https://data.unhcr.org/en/documents/details/109562" TargetMode="External"/><Relationship Id="rId27" Type="http://schemas.openxmlformats.org/officeDocument/2006/relationships/hyperlink" Target="https://unece.org/sites/default/files/2024-10/ECE_AC.28_2024_10e.pdf" TargetMode="External"/><Relationship Id="rId43" Type="http://schemas.openxmlformats.org/officeDocument/2006/relationships/hyperlink" Target="https://unece.org/sites/default/files/2024-09/ECE_AC.28_2024_6e.pdf" TargetMode="External"/><Relationship Id="rId48" Type="http://schemas.openxmlformats.org/officeDocument/2006/relationships/hyperlink" Target="https://eca.unwomen.org/en/digital-library/publications/2025/06/engaging-wide-strategic-partnerships-with-private-sector" TargetMode="External"/><Relationship Id="rId64" Type="http://schemas.openxmlformats.org/officeDocument/2006/relationships/hyperlink" Target="https://eca.unwomen.org/en/digital-library/publications/2023/07/guidance-note-on-gender-responsive-assessments" TargetMode="External"/><Relationship Id="rId69" Type="http://schemas.openxmlformats.org/officeDocument/2006/relationships/hyperlink" Target="https://eca.unwomen.org/en/digital-library/publications/2025/02/the-gender-responsive-budgeting-grb-resource-packs-and-training-manuals" TargetMode="External"/><Relationship Id="rId8" Type="http://schemas.openxmlformats.org/officeDocument/2006/relationships/settings" Target="settings.xml"/><Relationship Id="rId51" Type="http://schemas.openxmlformats.org/officeDocument/2006/relationships/hyperlink" Target="https://eca.unwomen.org/en/digital-library/publications/2023/06/gender-brief-livelihoods-and-access-to-work-of-refugees-from-ukraine-in-neighboring-host-countries" TargetMode="External"/><Relationship Id="rId72" Type="http://schemas.openxmlformats.org/officeDocument/2006/relationships/hyperlink" Target="https://data.unhcr.org/en/documents/details/109522" TargetMode="External"/><Relationship Id="rId80" Type="http://schemas.openxmlformats.org/officeDocument/2006/relationships/hyperlink" Target="https://eca.unwomen.org/en/digital-library/publications/2022/06/perpetrator-programmes-in-the-western-balkans-mapping-the-existing-practices-and-ways-forward" TargetMode="External"/><Relationship Id="rId85" Type="http://schemas.openxmlformats.org/officeDocument/2006/relationships/hyperlink" Target="https://eca.unwomen.org/en/digital-library/publications/2023/09/overcoming-crises-reimagining-essential-services-for-women-survivors-of-violence-in-the-western-balkans-after-the-covid-19-pandemic"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eca.unwomen.org/sites/default/files/2024-05/grbcc-methodology_final.pdf" TargetMode="External"/><Relationship Id="rId25" Type="http://schemas.openxmlformats.org/officeDocument/2006/relationships/hyperlink" Target="https://africa.unwomen.org/sites/default/files/2023-02/UN%20Women%20East%20and%20Southern%20Africa%20Regional%20Knowledge%20Management%20Strategy-Web%5b60%5d.pdf" TargetMode="External"/><Relationship Id="rId33" Type="http://schemas.openxmlformats.org/officeDocument/2006/relationships/hyperlink" Target="https://unwomen.sharepoint.com/sites/roeca/Shared%20Documents/Public%20ECARO%20Sharepoint/Programme/Evaluation/ECARO%20SN%20Evaluation%202025/Reporting%20phase/Strengthening%20Climate%20Resilience%20in%20Women,%20Peace%20and%20Security%20Frameworks:%20Tackling%20the%20Impact%20of%20Human%20Insecurity" TargetMode="External"/><Relationship Id="rId38" Type="http://schemas.openxmlformats.org/officeDocument/2006/relationships/hyperlink" Target="https://eca.unwomen.org/en/digital-library/publications/2025/09/invisible-no-more-women-influencing-peace-in-europe-and-central-asiahttps:/eca.unwomen.org/en/digital-library/publications/2025/09/invisible-no-more-women-influencing-peace-in-europe-and-central-asia" TargetMode="External"/><Relationship Id="rId46" Type="http://schemas.openxmlformats.org/officeDocument/2006/relationships/hyperlink" Target="https://eca.unwomen.org/en/digital-library/publications/2023/12/15-stories-of-change-human-impact-stories-from-eu-4-gender-equality-together-against-gender-stereotypes-and-gender-based-violence-programme" TargetMode="External"/><Relationship Id="rId59" Type="http://schemas.openxmlformats.org/officeDocument/2006/relationships/hyperlink" Target="https://eca.unwomen.org/en/digital-library/publications/2025/05/budgeting-for-gender-equality-for-all-women-and-girls" TargetMode="External"/><Relationship Id="rId67" Type="http://schemas.openxmlformats.org/officeDocument/2006/relationships/hyperlink" Target="https://eca.unwomen.org/en/digital-library/publications/2024/09/digitalizing-peacebuilding-in-the-europe-and-central-asia-region-women-peace-and-security-national-action-plans" TargetMode="External"/><Relationship Id="rId20" Type="http://schemas.openxmlformats.org/officeDocument/2006/relationships/hyperlink" Target="https://eca.unwomen.org/en/digital-library/publications/2024/03/a-snapshot-of-gender-and-poverty-in-the-europe-and-central-asia-region" TargetMode="External"/><Relationship Id="rId41" Type="http://schemas.openxmlformats.org/officeDocument/2006/relationships/hyperlink" Target="https://wrd.unwomen.org/" TargetMode="External"/><Relationship Id="rId54" Type="http://schemas.openxmlformats.org/officeDocument/2006/relationships/hyperlink" Target="https://eca.unwomen.org/en/digital-library/publications/2024/06/brief-un-women-submission-on-electoral-participation-and-sexual-orientation-and-gender-identity" TargetMode="External"/><Relationship Id="rId62" Type="http://schemas.openxmlformats.org/officeDocument/2006/relationships/hyperlink" Target="https://eca.unwomen.org/en/digital-library/publications/2022/06/perpetrator-programmes-in-the-western-balkans-mapping-the-existing-practices-and-ways-forward" TargetMode="External"/><Relationship Id="rId70" Type="http://schemas.openxmlformats.org/officeDocument/2006/relationships/hyperlink" Target="https://eca.unwomen.org/en/digital-library/publications/2023/10/women-influencing-multi-stakeholder-peace-dialogue-processes-and-policy-spaces" TargetMode="External"/><Relationship Id="rId75" Type="http://schemas.openxmlformats.org/officeDocument/2006/relationships/hyperlink" Target="https://unece.org/sites/default/files/2024-08/ECE_AC.28_2024_5e.pdf" TargetMode="External"/><Relationship Id="rId83" Type="http://schemas.openxmlformats.org/officeDocument/2006/relationships/hyperlink" Target="https://eca.unwomen.org/en/digital-library/publications/2023/08/programme-brief-making-every-woman-and-girl-count-in-europe-and-central-asia" TargetMode="External"/><Relationship Id="rId88" Type="http://schemas.openxmlformats.org/officeDocument/2006/relationships/hyperlink" Target="https://eca.unwomen.org/en/digital-library/publications/2025/03/eu-4-gender-equality-together-against-gender-stereotypes-and-gender-based-violence-key-results-in-2024"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eca.unwomen.org/en/digital-library/publications/2025/06/driving-action-through-accession-leveraging-eu-integration-for-gender-equality?v=pdf" TargetMode="External"/><Relationship Id="rId23" Type="http://schemas.openxmlformats.org/officeDocument/2006/relationships/hyperlink" Target="https://eca.unwomen.org/en/digital-library/publications/2023/02/securing-gender-equality-in-ukraine-amidst-the-war" TargetMode="External"/><Relationship Id="rId28" Type="http://schemas.openxmlformats.org/officeDocument/2006/relationships/hyperlink" Target="https://eca.unwomen.org/en/digital-library/publications/2025/06/powering-resilience-gender-equality-at-the-heart-of-humanitarian-action" TargetMode="External"/><Relationship Id="rId36" Type="http://schemas.openxmlformats.org/officeDocument/2006/relationships/hyperlink" Target="https://eca.unwomen.org/en/digital-library/publications/2025/05/revolutionizing-care-work-empowering-women-and-transforming-economies-in-europe-and-central-asia" TargetMode="External"/><Relationship Id="rId49" Type="http://schemas.openxmlformats.org/officeDocument/2006/relationships/hyperlink" Target="https://digitallibrary.un.org/record/861781" TargetMode="External"/><Relationship Id="rId57" Type="http://schemas.openxmlformats.org/officeDocument/2006/relationships/hyperlink" Target="https://eca.unwomen.org/sites/default/files/2024-05/grbcc-methodology_final.pdf%22HYPERLINK%20%22https:/eca.unwomen.org/sites/default/files/2024-06/regional_parallel_perfrmance_audit_on_gender_equality_eng.pdf" TargetMode="External"/><Relationship Id="rId10" Type="http://schemas.openxmlformats.org/officeDocument/2006/relationships/footnotes" Target="footnotes.xml"/><Relationship Id="rId31" Type="http://schemas.openxmlformats.org/officeDocument/2006/relationships/hyperlink" Target="https://eca.unwomen.org/en/digital-library/publications/2025/03/womens-rights-in-review-30-years-after-beijing-1" TargetMode="External"/><Relationship Id="rId44" Type="http://schemas.openxmlformats.org/officeDocument/2006/relationships/hyperlink" Target="https://eca.unwomen.org/en/digital-library/publications/2024/11/caring-forward-advancing-womens-livelihoods-and-addressing-care-needs-for-a-gender-responsive-recovery-for-ukraine" TargetMode="External"/><Relationship Id="rId52" Type="http://schemas.openxmlformats.org/officeDocument/2006/relationships/hyperlink" Target="https://eca.unwomen.org/en" TargetMode="External"/><Relationship Id="rId60" Type="http://schemas.openxmlformats.org/officeDocument/2006/relationships/hyperlink" Target="https://eca.unwomen.org/en/digital-library/publications/2023/01/regional-guidance-on-working-with-perpetrators-of-domestic-violence" TargetMode="External"/><Relationship Id="rId65" Type="http://schemas.openxmlformats.org/officeDocument/2006/relationships/hyperlink" Target="https://unece.org/sites/default/files/2024-09/ECE_AC.28_2024_8e.pdf" TargetMode="External"/><Relationship Id="rId73" Type="http://schemas.openxmlformats.org/officeDocument/2006/relationships/hyperlink" Target="https://eca.unwomen.org/en/digital-library/publications/2025/05/localizing-gender-in-humanitarian-action-coordination-good-practices-from-the-ukraine-response" TargetMode="External"/><Relationship Id="rId78" Type="http://schemas.openxmlformats.org/officeDocument/2006/relationships/hyperlink" Target="https://eca.unwomen.org/en/digital-library/publications/2023/12/gender-audit-guide" TargetMode="External"/><Relationship Id="rId81" Type="http://schemas.openxmlformats.org/officeDocument/2006/relationships/hyperlink" Target="https://eca.unwomen.org/en/digital-library/publications/2024/10/follow-up-assessment-gender-norms-and-stereotypes-in-the-eus-eastern-partnership-countries" TargetMode="External"/><Relationship Id="rId86" Type="http://schemas.openxmlformats.org/officeDocument/2006/relationships/hyperlink" Target="https://data.unhcr.org/en/documents/details/108629"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eca.unwomen.org/en/digital-library/publications/2023/11/the-dark-side-of-digitalization-technology-facilitated-violence-against-women-in-eastern-europe-and-central-asia?EvaluationId=11600" TargetMode="External"/><Relationship Id="rId18" Type="http://schemas.openxmlformats.org/officeDocument/2006/relationships/hyperlink" Target="https://unece.org/sites/default/files/2024-09/ECE_AC.28_2024_7e.pdf" TargetMode="External"/><Relationship Id="rId39" Type="http://schemas.openxmlformats.org/officeDocument/2006/relationships/hyperlink" Target="https://eca.unwomen.org/en/digital-library/publications/2025/06/resilient-futures-empowering-women-to-influence-peace-in-europe-and-central-asia" TargetMode="External"/><Relationship Id="rId34" Type="http://schemas.openxmlformats.org/officeDocument/2006/relationships/hyperlink" Target="https://eca.unwomen.org/en/digital-library/publications/2023/12/informative-cards-violence-against-women-in-politics" TargetMode="External"/><Relationship Id="rId50" Type="http://schemas.openxmlformats.org/officeDocument/2006/relationships/hyperlink" Target="https://eca.unwomen.org/en/digital-library/publications/2024/11/state-of-play-of-gender-responsive-budgeting-in-montenegro-overview-of-key-achievements-gaps-and-ways-forward" TargetMode="External"/><Relationship Id="rId55" Type="http://schemas.openxmlformats.org/officeDocument/2006/relationships/hyperlink" Target="https://unece.org/sites/default/files/2024-09/ECE_AC.28_2024_7e.pdf" TargetMode="External"/><Relationship Id="rId76" Type="http://schemas.openxmlformats.org/officeDocument/2006/relationships/hyperlink" Target="https://eca.unwomen.org/en/digital-library/publications/2023/05/liminal-lives-gender-and-diversity-assessment-of-refugees-from-ukraine-in-moldova-after-one-year-of-forced-displacement-0" TargetMode="External"/><Relationship Id="rId7" Type="http://schemas.openxmlformats.org/officeDocument/2006/relationships/styles" Target="styles.xml"/><Relationship Id="rId71" Type="http://schemas.openxmlformats.org/officeDocument/2006/relationships/hyperlink" Target="https://eca.unwomen.org/en/digital-library/publications/2025/04/gender-snapshot-for-europe-and-central-asia-summary-of-key-findings" TargetMode="Externa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https://eca.unwomen.org/en/digital-library/publications/2023/09/context-analysis-of-key-priorities-and-common-gaps-addressed-by-national-action-plans-on-women-peace-and-security-in-europe-and-central-asia" TargetMode="External"/><Relationship Id="rId24" Type="http://schemas.openxmlformats.org/officeDocument/2006/relationships/hyperlink" Target="https://eca.unwomen.org/en/digital-library/publications/2023/03/statisticheskiy-sbornik-celi-v-oblasti-ustoychivogo-razvitiya-i-gender-v-kyrgyzskoy-respublike" TargetMode="External"/><Relationship Id="rId40" Type="http://schemas.openxmlformats.org/officeDocument/2006/relationships/hyperlink" Target="https://data.unhcr.org/en/documents/details/110036" TargetMode="External"/><Relationship Id="rId45" Type="http://schemas.openxmlformats.org/officeDocument/2006/relationships/hyperlink" Target="https://data.unhcr.org/en/documents/details/108068" TargetMode="External"/><Relationship Id="rId66" Type="http://schemas.openxmlformats.org/officeDocument/2006/relationships/hyperlink" Target="https://eca.unwomen.org/en/digital-library/publications/2025/07/catalogue-of-data-art-works-tirek-the-thread-of-her-life" TargetMode="External"/><Relationship Id="rId87" Type="http://schemas.openxmlformats.org/officeDocument/2006/relationships/hyperlink" Target="https://data.unwomen.org/women-count" TargetMode="External"/><Relationship Id="rId61" Type="http://schemas.openxmlformats.org/officeDocument/2006/relationships/hyperlink" Target="https://unece.org/sites/default/files/2024-09/ECE_AC.28_2024_9e.pdf" TargetMode="External"/><Relationship Id="rId82" Type="http://schemas.openxmlformats.org/officeDocument/2006/relationships/hyperlink" Target="https://eca.unwomen.org/en/digital-library/publications/2025/05/climate-justice-for-all-women-and-girls" TargetMode="External"/><Relationship Id="rId19" Type="http://schemas.openxmlformats.org/officeDocument/2006/relationships/hyperlink" Target="https://eca.unwomen.org/en/digital-library/publications/2022/12/gender-crisis-and-conflict-analysis-tool" TargetMode="External"/><Relationship Id="rId14" Type="http://schemas.openxmlformats.org/officeDocument/2006/relationships/hyperlink" Target="https://gate.unwomen.org/ManagementResponse/ViewManagementResponse?evaluationId=11600" TargetMode="External"/><Relationship Id="rId30" Type="http://schemas.openxmlformats.org/officeDocument/2006/relationships/hyperlink" Target="https://eca.unwomen.org/en/digital-library/publications/2023/03/statisticheskiy-sbornik-celi-v-oblasti-ustoychivogo-razvitiya-i-gender-v-kyrgyzskoy-respublike" TargetMode="External"/><Relationship Id="rId35" Type="http://schemas.openxmlformats.org/officeDocument/2006/relationships/hyperlink" Target="https://eca.unwomen.org/en/digital-library/publications/2023/02/gender-analysis-of-state-institutional-response-to-humanitarian-crisis-caused-by-the-invasion-of-the-russian-federation-to-ukraine" TargetMode="External"/><Relationship Id="rId56" Type="http://schemas.openxmlformats.org/officeDocument/2006/relationships/hyperlink" Target="https://unece.org/sites/default/files/2024-10/ECE_AC.28_2024_10e.pdf" TargetMode="External"/><Relationship Id="rId77" Type="http://schemas.openxmlformats.org/officeDocument/2006/relationships/hyperlink" Target="https://eca.unwomen.org/en/digital-library/publications/2025/06/changing-lives-tackling-gender-stereotype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gate.unwomen.org/Evaluation/Details?EvaluationId=11602" TargetMode="External"/><Relationship Id="rId2" Type="http://schemas.openxmlformats.org/officeDocument/2006/relationships/hyperlink" Target="https://gate.unwomen.org/Evaluation/Details?EvaluationId=11601" TargetMode="External"/><Relationship Id="rId1" Type="http://schemas.openxmlformats.org/officeDocument/2006/relationships/hyperlink" Target="https://gate.unwomen.org/Evaluation/Details?EvaluationId=11600" TargetMode="External"/><Relationship Id="rId4" Type="http://schemas.openxmlformats.org/officeDocument/2006/relationships/hyperlink" Target="https://gate.unwomen.org/Evaluation/Detail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nwomen.sharepoint.com/sites/roeca/Shared%20Documents/Public%20ECARO%20Sharepoint/Programme/Evaluation/ECARO%20SN%20Evaluation%202025/Data%20collection%20phase/Survey/SN%20Evaluation%202025%20-%20All%20Survey%20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Please assess the ECA RO’s effectiveness in its CAPACITY BUILDING efforts with the following partners (UN Women CO and RO personnel, total 89)</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'Field Personnel'!$AQ$105</c:f>
              <c:strCache>
                <c:ptCount val="1"/>
                <c:pt idx="0">
                  <c:v>UN</c:v>
                </c:pt>
              </c:strCache>
            </c:strRef>
          </c:tx>
          <c:spPr>
            <a:solidFill>
              <a:schemeClr val="accent1"/>
            </a:solidFill>
            <a:ln>
              <a:noFill/>
            </a:ln>
            <a:effectLst/>
          </c:spPr>
          <c:invertIfNegative val="0"/>
          <c:cat>
            <c:strRef>
              <c:f>'Field Personnel'!$AR$104:$AW$104</c:f>
              <c:strCache>
                <c:ptCount val="6"/>
                <c:pt idx="0">
                  <c:v>Very ineffective</c:v>
                </c:pt>
                <c:pt idx="1">
                  <c:v>Somewhat ineffective </c:v>
                </c:pt>
                <c:pt idx="2">
                  <c:v>Neither effective, nor ineffective</c:v>
                </c:pt>
                <c:pt idx="3">
                  <c:v>Somewhat effective</c:v>
                </c:pt>
                <c:pt idx="4">
                  <c:v>Very effective</c:v>
                </c:pt>
                <c:pt idx="5">
                  <c:v>NA/Not sure</c:v>
                </c:pt>
              </c:strCache>
            </c:strRef>
          </c:cat>
          <c:val>
            <c:numRef>
              <c:f>'Field Personnel'!$AR$105:$AW$105</c:f>
              <c:numCache>
                <c:formatCode>General</c:formatCode>
                <c:ptCount val="6"/>
                <c:pt idx="0">
                  <c:v>2</c:v>
                </c:pt>
                <c:pt idx="1">
                  <c:v>2</c:v>
                </c:pt>
                <c:pt idx="2">
                  <c:v>11</c:v>
                </c:pt>
                <c:pt idx="3">
                  <c:v>38</c:v>
                </c:pt>
                <c:pt idx="4">
                  <c:v>21</c:v>
                </c:pt>
                <c:pt idx="5">
                  <c:v>15</c:v>
                </c:pt>
              </c:numCache>
            </c:numRef>
          </c:val>
          <c:extLst>
            <c:ext xmlns:c16="http://schemas.microsoft.com/office/drawing/2014/chart" uri="{C3380CC4-5D6E-409C-BE32-E72D297353CC}">
              <c16:uniqueId val="{00000000-5369-4A4F-9500-4EDA52F07764}"/>
            </c:ext>
          </c:extLst>
        </c:ser>
        <c:ser>
          <c:idx val="1"/>
          <c:order val="1"/>
          <c:tx>
            <c:strRef>
              <c:f>'Field Personnel'!$AQ$106</c:f>
              <c:strCache>
                <c:ptCount val="1"/>
                <c:pt idx="0">
                  <c:v>Regional/IGO</c:v>
                </c:pt>
              </c:strCache>
            </c:strRef>
          </c:tx>
          <c:spPr>
            <a:solidFill>
              <a:schemeClr val="accent2"/>
            </a:solidFill>
            <a:ln>
              <a:noFill/>
            </a:ln>
            <a:effectLst/>
          </c:spPr>
          <c:invertIfNegative val="0"/>
          <c:cat>
            <c:strRef>
              <c:f>'Field Personnel'!$AR$104:$AW$104</c:f>
              <c:strCache>
                <c:ptCount val="6"/>
                <c:pt idx="0">
                  <c:v>Very ineffective</c:v>
                </c:pt>
                <c:pt idx="1">
                  <c:v>Somewhat ineffective </c:v>
                </c:pt>
                <c:pt idx="2">
                  <c:v>Neither effective, nor ineffective</c:v>
                </c:pt>
                <c:pt idx="3">
                  <c:v>Somewhat effective</c:v>
                </c:pt>
                <c:pt idx="4">
                  <c:v>Very effective</c:v>
                </c:pt>
                <c:pt idx="5">
                  <c:v>NA/Not sure</c:v>
                </c:pt>
              </c:strCache>
            </c:strRef>
          </c:cat>
          <c:val>
            <c:numRef>
              <c:f>'Field Personnel'!$AR$106:$AW$106</c:f>
              <c:numCache>
                <c:formatCode>General</c:formatCode>
                <c:ptCount val="6"/>
                <c:pt idx="0">
                  <c:v>2</c:v>
                </c:pt>
                <c:pt idx="1">
                  <c:v>1</c:v>
                </c:pt>
                <c:pt idx="2">
                  <c:v>10</c:v>
                </c:pt>
                <c:pt idx="3">
                  <c:v>38</c:v>
                </c:pt>
                <c:pt idx="4">
                  <c:v>17</c:v>
                </c:pt>
                <c:pt idx="5">
                  <c:v>21</c:v>
                </c:pt>
              </c:numCache>
            </c:numRef>
          </c:val>
          <c:extLst>
            <c:ext xmlns:c16="http://schemas.microsoft.com/office/drawing/2014/chart" uri="{C3380CC4-5D6E-409C-BE32-E72D297353CC}">
              <c16:uniqueId val="{00000001-5369-4A4F-9500-4EDA52F07764}"/>
            </c:ext>
          </c:extLst>
        </c:ser>
        <c:ser>
          <c:idx val="2"/>
          <c:order val="2"/>
          <c:tx>
            <c:strRef>
              <c:f>'Field Personnel'!$AQ$107</c:f>
              <c:strCache>
                <c:ptCount val="1"/>
                <c:pt idx="0">
                  <c:v>CSOs</c:v>
                </c:pt>
              </c:strCache>
            </c:strRef>
          </c:tx>
          <c:spPr>
            <a:solidFill>
              <a:schemeClr val="accent3"/>
            </a:solidFill>
            <a:ln>
              <a:noFill/>
            </a:ln>
            <a:effectLst/>
          </c:spPr>
          <c:invertIfNegative val="0"/>
          <c:cat>
            <c:strRef>
              <c:f>'Field Personnel'!$AR$104:$AW$104</c:f>
              <c:strCache>
                <c:ptCount val="6"/>
                <c:pt idx="0">
                  <c:v>Very ineffective</c:v>
                </c:pt>
                <c:pt idx="1">
                  <c:v>Somewhat ineffective </c:v>
                </c:pt>
                <c:pt idx="2">
                  <c:v>Neither effective, nor ineffective</c:v>
                </c:pt>
                <c:pt idx="3">
                  <c:v>Somewhat effective</c:v>
                </c:pt>
                <c:pt idx="4">
                  <c:v>Very effective</c:v>
                </c:pt>
                <c:pt idx="5">
                  <c:v>NA/Not sure</c:v>
                </c:pt>
              </c:strCache>
            </c:strRef>
          </c:cat>
          <c:val>
            <c:numRef>
              <c:f>'Field Personnel'!$AR$107:$AW$107</c:f>
              <c:numCache>
                <c:formatCode>General</c:formatCode>
                <c:ptCount val="6"/>
                <c:pt idx="0">
                  <c:v>3</c:v>
                </c:pt>
                <c:pt idx="1">
                  <c:v>4</c:v>
                </c:pt>
                <c:pt idx="2">
                  <c:v>13</c:v>
                </c:pt>
                <c:pt idx="3">
                  <c:v>35</c:v>
                </c:pt>
                <c:pt idx="4">
                  <c:v>24</c:v>
                </c:pt>
                <c:pt idx="5">
                  <c:v>10</c:v>
                </c:pt>
              </c:numCache>
            </c:numRef>
          </c:val>
          <c:extLst>
            <c:ext xmlns:c16="http://schemas.microsoft.com/office/drawing/2014/chart" uri="{C3380CC4-5D6E-409C-BE32-E72D297353CC}">
              <c16:uniqueId val="{00000002-5369-4A4F-9500-4EDA52F07764}"/>
            </c:ext>
          </c:extLst>
        </c:ser>
        <c:ser>
          <c:idx val="3"/>
          <c:order val="3"/>
          <c:tx>
            <c:strRef>
              <c:f>'Field Personnel'!$AQ$108</c:f>
              <c:strCache>
                <c:ptCount val="1"/>
                <c:pt idx="0">
                  <c:v>Private sector</c:v>
                </c:pt>
              </c:strCache>
            </c:strRef>
          </c:tx>
          <c:spPr>
            <a:solidFill>
              <a:schemeClr val="accent4"/>
            </a:solidFill>
            <a:ln>
              <a:noFill/>
            </a:ln>
            <a:effectLst/>
          </c:spPr>
          <c:invertIfNegative val="0"/>
          <c:cat>
            <c:strRef>
              <c:f>'Field Personnel'!$AR$104:$AW$104</c:f>
              <c:strCache>
                <c:ptCount val="6"/>
                <c:pt idx="0">
                  <c:v>Very ineffective</c:v>
                </c:pt>
                <c:pt idx="1">
                  <c:v>Somewhat ineffective </c:v>
                </c:pt>
                <c:pt idx="2">
                  <c:v>Neither effective, nor ineffective</c:v>
                </c:pt>
                <c:pt idx="3">
                  <c:v>Somewhat effective</c:v>
                </c:pt>
                <c:pt idx="4">
                  <c:v>Very effective</c:v>
                </c:pt>
                <c:pt idx="5">
                  <c:v>NA/Not sure</c:v>
                </c:pt>
              </c:strCache>
            </c:strRef>
          </c:cat>
          <c:val>
            <c:numRef>
              <c:f>'Field Personnel'!$AR$108:$AW$108</c:f>
              <c:numCache>
                <c:formatCode>General</c:formatCode>
                <c:ptCount val="6"/>
                <c:pt idx="0">
                  <c:v>3</c:v>
                </c:pt>
                <c:pt idx="1">
                  <c:v>3</c:v>
                </c:pt>
                <c:pt idx="2">
                  <c:v>17</c:v>
                </c:pt>
                <c:pt idx="3">
                  <c:v>31</c:v>
                </c:pt>
                <c:pt idx="4">
                  <c:v>16</c:v>
                </c:pt>
                <c:pt idx="5">
                  <c:v>19</c:v>
                </c:pt>
              </c:numCache>
            </c:numRef>
          </c:val>
          <c:extLst>
            <c:ext xmlns:c16="http://schemas.microsoft.com/office/drawing/2014/chart" uri="{C3380CC4-5D6E-409C-BE32-E72D297353CC}">
              <c16:uniqueId val="{00000003-5369-4A4F-9500-4EDA52F07764}"/>
            </c:ext>
          </c:extLst>
        </c:ser>
        <c:dLbls>
          <c:showLegendKey val="0"/>
          <c:showVal val="0"/>
          <c:showCatName val="0"/>
          <c:showSerName val="0"/>
          <c:showPercent val="0"/>
          <c:showBubbleSize val="0"/>
        </c:dLbls>
        <c:gapWidth val="219"/>
        <c:overlap val="-27"/>
        <c:axId val="1387609520"/>
        <c:axId val="1387610000"/>
      </c:barChart>
      <c:catAx>
        <c:axId val="1387609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7610000"/>
        <c:crosses val="autoZero"/>
        <c:auto val="1"/>
        <c:lblAlgn val="ctr"/>
        <c:lblOffset val="100"/>
        <c:noMultiLvlLbl val="0"/>
      </c:catAx>
      <c:valAx>
        <c:axId val="1387610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7609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2019-01-22T00:00:00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85BFE8DDCE42341B9265643F2931732" ma:contentTypeVersion="25" ma:contentTypeDescription="Create a new document." ma:contentTypeScope="" ma:versionID="4528e33b4f4fed531d5e0fadcf04706b">
  <xsd:schema xmlns:xsd="http://www.w3.org/2001/XMLSchema" xmlns:xs="http://www.w3.org/2001/XMLSchema" xmlns:p="http://schemas.microsoft.com/office/2006/metadata/properties" xmlns:ns1="http://schemas.microsoft.com/sharepoint/v3" xmlns:ns2="4dd76078-663f-413d-b0d6-6bf08a0c5c60" xmlns:ns3="baebb7ee-2ec0-4cc9-942c-fd04cc55e912" targetNamespace="http://schemas.microsoft.com/office/2006/metadata/properties" ma:root="true" ma:fieldsID="43e89eed158b611b05298d12561ba9ae" ns1:_="" ns2:_="" ns3:_="">
    <xsd:import namespace="http://schemas.microsoft.com/sharepoint/v3"/>
    <xsd:import namespace="4dd76078-663f-413d-b0d6-6bf08a0c5c60"/>
    <xsd:import namespace="baebb7ee-2ec0-4cc9-942c-fd04cc55e91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Type_x0020_of_x0020_info" minOccurs="0"/>
                <xsd:element ref="ns2:Main_x0020_folder" minOccurs="0"/>
                <xsd:element ref="ns2:Sub_x0020_Folder1" minOccurs="0"/>
                <xsd:element ref="ns2:Technology" minOccurs="0"/>
                <xsd:element ref="ns3:SharedWithUsers" minOccurs="0"/>
                <xsd:element ref="ns3:SharedWithDetails" minOccurs="0"/>
                <xsd:element ref="ns2:Description0"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dd76078-663f-413d-b0d6-6bf08a0c5c60"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Type_x0020_of_x0020_info" ma:index="12" nillable="true" ma:displayName="Type of info" ma:description="Type" ma:internalName="Type_x0020_of_x0020_info">
      <xsd:simpleType>
        <xsd:restriction base="dms:Text">
          <xsd:maxLength value="255"/>
        </xsd:restriction>
      </xsd:simpleType>
    </xsd:element>
    <xsd:element name="Main_x0020_folder" ma:index="13" nillable="true" ma:displayName="Main folder" ma:internalName="Main_x0020_folder">
      <xsd:simpleType>
        <xsd:restriction base="dms:Text">
          <xsd:maxLength value="255"/>
        </xsd:restriction>
      </xsd:simpleType>
    </xsd:element>
    <xsd:element name="Sub_x0020_Folder1" ma:index="14" nillable="true" ma:displayName="Sub Folder1" ma:indexed="true" ma:internalName="Sub_x0020_Folder1">
      <xsd:simpleType>
        <xsd:restriction base="dms:Text">
          <xsd:maxLength value="255"/>
        </xsd:restriction>
      </xsd:simpleType>
    </xsd:element>
    <xsd:element name="Technology" ma:index="15" nillable="true" ma:displayName="Folder" ma:indexed="true" ma:internalName="Technology">
      <xsd:simpleType>
        <xsd:restriction base="dms:Text">
          <xsd:maxLength value="255"/>
        </xsd:restriction>
      </xsd:simpleType>
    </xsd:element>
    <xsd:element name="Description0" ma:index="18" nillable="true" ma:displayName="Description" ma:internalName="Description0">
      <xsd:simpleType>
        <xsd:restriction base="dms:Note">
          <xsd:maxLength value="255"/>
        </xsd:restriction>
      </xsd:simpleType>
    </xsd:element>
    <xsd:element name="MediaServiceAutoTags" ma:index="19" nillable="true" ma:displayName="MediaServiceAutoTags" ma:internalName="MediaServiceAutoTags" ma:readOnly="true">
      <xsd:simpleType>
        <xsd:restriction base="dms:Text"/>
      </xsd:simpleType>
    </xsd:element>
    <xsd:element name="MediaServiceOCR" ma:index="20" nillable="true" ma:displayName="MediaServiceOCR" ma:internalName="MediaServiceOCR"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LengthInSeconds" ma:index="27" nillable="true" ma:displayName="Length (seconds)" ma:internalName="MediaLengthInSeconds" ma:readOnly="true">
      <xsd:simpleType>
        <xsd:restriction base="dms:Unknow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SearchProperties" ma:index="31" nillable="true" ma:displayName="MediaServiceSearchProperties" ma:hidden="true" ma:internalName="MediaServiceSearchProperties"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ebb7ee-2ec0-4cc9-942c-fd04cc55e912" elementFormDefault="qualified">
    <xsd:import namespace="http://schemas.microsoft.com/office/2006/documentManagement/types"/>
    <xsd:import namespace="http://schemas.microsoft.com/office/infopath/2007/PartnerControls"/>
    <xsd:element name="SharedWithUsers" ma:index="16"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30" nillable="true" ma:displayName="Taxonomy Catch All Column" ma:hidden="true" ma:list="{c47b9276-d7f3-4a16-9d3a-1c72c7b735ab}" ma:internalName="TaxCatchAll" ma:showField="CatchAllData" ma:web="baebb7ee-2ec0-4cc9-942c-fd04cc55e9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echnology xmlns="4dd76078-663f-413d-b0d6-6bf08a0c5c60" xsi:nil="true"/>
    <Description0 xmlns="4dd76078-663f-413d-b0d6-6bf08a0c5c60" xsi:nil="true"/>
    <PublishingExpirationDate xmlns="http://schemas.microsoft.com/sharepoint/v3" xsi:nil="true"/>
    <Sub_x0020_Folder1 xmlns="4dd76078-663f-413d-b0d6-6bf08a0c5c60" xsi:nil="true"/>
    <lcf76f155ced4ddcb4097134ff3c332f xmlns="4dd76078-663f-413d-b0d6-6bf08a0c5c60">
      <Terms xmlns="http://schemas.microsoft.com/office/infopath/2007/PartnerControls"/>
    </lcf76f155ced4ddcb4097134ff3c332f>
    <PublishingStartDate xmlns="http://schemas.microsoft.com/sharepoint/v3" xsi:nil="true"/>
    <TaxCatchAll xmlns="baebb7ee-2ec0-4cc9-942c-fd04cc55e912" xsi:nil="true"/>
    <Type_x0020_of_x0020_info xmlns="4dd76078-663f-413d-b0d6-6bf08a0c5c60" xsi:nil="true"/>
    <Main_x0020_folder xmlns="4dd76078-663f-413d-b0d6-6bf08a0c5c6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34E9D6-3116-5441-9E07-75E31CA199ED}">
  <ds:schemaRefs>
    <ds:schemaRef ds:uri="http://schemas.openxmlformats.org/officeDocument/2006/bibliography"/>
  </ds:schemaRefs>
</ds:datastoreItem>
</file>

<file path=customXml/itemProps3.xml><?xml version="1.0" encoding="utf-8"?>
<ds:datastoreItem xmlns:ds="http://schemas.openxmlformats.org/officeDocument/2006/customXml" ds:itemID="{0CD2C436-5EBB-4A4C-8A5D-EA0D363C4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dd76078-663f-413d-b0d6-6bf08a0c5c60"/>
    <ds:schemaRef ds:uri="baebb7ee-2ec0-4cc9-942c-fd04cc55e9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6D2E7F-A91A-4F2D-9E3A-FFEDD0BA34A5}">
  <ds:schemaRefs>
    <ds:schemaRef ds:uri="http://schemas.microsoft.com/sharepoint/v3/contenttype/forms"/>
  </ds:schemaRefs>
</ds:datastoreItem>
</file>

<file path=customXml/itemProps5.xml><?xml version="1.0" encoding="utf-8"?>
<ds:datastoreItem xmlns:ds="http://schemas.openxmlformats.org/officeDocument/2006/customXml" ds:itemID="{0CBA72D4-14A9-487E-9CF2-4777746D9DA5}">
  <ds:schemaRefs>
    <ds:schemaRef ds:uri="http://schemas.microsoft.com/office/2006/metadata/properties"/>
    <ds:schemaRef ds:uri="http://schemas.microsoft.com/office/infopath/2007/PartnerControls"/>
    <ds:schemaRef ds:uri="4dd76078-663f-413d-b0d6-6bf08a0c5c60"/>
    <ds:schemaRef ds:uri="http://schemas.microsoft.com/sharepoint/v3"/>
    <ds:schemaRef ds:uri="baebb7ee-2ec0-4cc9-942c-fd04cc55e91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8708</Words>
  <Characters>49985</Characters>
  <Application>Microsoft Office Word</Application>
  <DocSecurity>0</DocSecurity>
  <Lines>1428</Lines>
  <Paragraphs>715</Paragraphs>
  <ScaleCrop>false</ScaleCrop>
  <HeadingPairs>
    <vt:vector size="2" baseType="variant">
      <vt:variant>
        <vt:lpstr>Title</vt:lpstr>
      </vt:variant>
      <vt:variant>
        <vt:i4>1</vt:i4>
      </vt:variant>
    </vt:vector>
  </HeadingPairs>
  <TitlesOfParts>
    <vt:vector size="1" baseType="lpstr">
      <vt:lpstr>Inception report</vt:lpstr>
    </vt:vector>
  </TitlesOfParts>
  <Company>CALIBRATE Solutions</Company>
  <LinksUpToDate>false</LinksUpToDate>
  <CharactersWithSpaces>57978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Inception report</dc:title>
  <dc:subject>Evaluation of UN Women’s work on GRB in the Europe and Central Asia Region with specific focus on the Regional Programme “Transformative Financing for Gender Equality towards more Transparent, Inclusive and Accountable Governance in the Western Balkans” (</dc:subject>
  <dc:creator>Meredith Brown</dc:creator>
  <cp:keywords/>
  <dc:description/>
  <cp:lastModifiedBy>Isabel Suarez Garcia</cp:lastModifiedBy>
  <cp:revision>2</cp:revision>
  <cp:lastPrinted>2024-07-30T07:07:00Z</cp:lastPrinted>
  <dcterms:created xsi:type="dcterms:W3CDTF">2026-03-10T08:54:00Z</dcterms:created>
  <dcterms:modified xsi:type="dcterms:W3CDTF">2026-03-10T08:54:00Z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0x010100A85BFE8DDCE42341B9265643F2931732</vt:lpwstr>
  </property>
  <property fmtid="{D5CDD505-2E9C-101B-9397-08002B2CF9AE}" pid="3" name="docLang">
    <vt:lpwstr>en</vt:lpwstr>
  </property>
  <property fmtid="{D5CDD505-2E9C-101B-9397-08002B2CF9AE}" pid="4" name="MediaServiceImageTags">
    <vt:lpwstr/>
  </property>
</Properties>
</file>