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E3992A" w14:textId="77777777" w:rsidR="0077534D" w:rsidRDefault="0077534D" w:rsidP="0077534D">
      <w:pPr>
        <w:spacing w:after="0" w:line="240" w:lineRule="auto"/>
        <w:rPr>
          <w:rFonts w:cstheme="minorHAnsi"/>
        </w:rPr>
      </w:pPr>
    </w:p>
    <w:p w14:paraId="2CB37C63" w14:textId="768ECA4B" w:rsidR="002D6F5D" w:rsidRDefault="1A85C001" w:rsidP="033DFD02">
      <w:pPr>
        <w:spacing w:after="0" w:line="240" w:lineRule="auto"/>
        <w:rPr>
          <w:b/>
          <w:bCs/>
        </w:rPr>
      </w:pPr>
      <w:r>
        <w:rPr>
          <w:noProof/>
        </w:rPr>
        <w:drawing>
          <wp:inline distT="0" distB="0" distL="0" distR="0" wp14:anchorId="3FD291CF" wp14:editId="268F1474">
            <wp:extent cx="1790065" cy="456565"/>
            <wp:effectExtent l="0" t="0" r="635" b="0"/>
            <wp:docPr id="11468155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bwMode="auto">
                    <a:xfrm>
                      <a:off x="0" y="0"/>
                      <a:ext cx="1790065" cy="456565"/>
                    </a:xfrm>
                    <a:prstGeom prst="rect">
                      <a:avLst/>
                    </a:prstGeom>
                    <a:noFill/>
                    <a:ln>
                      <a:noFill/>
                    </a:ln>
                  </pic:spPr>
                </pic:pic>
              </a:graphicData>
            </a:graphic>
          </wp:inline>
        </w:drawing>
      </w:r>
    </w:p>
    <w:p w14:paraId="0578E241" w14:textId="4E46A21A" w:rsidR="033DFD02" w:rsidRDefault="033DFD02" w:rsidP="033DFD02">
      <w:pPr>
        <w:spacing w:after="0" w:line="240" w:lineRule="auto"/>
        <w:rPr>
          <w:b/>
          <w:bCs/>
          <w:color w:val="00B0F0"/>
          <w:sz w:val="28"/>
          <w:szCs w:val="28"/>
        </w:rPr>
      </w:pPr>
    </w:p>
    <w:p w14:paraId="42DE55A7" w14:textId="182896F0" w:rsidR="1A85C001" w:rsidRDefault="1A85C001" w:rsidP="033DFD02">
      <w:pPr>
        <w:spacing w:after="0" w:line="240" w:lineRule="auto"/>
        <w:rPr>
          <w:b/>
          <w:bCs/>
          <w:color w:val="00B0F0"/>
          <w:sz w:val="32"/>
          <w:szCs w:val="32"/>
        </w:rPr>
      </w:pPr>
      <w:r w:rsidRPr="033DFD02">
        <w:rPr>
          <w:b/>
          <w:bCs/>
          <w:color w:val="00B0F0"/>
          <w:sz w:val="32"/>
          <w:szCs w:val="32"/>
        </w:rPr>
        <w:t xml:space="preserve">TUNISIA COUNTRY PORTFOLIO EVALUATION </w:t>
      </w:r>
    </w:p>
    <w:p w14:paraId="1F881A54" w14:textId="66FD3038" w:rsidR="033DFD02" w:rsidRDefault="033DFD02" w:rsidP="033DFD02">
      <w:pPr>
        <w:spacing w:after="0" w:line="240" w:lineRule="auto"/>
        <w:rPr>
          <w:b/>
          <w:bCs/>
          <w:color w:val="00B0F0"/>
          <w:sz w:val="32"/>
          <w:szCs w:val="32"/>
        </w:rPr>
      </w:pPr>
    </w:p>
    <w:p w14:paraId="49D966DE" w14:textId="479E9459" w:rsidR="1A85C001" w:rsidRDefault="1A85C001" w:rsidP="033DFD02">
      <w:pPr>
        <w:spacing w:after="0" w:line="240" w:lineRule="auto"/>
        <w:rPr>
          <w:b/>
          <w:bCs/>
          <w:color w:val="00B0F0"/>
          <w:sz w:val="30"/>
          <w:szCs w:val="30"/>
        </w:rPr>
      </w:pPr>
      <w:r w:rsidRPr="033DFD02">
        <w:rPr>
          <w:b/>
          <w:bCs/>
          <w:color w:val="00B0F0"/>
          <w:sz w:val="30"/>
          <w:szCs w:val="30"/>
        </w:rPr>
        <w:t>TERMS OF REFERENCE</w:t>
      </w:r>
    </w:p>
    <w:p w14:paraId="711DF22C" w14:textId="3C38DA9D" w:rsidR="033DFD02" w:rsidRDefault="033DFD02" w:rsidP="033DFD02">
      <w:pPr>
        <w:spacing w:after="0" w:line="240" w:lineRule="auto"/>
        <w:rPr>
          <w:b/>
          <w:bCs/>
          <w:color w:val="00B0F0"/>
          <w:sz w:val="28"/>
          <w:szCs w:val="28"/>
        </w:rPr>
      </w:pPr>
    </w:p>
    <w:tbl>
      <w:tblPr>
        <w:tblW w:w="107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10770"/>
      </w:tblGrid>
      <w:tr w:rsidR="002D6F5D" w:rsidRPr="000B308E" w14:paraId="5D8DC2CE" w14:textId="77777777" w:rsidTr="12B72BE4">
        <w:trPr>
          <w:trHeight w:val="300"/>
        </w:trPr>
        <w:tc>
          <w:tcPr>
            <w:tcW w:w="10770" w:type="dxa"/>
            <w:shd w:val="clear" w:color="auto" w:fill="FFFFFF" w:themeFill="background1"/>
          </w:tcPr>
          <w:p w14:paraId="749CECF1" w14:textId="77777777" w:rsidR="008666CE" w:rsidRDefault="008666CE" w:rsidP="002D608C">
            <w:pPr>
              <w:spacing w:after="0" w:line="240" w:lineRule="auto"/>
              <w:rPr>
                <w:b/>
                <w:bCs/>
                <w:sz w:val="20"/>
                <w:szCs w:val="20"/>
              </w:rPr>
            </w:pPr>
          </w:p>
          <w:p w14:paraId="7A0A773D" w14:textId="256C52EF" w:rsidR="008666CE" w:rsidRPr="00F51B67" w:rsidRDefault="40AEDB37" w:rsidP="539637CD">
            <w:pPr>
              <w:ind w:right="-241"/>
              <w:jc w:val="both"/>
              <w:rPr>
                <w:b/>
                <w:bCs/>
                <w:color w:val="000000" w:themeColor="text1"/>
                <w:u w:val="single"/>
              </w:rPr>
            </w:pPr>
            <w:r w:rsidRPr="539637CD">
              <w:rPr>
                <w:rStyle w:val="Strong"/>
                <w:color w:val="000000" w:themeColor="text1"/>
              </w:rPr>
              <w:t>Background and Objective of the Assignment</w:t>
            </w:r>
            <w:r w:rsidRPr="539637CD">
              <w:rPr>
                <w:color w:val="000000" w:themeColor="text1"/>
              </w:rPr>
              <w:t xml:space="preserve"> </w:t>
            </w:r>
          </w:p>
          <w:p w14:paraId="5CE2F62D" w14:textId="77777777" w:rsidR="001A765A" w:rsidRDefault="008666CE" w:rsidP="008666CE">
            <w:pPr>
              <w:spacing w:line="259" w:lineRule="exact"/>
              <w:jc w:val="both"/>
            </w:pPr>
            <w:r w:rsidRPr="2FE4560E">
              <w:rPr>
                <w:rFonts w:ascii="Calibri" w:eastAsia="Calibri" w:hAnsi="Calibri" w:cs="Calibri"/>
                <w:color w:val="000000" w:themeColor="text1"/>
                <w:sz w:val="20"/>
                <w:szCs w:val="20"/>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w:t>
            </w:r>
          </w:p>
          <w:p w14:paraId="5A21A2B3" w14:textId="3F3E878D" w:rsidR="008666CE" w:rsidRPr="00F51B67" w:rsidRDefault="008666CE" w:rsidP="008666CE">
            <w:pPr>
              <w:spacing w:line="259" w:lineRule="exact"/>
              <w:jc w:val="both"/>
            </w:pPr>
            <w:r w:rsidRPr="2FE4560E">
              <w:rPr>
                <w:rFonts w:ascii="Calibri" w:eastAsia="Calibri" w:hAnsi="Calibri" w:cs="Calibri"/>
                <w:color w:val="000000" w:themeColor="text1"/>
                <w:sz w:val="20"/>
                <w:szCs w:val="20"/>
              </w:rPr>
              <w:t>UN Women's mandate (GA resolution 64/289) is to lead, coordinate and promote accountability of the UN system to deliver on gender equality and the empowerment of women with the primary objective of enhancing country-level coherence, ensuring coordinated interventions and securing positive impacts on the lives of women and girls, including those living in rural areas.</w:t>
            </w:r>
            <w:r w:rsidRPr="2FE4560E">
              <w:rPr>
                <w:rFonts w:ascii="Calibri" w:eastAsia="Calibri" w:hAnsi="Calibri" w:cs="Calibri"/>
                <w:color w:val="000000" w:themeColor="text1"/>
                <w:sz w:val="20"/>
                <w:szCs w:val="20"/>
                <w:lang w:val="en-IN"/>
              </w:rPr>
              <w:t xml:space="preserve"> </w:t>
            </w:r>
          </w:p>
          <w:p w14:paraId="3E5D3870" w14:textId="13B78B8C" w:rsidR="008E02B4" w:rsidRDefault="008E02B4" w:rsidP="58E25422">
            <w:pPr>
              <w:spacing w:line="259" w:lineRule="exact"/>
              <w:jc w:val="both"/>
              <w:rPr>
                <w:rFonts w:eastAsiaTheme="minorEastAsia"/>
                <w:color w:val="000000" w:themeColor="text1"/>
                <w:lang w:val="en-IE"/>
              </w:rPr>
            </w:pPr>
            <w:r w:rsidRPr="58E25422">
              <w:rPr>
                <w:rFonts w:eastAsia="Calibri"/>
                <w:sz w:val="20"/>
                <w:szCs w:val="20"/>
                <w:lang w:val="en-IE"/>
              </w:rPr>
              <w:t>Since 2009, UN Women has contributed to progress on issues of equality and women’s empowerment in Tunisia. Its integration into the national UN Country Team</w:t>
            </w:r>
            <w:r w:rsidRPr="58E25422">
              <w:rPr>
                <w:rFonts w:eastAsiaTheme="minorEastAsia"/>
                <w:sz w:val="20"/>
                <w:szCs w:val="20"/>
                <w:lang w:val="en-IE"/>
              </w:rPr>
              <w:t xml:space="preserve"> (UNCT) in 2019 allowed it to deepen its support to women’s issues in Tunisia across its triple mandate. Tunisia Country</w:t>
            </w:r>
            <w:r w:rsidRPr="58E25422">
              <w:rPr>
                <w:rFonts w:eastAsiaTheme="minorEastAsia"/>
                <w:lang w:val="en-IE"/>
              </w:rPr>
              <w:t xml:space="preserve"> </w:t>
            </w:r>
            <w:r w:rsidRPr="58E25422">
              <w:rPr>
                <w:rFonts w:eastAsiaTheme="minorEastAsia"/>
                <w:sz w:val="20"/>
                <w:szCs w:val="20"/>
                <w:lang w:val="en-IE"/>
              </w:rPr>
              <w:t xml:space="preserve">Office was a part of the </w:t>
            </w:r>
            <w:r w:rsidRPr="58E25422">
              <w:rPr>
                <w:rFonts w:eastAsiaTheme="minorEastAsia"/>
                <w:sz w:val="20"/>
                <w:szCs w:val="20"/>
              </w:rPr>
              <w:t xml:space="preserve">Morocco Multi Country Office till </w:t>
            </w:r>
            <w:r w:rsidR="4448F942" w:rsidRPr="58E25422">
              <w:rPr>
                <w:rFonts w:eastAsiaTheme="minorEastAsia"/>
                <w:sz w:val="20"/>
                <w:szCs w:val="20"/>
              </w:rPr>
              <w:t>2019</w:t>
            </w:r>
            <w:r w:rsidRPr="58E25422">
              <w:rPr>
                <w:rFonts w:eastAsiaTheme="minorEastAsia"/>
                <w:sz w:val="20"/>
                <w:szCs w:val="20"/>
              </w:rPr>
              <w:t xml:space="preserve">. </w:t>
            </w:r>
            <w:r w:rsidRPr="58E25422">
              <w:rPr>
                <w:rFonts w:eastAsiaTheme="minorEastAsia"/>
                <w:color w:val="000000" w:themeColor="text1"/>
                <w:sz w:val="20"/>
                <w:szCs w:val="20"/>
              </w:rPr>
              <w:t>Currently UN Women operates in Tunisia and Libya as a cluster office covering both the countries.</w:t>
            </w:r>
            <w:r w:rsidRPr="58E25422">
              <w:rPr>
                <w:rFonts w:eastAsiaTheme="minorEastAsia"/>
                <w:sz w:val="20"/>
                <w:szCs w:val="20"/>
              </w:rPr>
              <w:t xml:space="preserve"> UN Women Tunisia </w:t>
            </w:r>
            <w:r w:rsidR="298BF483" w:rsidRPr="58E25422">
              <w:rPr>
                <w:rFonts w:eastAsiaTheme="minorEastAsia"/>
                <w:color w:val="000000" w:themeColor="text1"/>
                <w:sz w:val="20"/>
                <w:szCs w:val="20"/>
                <w:lang w:val="en-IE"/>
              </w:rPr>
              <w:t xml:space="preserve">has an operational presence in </w:t>
            </w:r>
            <w:r w:rsidR="23C3B7BD" w:rsidRPr="58E25422">
              <w:rPr>
                <w:rFonts w:eastAsiaTheme="minorEastAsia"/>
                <w:color w:val="000000" w:themeColor="text1"/>
                <w:sz w:val="20"/>
                <w:szCs w:val="20"/>
                <w:lang w:val="en-IE"/>
              </w:rPr>
              <w:t>Tunis with offices in Tunis and Tripoli.</w:t>
            </w:r>
          </w:p>
          <w:p w14:paraId="55327C17" w14:textId="04066BEF" w:rsidR="008666CE" w:rsidRPr="00F51B67" w:rsidRDefault="4A2260FF" w:rsidP="7E330E63">
            <w:pPr>
              <w:spacing w:line="259" w:lineRule="exact"/>
              <w:jc w:val="both"/>
              <w:rPr>
                <w:rFonts w:ascii="Calibri" w:eastAsia="Calibri" w:hAnsi="Calibri" w:cs="Calibri"/>
                <w:lang w:val="en-IE"/>
              </w:rPr>
            </w:pPr>
            <w:r w:rsidRPr="7E330E63">
              <w:rPr>
                <w:rFonts w:ascii="Calibri" w:eastAsia="Calibri" w:hAnsi="Calibri" w:cs="Calibri"/>
                <w:sz w:val="20"/>
                <w:szCs w:val="20"/>
                <w:lang w:val="en-IE"/>
              </w:rPr>
              <w:t xml:space="preserve">Focusing on the normative, coordination and operational mandates, </w:t>
            </w:r>
            <w:r w:rsidR="60B22A39" w:rsidRPr="7E330E63">
              <w:rPr>
                <w:rFonts w:ascii="Calibri" w:eastAsia="Calibri" w:hAnsi="Calibri" w:cs="Calibri"/>
                <w:sz w:val="20"/>
                <w:szCs w:val="20"/>
                <w:lang w:val="en-IE"/>
              </w:rPr>
              <w:t xml:space="preserve">UN Women Tunisia </w:t>
            </w:r>
            <w:r w:rsidRPr="7E330E63">
              <w:rPr>
                <w:rFonts w:ascii="Calibri" w:eastAsia="Calibri" w:hAnsi="Calibri" w:cs="Calibri"/>
                <w:sz w:val="20"/>
                <w:szCs w:val="20"/>
                <w:lang w:val="en-IE"/>
              </w:rPr>
              <w:t xml:space="preserve">has </w:t>
            </w:r>
            <w:r w:rsidR="277F5F46" w:rsidRPr="7E330E63">
              <w:rPr>
                <w:rFonts w:ascii="Calibri" w:eastAsia="Calibri" w:hAnsi="Calibri" w:cs="Calibri"/>
                <w:sz w:val="20"/>
                <w:szCs w:val="20"/>
                <w:lang w:val="en-IE"/>
              </w:rPr>
              <w:t>focussed</w:t>
            </w:r>
            <w:r w:rsidRPr="7E330E63">
              <w:rPr>
                <w:rFonts w:ascii="Calibri" w:eastAsia="Calibri" w:hAnsi="Calibri" w:cs="Calibri"/>
                <w:sz w:val="20"/>
                <w:szCs w:val="20"/>
                <w:lang w:val="en-IE"/>
              </w:rPr>
              <w:t xml:space="preserve"> on issues of women’s political participation and parity, consolidated a gender perspective in the United Nations Sustainable Development Cooperation Framework (UNSDCF), supported the women’s groups and national institutions , </w:t>
            </w:r>
            <w:r w:rsidR="70405896" w:rsidRPr="7E330E63">
              <w:rPr>
                <w:rFonts w:ascii="Calibri" w:eastAsia="Calibri" w:hAnsi="Calibri" w:cs="Calibri"/>
                <w:sz w:val="20"/>
                <w:szCs w:val="20"/>
                <w:lang w:val="en-IE"/>
              </w:rPr>
              <w:t xml:space="preserve">strengthened </w:t>
            </w:r>
            <w:r w:rsidRPr="7E330E63">
              <w:rPr>
                <w:rFonts w:ascii="Calibri" w:eastAsia="Calibri" w:hAnsi="Calibri" w:cs="Calibri"/>
                <w:sz w:val="20"/>
                <w:szCs w:val="20"/>
                <w:lang w:val="en-IE"/>
              </w:rPr>
              <w:t xml:space="preserve">the expertise of local ministries and civil society groups on gender norms, security and women’s employment opportunities. </w:t>
            </w:r>
            <w:r w:rsidR="60B22A39" w:rsidRPr="7E330E63">
              <w:rPr>
                <w:rFonts w:ascii="Calibri" w:eastAsia="Calibri" w:hAnsi="Calibri" w:cs="Calibri"/>
                <w:lang w:val="en-IE"/>
              </w:rPr>
              <w:t xml:space="preserve">  </w:t>
            </w:r>
            <w:r w:rsidR="60B22A39" w:rsidRPr="7E330E63">
              <w:rPr>
                <w:rFonts w:ascii="Calibri" w:eastAsia="Calibri" w:hAnsi="Calibri" w:cs="Calibri"/>
                <w:sz w:val="20"/>
                <w:szCs w:val="20"/>
                <w:lang w:val="en-IE"/>
              </w:rPr>
              <w:t>The office has</w:t>
            </w:r>
            <w:r w:rsidR="26B42204" w:rsidRPr="7E330E63">
              <w:rPr>
                <w:rFonts w:ascii="Calibri" w:eastAsia="Calibri" w:hAnsi="Calibri" w:cs="Calibri"/>
                <w:sz w:val="20"/>
                <w:szCs w:val="20"/>
                <w:lang w:val="en-IE"/>
              </w:rPr>
              <w:t xml:space="preserve"> built strategic partnerships with government institutions such as </w:t>
            </w:r>
            <w:r w:rsidR="277F5F46" w:rsidRPr="7E330E63">
              <w:rPr>
                <w:rFonts w:ascii="Calibri" w:eastAsia="Calibri" w:hAnsi="Calibri" w:cs="Calibri"/>
                <w:sz w:val="20"/>
                <w:szCs w:val="20"/>
                <w:lang w:val="en-IE"/>
              </w:rPr>
              <w:t xml:space="preserve">with </w:t>
            </w:r>
            <w:r w:rsidR="26B42204" w:rsidRPr="7E330E63">
              <w:rPr>
                <w:rFonts w:ascii="Calibri" w:eastAsia="Calibri" w:hAnsi="Calibri" w:cs="Calibri"/>
                <w:sz w:val="20"/>
                <w:szCs w:val="20"/>
                <w:lang w:val="en-IE"/>
              </w:rPr>
              <w:t>the Ministry of Women, Family, and th</w:t>
            </w:r>
            <w:r w:rsidR="26B42204" w:rsidRPr="7E330E63">
              <w:rPr>
                <w:rFonts w:eastAsiaTheme="minorEastAsia"/>
                <w:sz w:val="20"/>
                <w:szCs w:val="20"/>
                <w:lang w:val="en-IE"/>
              </w:rPr>
              <w:t xml:space="preserve">e Elderly, </w:t>
            </w:r>
            <w:r w:rsidR="26B42204" w:rsidRPr="7E330E63">
              <w:rPr>
                <w:rFonts w:eastAsiaTheme="minorEastAsia"/>
                <w:sz w:val="20"/>
                <w:szCs w:val="20"/>
                <w:lang w:val="en-IN"/>
              </w:rPr>
              <w:t xml:space="preserve">Ministries of Agriculture, </w:t>
            </w:r>
            <w:r w:rsidR="26B42204" w:rsidRPr="7E330E63">
              <w:rPr>
                <w:rFonts w:eastAsiaTheme="minorEastAsia"/>
                <w:sz w:val="20"/>
                <w:szCs w:val="20"/>
                <w:lang w:val="en-IE"/>
              </w:rPr>
              <w:t>National Obs</w:t>
            </w:r>
            <w:r w:rsidR="26B42204" w:rsidRPr="7E330E63">
              <w:rPr>
                <w:rFonts w:ascii="Calibri" w:eastAsia="Calibri" w:hAnsi="Calibri" w:cs="Calibri"/>
                <w:sz w:val="20"/>
                <w:szCs w:val="20"/>
                <w:lang w:val="en-IE"/>
              </w:rPr>
              <w:t xml:space="preserve">ervatory on Ending Violence Against Women (EVAW), the National Institute of Statistics, the Ministry of Finance and the National School of Administration. It </w:t>
            </w:r>
            <w:r w:rsidR="6D97DB64" w:rsidRPr="7E330E63">
              <w:rPr>
                <w:rFonts w:ascii="Calibri" w:eastAsia="Calibri" w:hAnsi="Calibri" w:cs="Calibri"/>
                <w:sz w:val="20"/>
                <w:szCs w:val="20"/>
                <w:lang w:val="en-IE"/>
              </w:rPr>
              <w:t xml:space="preserve">has </w:t>
            </w:r>
            <w:r w:rsidR="26B42204" w:rsidRPr="7E330E63">
              <w:rPr>
                <w:rFonts w:ascii="Calibri" w:eastAsia="Calibri" w:hAnsi="Calibri" w:cs="Calibri"/>
                <w:sz w:val="20"/>
                <w:szCs w:val="20"/>
                <w:lang w:val="en-IE"/>
              </w:rPr>
              <w:t>also support</w:t>
            </w:r>
            <w:r w:rsidR="6D97DB64" w:rsidRPr="7E330E63">
              <w:rPr>
                <w:rFonts w:ascii="Calibri" w:eastAsia="Calibri" w:hAnsi="Calibri" w:cs="Calibri"/>
                <w:sz w:val="20"/>
                <w:szCs w:val="20"/>
                <w:lang w:val="en-IE"/>
              </w:rPr>
              <w:t>ed</w:t>
            </w:r>
            <w:r w:rsidR="26B42204" w:rsidRPr="7E330E63">
              <w:rPr>
                <w:rFonts w:ascii="Calibri" w:eastAsia="Calibri" w:hAnsi="Calibri" w:cs="Calibri"/>
                <w:sz w:val="20"/>
                <w:szCs w:val="20"/>
                <w:lang w:val="en-IE"/>
              </w:rPr>
              <w:t xml:space="preserve"> the National Action Plan’s (NAP) Steering Committee and </w:t>
            </w:r>
            <w:r w:rsidR="3E26D5BB" w:rsidRPr="7E330E63">
              <w:rPr>
                <w:rFonts w:ascii="Calibri" w:eastAsia="Calibri" w:hAnsi="Calibri" w:cs="Calibri"/>
                <w:sz w:val="20"/>
                <w:szCs w:val="20"/>
                <w:lang w:val="en-IE"/>
              </w:rPr>
              <w:t xml:space="preserve">the </w:t>
            </w:r>
            <w:r w:rsidR="26B42204" w:rsidRPr="7E330E63">
              <w:rPr>
                <w:rFonts w:ascii="Calibri" w:eastAsia="Calibri" w:hAnsi="Calibri" w:cs="Calibri"/>
                <w:sz w:val="20"/>
                <w:szCs w:val="20"/>
                <w:lang w:val="en-IE"/>
              </w:rPr>
              <w:t xml:space="preserve">monitoring of NAP. </w:t>
            </w:r>
          </w:p>
          <w:p w14:paraId="43B8D228" w14:textId="2297F780" w:rsidR="008666CE" w:rsidRPr="001C03C1" w:rsidRDefault="3A222008" w:rsidP="545B456E">
            <w:pPr>
              <w:spacing w:after="120" w:line="276" w:lineRule="exact"/>
              <w:jc w:val="both"/>
              <w:rPr>
                <w:rFonts w:ascii="Calibri" w:eastAsia="Calibri" w:hAnsi="Calibri" w:cs="Calibri"/>
                <w:sz w:val="20"/>
                <w:szCs w:val="20"/>
                <w:lang w:val="en-IE"/>
              </w:rPr>
            </w:pPr>
            <w:r>
              <w:rPr>
                <w:rFonts w:ascii="Calibri" w:eastAsia="Calibri" w:hAnsi="Calibri" w:cs="Calibri"/>
                <w:sz w:val="20"/>
                <w:szCs w:val="20"/>
                <w:lang w:val="en-IE"/>
              </w:rPr>
              <w:t xml:space="preserve">On its coordination mandate, </w:t>
            </w:r>
            <w:r w:rsidR="6B87FF52" w:rsidRPr="3F1F7286">
              <w:rPr>
                <w:rFonts w:ascii="Calibri" w:eastAsia="Calibri" w:hAnsi="Calibri" w:cs="Calibri"/>
                <w:sz w:val="20"/>
                <w:szCs w:val="20"/>
                <w:lang w:val="en-IE"/>
              </w:rPr>
              <w:t xml:space="preserve">UN Women Tunisia </w:t>
            </w:r>
            <w:r>
              <w:rPr>
                <w:rFonts w:ascii="Calibri" w:eastAsia="Calibri" w:hAnsi="Calibri" w:cs="Calibri"/>
                <w:sz w:val="20"/>
                <w:szCs w:val="20"/>
                <w:lang w:val="en-IE"/>
              </w:rPr>
              <w:t xml:space="preserve">has </w:t>
            </w:r>
            <w:r w:rsidR="6B87FF52" w:rsidRPr="3F1F7286">
              <w:rPr>
                <w:rFonts w:ascii="Calibri" w:eastAsia="Calibri" w:hAnsi="Calibri" w:cs="Calibri"/>
                <w:sz w:val="20"/>
                <w:szCs w:val="20"/>
                <w:lang w:val="en-IE"/>
              </w:rPr>
              <w:t>serve</w:t>
            </w:r>
            <w:r>
              <w:rPr>
                <w:rFonts w:ascii="Calibri" w:eastAsia="Calibri" w:hAnsi="Calibri" w:cs="Calibri"/>
                <w:sz w:val="20"/>
                <w:szCs w:val="20"/>
                <w:lang w:val="en-IE"/>
              </w:rPr>
              <w:t>d</w:t>
            </w:r>
            <w:r w:rsidR="6B87FF52" w:rsidRPr="3F1F7286">
              <w:rPr>
                <w:rFonts w:ascii="Calibri" w:eastAsia="Calibri" w:hAnsi="Calibri" w:cs="Calibri"/>
                <w:sz w:val="20"/>
                <w:szCs w:val="20"/>
                <w:lang w:val="en-IE"/>
              </w:rPr>
              <w:t xml:space="preserve"> as a central hub of knowledge and expertise on gender for the UNCT. </w:t>
            </w:r>
            <w:r w:rsidR="79C3E6FA">
              <w:rPr>
                <w:rFonts w:ascii="Calibri" w:eastAsia="Calibri" w:hAnsi="Calibri" w:cs="Calibri"/>
                <w:sz w:val="20"/>
                <w:szCs w:val="20"/>
                <w:lang w:val="en-IE"/>
              </w:rPr>
              <w:t>It led the</w:t>
            </w:r>
            <w:r w:rsidR="6B87FF52" w:rsidRPr="3F1F7286">
              <w:rPr>
                <w:rFonts w:ascii="Calibri" w:eastAsia="Calibri" w:hAnsi="Calibri" w:cs="Calibri"/>
                <w:sz w:val="20"/>
                <w:szCs w:val="20"/>
                <w:lang w:val="en-IE"/>
              </w:rPr>
              <w:t xml:space="preserve"> establishment of the UN Gender Thematic Group (GTG) with </w:t>
            </w:r>
            <w:r w:rsidR="21DC0C47">
              <w:rPr>
                <w:rFonts w:ascii="Calibri" w:eastAsia="Calibri" w:hAnsi="Calibri" w:cs="Calibri"/>
                <w:color w:val="000000" w:themeColor="text1"/>
                <w:sz w:val="20"/>
                <w:szCs w:val="20"/>
                <w:lang w:val="en-IE"/>
              </w:rPr>
              <w:t>t</w:t>
            </w:r>
            <w:r w:rsidR="21DC0C47" w:rsidRPr="00957BBC">
              <w:rPr>
                <w:rFonts w:ascii="Calibri" w:eastAsia="Calibri" w:hAnsi="Calibri" w:cs="Calibri"/>
                <w:color w:val="000000" w:themeColor="text1"/>
                <w:sz w:val="20"/>
                <w:szCs w:val="20"/>
                <w:lang w:val="en-IE"/>
              </w:rPr>
              <w:t xml:space="preserve">he United Nations Population Fund </w:t>
            </w:r>
            <w:r w:rsidR="21DC0C47">
              <w:rPr>
                <w:rFonts w:ascii="Calibri" w:eastAsia="Calibri" w:hAnsi="Calibri" w:cs="Calibri"/>
                <w:color w:val="000000" w:themeColor="text1"/>
                <w:sz w:val="20"/>
                <w:szCs w:val="20"/>
                <w:lang w:val="en-IE"/>
              </w:rPr>
              <w:t>(</w:t>
            </w:r>
            <w:r w:rsidR="6B87FF52" w:rsidRPr="3F1F7286">
              <w:rPr>
                <w:rFonts w:ascii="Calibri" w:eastAsia="Calibri" w:hAnsi="Calibri" w:cs="Calibri"/>
                <w:sz w:val="20"/>
                <w:szCs w:val="20"/>
                <w:lang w:val="en-IE"/>
              </w:rPr>
              <w:t>UNFPA</w:t>
            </w:r>
            <w:r w:rsidR="21DC0C47">
              <w:rPr>
                <w:rFonts w:ascii="Calibri" w:eastAsia="Calibri" w:hAnsi="Calibri" w:cs="Calibri"/>
                <w:sz w:val="20"/>
                <w:szCs w:val="20"/>
                <w:lang w:val="en-IE"/>
              </w:rPr>
              <w:t>)</w:t>
            </w:r>
            <w:r w:rsidR="6B87FF52" w:rsidRPr="3F1F7286">
              <w:rPr>
                <w:rFonts w:ascii="Calibri" w:eastAsia="Calibri" w:hAnsi="Calibri" w:cs="Calibri"/>
                <w:sz w:val="20"/>
                <w:szCs w:val="20"/>
                <w:lang w:val="en-IE"/>
              </w:rPr>
              <w:t xml:space="preserve">, </w:t>
            </w:r>
            <w:r w:rsidR="79C3E6FA">
              <w:rPr>
                <w:rFonts w:ascii="Calibri" w:eastAsia="Calibri" w:hAnsi="Calibri" w:cs="Calibri"/>
                <w:sz w:val="20"/>
                <w:szCs w:val="20"/>
                <w:lang w:val="en-IE"/>
              </w:rPr>
              <w:t>and has</w:t>
            </w:r>
            <w:r w:rsidR="6B87FF52" w:rsidRPr="3F1F7286">
              <w:rPr>
                <w:rFonts w:ascii="Calibri" w:eastAsia="Calibri" w:hAnsi="Calibri" w:cs="Calibri"/>
                <w:sz w:val="20"/>
                <w:szCs w:val="20"/>
                <w:lang w:val="en-IE"/>
              </w:rPr>
              <w:t xml:space="preserve"> </w:t>
            </w:r>
            <w:r w:rsidR="2AB01001">
              <w:rPr>
                <w:rFonts w:ascii="Calibri" w:eastAsia="Calibri" w:hAnsi="Calibri" w:cs="Calibri"/>
                <w:sz w:val="20"/>
                <w:szCs w:val="20"/>
                <w:lang w:val="en-IE"/>
              </w:rPr>
              <w:t xml:space="preserve">supported </w:t>
            </w:r>
            <w:r w:rsidR="4AB3F717">
              <w:rPr>
                <w:rFonts w:ascii="Calibri" w:eastAsia="Calibri" w:hAnsi="Calibri" w:cs="Calibri"/>
                <w:sz w:val="20"/>
                <w:szCs w:val="20"/>
                <w:lang w:val="en-IE"/>
              </w:rPr>
              <w:t xml:space="preserve">gender </w:t>
            </w:r>
            <w:r w:rsidR="6B87FF52" w:rsidRPr="3F1F7286">
              <w:rPr>
                <w:rFonts w:ascii="Calibri" w:eastAsia="Calibri" w:hAnsi="Calibri" w:cs="Calibri"/>
                <w:sz w:val="20"/>
                <w:szCs w:val="20"/>
                <w:lang w:val="en-IE"/>
              </w:rPr>
              <w:t>mainstream</w:t>
            </w:r>
            <w:r w:rsidR="2AB01001">
              <w:rPr>
                <w:rFonts w:ascii="Calibri" w:eastAsia="Calibri" w:hAnsi="Calibri" w:cs="Calibri"/>
                <w:sz w:val="20"/>
                <w:szCs w:val="20"/>
                <w:lang w:val="en-IE"/>
              </w:rPr>
              <w:t xml:space="preserve">ing </w:t>
            </w:r>
            <w:r w:rsidR="6B87FF52" w:rsidRPr="3F1F7286">
              <w:rPr>
                <w:rFonts w:ascii="Calibri" w:eastAsia="Calibri" w:hAnsi="Calibri" w:cs="Calibri"/>
                <w:sz w:val="20"/>
                <w:szCs w:val="20"/>
                <w:lang w:val="en-IE"/>
              </w:rPr>
              <w:t xml:space="preserve">across the programming of partner agencies. UN Women </w:t>
            </w:r>
            <w:r w:rsidR="59E4828D">
              <w:rPr>
                <w:rFonts w:ascii="Calibri" w:eastAsia="Calibri" w:hAnsi="Calibri" w:cs="Calibri"/>
                <w:sz w:val="20"/>
                <w:szCs w:val="20"/>
                <w:lang w:val="en-IE"/>
              </w:rPr>
              <w:t xml:space="preserve">has also led </w:t>
            </w:r>
            <w:r w:rsidR="6B87FF52" w:rsidRPr="3F1F7286">
              <w:rPr>
                <w:rFonts w:ascii="Calibri" w:eastAsia="Calibri" w:hAnsi="Calibri" w:cs="Calibri"/>
                <w:sz w:val="20"/>
                <w:szCs w:val="20"/>
                <w:lang w:val="en-IE"/>
              </w:rPr>
              <w:t xml:space="preserve"> </w:t>
            </w:r>
            <w:r w:rsidR="4AB3F717" w:rsidRPr="3F1F7286">
              <w:rPr>
                <w:rFonts w:ascii="Calibri" w:eastAsia="Calibri" w:hAnsi="Calibri" w:cs="Calibri"/>
                <w:sz w:val="20"/>
                <w:szCs w:val="20"/>
                <w:lang w:val="en-IE"/>
              </w:rPr>
              <w:t xml:space="preserve">gender </w:t>
            </w:r>
            <w:r w:rsidR="6B87FF52" w:rsidRPr="3F1F7286">
              <w:rPr>
                <w:rFonts w:ascii="Calibri" w:eastAsia="Calibri" w:hAnsi="Calibri" w:cs="Calibri"/>
                <w:sz w:val="20"/>
                <w:szCs w:val="20"/>
                <w:lang w:val="en-IE"/>
              </w:rPr>
              <w:t>mainstream</w:t>
            </w:r>
            <w:r w:rsidR="59E4828D">
              <w:rPr>
                <w:rFonts w:ascii="Calibri" w:eastAsia="Calibri" w:hAnsi="Calibri" w:cs="Calibri"/>
                <w:sz w:val="20"/>
                <w:szCs w:val="20"/>
                <w:lang w:val="en-IE"/>
              </w:rPr>
              <w:t>ing</w:t>
            </w:r>
            <w:r w:rsidR="6B87FF52" w:rsidRPr="3F1F7286">
              <w:rPr>
                <w:rFonts w:ascii="Calibri" w:eastAsia="Calibri" w:hAnsi="Calibri" w:cs="Calibri"/>
                <w:sz w:val="20"/>
                <w:szCs w:val="20"/>
                <w:lang w:val="en-IE"/>
              </w:rPr>
              <w:t xml:space="preserve"> across all four of the UNCT Results Groups and other key coordination groups including on migration, youth, and conflict analysis.  As support to the Resident Coordinator (RC), UN Women </w:t>
            </w:r>
            <w:r w:rsidR="3D258150">
              <w:rPr>
                <w:rFonts w:ascii="Calibri" w:eastAsia="Calibri" w:hAnsi="Calibri" w:cs="Calibri"/>
                <w:sz w:val="20"/>
                <w:szCs w:val="20"/>
                <w:lang w:val="en-IE"/>
              </w:rPr>
              <w:t xml:space="preserve">is responsible for </w:t>
            </w:r>
            <w:r w:rsidR="6B87FF52" w:rsidRPr="3F1F7286">
              <w:rPr>
                <w:rFonts w:ascii="Calibri" w:eastAsia="Calibri" w:hAnsi="Calibri" w:cs="Calibri"/>
                <w:sz w:val="20"/>
                <w:szCs w:val="20"/>
                <w:lang w:val="en-IE"/>
              </w:rPr>
              <w:t>facilitat</w:t>
            </w:r>
            <w:r w:rsidR="3D258150">
              <w:rPr>
                <w:rFonts w:ascii="Calibri" w:eastAsia="Calibri" w:hAnsi="Calibri" w:cs="Calibri"/>
                <w:sz w:val="20"/>
                <w:szCs w:val="20"/>
                <w:lang w:val="en-IE"/>
              </w:rPr>
              <w:t>ing</w:t>
            </w:r>
            <w:r w:rsidR="6B87FF52" w:rsidRPr="3F1F7286">
              <w:rPr>
                <w:rFonts w:ascii="Calibri" w:eastAsia="Calibri" w:hAnsi="Calibri" w:cs="Calibri"/>
                <w:sz w:val="20"/>
                <w:szCs w:val="20"/>
                <w:lang w:val="en-IE"/>
              </w:rPr>
              <w:t xml:space="preserve"> the UNCT-SWAP Gender Equality Score Card exercise</w:t>
            </w:r>
            <w:r w:rsidR="6B87FF52" w:rsidRPr="00F025F7">
              <w:rPr>
                <w:rFonts w:ascii="Calibri" w:eastAsia="Calibri" w:hAnsi="Calibri" w:cs="Calibri"/>
                <w:sz w:val="20"/>
                <w:szCs w:val="20"/>
                <w:lang w:val="en-IE"/>
              </w:rPr>
              <w:t xml:space="preserve">. </w:t>
            </w:r>
            <w:r w:rsidR="6B87FF52" w:rsidRPr="00F025F7">
              <w:rPr>
                <w:rFonts w:ascii="Calibri" w:eastAsia="Calibri" w:hAnsi="Calibri" w:cs="Calibri"/>
                <w:color w:val="000000" w:themeColor="text1"/>
                <w:sz w:val="20"/>
                <w:szCs w:val="20"/>
                <w:lang w:val="en-IE"/>
              </w:rPr>
              <w:t xml:space="preserve">It has developed strategic partnerships and collaborations on programmatic areas of intervention with other </w:t>
            </w:r>
            <w:r w:rsidR="6B87FF52" w:rsidRPr="00F025F7">
              <w:rPr>
                <w:rFonts w:ascii="Calibri" w:eastAsia="Calibri" w:hAnsi="Calibri" w:cs="Calibri"/>
                <w:sz w:val="20"/>
                <w:szCs w:val="20"/>
                <w:lang w:val="en-IE"/>
              </w:rPr>
              <w:t>UN partners, includ</w:t>
            </w:r>
            <w:r w:rsidR="6B87FF52" w:rsidRPr="3F1F7286">
              <w:rPr>
                <w:rFonts w:ascii="Calibri" w:eastAsia="Calibri" w:hAnsi="Calibri" w:cs="Calibri"/>
                <w:sz w:val="20"/>
                <w:szCs w:val="20"/>
                <w:lang w:val="en-IE"/>
              </w:rPr>
              <w:t xml:space="preserve">ing with the World Food Programme (WFP), the Food and </w:t>
            </w:r>
            <w:r w:rsidR="6B87FF52" w:rsidRPr="00957BBC">
              <w:rPr>
                <w:rFonts w:ascii="Calibri" w:eastAsia="Calibri" w:hAnsi="Calibri" w:cs="Calibri"/>
                <w:sz w:val="20"/>
                <w:szCs w:val="20"/>
                <w:lang w:val="en-IE"/>
              </w:rPr>
              <w:t xml:space="preserve">Agriculture </w:t>
            </w:r>
            <w:r w:rsidR="6B87FF52" w:rsidRPr="7E330E63">
              <w:rPr>
                <w:rFonts w:eastAsia="Calibri"/>
                <w:sz w:val="20"/>
                <w:szCs w:val="20"/>
                <w:lang w:val="en-IE"/>
              </w:rPr>
              <w:t xml:space="preserve">Organization (FAO), International Fund for Agricultural Development (IFAD), the United Nations High Commissioner for </w:t>
            </w:r>
            <w:r w:rsidR="6B87FF52" w:rsidRPr="7E330E63">
              <w:rPr>
                <w:rFonts w:eastAsia="Calibri"/>
                <w:color w:val="000000" w:themeColor="text1"/>
                <w:sz w:val="20"/>
                <w:szCs w:val="20"/>
                <w:lang w:val="en-IE"/>
              </w:rPr>
              <w:t xml:space="preserve">Refugees (UNHCR), the </w:t>
            </w:r>
            <w:r w:rsidR="37973EE7" w:rsidRPr="545B456E">
              <w:rPr>
                <w:rStyle w:val="Emphasis"/>
                <w:i w:val="0"/>
                <w:iCs w:val="0"/>
                <w:color w:val="000000" w:themeColor="text1"/>
                <w:sz w:val="20"/>
                <w:szCs w:val="20"/>
                <w:shd w:val="clear" w:color="auto" w:fill="FFFFFF"/>
              </w:rPr>
              <w:t>International Organization for Migration</w:t>
            </w:r>
            <w:r w:rsidR="37973EE7" w:rsidRPr="7E330E63">
              <w:rPr>
                <w:color w:val="000000" w:themeColor="text1"/>
                <w:sz w:val="20"/>
                <w:szCs w:val="20"/>
                <w:shd w:val="clear" w:color="auto" w:fill="FFFFFF"/>
              </w:rPr>
              <w:t> </w:t>
            </w:r>
            <w:r w:rsidR="37973EE7" w:rsidRPr="7E330E63">
              <w:rPr>
                <w:rFonts w:eastAsia="Calibri"/>
                <w:color w:val="000000" w:themeColor="text1"/>
                <w:sz w:val="20"/>
                <w:szCs w:val="20"/>
                <w:lang w:val="en-IE"/>
              </w:rPr>
              <w:t xml:space="preserve"> (</w:t>
            </w:r>
            <w:r w:rsidR="6B87FF52" w:rsidRPr="7E330E63">
              <w:rPr>
                <w:rFonts w:eastAsia="Calibri"/>
                <w:color w:val="000000" w:themeColor="text1"/>
                <w:sz w:val="20"/>
                <w:szCs w:val="20"/>
                <w:lang w:val="en-IE"/>
              </w:rPr>
              <w:t>IOM</w:t>
            </w:r>
            <w:r w:rsidR="37973EE7" w:rsidRPr="7E330E63">
              <w:rPr>
                <w:rFonts w:eastAsia="Calibri"/>
                <w:color w:val="000000" w:themeColor="text1"/>
                <w:sz w:val="20"/>
                <w:szCs w:val="20"/>
                <w:lang w:val="en-IE"/>
              </w:rPr>
              <w:t>)</w:t>
            </w:r>
            <w:r w:rsidR="6B87FF52" w:rsidRPr="7E330E63">
              <w:rPr>
                <w:rFonts w:eastAsia="Calibri"/>
                <w:color w:val="000000" w:themeColor="text1"/>
                <w:sz w:val="20"/>
                <w:szCs w:val="20"/>
                <w:lang w:val="en-IE"/>
              </w:rPr>
              <w:t>, the United Nations Office on Drugs and Crime</w:t>
            </w:r>
            <w:r w:rsidR="23C8F8F5" w:rsidRPr="7E330E63">
              <w:rPr>
                <w:rFonts w:eastAsia="Calibri"/>
                <w:color w:val="000000" w:themeColor="text1"/>
                <w:sz w:val="20"/>
                <w:szCs w:val="20"/>
                <w:lang w:val="en-IE"/>
              </w:rPr>
              <w:t xml:space="preserve"> (UNODC)</w:t>
            </w:r>
            <w:r w:rsidR="6B87FF52" w:rsidRPr="7E330E63">
              <w:rPr>
                <w:rFonts w:eastAsia="Calibri"/>
                <w:color w:val="000000" w:themeColor="text1"/>
                <w:sz w:val="20"/>
                <w:szCs w:val="20"/>
                <w:lang w:val="en-IE"/>
              </w:rPr>
              <w:t>, the United Nations</w:t>
            </w:r>
            <w:r w:rsidR="6B87FF52" w:rsidRPr="00957BBC">
              <w:rPr>
                <w:rFonts w:ascii="Calibri" w:eastAsia="Calibri" w:hAnsi="Calibri" w:cs="Calibri"/>
                <w:color w:val="000000" w:themeColor="text1"/>
                <w:sz w:val="20"/>
                <w:szCs w:val="20"/>
                <w:lang w:val="en-IE"/>
              </w:rPr>
              <w:t xml:space="preserve"> Human Settlements Programme (UN-HABITAT), the World Health Organization</w:t>
            </w:r>
            <w:r w:rsidR="37973EE7" w:rsidRPr="00957BBC">
              <w:rPr>
                <w:rFonts w:ascii="Calibri" w:eastAsia="Calibri" w:hAnsi="Calibri" w:cs="Calibri"/>
                <w:color w:val="000000" w:themeColor="text1"/>
                <w:sz w:val="20"/>
                <w:szCs w:val="20"/>
                <w:lang w:val="en-IE"/>
              </w:rPr>
              <w:t xml:space="preserve"> (WHO)</w:t>
            </w:r>
            <w:r w:rsidR="6B87FF52" w:rsidRPr="00957BBC">
              <w:rPr>
                <w:rFonts w:ascii="Calibri" w:eastAsia="Calibri" w:hAnsi="Calibri" w:cs="Calibri"/>
                <w:color w:val="000000" w:themeColor="text1"/>
                <w:sz w:val="20"/>
                <w:szCs w:val="20"/>
                <w:lang w:val="en-IE"/>
              </w:rPr>
              <w:t xml:space="preserve">, </w:t>
            </w:r>
            <w:r w:rsidR="495FBCE6" w:rsidRPr="00957BBC">
              <w:rPr>
                <w:rFonts w:ascii="Calibri" w:eastAsia="Calibri" w:hAnsi="Calibri" w:cs="Calibri"/>
                <w:color w:val="000000" w:themeColor="text1"/>
                <w:sz w:val="20"/>
                <w:szCs w:val="20"/>
                <w:lang w:val="en-IE"/>
              </w:rPr>
              <w:t xml:space="preserve">UNFPA </w:t>
            </w:r>
            <w:r w:rsidR="6B87FF52" w:rsidRPr="00957BBC">
              <w:rPr>
                <w:rFonts w:ascii="Calibri" w:eastAsia="Calibri" w:hAnsi="Calibri" w:cs="Calibri"/>
                <w:color w:val="000000" w:themeColor="text1"/>
                <w:sz w:val="20"/>
                <w:szCs w:val="20"/>
                <w:lang w:val="en-IE"/>
              </w:rPr>
              <w:t xml:space="preserve">and the United Nations </w:t>
            </w:r>
            <w:r w:rsidR="6B87FF52" w:rsidRPr="3F1F7286">
              <w:rPr>
                <w:rFonts w:ascii="Calibri" w:eastAsia="Calibri" w:hAnsi="Calibri" w:cs="Calibri"/>
                <w:sz w:val="20"/>
                <w:szCs w:val="20"/>
                <w:lang w:val="en-IE"/>
              </w:rPr>
              <w:t>Development Programme (UNDP).</w:t>
            </w:r>
          </w:p>
          <w:p w14:paraId="39B1C373" w14:textId="0F0BF4B2" w:rsidR="009800C3" w:rsidRPr="00E91D43" w:rsidRDefault="1D04D34F" w:rsidP="545B456E">
            <w:pPr>
              <w:spacing w:after="120" w:line="276" w:lineRule="exact"/>
              <w:jc w:val="both"/>
              <w:rPr>
                <w:rFonts w:ascii="Calibri" w:eastAsia="Calibri" w:hAnsi="Calibri" w:cs="Calibri"/>
                <w:color w:val="000000" w:themeColor="text1"/>
                <w:sz w:val="20"/>
                <w:szCs w:val="20"/>
                <w:highlight w:val="yellow"/>
                <w:lang w:val="en-GB"/>
              </w:rPr>
            </w:pPr>
            <w:r w:rsidRPr="3F1F7286">
              <w:rPr>
                <w:rFonts w:ascii="Calibri" w:eastAsia="Calibri" w:hAnsi="Calibri" w:cs="Calibri"/>
                <w:color w:val="000000" w:themeColor="text1"/>
                <w:sz w:val="20"/>
                <w:szCs w:val="20"/>
                <w:lang w:val="en-GB"/>
              </w:rPr>
              <w:t xml:space="preserve">The Strategic Note is the main planning tool for advancing </w:t>
            </w:r>
            <w:r w:rsidRPr="3F1F7286">
              <w:rPr>
                <w:rFonts w:ascii="Calibri" w:eastAsia="Calibri" w:hAnsi="Calibri" w:cs="Calibri"/>
                <w:color w:val="000000" w:themeColor="text1"/>
                <w:sz w:val="20"/>
                <w:szCs w:val="20"/>
                <w:lang w:val="en-IE"/>
              </w:rPr>
              <w:t>gender equality and women’s empowerment</w:t>
            </w:r>
            <w:r w:rsidRPr="3F1F7286">
              <w:rPr>
                <w:rFonts w:ascii="Calibri" w:eastAsia="Calibri" w:hAnsi="Calibri" w:cs="Calibri"/>
                <w:color w:val="000000" w:themeColor="text1"/>
                <w:sz w:val="20"/>
                <w:szCs w:val="20"/>
                <w:lang w:val="en-GB"/>
              </w:rPr>
              <w:t xml:space="preserve"> through UN Women’s support to normative, coordination and operational work and is designed to align with the national development and </w:t>
            </w:r>
            <w:r w:rsidRPr="3F1F7286">
              <w:rPr>
                <w:rFonts w:ascii="Calibri" w:eastAsia="Calibri" w:hAnsi="Calibri" w:cs="Calibri"/>
                <w:color w:val="000000" w:themeColor="text1"/>
                <w:sz w:val="20"/>
                <w:szCs w:val="20"/>
                <w:lang w:val="en-IE"/>
              </w:rPr>
              <w:t>gender equality and women’s empowerment</w:t>
            </w:r>
            <w:r w:rsidRPr="3F1F7286">
              <w:rPr>
                <w:rFonts w:ascii="Calibri" w:eastAsia="Calibri" w:hAnsi="Calibri" w:cs="Calibri"/>
                <w:color w:val="000000" w:themeColor="text1"/>
                <w:sz w:val="20"/>
                <w:szCs w:val="20"/>
                <w:lang w:val="en-GB"/>
              </w:rPr>
              <w:t xml:space="preserve"> priorities, UNSDCF as well as UN </w:t>
            </w:r>
            <w:r w:rsidRPr="00E462D0">
              <w:rPr>
                <w:rFonts w:ascii="Calibri" w:eastAsia="Calibri" w:hAnsi="Calibri" w:cs="Calibri"/>
                <w:color w:val="000000" w:themeColor="text1"/>
                <w:sz w:val="20"/>
                <w:szCs w:val="20"/>
                <w:lang w:val="en-GB"/>
              </w:rPr>
              <w:t xml:space="preserve">Women’s </w:t>
            </w:r>
            <w:r w:rsidRPr="008750EC">
              <w:rPr>
                <w:rFonts w:ascii="Calibri" w:eastAsia="Calibri" w:hAnsi="Calibri" w:cs="Calibri"/>
                <w:color w:val="000000" w:themeColor="text1"/>
                <w:sz w:val="20"/>
                <w:szCs w:val="20"/>
                <w:lang w:val="en-GB"/>
              </w:rPr>
              <w:t>Global Strategic Plans</w:t>
            </w:r>
            <w:r w:rsidR="56807339" w:rsidRPr="008750EC">
              <w:rPr>
                <w:rFonts w:ascii="Calibri" w:eastAsia="Calibri" w:hAnsi="Calibri" w:cs="Calibri"/>
                <w:color w:val="000000" w:themeColor="text1"/>
                <w:sz w:val="20"/>
                <w:szCs w:val="20"/>
                <w:lang w:val="en-GB"/>
              </w:rPr>
              <w:t>.</w:t>
            </w:r>
            <w:r w:rsidR="08A7E288" w:rsidRPr="008750EC">
              <w:rPr>
                <w:rFonts w:ascii="Calibri" w:eastAsia="Calibri" w:hAnsi="Calibri" w:cs="Calibri"/>
                <w:color w:val="000000" w:themeColor="text1"/>
                <w:sz w:val="20"/>
                <w:szCs w:val="20"/>
                <w:lang w:val="en-GB"/>
              </w:rPr>
              <w:t xml:space="preserve"> Accordingly, </w:t>
            </w:r>
            <w:r w:rsidR="56807339" w:rsidRPr="58E25422">
              <w:rPr>
                <w:rFonts w:eastAsiaTheme="minorEastAsia"/>
                <w:sz w:val="20"/>
                <w:szCs w:val="20"/>
                <w:lang w:val="en-IN"/>
              </w:rPr>
              <w:t>UN Women Tunisia</w:t>
            </w:r>
            <w:r w:rsidR="34930133" w:rsidRPr="58E25422">
              <w:rPr>
                <w:rFonts w:eastAsiaTheme="minorEastAsia"/>
                <w:sz w:val="20"/>
                <w:szCs w:val="20"/>
                <w:lang w:val="en-IN"/>
              </w:rPr>
              <w:t xml:space="preserve">’s </w:t>
            </w:r>
            <w:r w:rsidR="56807339" w:rsidRPr="58E25422">
              <w:rPr>
                <w:rFonts w:eastAsiaTheme="minorEastAsia"/>
                <w:sz w:val="20"/>
                <w:szCs w:val="20"/>
                <w:lang w:val="en-IN"/>
              </w:rPr>
              <w:t>Strategic Note</w:t>
            </w:r>
            <w:r w:rsidR="07E399BB" w:rsidRPr="58E25422">
              <w:rPr>
                <w:rFonts w:eastAsiaTheme="minorEastAsia"/>
                <w:sz w:val="20"/>
                <w:szCs w:val="20"/>
                <w:lang w:val="en-IN"/>
              </w:rPr>
              <w:t>s</w:t>
            </w:r>
            <w:r w:rsidR="627D4D90" w:rsidRPr="58E25422">
              <w:rPr>
                <w:rFonts w:eastAsiaTheme="minorEastAsia"/>
                <w:sz w:val="20"/>
                <w:szCs w:val="20"/>
                <w:lang w:val="en-IN"/>
              </w:rPr>
              <w:t xml:space="preserve"> (</w:t>
            </w:r>
            <w:r w:rsidR="627D4D90" w:rsidRPr="001E7829">
              <w:rPr>
                <w:rFonts w:ascii="Calibri" w:eastAsia="Calibri" w:hAnsi="Calibri" w:cs="Calibri"/>
                <w:color w:val="000000" w:themeColor="text1"/>
                <w:sz w:val="20"/>
                <w:szCs w:val="20"/>
                <w:lang w:val="en-IN"/>
              </w:rPr>
              <w:t>2018-2021</w:t>
            </w:r>
            <w:r w:rsidR="72A6EEAC" w:rsidRPr="001E7829">
              <w:rPr>
                <w:rFonts w:ascii="Calibri" w:eastAsia="Calibri" w:hAnsi="Calibri" w:cs="Calibri"/>
                <w:color w:val="000000" w:themeColor="text1"/>
                <w:sz w:val="20"/>
                <w:szCs w:val="20"/>
                <w:lang w:val="en-IN"/>
              </w:rPr>
              <w:t xml:space="preserve"> and 2022-</w:t>
            </w:r>
            <w:r w:rsidR="73BA5A6F" w:rsidRPr="001E7829">
              <w:rPr>
                <w:rFonts w:ascii="Calibri" w:eastAsia="Calibri" w:hAnsi="Calibri" w:cs="Calibri"/>
                <w:color w:val="000000" w:themeColor="text1"/>
                <w:sz w:val="20"/>
                <w:szCs w:val="20"/>
                <w:lang w:val="en-IN"/>
              </w:rPr>
              <w:t>2025)</w:t>
            </w:r>
            <w:r w:rsidR="34930133" w:rsidRPr="58E25422">
              <w:rPr>
                <w:rFonts w:eastAsiaTheme="minorEastAsia"/>
                <w:sz w:val="20"/>
                <w:szCs w:val="20"/>
                <w:lang w:val="en-IN"/>
              </w:rPr>
              <w:t xml:space="preserve"> </w:t>
            </w:r>
            <w:r w:rsidR="08A7E288" w:rsidRPr="58E25422">
              <w:rPr>
                <w:rFonts w:eastAsiaTheme="minorEastAsia"/>
                <w:sz w:val="20"/>
                <w:szCs w:val="20"/>
                <w:lang w:val="en-IN"/>
              </w:rPr>
              <w:t xml:space="preserve">were designed to align with the </w:t>
            </w:r>
            <w:r w:rsidR="7EC30997" w:rsidRPr="00E91D43">
              <w:rPr>
                <w:rFonts w:ascii="Calibri" w:eastAsia="Calibri" w:hAnsi="Calibri" w:cs="Calibri"/>
                <w:sz w:val="20"/>
                <w:szCs w:val="20"/>
                <w:lang w:val="en-GB"/>
              </w:rPr>
              <w:t>2015</w:t>
            </w:r>
            <w:r w:rsidR="355BBD3A">
              <w:rPr>
                <w:rFonts w:ascii="Calibri" w:eastAsia="Calibri" w:hAnsi="Calibri" w:cs="Calibri"/>
                <w:sz w:val="20"/>
                <w:szCs w:val="20"/>
                <w:lang w:val="en-GB"/>
              </w:rPr>
              <w:t>-</w:t>
            </w:r>
            <w:r w:rsidR="7EC30997" w:rsidRPr="00E91D43">
              <w:rPr>
                <w:rFonts w:ascii="Calibri" w:eastAsia="Calibri" w:hAnsi="Calibri" w:cs="Calibri"/>
                <w:sz w:val="20"/>
                <w:szCs w:val="20"/>
                <w:lang w:val="en-GB"/>
              </w:rPr>
              <w:t>2020</w:t>
            </w:r>
            <w:r w:rsidR="47C25BED">
              <w:rPr>
                <w:rFonts w:ascii="Calibri" w:eastAsia="Calibri" w:hAnsi="Calibri" w:cs="Calibri"/>
                <w:sz w:val="20"/>
                <w:szCs w:val="20"/>
                <w:lang w:val="en-GB"/>
              </w:rPr>
              <w:t xml:space="preserve"> </w:t>
            </w:r>
            <w:r w:rsidR="47C25BED" w:rsidRPr="58E25422">
              <w:rPr>
                <w:rFonts w:eastAsiaTheme="minorEastAsia"/>
                <w:sz w:val="20"/>
                <w:szCs w:val="20"/>
                <w:lang w:val="en-GB"/>
              </w:rPr>
              <w:t xml:space="preserve">Tunisia </w:t>
            </w:r>
            <w:r w:rsidR="47C25BED" w:rsidRPr="00E91D43">
              <w:rPr>
                <w:rFonts w:ascii="Calibri" w:eastAsia="Calibri" w:hAnsi="Calibri" w:cs="Calibri"/>
                <w:sz w:val="20"/>
                <w:szCs w:val="20"/>
                <w:lang w:val="en-GB"/>
              </w:rPr>
              <w:t xml:space="preserve">United Nations </w:t>
            </w:r>
            <w:r w:rsidR="47C25BED" w:rsidRPr="00E91D43">
              <w:rPr>
                <w:rFonts w:ascii="Calibri" w:eastAsia="Calibri" w:hAnsi="Calibri" w:cs="Calibri"/>
                <w:sz w:val="20"/>
                <w:szCs w:val="20"/>
                <w:lang w:val="en-GB"/>
              </w:rPr>
              <w:lastRenderedPageBreak/>
              <w:t>Development Assistance Framework (UNDAF</w:t>
            </w:r>
            <w:r w:rsidR="39D4DF69">
              <w:rPr>
                <w:rFonts w:ascii="Calibri" w:eastAsia="Calibri" w:hAnsi="Calibri" w:cs="Calibri"/>
                <w:sz w:val="20"/>
                <w:szCs w:val="20"/>
                <w:lang w:val="en-GB"/>
              </w:rPr>
              <w:t>)</w:t>
            </w:r>
            <w:r w:rsidR="00DF15B2" w:rsidRPr="58E25422">
              <w:rPr>
                <w:rStyle w:val="EndnoteReference"/>
                <w:rFonts w:eastAsiaTheme="minorEastAsia"/>
                <w:sz w:val="20"/>
                <w:szCs w:val="20"/>
                <w:lang w:val="en-GB"/>
              </w:rPr>
              <w:footnoteReference w:id="1"/>
            </w:r>
            <w:r w:rsidR="7EC30997" w:rsidRPr="00E91D43">
              <w:rPr>
                <w:rFonts w:ascii="Calibri" w:eastAsia="Calibri" w:hAnsi="Calibri" w:cs="Calibri"/>
                <w:sz w:val="20"/>
                <w:szCs w:val="20"/>
                <w:lang w:val="en-GB"/>
              </w:rPr>
              <w:t>,</w:t>
            </w:r>
            <w:r w:rsidR="372C16A2" w:rsidRPr="00E91D43">
              <w:rPr>
                <w:rFonts w:ascii="Calibri" w:eastAsia="Calibri" w:hAnsi="Calibri" w:cs="Calibri"/>
                <w:sz w:val="20"/>
                <w:szCs w:val="20"/>
                <w:lang w:val="en-GB"/>
              </w:rPr>
              <w:t xml:space="preserve"> </w:t>
            </w:r>
            <w:r w:rsidR="7EC30997" w:rsidRPr="00E91D43">
              <w:rPr>
                <w:rFonts w:ascii="Calibri" w:eastAsia="Calibri" w:hAnsi="Calibri" w:cs="Calibri"/>
                <w:sz w:val="20"/>
                <w:szCs w:val="20"/>
                <w:lang w:val="en-GB"/>
              </w:rPr>
              <w:t xml:space="preserve">the </w:t>
            </w:r>
            <w:r w:rsidR="735FFB0B" w:rsidRPr="00E91D43">
              <w:rPr>
                <w:rFonts w:ascii="Calibri" w:eastAsia="Calibri" w:hAnsi="Calibri" w:cs="Calibri"/>
                <w:color w:val="000000" w:themeColor="text1"/>
                <w:sz w:val="20"/>
                <w:szCs w:val="20"/>
                <w:lang w:val="en-GB"/>
              </w:rPr>
              <w:t>2021-</w:t>
            </w:r>
            <w:proofErr w:type="gramStart"/>
            <w:r w:rsidR="735FFB0B" w:rsidRPr="00E91D43">
              <w:rPr>
                <w:rFonts w:ascii="Calibri" w:eastAsia="Calibri" w:hAnsi="Calibri" w:cs="Calibri"/>
                <w:color w:val="000000" w:themeColor="text1"/>
                <w:sz w:val="20"/>
                <w:szCs w:val="20"/>
                <w:lang w:val="en-GB"/>
              </w:rPr>
              <w:t xml:space="preserve">2025 </w:t>
            </w:r>
            <w:r w:rsidR="4EFFD9B7" w:rsidRPr="00E91D43">
              <w:rPr>
                <w:rFonts w:ascii="Calibri" w:eastAsia="Calibri" w:hAnsi="Calibri" w:cs="Calibri"/>
                <w:color w:val="000000" w:themeColor="text1"/>
                <w:sz w:val="20"/>
                <w:szCs w:val="20"/>
                <w:lang w:val="en-GB"/>
              </w:rPr>
              <w:t xml:space="preserve"> UNSDCF</w:t>
            </w:r>
            <w:proofErr w:type="gramEnd"/>
            <w:r w:rsidR="009800C3" w:rsidRPr="58E25422">
              <w:rPr>
                <w:rFonts w:eastAsiaTheme="minorEastAsia"/>
                <w:color w:val="000000" w:themeColor="text1"/>
                <w:sz w:val="20"/>
                <w:szCs w:val="20"/>
                <w:vertAlign w:val="superscript"/>
                <w:lang w:val="en-IE"/>
              </w:rPr>
              <w:footnoteReference w:id="2"/>
            </w:r>
            <w:r w:rsidR="4EFFD9B7" w:rsidRPr="00E91D43">
              <w:rPr>
                <w:rFonts w:ascii="Calibri" w:eastAsia="Calibri" w:hAnsi="Calibri" w:cs="Calibri"/>
                <w:color w:val="000000" w:themeColor="text1"/>
                <w:sz w:val="20"/>
                <w:szCs w:val="20"/>
                <w:lang w:val="en-GB"/>
              </w:rPr>
              <w:t>, as well as UN Women’s Global Strategic Plans (</w:t>
            </w:r>
            <w:r w:rsidR="5A7DEFB0" w:rsidRPr="00E91D43">
              <w:rPr>
                <w:rFonts w:ascii="Calibri" w:eastAsia="Calibri" w:hAnsi="Calibri" w:cs="Calibri"/>
                <w:color w:val="000000" w:themeColor="text1"/>
                <w:sz w:val="20"/>
                <w:szCs w:val="20"/>
                <w:lang w:val="en-GB"/>
              </w:rPr>
              <w:t>2018-2021</w:t>
            </w:r>
            <w:r w:rsidR="00344486" w:rsidRPr="00E91D43">
              <w:rPr>
                <w:rStyle w:val="FootnoteReference"/>
                <w:rFonts w:ascii="Calibri" w:eastAsia="Calibri" w:hAnsi="Calibri" w:cs="Calibri"/>
                <w:color w:val="000000" w:themeColor="text1"/>
                <w:sz w:val="20"/>
                <w:szCs w:val="20"/>
                <w:lang w:val="en-GB"/>
              </w:rPr>
              <w:footnoteReference w:id="3"/>
            </w:r>
            <w:r w:rsidR="5A7DEFB0" w:rsidRPr="00E91D43">
              <w:rPr>
                <w:rFonts w:ascii="Calibri" w:eastAsia="Calibri" w:hAnsi="Calibri" w:cs="Calibri"/>
                <w:color w:val="000000" w:themeColor="text1"/>
                <w:sz w:val="20"/>
                <w:szCs w:val="20"/>
                <w:lang w:val="en-GB"/>
              </w:rPr>
              <w:t xml:space="preserve"> and </w:t>
            </w:r>
            <w:r w:rsidR="4EFFD9B7" w:rsidRPr="00E91D43">
              <w:rPr>
                <w:rFonts w:ascii="Calibri" w:eastAsia="Calibri" w:hAnsi="Calibri" w:cs="Calibri"/>
                <w:sz w:val="20"/>
                <w:szCs w:val="20"/>
              </w:rPr>
              <w:t>2022-2025)</w:t>
            </w:r>
            <w:r w:rsidR="002E421F" w:rsidRPr="00E91D43">
              <w:rPr>
                <w:rStyle w:val="FootnoteReference"/>
                <w:rFonts w:ascii="Calibri" w:eastAsia="Calibri" w:hAnsi="Calibri" w:cs="Calibri"/>
                <w:color w:val="000000" w:themeColor="text1"/>
                <w:sz w:val="20"/>
                <w:szCs w:val="20"/>
                <w:lang w:val="en-GB"/>
              </w:rPr>
              <w:footnoteReference w:id="4"/>
            </w:r>
            <w:r w:rsidR="4EFFD9B7" w:rsidRPr="00E91D43">
              <w:rPr>
                <w:rFonts w:ascii="Calibri" w:eastAsia="Calibri" w:hAnsi="Calibri" w:cs="Calibri"/>
                <w:color w:val="000000" w:themeColor="text1"/>
                <w:sz w:val="20"/>
                <w:szCs w:val="20"/>
                <w:lang w:val="en-GB"/>
              </w:rPr>
              <w:t xml:space="preserve">. </w:t>
            </w:r>
          </w:p>
          <w:p w14:paraId="1A6E7AEA" w14:textId="6C2BF119" w:rsidR="00F025F7" w:rsidRPr="00193DFE" w:rsidRDefault="00F025F7" w:rsidP="033DFD02">
            <w:pPr>
              <w:spacing w:after="120" w:line="276" w:lineRule="exact"/>
              <w:jc w:val="both"/>
              <w:rPr>
                <w:rFonts w:eastAsiaTheme="minorEastAsia"/>
                <w:sz w:val="20"/>
                <w:szCs w:val="20"/>
                <w:lang w:val="en-IN"/>
              </w:rPr>
            </w:pPr>
            <w:r w:rsidRPr="033DFD02">
              <w:rPr>
                <w:rFonts w:eastAsiaTheme="minorEastAsia"/>
                <w:sz w:val="20"/>
                <w:szCs w:val="20"/>
                <w:lang w:val="en-IN"/>
              </w:rPr>
              <w:t xml:space="preserve">UN Women Tunisia’s Strategic Notes have been based on the principles of “Leaving No One Behind” committing to support the most vulnerable women such as the rural women to strengthen their skills and </w:t>
            </w:r>
            <w:r w:rsidR="007772D1" w:rsidRPr="033DFD02">
              <w:rPr>
                <w:rFonts w:eastAsiaTheme="minorEastAsia"/>
                <w:sz w:val="20"/>
                <w:szCs w:val="20"/>
                <w:lang w:val="en-IN"/>
              </w:rPr>
              <w:t xml:space="preserve">to </w:t>
            </w:r>
            <w:r w:rsidRPr="033DFD02">
              <w:rPr>
                <w:rFonts w:eastAsiaTheme="minorEastAsia"/>
                <w:sz w:val="20"/>
                <w:szCs w:val="20"/>
                <w:lang w:val="en-IN"/>
              </w:rPr>
              <w:t>contribute to</w:t>
            </w:r>
            <w:r w:rsidR="007772D1" w:rsidRPr="033DFD02">
              <w:rPr>
                <w:rFonts w:eastAsiaTheme="minorEastAsia"/>
                <w:sz w:val="20"/>
                <w:szCs w:val="20"/>
                <w:lang w:val="en-IN"/>
              </w:rPr>
              <w:t>wards</w:t>
            </w:r>
            <w:r w:rsidRPr="033DFD02">
              <w:rPr>
                <w:rFonts w:eastAsiaTheme="minorEastAsia"/>
                <w:sz w:val="20"/>
                <w:szCs w:val="20"/>
                <w:lang w:val="en-IN"/>
              </w:rPr>
              <w:t xml:space="preserve"> their economic empowerment through an improved access to resources and to a sustainable income; women survivors of violence to raise their awareness and knowledge to access services and claim their rights</w:t>
            </w:r>
            <w:r w:rsidR="009B59E8" w:rsidRPr="033DFD02">
              <w:rPr>
                <w:rFonts w:eastAsiaTheme="minorEastAsia"/>
                <w:sz w:val="20"/>
                <w:szCs w:val="20"/>
                <w:lang w:val="en-IN"/>
              </w:rPr>
              <w:t>;</w:t>
            </w:r>
            <w:r w:rsidRPr="033DFD02">
              <w:rPr>
                <w:rFonts w:eastAsiaTheme="minorEastAsia"/>
                <w:sz w:val="20"/>
                <w:szCs w:val="20"/>
                <w:lang w:val="en-IN"/>
              </w:rPr>
              <w:t xml:space="preserve"> single mothers</w:t>
            </w:r>
            <w:r w:rsidR="009B59E8" w:rsidRPr="033DFD02">
              <w:rPr>
                <w:rFonts w:eastAsiaTheme="minorEastAsia"/>
                <w:sz w:val="20"/>
                <w:szCs w:val="20"/>
                <w:lang w:val="en-IN"/>
              </w:rPr>
              <w:t>;</w:t>
            </w:r>
            <w:r w:rsidRPr="033DFD02">
              <w:rPr>
                <w:rFonts w:eastAsiaTheme="minorEastAsia"/>
                <w:sz w:val="20"/>
                <w:szCs w:val="20"/>
                <w:lang w:val="en-IN"/>
              </w:rPr>
              <w:t xml:space="preserve"> women with disabilities</w:t>
            </w:r>
            <w:r w:rsidR="009B59E8" w:rsidRPr="033DFD02">
              <w:rPr>
                <w:rFonts w:eastAsiaTheme="minorEastAsia"/>
                <w:sz w:val="20"/>
                <w:szCs w:val="20"/>
                <w:lang w:val="en-IN"/>
              </w:rPr>
              <w:t>;</w:t>
            </w:r>
            <w:r w:rsidRPr="033DFD02">
              <w:rPr>
                <w:rFonts w:eastAsiaTheme="minorEastAsia"/>
                <w:sz w:val="20"/>
                <w:szCs w:val="20"/>
                <w:lang w:val="en-IN"/>
              </w:rPr>
              <w:t xml:space="preserve"> women living with HIV</w:t>
            </w:r>
            <w:r w:rsidR="009B59E8" w:rsidRPr="033DFD02">
              <w:rPr>
                <w:rFonts w:eastAsiaTheme="minorEastAsia"/>
                <w:sz w:val="20"/>
                <w:szCs w:val="20"/>
                <w:lang w:val="en-IN"/>
              </w:rPr>
              <w:t>;</w:t>
            </w:r>
            <w:r w:rsidRPr="033DFD02">
              <w:rPr>
                <w:rFonts w:eastAsiaTheme="minorEastAsia"/>
                <w:sz w:val="20"/>
                <w:szCs w:val="20"/>
                <w:lang w:val="en-IN"/>
              </w:rPr>
              <w:t xml:space="preserve"> </w:t>
            </w:r>
            <w:r w:rsidRPr="033DFD02">
              <w:rPr>
                <w:rFonts w:ascii="Calibri" w:eastAsia="Calibri" w:hAnsi="Calibri" w:cs="Calibri"/>
                <w:sz w:val="20"/>
                <w:szCs w:val="20"/>
                <w:lang w:val="en-IE"/>
              </w:rPr>
              <w:t>women in the informal economy</w:t>
            </w:r>
            <w:r w:rsidRPr="033DFD02">
              <w:rPr>
                <w:rFonts w:eastAsiaTheme="minorEastAsia"/>
                <w:sz w:val="20"/>
                <w:szCs w:val="20"/>
                <w:lang w:val="en-IN"/>
              </w:rPr>
              <w:t xml:space="preserve"> including the homeless women</w:t>
            </w:r>
            <w:r w:rsidR="009B59E8" w:rsidRPr="033DFD02">
              <w:rPr>
                <w:rFonts w:eastAsiaTheme="minorEastAsia"/>
                <w:sz w:val="20"/>
                <w:szCs w:val="20"/>
                <w:lang w:val="en-IN"/>
              </w:rPr>
              <w:t>;</w:t>
            </w:r>
            <w:r w:rsidRPr="033DFD02">
              <w:rPr>
                <w:rFonts w:eastAsiaTheme="minorEastAsia"/>
                <w:sz w:val="20"/>
                <w:szCs w:val="20"/>
                <w:lang w:val="en-IN"/>
              </w:rPr>
              <w:t xml:space="preserve"> minor domestic workers and migrant women.</w:t>
            </w:r>
          </w:p>
          <w:p w14:paraId="305B0C28" w14:textId="43D30454" w:rsidR="008666CE" w:rsidRPr="00F51B67" w:rsidRDefault="11F243BD" w:rsidP="033DFD02">
            <w:pPr>
              <w:spacing w:line="276" w:lineRule="exact"/>
              <w:jc w:val="both"/>
              <w:rPr>
                <w:rFonts w:ascii="Calibri" w:eastAsia="Calibri" w:hAnsi="Calibri" w:cs="Calibri"/>
                <w:color w:val="000000" w:themeColor="text1"/>
                <w:sz w:val="20"/>
                <w:szCs w:val="20"/>
              </w:rPr>
            </w:pPr>
            <w:r w:rsidRPr="033DFD02">
              <w:rPr>
                <w:rFonts w:ascii="Calibri" w:eastAsia="Calibri" w:hAnsi="Calibri" w:cs="Calibri"/>
                <w:color w:val="000000" w:themeColor="text1"/>
                <w:sz w:val="20"/>
                <w:szCs w:val="20"/>
                <w:lang w:val="en-GB"/>
              </w:rPr>
              <w:t>Tunisia Country Office Strategic Note</w:t>
            </w:r>
            <w:r w:rsidR="4ED767B6" w:rsidRPr="033DFD02">
              <w:rPr>
                <w:rFonts w:ascii="Calibri" w:eastAsia="Calibri" w:hAnsi="Calibri" w:cs="Calibri"/>
                <w:color w:val="000000" w:themeColor="text1"/>
                <w:sz w:val="20"/>
                <w:szCs w:val="20"/>
                <w:lang w:val="en-GB"/>
              </w:rPr>
              <w:t xml:space="preserve"> </w:t>
            </w:r>
            <w:r w:rsidR="4ED767B6" w:rsidRPr="033DFD02">
              <w:rPr>
                <w:rFonts w:ascii="Calibri" w:eastAsia="Calibri" w:hAnsi="Calibri" w:cs="Calibri"/>
                <w:color w:val="000000" w:themeColor="text1"/>
                <w:sz w:val="20"/>
                <w:szCs w:val="20"/>
                <w:lang w:val="en-IN"/>
              </w:rPr>
              <w:t>2022-2025</w:t>
            </w:r>
            <w:r w:rsidR="6FE5FE95" w:rsidRPr="033DFD02">
              <w:rPr>
                <w:rFonts w:ascii="Calibri" w:eastAsia="Calibri" w:hAnsi="Calibri" w:cs="Calibri"/>
                <w:color w:val="000000" w:themeColor="text1"/>
                <w:sz w:val="20"/>
                <w:szCs w:val="20"/>
                <w:lang w:val="en-GB"/>
              </w:rPr>
              <w:t xml:space="preserve"> under consideration for the Country Portfolio evaluation </w:t>
            </w:r>
            <w:r w:rsidRPr="033DFD02">
              <w:rPr>
                <w:rFonts w:ascii="Calibri" w:eastAsia="Calibri" w:hAnsi="Calibri" w:cs="Calibri"/>
                <w:color w:val="000000" w:themeColor="text1"/>
                <w:sz w:val="20"/>
                <w:szCs w:val="20"/>
                <w:lang w:val="en-IN"/>
              </w:rPr>
              <w:t>comprises of following impact areas and outcomes:</w:t>
            </w:r>
            <w:r w:rsidRPr="033DFD02">
              <w:rPr>
                <w:rFonts w:ascii="Calibri" w:eastAsia="Calibri" w:hAnsi="Calibri" w:cs="Calibri"/>
                <w:color w:val="000000" w:themeColor="text1"/>
                <w:sz w:val="20"/>
                <w:szCs w:val="20"/>
              </w:rPr>
              <w:t xml:space="preserve"> </w:t>
            </w:r>
          </w:p>
          <w:p w14:paraId="32E999B3" w14:textId="387D0C88" w:rsidR="7E7E284D" w:rsidRDefault="378B4E68" w:rsidP="179F36BC">
            <w:pPr>
              <w:spacing w:line="276" w:lineRule="exact"/>
              <w:jc w:val="both"/>
              <w:rPr>
                <w:rFonts w:eastAsiaTheme="minorEastAsia"/>
                <w:sz w:val="20"/>
                <w:szCs w:val="20"/>
                <w:lang w:val="en-IE"/>
              </w:rPr>
            </w:pPr>
            <w:r w:rsidRPr="12B72BE4">
              <w:rPr>
                <w:rFonts w:eastAsiaTheme="minorEastAsia"/>
                <w:sz w:val="20"/>
                <w:szCs w:val="20"/>
                <w:lang w:val="en-IN"/>
              </w:rPr>
              <w:t xml:space="preserve">The current Strategic Note Cycle (2022-2025) of the Country Office is </w:t>
            </w:r>
            <w:r w:rsidRPr="12B72BE4">
              <w:rPr>
                <w:rFonts w:eastAsiaTheme="minorEastAsia"/>
                <w:color w:val="000000" w:themeColor="text1"/>
                <w:sz w:val="20"/>
                <w:szCs w:val="20"/>
              </w:rPr>
              <w:t xml:space="preserve">structured around three thematic areas for its strategic programming, namely, Women’s Economic Empowerment, Inclusive Governance and Women’s Political Participation, and Women, Peace and Security (WPS). </w:t>
            </w:r>
            <w:r w:rsidRPr="12B72BE4">
              <w:rPr>
                <w:rFonts w:eastAsiaTheme="minorEastAsia"/>
                <w:color w:val="000000" w:themeColor="text1"/>
                <w:sz w:val="20"/>
                <w:szCs w:val="20"/>
                <w:lang w:val="en-GB"/>
              </w:rPr>
              <w:t xml:space="preserve">The </w:t>
            </w:r>
            <w:r w:rsidRPr="12B72BE4">
              <w:rPr>
                <w:rFonts w:eastAsiaTheme="minorEastAsia"/>
                <w:sz w:val="20"/>
                <w:szCs w:val="20"/>
              </w:rPr>
              <w:t>Women’s Economic Empowerment</w:t>
            </w:r>
            <w:r w:rsidRPr="12B72BE4">
              <w:rPr>
                <w:rFonts w:eastAsiaTheme="minorEastAsia"/>
                <w:sz w:val="20"/>
                <w:szCs w:val="20"/>
                <w:lang w:val="en-GB"/>
              </w:rPr>
              <w:t xml:space="preserve"> programme has three pillars that addresses structural barriers through evidence-based policy reforms, addresses economic violence and stereotypes and facilitates employment of women</w:t>
            </w:r>
            <w:r w:rsidR="2E276055" w:rsidRPr="12B72BE4">
              <w:rPr>
                <w:rFonts w:eastAsiaTheme="minorEastAsia"/>
                <w:sz w:val="20"/>
                <w:szCs w:val="20"/>
                <w:lang w:val="en-GB"/>
              </w:rPr>
              <w:t xml:space="preserve"> in</w:t>
            </w:r>
            <w:r w:rsidRPr="12B72BE4">
              <w:rPr>
                <w:rFonts w:eastAsiaTheme="minorEastAsia"/>
                <w:sz w:val="20"/>
                <w:szCs w:val="20"/>
                <w:lang w:val="en-GB"/>
              </w:rPr>
              <w:t xml:space="preserve"> rural and urban areas</w:t>
            </w:r>
            <w:r w:rsidR="5B64F6ED" w:rsidRPr="12B72BE4">
              <w:rPr>
                <w:rFonts w:eastAsiaTheme="minorEastAsia"/>
                <w:sz w:val="20"/>
                <w:szCs w:val="20"/>
                <w:lang w:val="en-GB"/>
              </w:rPr>
              <w:t xml:space="preserve">, </w:t>
            </w:r>
            <w:r w:rsidRPr="12B72BE4">
              <w:rPr>
                <w:rFonts w:eastAsiaTheme="minorEastAsia"/>
                <w:sz w:val="20"/>
                <w:szCs w:val="20"/>
                <w:lang w:val="en-GB"/>
              </w:rPr>
              <w:t>including safe transportation, quality care for children and safe workplaces. Gender</w:t>
            </w:r>
            <w:r w:rsidR="70E99E94" w:rsidRPr="12B72BE4">
              <w:rPr>
                <w:rFonts w:eastAsiaTheme="minorEastAsia"/>
                <w:sz w:val="20"/>
                <w:szCs w:val="20"/>
                <w:lang w:val="en-GB"/>
              </w:rPr>
              <w:t>-</w:t>
            </w:r>
            <w:r w:rsidRPr="12B72BE4">
              <w:rPr>
                <w:rFonts w:eastAsiaTheme="minorEastAsia"/>
                <w:sz w:val="20"/>
                <w:szCs w:val="20"/>
                <w:lang w:val="en-GB"/>
              </w:rPr>
              <w:t>responsive budgeting</w:t>
            </w:r>
            <w:r w:rsidRPr="12B72BE4">
              <w:rPr>
                <w:rFonts w:eastAsiaTheme="minorEastAsia"/>
                <w:b/>
                <w:bCs/>
                <w:sz w:val="20"/>
                <w:szCs w:val="20"/>
                <w:lang w:val="en-GB"/>
              </w:rPr>
              <w:t xml:space="preserve"> </w:t>
            </w:r>
            <w:r w:rsidRPr="12B72BE4">
              <w:rPr>
                <w:rFonts w:eastAsiaTheme="minorEastAsia"/>
                <w:sz w:val="20"/>
                <w:szCs w:val="20"/>
                <w:lang w:val="en-GB"/>
              </w:rPr>
              <w:t xml:space="preserve">is a cross-cutting area. The inclusive Governance and Women’s Political Participation area of work focusses on improving the capacity of institutions and civil society actors to support gender-responsive legal frameworks and mechanisms that guarantee the rule of law; </w:t>
            </w:r>
            <w:proofErr w:type="spellStart"/>
            <w:r w:rsidRPr="12B72BE4">
              <w:rPr>
                <w:rFonts w:eastAsiaTheme="minorEastAsia"/>
                <w:sz w:val="20"/>
                <w:szCs w:val="20"/>
                <w:lang w:val="en-GB"/>
              </w:rPr>
              <w:t>enhanc</w:t>
            </w:r>
            <w:proofErr w:type="spellEnd"/>
            <w:r w:rsidRPr="12B72BE4">
              <w:rPr>
                <w:rFonts w:eastAsiaTheme="minorEastAsia"/>
                <w:sz w:val="20"/>
                <w:szCs w:val="20"/>
                <w:lang w:val="en-IE"/>
              </w:rPr>
              <w:t>es the capacity of electoral bodies, civil society, and women candidates to promote inclusive and gender-sensitive electoral processes; and focusses on strengthening the capacity of national authorities to provide preventative and responsive protection services to address violence against women, especially women in politics, both online and offline. The women’s participation for inclusive peacebuilding and reconciliation pillar focusses on strengthening the capacity of national institutions to implement, monitor and evaluate Tunisia’s National Action Plan (NAP) for UNSCR 1325; improve the capacity of civil society actors, including men and boys</w:t>
            </w:r>
            <w:r w:rsidR="3D882045" w:rsidRPr="12B72BE4">
              <w:rPr>
                <w:rFonts w:eastAsiaTheme="minorEastAsia"/>
                <w:sz w:val="20"/>
                <w:szCs w:val="20"/>
                <w:lang w:val="en-IE"/>
              </w:rPr>
              <w:t xml:space="preserve"> </w:t>
            </w:r>
            <w:r w:rsidRPr="12B72BE4">
              <w:rPr>
                <w:rFonts w:eastAsiaTheme="minorEastAsia"/>
                <w:sz w:val="20"/>
                <w:szCs w:val="20"/>
                <w:lang w:val="en-IE"/>
              </w:rPr>
              <w:t xml:space="preserve">to advocate for women’s leadership and inclusive peacebuilding processes; and </w:t>
            </w:r>
            <w:r w:rsidR="3D882045" w:rsidRPr="12B72BE4">
              <w:rPr>
                <w:rFonts w:eastAsiaTheme="minorEastAsia"/>
                <w:sz w:val="20"/>
                <w:szCs w:val="20"/>
                <w:lang w:val="en-IE"/>
              </w:rPr>
              <w:t xml:space="preserve">to </w:t>
            </w:r>
            <w:r w:rsidRPr="12B72BE4">
              <w:rPr>
                <w:rFonts w:eastAsiaTheme="minorEastAsia"/>
                <w:sz w:val="20"/>
                <w:szCs w:val="20"/>
                <w:lang w:val="en-IE"/>
              </w:rPr>
              <w:t>enhance the capacity of national authorities to support national reforms to prevent terrorism and violent extremism and promote gender-responsive rehabilitation and reintegration for victims and survivors.</w:t>
            </w:r>
          </w:p>
          <w:p w14:paraId="682C0136" w14:textId="77777777" w:rsidR="00193DFE" w:rsidRPr="00F51B67" w:rsidRDefault="00193DFE" w:rsidP="033DFD02">
            <w:pPr>
              <w:spacing w:after="120"/>
              <w:rPr>
                <w:rFonts w:eastAsiaTheme="minorEastAsia"/>
                <w:color w:val="000000" w:themeColor="text1"/>
              </w:rPr>
            </w:pPr>
          </w:p>
          <w:p w14:paraId="08B2203A" w14:textId="7FDCF08C" w:rsidR="0019077E" w:rsidRPr="00F51B67" w:rsidRDefault="0019077E" w:rsidP="12B72BE4">
            <w:pPr>
              <w:spacing w:after="120"/>
              <w:rPr>
                <w:rFonts w:ascii="Calibri" w:eastAsia="Calibri" w:hAnsi="Calibri" w:cs="Calibri"/>
                <w:b/>
                <w:bCs/>
                <w:color w:val="000000" w:themeColor="text1"/>
                <w:lang w:val="en-IE"/>
              </w:rPr>
            </w:pPr>
            <w:r w:rsidRPr="12B72BE4">
              <w:rPr>
                <w:rFonts w:ascii="Calibri" w:eastAsia="Calibri" w:hAnsi="Calibri" w:cs="Calibri"/>
                <w:b/>
                <w:bCs/>
                <w:color w:val="000000" w:themeColor="text1"/>
                <w:sz w:val="20"/>
                <w:szCs w:val="20"/>
                <w:lang w:val="en-IE"/>
              </w:rPr>
              <w:t>EVALUATION BACKGROUND</w:t>
            </w:r>
          </w:p>
          <w:p w14:paraId="348B1987" w14:textId="244EAA27" w:rsidR="0019077E" w:rsidRPr="00F51B67" w:rsidRDefault="0019077E" w:rsidP="0019077E">
            <w:pPr>
              <w:jc w:val="both"/>
              <w:rPr>
                <w:szCs w:val="20"/>
              </w:rPr>
            </w:pPr>
            <w:r w:rsidRPr="2FE4560E">
              <w:rPr>
                <w:sz w:val="20"/>
                <w:szCs w:val="20"/>
              </w:rPr>
              <w:t>The UN Women Evaluation Policy</w:t>
            </w:r>
            <w:r w:rsidRPr="2FE4560E">
              <w:rPr>
                <w:rStyle w:val="EndnoteReference"/>
                <w:sz w:val="20"/>
                <w:szCs w:val="20"/>
              </w:rPr>
              <w:footnoteReference w:id="5"/>
            </w:r>
            <w:r w:rsidRPr="2FE4560E">
              <w:rPr>
                <w:sz w:val="20"/>
                <w:szCs w:val="20"/>
              </w:rPr>
              <w:t xml:space="preserve"> is the main guiding document that sets forth the principles and organizational framework for evaluation planning, conduct and follow-up in UN Women. These principles are aligned with the United Nations Evaluation Group (UNEG) Norms for Evaluation in the UN System, Standards for Evaluation in the UN System</w:t>
            </w:r>
            <w:r w:rsidR="005430AC">
              <w:rPr>
                <w:rStyle w:val="FootnoteReference"/>
                <w:sz w:val="20"/>
                <w:szCs w:val="20"/>
              </w:rPr>
              <w:footnoteReference w:id="6"/>
            </w:r>
            <w:r w:rsidRPr="2FE4560E">
              <w:rPr>
                <w:sz w:val="20"/>
                <w:szCs w:val="20"/>
              </w:rPr>
              <w:t>and Ethical Guidelines.</w:t>
            </w:r>
            <w:r w:rsidRPr="2FE4560E">
              <w:rPr>
                <w:rStyle w:val="EndnoteReference"/>
                <w:sz w:val="20"/>
                <w:szCs w:val="20"/>
              </w:rPr>
              <w:footnoteReference w:id="7"/>
            </w:r>
            <w:r w:rsidRPr="2FE4560E">
              <w:rPr>
                <w:sz w:val="20"/>
                <w:szCs w:val="20"/>
              </w:rPr>
              <w:t xml:space="preserve"> </w:t>
            </w:r>
          </w:p>
          <w:p w14:paraId="575F1C52" w14:textId="77777777" w:rsidR="0019077E" w:rsidRPr="00F51B67" w:rsidRDefault="0019077E" w:rsidP="0019077E">
            <w:pPr>
              <w:spacing w:before="240" w:line="276" w:lineRule="auto"/>
              <w:jc w:val="both"/>
              <w:rPr>
                <w:rFonts w:ascii="Calibri" w:eastAsia="Calibri" w:hAnsi="Calibri" w:cs="Calibri"/>
                <w:color w:val="000000" w:themeColor="text1"/>
                <w:szCs w:val="20"/>
                <w:highlight w:val="yellow"/>
                <w:lang w:val="en-GB"/>
              </w:rPr>
            </w:pPr>
            <w:r w:rsidRPr="2FE4560E">
              <w:rPr>
                <w:sz w:val="20"/>
                <w:szCs w:val="20"/>
              </w:rPr>
              <w:t>Country Portfolio Evaluation (CPE)</w:t>
            </w:r>
            <w:r w:rsidRPr="2FE4560E">
              <w:rPr>
                <w:rStyle w:val="EndnoteReference"/>
                <w:sz w:val="20"/>
                <w:szCs w:val="20"/>
              </w:rPr>
              <w:footnoteReference w:id="8"/>
            </w:r>
            <w:r w:rsidRPr="2FE4560E">
              <w:rPr>
                <w:sz w:val="20"/>
                <w:szCs w:val="20"/>
              </w:rPr>
              <w:t xml:space="preserve"> is a systematic assessment of the contributions made by UN Women to development results with respect to gender equality at the country level </w:t>
            </w:r>
            <w:r w:rsidRPr="3F1F7286">
              <w:rPr>
                <w:rFonts w:ascii="Calibri" w:eastAsia="Calibri" w:hAnsi="Calibri" w:cs="Calibri"/>
                <w:color w:val="000000" w:themeColor="text1"/>
                <w:sz w:val="20"/>
                <w:szCs w:val="20"/>
                <w:lang w:val="en-GB"/>
              </w:rPr>
              <w:t>to feed into learning on what strategies work well and what needs strengthening</w:t>
            </w:r>
            <w:r w:rsidRPr="2FE4560E">
              <w:rPr>
                <w:sz w:val="20"/>
                <w:szCs w:val="20"/>
              </w:rPr>
              <w:t xml:space="preserve">. It uses the Strategic Note as the main point of reference to assess the Country Office’s contributions, success, challenges as well as lessons in advancing gender equality. </w:t>
            </w:r>
            <w:r w:rsidRPr="3F1F7286">
              <w:rPr>
                <w:rFonts w:ascii="Calibri" w:eastAsia="Calibri" w:hAnsi="Calibri" w:cs="Calibri"/>
                <w:color w:val="000000" w:themeColor="text1"/>
                <w:sz w:val="20"/>
                <w:szCs w:val="20"/>
                <w:lang w:val="en-GB"/>
              </w:rPr>
              <w:t>The purpose of the CPE is to identify UN Women’s comparative advantages in Tunisia and support decision-making for the office strategy moving forward. The evaluation also seeks to provide information useful to the evaluation of the One UN Programme and insights on the strategic direction for UN Women Tunisia within the context of the repositioning of the UN development system, as adopted by the General Assembly resolution 72/279 on 31 May 2018.</w:t>
            </w:r>
            <w:r w:rsidRPr="2FE4560E">
              <w:rPr>
                <w:rStyle w:val="EndnoteReference"/>
                <w:lang w:val="en-GB"/>
              </w:rPr>
              <w:footnoteReference w:id="9"/>
            </w:r>
          </w:p>
          <w:p w14:paraId="76CE4C2E" w14:textId="77777777" w:rsidR="0019077E" w:rsidRPr="00F51B67" w:rsidRDefault="0019077E" w:rsidP="0019077E">
            <w:pPr>
              <w:spacing w:before="240" w:line="276" w:lineRule="auto"/>
              <w:jc w:val="both"/>
              <w:rPr>
                <w:szCs w:val="20"/>
                <w:lang w:val="en-GB"/>
              </w:rPr>
            </w:pPr>
            <w:r w:rsidRPr="447AA5A9">
              <w:rPr>
                <w:sz w:val="20"/>
                <w:szCs w:val="20"/>
              </w:rPr>
              <w:lastRenderedPageBreak/>
              <w:t>This CPE is a primarily a formative (forward-looking) evaluation to support the Country Office and national stakeholders’ strategic learning and decision-making for the next Strategic Note. The evaluation is expected to have a secondary summative (backwards looking) perspective, to support enhanced accountability for development effectiveness and learning from experience.</w:t>
            </w:r>
          </w:p>
          <w:p w14:paraId="634D6B1B" w14:textId="08BD4DF7" w:rsidR="0019077E" w:rsidRDefault="7296B815" w:rsidP="179F36BC">
            <w:pPr>
              <w:spacing w:before="240" w:line="276" w:lineRule="auto"/>
              <w:jc w:val="both"/>
              <w:rPr>
                <w:rFonts w:ascii="Calibri" w:eastAsia="Calibri" w:hAnsi="Calibri" w:cs="Calibri"/>
                <w:color w:val="000000" w:themeColor="text1"/>
              </w:rPr>
            </w:pPr>
            <w:r w:rsidRPr="179F36BC">
              <w:rPr>
                <w:rFonts w:ascii="Calibri" w:eastAsia="Calibri" w:hAnsi="Calibri" w:cs="Calibri"/>
                <w:color w:val="000000" w:themeColor="text1"/>
                <w:sz w:val="20"/>
                <w:szCs w:val="20"/>
                <w:lang w:val="en-GB"/>
              </w:rPr>
              <w:t>The Independent Evaluation Service (IEAS) is leading this CPE and will assess the contributions of UN Women in advancing gender equality and women’s empowerment in Tunisia over the course of its Strategic Note cycles covering the period</w:t>
            </w:r>
            <w:r w:rsidRPr="179F36BC">
              <w:rPr>
                <w:rFonts w:ascii="Calibri" w:eastAsia="Calibri" w:hAnsi="Calibri" w:cs="Calibri"/>
                <w:color w:val="000000" w:themeColor="text1"/>
                <w:sz w:val="20"/>
                <w:szCs w:val="20"/>
                <w:lang w:val="en-IN"/>
              </w:rPr>
              <w:t xml:space="preserve"> 2022-2025.</w:t>
            </w:r>
          </w:p>
          <w:p w14:paraId="2C12E851" w14:textId="7F560F96" w:rsidR="0019077E" w:rsidRPr="00F51B67" w:rsidRDefault="0019077E" w:rsidP="306E5654">
            <w:pPr>
              <w:spacing w:before="240" w:after="120"/>
              <w:jc w:val="both"/>
              <w:rPr>
                <w:rFonts w:ascii="Calibri" w:eastAsia="Calibri" w:hAnsi="Calibri" w:cs="Calibri"/>
                <w:color w:val="000000" w:themeColor="text1"/>
                <w:vertAlign w:val="superscript"/>
                <w:lang w:val="en-IE"/>
              </w:rPr>
            </w:pPr>
            <w:r w:rsidRPr="306E5654">
              <w:rPr>
                <w:rFonts w:ascii="Calibri" w:eastAsia="Calibri" w:hAnsi="Calibri" w:cs="Calibri"/>
                <w:color w:val="000000" w:themeColor="text1"/>
                <w:sz w:val="20"/>
                <w:szCs w:val="20"/>
                <w:lang w:val="en-GB"/>
              </w:rPr>
              <w:t xml:space="preserve">The primary intended users of this CPE are the Tunisia Country Office personnel and the UN Women Regional Office for Arab States. The secondary intended users are the Government of Tunisia; development partners, such as UN agencies and bilateral/ multilateral agencies; and civil society. UN Resident Coordinator (RC)/Resident Coordinator’s Office (RCO) in Tunisia would also benefit from understanding the value added and contribution of UN Women towards achieving the </w:t>
            </w:r>
            <w:r w:rsidRPr="306E5654">
              <w:rPr>
                <w:rFonts w:ascii="Calibri" w:eastAsia="Calibri" w:hAnsi="Calibri" w:cs="Calibri"/>
                <w:color w:val="000000" w:themeColor="text1"/>
                <w:sz w:val="20"/>
                <w:szCs w:val="20"/>
                <w:lang w:val="en-IE"/>
              </w:rPr>
              <w:t>Gender Equality and Women’s empowerment results outlined in the</w:t>
            </w:r>
            <w:r w:rsidRPr="306E5654">
              <w:rPr>
                <w:rFonts w:eastAsiaTheme="minorEastAsia"/>
                <w:sz w:val="20"/>
                <w:szCs w:val="20"/>
                <w:lang w:val="en-GB"/>
              </w:rPr>
              <w:t xml:space="preserve"> </w:t>
            </w:r>
            <w:r w:rsidR="00941530" w:rsidRPr="306E5654">
              <w:rPr>
                <w:rFonts w:eastAsiaTheme="minorEastAsia"/>
                <w:color w:val="000000" w:themeColor="text1"/>
                <w:sz w:val="20"/>
                <w:szCs w:val="20"/>
                <w:lang w:val="en-IE"/>
              </w:rPr>
              <w:t>2021 – 2025</w:t>
            </w:r>
            <w:r w:rsidR="007D7730" w:rsidRPr="306E5654">
              <w:rPr>
                <w:rFonts w:eastAsiaTheme="minorEastAsia"/>
                <w:color w:val="000000" w:themeColor="text1"/>
                <w:sz w:val="20"/>
                <w:szCs w:val="20"/>
                <w:lang w:val="en-IE"/>
              </w:rPr>
              <w:t xml:space="preserve"> </w:t>
            </w:r>
            <w:r w:rsidRPr="306E5654">
              <w:rPr>
                <w:rFonts w:eastAsiaTheme="minorEastAsia"/>
                <w:color w:val="000000" w:themeColor="text1"/>
                <w:sz w:val="20"/>
                <w:szCs w:val="20"/>
                <w:lang w:val="en-GB"/>
              </w:rPr>
              <w:t>United Nations Sustainable Development Cooperation Framework</w:t>
            </w:r>
            <w:r w:rsidRPr="306E5654">
              <w:rPr>
                <w:rFonts w:eastAsiaTheme="minorEastAsia"/>
                <w:color w:val="000000" w:themeColor="text1"/>
                <w:sz w:val="20"/>
                <w:szCs w:val="20"/>
                <w:lang w:val="en-IE"/>
              </w:rPr>
              <w:t xml:space="preserve"> (UNSDCF).</w:t>
            </w:r>
          </w:p>
          <w:p w14:paraId="6C67286A" w14:textId="77777777" w:rsidR="0019077E" w:rsidRPr="00F51B67" w:rsidRDefault="0019077E" w:rsidP="0019077E">
            <w:pPr>
              <w:spacing w:before="240" w:after="120"/>
              <w:jc w:val="both"/>
              <w:rPr>
                <w:rFonts w:ascii="Calibri" w:eastAsia="Calibri" w:hAnsi="Calibri" w:cs="Calibri"/>
                <w:color w:val="000000" w:themeColor="text1"/>
                <w:szCs w:val="20"/>
              </w:rPr>
            </w:pPr>
            <w:r w:rsidRPr="3F1F7286">
              <w:rPr>
                <w:rFonts w:ascii="Calibri" w:eastAsia="Calibri" w:hAnsi="Calibri" w:cs="Calibri"/>
                <w:color w:val="000000" w:themeColor="text1"/>
                <w:sz w:val="20"/>
                <w:szCs w:val="20"/>
                <w:lang w:val="en-GB"/>
              </w:rPr>
              <w:t>The intended uses of CPE are the following:</w:t>
            </w:r>
          </w:p>
          <w:p w14:paraId="4C86652A" w14:textId="77777777" w:rsidR="0019077E" w:rsidRPr="00F51B67" w:rsidRDefault="0019077E" w:rsidP="0019077E">
            <w:pPr>
              <w:pStyle w:val="ListParagraph"/>
              <w:numPr>
                <w:ilvl w:val="0"/>
                <w:numId w:val="44"/>
              </w:numPr>
              <w:spacing w:before="240" w:after="0" w:line="240" w:lineRule="auto"/>
              <w:jc w:val="both"/>
              <w:rPr>
                <w:rFonts w:ascii="Calibri" w:eastAsia="Calibri" w:hAnsi="Calibri" w:cs="Calibri"/>
                <w:color w:val="000000" w:themeColor="text1"/>
                <w:sz w:val="20"/>
                <w:szCs w:val="20"/>
                <w:lang w:val="en-GB"/>
              </w:rPr>
            </w:pPr>
            <w:r w:rsidRPr="3F1F7286">
              <w:rPr>
                <w:rFonts w:ascii="Calibri" w:eastAsia="Calibri" w:hAnsi="Calibri" w:cs="Calibri"/>
                <w:color w:val="000000" w:themeColor="text1"/>
                <w:sz w:val="20"/>
                <w:szCs w:val="20"/>
                <w:lang w:val="en-GB"/>
              </w:rPr>
              <w:t xml:space="preserve">Evidence to inform the planning and design of the forthcoming Strategic Plan as well as the Tunisia UNSDCF; </w:t>
            </w:r>
          </w:p>
          <w:p w14:paraId="5AE3E36F" w14:textId="77777777" w:rsidR="0019077E" w:rsidRPr="00F51B67" w:rsidRDefault="0019077E" w:rsidP="0019077E">
            <w:pPr>
              <w:pStyle w:val="ListParagraph"/>
              <w:numPr>
                <w:ilvl w:val="0"/>
                <w:numId w:val="44"/>
              </w:numPr>
              <w:spacing w:before="240" w:after="0" w:line="240" w:lineRule="auto"/>
              <w:jc w:val="both"/>
              <w:rPr>
                <w:rFonts w:ascii="Calibri" w:eastAsia="Calibri" w:hAnsi="Calibri" w:cs="Calibri"/>
                <w:color w:val="000000" w:themeColor="text1"/>
                <w:sz w:val="20"/>
                <w:szCs w:val="20"/>
              </w:rPr>
            </w:pPr>
            <w:r w:rsidRPr="3F1F7286">
              <w:rPr>
                <w:rFonts w:ascii="Calibri" w:eastAsia="Calibri" w:hAnsi="Calibri" w:cs="Calibri"/>
                <w:color w:val="000000" w:themeColor="text1"/>
                <w:sz w:val="20"/>
                <w:szCs w:val="20"/>
                <w:lang w:val="en-GB"/>
              </w:rPr>
              <w:t>Accountability for UN Women’s interventions in terms of providing technical support to the Government of Tunisia, UN Entities and other players to achieve results related to gender equality and women’s empowerment; and</w:t>
            </w:r>
          </w:p>
          <w:p w14:paraId="4E64BC0A" w14:textId="5E177CF0" w:rsidR="0019077E" w:rsidRPr="00726BB3" w:rsidRDefault="0019077E" w:rsidP="0019077E">
            <w:pPr>
              <w:pStyle w:val="ListParagraph"/>
              <w:numPr>
                <w:ilvl w:val="0"/>
                <w:numId w:val="44"/>
              </w:numPr>
              <w:spacing w:before="240" w:after="0" w:line="240" w:lineRule="auto"/>
              <w:jc w:val="both"/>
              <w:rPr>
                <w:rFonts w:ascii="Calibri" w:eastAsia="Calibri" w:hAnsi="Calibri" w:cs="Calibri"/>
                <w:color w:val="000000" w:themeColor="text1"/>
                <w:sz w:val="20"/>
                <w:szCs w:val="20"/>
              </w:rPr>
            </w:pPr>
            <w:r w:rsidRPr="2FE4560E">
              <w:rPr>
                <w:rFonts w:ascii="Calibri" w:eastAsia="Calibri" w:hAnsi="Calibri" w:cs="Calibri"/>
                <w:color w:val="000000" w:themeColor="text1"/>
                <w:sz w:val="20"/>
                <w:szCs w:val="20"/>
                <w:lang w:val="en-GB"/>
              </w:rPr>
              <w:t>Lessons learned and good practices for national, regional and other stakeholders working on gender equality and women’s empowerment</w:t>
            </w:r>
          </w:p>
          <w:p w14:paraId="37177C03" w14:textId="77777777" w:rsidR="00726BB3" w:rsidRPr="00726BB3" w:rsidRDefault="00726BB3" w:rsidP="00726BB3">
            <w:pPr>
              <w:pStyle w:val="ListParagraph"/>
              <w:spacing w:before="240" w:after="0" w:line="240" w:lineRule="auto"/>
              <w:ind w:left="360"/>
              <w:jc w:val="both"/>
              <w:rPr>
                <w:rFonts w:ascii="Calibri" w:eastAsia="Calibri" w:hAnsi="Calibri" w:cs="Calibri"/>
                <w:color w:val="000000" w:themeColor="text1"/>
                <w:sz w:val="20"/>
                <w:szCs w:val="20"/>
              </w:rPr>
            </w:pPr>
          </w:p>
          <w:p w14:paraId="2733496D" w14:textId="3D4FE5BA" w:rsidR="00726BB3" w:rsidRPr="00726BB3" w:rsidRDefault="0019077E" w:rsidP="12B72BE4">
            <w:pPr>
              <w:spacing w:after="120"/>
              <w:rPr>
                <w:rFonts w:ascii="Calibri" w:eastAsia="Calibri" w:hAnsi="Calibri" w:cs="Calibri"/>
                <w:color w:val="000000" w:themeColor="text1"/>
                <w:lang w:val="en-GB"/>
              </w:rPr>
            </w:pPr>
            <w:r w:rsidRPr="12B72BE4">
              <w:rPr>
                <w:rFonts w:ascii="Calibri" w:eastAsia="Calibri" w:hAnsi="Calibri" w:cs="Calibri"/>
                <w:color w:val="000000" w:themeColor="text1"/>
                <w:sz w:val="20"/>
                <w:szCs w:val="20"/>
                <w:lang w:val="en-GB"/>
              </w:rPr>
              <w:t xml:space="preserve">The evaluation will apply Organisation for Economic Cooperation and Development/Development Assistance Committee (OECD/DAC) evaluation criteria (relevance, effectiveness, efficiency, coherence and sustainability) and a Gender Equality criterion. </w:t>
            </w:r>
          </w:p>
          <w:p w14:paraId="76E27562" w14:textId="77777777" w:rsidR="0019077E" w:rsidRDefault="0019077E" w:rsidP="0019077E">
            <w:pPr>
              <w:spacing w:line="276" w:lineRule="auto"/>
              <w:jc w:val="both"/>
              <w:rPr>
                <w:rFonts w:ascii="Calibri" w:eastAsia="Calibri" w:hAnsi="Calibri" w:cs="Calibri"/>
                <w:color w:val="000000" w:themeColor="text1"/>
                <w:szCs w:val="20"/>
              </w:rPr>
            </w:pPr>
            <w:r w:rsidRPr="2FE4560E">
              <w:rPr>
                <w:rFonts w:ascii="Calibri" w:eastAsia="Calibri" w:hAnsi="Calibri" w:cs="Calibri"/>
                <w:color w:val="000000" w:themeColor="text1"/>
                <w:sz w:val="20"/>
                <w:szCs w:val="20"/>
                <w:lang w:val="en-GB"/>
              </w:rPr>
              <w:t xml:space="preserve"> </w:t>
            </w:r>
            <w:r w:rsidRPr="2FE4560E">
              <w:rPr>
                <w:rFonts w:ascii="Calibri" w:eastAsia="Calibri" w:hAnsi="Calibri" w:cs="Calibri"/>
                <w:b/>
                <w:bCs/>
                <w:color w:val="000000" w:themeColor="text1"/>
                <w:sz w:val="20"/>
                <w:szCs w:val="20"/>
                <w:lang w:val="en-GB"/>
              </w:rPr>
              <w:t>The evaluation</w:t>
            </w:r>
            <w:r w:rsidRPr="2FE4560E">
              <w:rPr>
                <w:rFonts w:ascii="Calibri" w:eastAsia="Calibri" w:hAnsi="Calibri" w:cs="Calibri"/>
                <w:color w:val="000000" w:themeColor="text1"/>
                <w:sz w:val="20"/>
                <w:szCs w:val="20"/>
                <w:lang w:val="en-GB"/>
              </w:rPr>
              <w:t> has the following objectives: </w:t>
            </w:r>
          </w:p>
          <w:p w14:paraId="68BE2C62" w14:textId="77777777" w:rsidR="0019077E" w:rsidRDefault="0019077E" w:rsidP="0019077E">
            <w:pPr>
              <w:pStyle w:val="ListParagraph"/>
              <w:numPr>
                <w:ilvl w:val="0"/>
                <w:numId w:val="40"/>
              </w:numPr>
              <w:spacing w:after="0" w:line="240" w:lineRule="auto"/>
              <w:jc w:val="both"/>
              <w:rPr>
                <w:rFonts w:ascii="Calibri" w:eastAsia="Calibri" w:hAnsi="Calibri" w:cs="Calibri"/>
                <w:color w:val="000000" w:themeColor="text1"/>
                <w:sz w:val="20"/>
                <w:szCs w:val="20"/>
                <w:lang w:val="en-GB"/>
              </w:rPr>
            </w:pPr>
            <w:r w:rsidRPr="3F1F7286">
              <w:rPr>
                <w:rFonts w:ascii="Calibri" w:eastAsia="Calibri" w:hAnsi="Calibri" w:cs="Calibri"/>
                <w:color w:val="000000" w:themeColor="text1"/>
                <w:sz w:val="20"/>
                <w:szCs w:val="20"/>
                <w:lang w:val="en-GB"/>
              </w:rPr>
              <w:t>Analyse how gender equality principles are integrated in the design and implementation of UN Women’s work in Tunisia and contribute to sustainability of efforts.  </w:t>
            </w:r>
          </w:p>
          <w:p w14:paraId="62B98823" w14:textId="77777777" w:rsidR="0019077E" w:rsidRDefault="0019077E" w:rsidP="0019077E">
            <w:pPr>
              <w:pStyle w:val="ListParagraph"/>
              <w:numPr>
                <w:ilvl w:val="0"/>
                <w:numId w:val="40"/>
              </w:numPr>
              <w:spacing w:after="0" w:line="240" w:lineRule="auto"/>
              <w:jc w:val="both"/>
              <w:rPr>
                <w:rFonts w:ascii="Calibri" w:eastAsia="Calibri" w:hAnsi="Calibri" w:cs="Calibri"/>
                <w:color w:val="000000" w:themeColor="text1"/>
                <w:sz w:val="20"/>
                <w:szCs w:val="20"/>
              </w:rPr>
            </w:pPr>
            <w:r w:rsidRPr="2FE4560E">
              <w:rPr>
                <w:rFonts w:ascii="Calibri" w:eastAsia="Calibri" w:hAnsi="Calibri" w:cs="Calibri"/>
                <w:color w:val="000000" w:themeColor="text1"/>
                <w:sz w:val="20"/>
                <w:szCs w:val="20"/>
                <w:lang w:val="en-GB"/>
              </w:rPr>
              <w:t>Assess effectiveness and organizational efficiency in progressing towards the achievement of gender equality and the empowerment of women results.  </w:t>
            </w:r>
          </w:p>
          <w:p w14:paraId="02A88D12" w14:textId="15999911" w:rsidR="0019077E" w:rsidRDefault="0019077E" w:rsidP="0019077E">
            <w:pPr>
              <w:pStyle w:val="ListParagraph"/>
              <w:numPr>
                <w:ilvl w:val="0"/>
                <w:numId w:val="40"/>
              </w:numPr>
              <w:spacing w:after="0" w:line="240" w:lineRule="auto"/>
              <w:jc w:val="both"/>
              <w:rPr>
                <w:rFonts w:ascii="Calibri" w:eastAsia="Calibri" w:hAnsi="Calibri" w:cs="Calibri"/>
                <w:color w:val="000000" w:themeColor="text1"/>
                <w:sz w:val="20"/>
                <w:szCs w:val="20"/>
              </w:rPr>
            </w:pPr>
            <w:r w:rsidRPr="306E5654">
              <w:rPr>
                <w:rFonts w:ascii="Calibri" w:eastAsia="Calibri" w:hAnsi="Calibri" w:cs="Calibri"/>
                <w:color w:val="000000" w:themeColor="text1"/>
                <w:sz w:val="20"/>
                <w:szCs w:val="20"/>
                <w:lang w:val="en-GB"/>
              </w:rPr>
              <w:t xml:space="preserve">Assess the relevance and coherence of UN Women programme vis-a-vis the national commitments and UN system, the added value of UN Women, and identify contributions to Tunisia </w:t>
            </w:r>
            <w:r w:rsidR="004F077C" w:rsidRPr="306E5654">
              <w:rPr>
                <w:rFonts w:ascii="Calibri" w:eastAsia="Calibri" w:hAnsi="Calibri" w:cs="Calibri"/>
                <w:color w:val="000000" w:themeColor="text1"/>
                <w:sz w:val="20"/>
                <w:szCs w:val="20"/>
                <w:lang w:val="en-IE"/>
              </w:rPr>
              <w:t xml:space="preserve">2021-2025 </w:t>
            </w:r>
            <w:r w:rsidRPr="306E5654">
              <w:rPr>
                <w:rFonts w:ascii="Calibri" w:eastAsia="Calibri" w:hAnsi="Calibri" w:cs="Calibri"/>
                <w:color w:val="000000" w:themeColor="text1"/>
                <w:sz w:val="20"/>
                <w:szCs w:val="20"/>
                <w:lang w:val="en-GB"/>
              </w:rPr>
              <w:t>U</w:t>
            </w:r>
            <w:r w:rsidR="004F077C" w:rsidRPr="306E5654">
              <w:rPr>
                <w:rFonts w:ascii="Calibri" w:eastAsia="Calibri" w:hAnsi="Calibri" w:cs="Calibri"/>
                <w:color w:val="000000" w:themeColor="text1"/>
                <w:sz w:val="20"/>
                <w:szCs w:val="20"/>
                <w:lang w:val="en-GB"/>
              </w:rPr>
              <w:t xml:space="preserve">NSDCF </w:t>
            </w:r>
            <w:r w:rsidRPr="306E5654">
              <w:rPr>
                <w:rFonts w:ascii="Calibri" w:eastAsia="Calibri" w:hAnsi="Calibri" w:cs="Calibri"/>
                <w:color w:val="000000" w:themeColor="text1"/>
                <w:sz w:val="20"/>
                <w:szCs w:val="20"/>
                <w:lang w:val="en-IE"/>
              </w:rPr>
              <w:t xml:space="preserve">gender equality and women's empowerment </w:t>
            </w:r>
            <w:r w:rsidRPr="306E5654">
              <w:rPr>
                <w:rFonts w:ascii="Calibri" w:eastAsia="Calibri" w:hAnsi="Calibri" w:cs="Calibri"/>
                <w:color w:val="000000" w:themeColor="text1"/>
                <w:sz w:val="20"/>
                <w:szCs w:val="20"/>
                <w:lang w:val="en-GB"/>
              </w:rPr>
              <w:t>outcomes. </w:t>
            </w:r>
          </w:p>
          <w:p w14:paraId="1738A3AA" w14:textId="77777777" w:rsidR="0019077E" w:rsidRDefault="0019077E" w:rsidP="0019077E">
            <w:pPr>
              <w:pStyle w:val="ListParagraph"/>
              <w:numPr>
                <w:ilvl w:val="0"/>
                <w:numId w:val="40"/>
              </w:numPr>
              <w:spacing w:after="0" w:line="240" w:lineRule="auto"/>
              <w:jc w:val="both"/>
              <w:rPr>
                <w:rFonts w:ascii="Calibri" w:eastAsia="Calibri" w:hAnsi="Calibri" w:cs="Calibri"/>
                <w:color w:val="000000" w:themeColor="text1"/>
                <w:sz w:val="20"/>
                <w:szCs w:val="20"/>
              </w:rPr>
            </w:pPr>
            <w:r w:rsidRPr="2FE4560E">
              <w:rPr>
                <w:rFonts w:ascii="Calibri" w:eastAsia="Calibri" w:hAnsi="Calibri" w:cs="Calibri"/>
                <w:color w:val="000000" w:themeColor="text1"/>
                <w:sz w:val="20"/>
                <w:szCs w:val="20"/>
                <w:lang w:val="en-GB"/>
              </w:rPr>
              <w:t>Provide lessons learned and actionable recommendations to support UN Women strategic positioning moving forward.   </w:t>
            </w:r>
          </w:p>
          <w:p w14:paraId="72EB661B" w14:textId="77777777" w:rsidR="0019077E" w:rsidRDefault="0019077E" w:rsidP="0019077E">
            <w:pPr>
              <w:spacing w:line="276" w:lineRule="auto"/>
              <w:ind w:left="360"/>
              <w:jc w:val="both"/>
              <w:rPr>
                <w:rFonts w:ascii="Calibri" w:eastAsia="Calibri" w:hAnsi="Calibri" w:cs="Calibri"/>
                <w:color w:val="000000" w:themeColor="text1"/>
                <w:szCs w:val="20"/>
              </w:rPr>
            </w:pPr>
          </w:p>
          <w:p w14:paraId="16BD5BB3" w14:textId="561AEFD0" w:rsidR="0019077E" w:rsidRDefault="0019077E" w:rsidP="0019077E">
            <w:pPr>
              <w:spacing w:line="276" w:lineRule="auto"/>
              <w:jc w:val="both"/>
              <w:rPr>
                <w:rFonts w:ascii="Calibri" w:eastAsia="Calibri" w:hAnsi="Calibri" w:cs="Calibri"/>
                <w:color w:val="000000" w:themeColor="text1"/>
                <w:szCs w:val="20"/>
              </w:rPr>
            </w:pPr>
            <w:r w:rsidRPr="545B456E">
              <w:rPr>
                <w:rFonts w:ascii="Calibri" w:eastAsia="Calibri" w:hAnsi="Calibri" w:cs="Calibri"/>
                <w:color w:val="000000" w:themeColor="text1"/>
                <w:sz w:val="20"/>
                <w:szCs w:val="20"/>
                <w:lang w:val="en-GB"/>
              </w:rPr>
              <w:t>This CPE will answer the key questions below.  During the inception phase after consultation with the Management and Reference groups the evaluation team will review the questions to ensure they reflect the priorities of key stakeholders and elaborate the sub-questions in the evaluation matrix: </w:t>
            </w:r>
          </w:p>
          <w:p w14:paraId="40B1E20E" w14:textId="64F17EFB" w:rsidR="0019077E" w:rsidRDefault="08543FCE" w:rsidP="545B456E">
            <w:pPr>
              <w:pStyle w:val="ListParagraph"/>
              <w:numPr>
                <w:ilvl w:val="0"/>
                <w:numId w:val="1"/>
              </w:numPr>
              <w:spacing w:after="0" w:line="240" w:lineRule="auto"/>
              <w:jc w:val="both"/>
              <w:rPr>
                <w:rFonts w:ascii="Calibri" w:eastAsia="Calibri" w:hAnsi="Calibri" w:cs="Calibri"/>
                <w:color w:val="4471C4"/>
                <w:sz w:val="20"/>
                <w:szCs w:val="20"/>
              </w:rPr>
            </w:pPr>
            <w:r w:rsidRPr="545B456E">
              <w:rPr>
                <w:rFonts w:ascii="Calibri" w:eastAsia="Calibri" w:hAnsi="Calibri" w:cs="Calibri"/>
                <w:color w:val="000000" w:themeColor="text1"/>
                <w:sz w:val="20"/>
                <w:szCs w:val="20"/>
                <w:lang w:val="en-GB"/>
              </w:rPr>
              <w:t xml:space="preserve"> </w:t>
            </w:r>
            <w:r w:rsidR="0019077E" w:rsidRPr="545B456E">
              <w:rPr>
                <w:rFonts w:ascii="Calibri" w:eastAsia="Calibri" w:hAnsi="Calibri" w:cs="Calibri"/>
                <w:color w:val="000000" w:themeColor="text1"/>
                <w:sz w:val="20"/>
                <w:szCs w:val="20"/>
                <w:lang w:val="en-GB"/>
              </w:rPr>
              <w:t xml:space="preserve">Is UN Women’s thematic focus and strategy for implementation the most relevant and coherent for advancing gender equality and women’s empowerment in Tunisia considering its added value vis-à-vis other actors and coordination with actors? </w:t>
            </w:r>
            <w:r w:rsidR="0019077E" w:rsidRPr="545B456E">
              <w:rPr>
                <w:rFonts w:ascii="Calibri" w:eastAsia="Calibri" w:hAnsi="Calibri" w:cs="Calibri"/>
                <w:color w:val="4471C4"/>
                <w:sz w:val="20"/>
                <w:szCs w:val="20"/>
                <w:lang w:val="en-GB"/>
              </w:rPr>
              <w:t>[relevance and coherence] </w:t>
            </w:r>
          </w:p>
          <w:p w14:paraId="13602B5C" w14:textId="7162A20C" w:rsidR="0019077E" w:rsidRDefault="22DDA709" w:rsidP="545B456E">
            <w:pPr>
              <w:pStyle w:val="ListParagraph"/>
              <w:numPr>
                <w:ilvl w:val="0"/>
                <w:numId w:val="1"/>
              </w:numPr>
              <w:spacing w:after="0" w:line="240" w:lineRule="auto"/>
              <w:jc w:val="both"/>
              <w:rPr>
                <w:rFonts w:ascii="Calibri" w:eastAsia="Calibri" w:hAnsi="Calibri" w:cs="Calibri"/>
                <w:color w:val="4471C4"/>
                <w:sz w:val="20"/>
                <w:szCs w:val="20"/>
              </w:rPr>
            </w:pPr>
            <w:r w:rsidRPr="545B456E">
              <w:rPr>
                <w:rFonts w:ascii="Calibri" w:eastAsia="Calibri" w:hAnsi="Calibri" w:cs="Calibri"/>
                <w:color w:val="000000" w:themeColor="text1"/>
                <w:sz w:val="20"/>
                <w:szCs w:val="20"/>
                <w:lang w:val="en-GB"/>
              </w:rPr>
              <w:t xml:space="preserve">To what extent have UN Women’s contributions across its integrated mandate advanced gender equality and the empowerment of women in Tunisia, including through the UN system and Government of Tunisia? </w:t>
            </w:r>
            <w:r w:rsidRPr="545B456E">
              <w:rPr>
                <w:rFonts w:ascii="Calibri" w:eastAsia="Calibri" w:hAnsi="Calibri" w:cs="Calibri"/>
                <w:color w:val="4471C4"/>
                <w:sz w:val="20"/>
                <w:szCs w:val="20"/>
                <w:lang w:val="en-GB"/>
              </w:rPr>
              <w:t>[effectiveness] </w:t>
            </w:r>
          </w:p>
          <w:p w14:paraId="335CBDBE" w14:textId="35CDC96C" w:rsidR="0019077E" w:rsidRDefault="65BEE16D" w:rsidP="545B456E">
            <w:pPr>
              <w:pStyle w:val="ListParagraph"/>
              <w:numPr>
                <w:ilvl w:val="0"/>
                <w:numId w:val="1"/>
              </w:numPr>
              <w:spacing w:after="0" w:line="240" w:lineRule="auto"/>
              <w:jc w:val="both"/>
              <w:rPr>
                <w:rFonts w:ascii="Calibri" w:eastAsia="Calibri" w:hAnsi="Calibri" w:cs="Calibri"/>
                <w:color w:val="4471C4"/>
                <w:sz w:val="20"/>
                <w:szCs w:val="20"/>
              </w:rPr>
            </w:pPr>
            <w:r w:rsidRPr="179F36BC">
              <w:rPr>
                <w:rFonts w:ascii="Calibri" w:eastAsia="Calibri" w:hAnsi="Calibri" w:cs="Calibri"/>
                <w:color w:val="000000" w:themeColor="text1"/>
                <w:sz w:val="20"/>
                <w:szCs w:val="20"/>
                <w:lang w:val="en-GB"/>
              </w:rPr>
              <w:t xml:space="preserve">How efficient is the </w:t>
            </w:r>
            <w:r w:rsidRPr="179F36BC">
              <w:rPr>
                <w:rFonts w:ascii="Calibri" w:eastAsia="Calibri" w:hAnsi="Calibri" w:cs="Calibri"/>
                <w:sz w:val="20"/>
                <w:szCs w:val="20"/>
                <w:lang w:val="en-GB"/>
              </w:rPr>
              <w:t>Tunisia-Libya cluster office arrangement</w:t>
            </w:r>
            <w:r w:rsidRPr="179F36BC">
              <w:rPr>
                <w:rFonts w:ascii="Calibri" w:eastAsia="Calibri" w:hAnsi="Calibri" w:cs="Calibri"/>
                <w:color w:val="000000" w:themeColor="text1"/>
                <w:sz w:val="20"/>
                <w:szCs w:val="20"/>
                <w:lang w:val="en-GB"/>
              </w:rPr>
              <w:t>? Does UN Women Tunisia have appropriate</w:t>
            </w:r>
            <w:r w:rsidRPr="179F36BC">
              <w:rPr>
                <w:rFonts w:ascii="Calibri" w:eastAsia="Calibri" w:hAnsi="Calibri" w:cs="Calibri"/>
                <w:b/>
                <w:bCs/>
                <w:color w:val="000000" w:themeColor="text1"/>
                <w:sz w:val="20"/>
                <w:szCs w:val="20"/>
                <w:lang w:val="en-GB"/>
              </w:rPr>
              <w:t> </w:t>
            </w:r>
            <w:r w:rsidRPr="179F36BC">
              <w:rPr>
                <w:rFonts w:ascii="Calibri" w:eastAsia="Calibri" w:hAnsi="Calibri" w:cs="Calibri"/>
                <w:color w:val="000000" w:themeColor="text1"/>
                <w:sz w:val="20"/>
                <w:szCs w:val="20"/>
                <w:lang w:val="en-GB"/>
              </w:rPr>
              <w:t>governance</w:t>
            </w:r>
            <w:r w:rsidRPr="179F36BC">
              <w:rPr>
                <w:rFonts w:ascii="Calibri" w:eastAsia="Calibri" w:hAnsi="Calibri" w:cs="Calibri"/>
                <w:b/>
                <w:bCs/>
                <w:color w:val="000000" w:themeColor="text1"/>
                <w:sz w:val="20"/>
                <w:szCs w:val="20"/>
                <w:lang w:val="en-GB"/>
              </w:rPr>
              <w:t>, </w:t>
            </w:r>
            <w:r w:rsidRPr="179F36BC">
              <w:rPr>
                <w:rFonts w:ascii="Calibri" w:eastAsia="Calibri" w:hAnsi="Calibri" w:cs="Calibri"/>
                <w:color w:val="000000" w:themeColor="text1"/>
                <w:sz w:val="20"/>
                <w:szCs w:val="20"/>
                <w:lang w:val="en-GB"/>
              </w:rPr>
              <w:t xml:space="preserve">capacity and capability to ensure good use of resources (personnel, funding, and assets) to deliver results? </w:t>
            </w:r>
            <w:r w:rsidRPr="179F36BC">
              <w:rPr>
                <w:rFonts w:ascii="Calibri" w:eastAsia="Calibri" w:hAnsi="Calibri" w:cs="Calibri"/>
                <w:color w:val="4471C4"/>
                <w:sz w:val="20"/>
                <w:szCs w:val="20"/>
                <w:lang w:val="en-GB"/>
              </w:rPr>
              <w:t>[organisational efficiency and governance]</w:t>
            </w:r>
          </w:p>
          <w:p w14:paraId="07233FFA" w14:textId="309ECEF6" w:rsidR="0019077E" w:rsidRDefault="0019077E" w:rsidP="545B456E">
            <w:pPr>
              <w:pStyle w:val="ListParagraph"/>
              <w:numPr>
                <w:ilvl w:val="0"/>
                <w:numId w:val="1"/>
              </w:numPr>
              <w:spacing w:after="0" w:line="240" w:lineRule="auto"/>
              <w:jc w:val="both"/>
              <w:rPr>
                <w:rFonts w:ascii="Calibri" w:eastAsia="Calibri" w:hAnsi="Calibri" w:cs="Calibri"/>
                <w:color w:val="4471C4"/>
                <w:sz w:val="20"/>
                <w:szCs w:val="20"/>
              </w:rPr>
            </w:pPr>
            <w:r w:rsidRPr="545B456E">
              <w:rPr>
                <w:rFonts w:ascii="Calibri" w:eastAsia="Calibri" w:hAnsi="Calibri" w:cs="Calibri"/>
                <w:color w:val="000000" w:themeColor="text1"/>
                <w:sz w:val="20"/>
                <w:szCs w:val="20"/>
                <w:lang w:val="en-GB"/>
              </w:rPr>
              <w:t xml:space="preserve">Has the portfolio been designed and implemented according to the </w:t>
            </w:r>
            <w:r w:rsidR="00885319" w:rsidRPr="545B456E">
              <w:rPr>
                <w:rFonts w:ascii="Calibri" w:eastAsia="Calibri" w:hAnsi="Calibri" w:cs="Calibri"/>
                <w:color w:val="000000" w:themeColor="text1"/>
                <w:sz w:val="20"/>
                <w:szCs w:val="20"/>
                <w:lang w:val="en-GB"/>
              </w:rPr>
              <w:t>“</w:t>
            </w:r>
            <w:r w:rsidRPr="545B456E">
              <w:rPr>
                <w:rFonts w:ascii="Calibri" w:eastAsia="Calibri" w:hAnsi="Calibri" w:cs="Calibri"/>
                <w:color w:val="000000" w:themeColor="text1"/>
                <w:sz w:val="20"/>
                <w:szCs w:val="20"/>
                <w:lang w:val="en-GB"/>
              </w:rPr>
              <w:t>Leave No One Behind</w:t>
            </w:r>
            <w:r w:rsidR="00885319" w:rsidRPr="545B456E">
              <w:rPr>
                <w:rFonts w:ascii="Calibri" w:eastAsia="Calibri" w:hAnsi="Calibri" w:cs="Calibri"/>
                <w:color w:val="000000" w:themeColor="text1"/>
                <w:sz w:val="20"/>
                <w:szCs w:val="20"/>
                <w:lang w:val="en-GB"/>
              </w:rPr>
              <w:t>”</w:t>
            </w:r>
            <w:r w:rsidRPr="545B456E">
              <w:rPr>
                <w:rFonts w:ascii="Calibri" w:eastAsia="Calibri" w:hAnsi="Calibri" w:cs="Calibri"/>
                <w:color w:val="000000" w:themeColor="text1"/>
                <w:sz w:val="20"/>
                <w:szCs w:val="20"/>
                <w:lang w:val="en-GB"/>
              </w:rPr>
              <w:t xml:space="preserve"> principles, including disability perspective and principles of national ownership and sustainability of programming efforts? </w:t>
            </w:r>
            <w:r w:rsidRPr="545B456E">
              <w:rPr>
                <w:rFonts w:ascii="Calibri" w:eastAsia="Calibri" w:hAnsi="Calibri" w:cs="Calibri"/>
                <w:color w:val="4471C4"/>
                <w:sz w:val="20"/>
                <w:szCs w:val="20"/>
                <w:lang w:val="en-GB"/>
              </w:rPr>
              <w:t>[gender equality, and sustainability] </w:t>
            </w:r>
          </w:p>
          <w:p w14:paraId="4BD80F15" w14:textId="77777777" w:rsidR="0019077E" w:rsidRDefault="0019077E" w:rsidP="00847639">
            <w:pPr>
              <w:spacing w:line="276" w:lineRule="auto"/>
              <w:jc w:val="both"/>
              <w:rPr>
                <w:rFonts w:ascii="Calibri" w:eastAsia="Calibri" w:hAnsi="Calibri" w:cs="Calibri"/>
                <w:color w:val="000000" w:themeColor="text1"/>
                <w:szCs w:val="20"/>
              </w:rPr>
            </w:pPr>
          </w:p>
          <w:p w14:paraId="12F4BAF2" w14:textId="2EF736AB" w:rsidR="0019077E" w:rsidRDefault="0019077E" w:rsidP="0019077E">
            <w:pPr>
              <w:spacing w:line="276" w:lineRule="auto"/>
              <w:jc w:val="both"/>
              <w:rPr>
                <w:rFonts w:ascii="Calibri" w:eastAsia="Calibri" w:hAnsi="Calibri" w:cs="Calibri"/>
                <w:color w:val="000000" w:themeColor="text1"/>
                <w:szCs w:val="20"/>
              </w:rPr>
            </w:pPr>
            <w:r w:rsidRPr="2FE4560E">
              <w:rPr>
                <w:rFonts w:ascii="Calibri" w:eastAsia="Calibri" w:hAnsi="Calibri" w:cs="Calibri"/>
                <w:b/>
                <w:bCs/>
                <w:color w:val="000000" w:themeColor="text1"/>
                <w:sz w:val="20"/>
                <w:szCs w:val="20"/>
                <w:lang w:val="en-GB"/>
              </w:rPr>
              <w:t xml:space="preserve">CPE Design: </w:t>
            </w:r>
            <w:r w:rsidRPr="2FE4560E">
              <w:rPr>
                <w:rFonts w:ascii="Calibri" w:eastAsia="Calibri" w:hAnsi="Calibri" w:cs="Calibri"/>
                <w:color w:val="000000" w:themeColor="text1"/>
                <w:sz w:val="20"/>
                <w:szCs w:val="20"/>
                <w:lang w:val="en-GB"/>
              </w:rPr>
              <w:t xml:space="preserve">The CPE will be </w:t>
            </w:r>
            <w:r w:rsidRPr="2FE4560E">
              <w:rPr>
                <w:rFonts w:ascii="Calibri" w:eastAsia="Calibri" w:hAnsi="Calibri" w:cs="Calibri"/>
                <w:color w:val="000000" w:themeColor="text1"/>
                <w:sz w:val="20"/>
                <w:szCs w:val="20"/>
              </w:rPr>
              <w:t xml:space="preserve">gender-responsive meaning that both the process and analysis will be inclusive, participatory, ensure fair power relations, transparent and apply the key principles of a human rights-based approach; and they </w:t>
            </w:r>
            <w:proofErr w:type="spellStart"/>
            <w:r w:rsidRPr="2FE4560E">
              <w:rPr>
                <w:rFonts w:ascii="Calibri" w:eastAsia="Calibri" w:hAnsi="Calibri" w:cs="Calibri"/>
                <w:color w:val="000000" w:themeColor="text1"/>
                <w:sz w:val="20"/>
                <w:szCs w:val="20"/>
              </w:rPr>
              <w:t>analyse</w:t>
            </w:r>
            <w:proofErr w:type="spellEnd"/>
            <w:r w:rsidRPr="2FE4560E">
              <w:rPr>
                <w:rFonts w:ascii="Calibri" w:eastAsia="Calibri" w:hAnsi="Calibri" w:cs="Calibri"/>
                <w:color w:val="000000" w:themeColor="text1"/>
                <w:sz w:val="20"/>
                <w:szCs w:val="20"/>
              </w:rPr>
              <w:t xml:space="preserve"> the underlying structural barriers and socio</w:t>
            </w:r>
            <w:r w:rsidR="00402492">
              <w:rPr>
                <w:rFonts w:ascii="Calibri" w:eastAsia="Calibri" w:hAnsi="Calibri" w:cs="Calibri"/>
                <w:color w:val="000000" w:themeColor="text1"/>
                <w:sz w:val="20"/>
                <w:szCs w:val="20"/>
              </w:rPr>
              <w:t>-</w:t>
            </w:r>
            <w:r w:rsidRPr="2FE4560E">
              <w:rPr>
                <w:rFonts w:ascii="Calibri" w:eastAsia="Calibri" w:hAnsi="Calibri" w:cs="Calibri"/>
                <w:color w:val="000000" w:themeColor="text1"/>
                <w:sz w:val="20"/>
                <w:szCs w:val="20"/>
              </w:rPr>
              <w:t xml:space="preserve">cultural norms that impede the realization of women’s rights. It will also be utilization-focused, which </w:t>
            </w:r>
            <w:r w:rsidRPr="2FE4560E">
              <w:rPr>
                <w:rFonts w:ascii="Calibri" w:eastAsia="Calibri" w:hAnsi="Calibri" w:cs="Calibri"/>
                <w:color w:val="000000" w:themeColor="text1"/>
                <w:sz w:val="20"/>
                <w:szCs w:val="20"/>
              </w:rPr>
              <w:lastRenderedPageBreak/>
              <w:t xml:space="preserve">means that it will be tailored to the needs of the organization through a participatory approach from the inception through to the development of recommendations, which will facilitate production of a useful evaluation. </w:t>
            </w:r>
          </w:p>
          <w:p w14:paraId="18B0D45A" w14:textId="0A86A707" w:rsidR="0019077E" w:rsidRDefault="0019077E" w:rsidP="545B456E">
            <w:pPr>
              <w:spacing w:line="276" w:lineRule="auto"/>
              <w:jc w:val="both"/>
              <w:rPr>
                <w:rFonts w:ascii="Calibri" w:eastAsia="Calibri" w:hAnsi="Calibri" w:cs="Calibri"/>
                <w:color w:val="000000" w:themeColor="text1"/>
              </w:rPr>
            </w:pPr>
            <w:r w:rsidRPr="545B456E">
              <w:rPr>
                <w:rFonts w:ascii="Calibri" w:eastAsia="Calibri" w:hAnsi="Calibri" w:cs="Calibri"/>
                <w:color w:val="000000" w:themeColor="text1"/>
                <w:sz w:val="20"/>
                <w:szCs w:val="20"/>
              </w:rPr>
              <w:t>The evaluation will be employing a non-experimental, theory-based design, apply a feminist approach and use gender-analytical frameworks to examine issues of power and to understand and evaluate whether and how UN Women has contributed or led to gender</w:t>
            </w:r>
            <w:r w:rsidR="00402492" w:rsidRPr="545B456E">
              <w:rPr>
                <w:rFonts w:ascii="Calibri" w:eastAsia="Calibri" w:hAnsi="Calibri" w:cs="Calibri"/>
                <w:color w:val="000000" w:themeColor="text1"/>
                <w:sz w:val="20"/>
                <w:szCs w:val="20"/>
              </w:rPr>
              <w:t>-</w:t>
            </w:r>
            <w:r w:rsidRPr="545B456E">
              <w:rPr>
                <w:rFonts w:ascii="Calibri" w:eastAsia="Calibri" w:hAnsi="Calibri" w:cs="Calibri"/>
                <w:color w:val="000000" w:themeColor="text1"/>
                <w:sz w:val="20"/>
                <w:szCs w:val="20"/>
              </w:rPr>
              <w:t>transformative changes.</w:t>
            </w:r>
          </w:p>
          <w:p w14:paraId="751C4A9B" w14:textId="56361EC2" w:rsidR="0019077E" w:rsidRPr="00BA11CF" w:rsidRDefault="0019077E" w:rsidP="0019077E">
            <w:pPr>
              <w:spacing w:line="276" w:lineRule="auto"/>
              <w:jc w:val="both"/>
              <w:rPr>
                <w:rFonts w:ascii="Calibri" w:eastAsia="Calibri" w:hAnsi="Calibri" w:cs="Calibri"/>
                <w:color w:val="000000" w:themeColor="text1"/>
                <w:szCs w:val="20"/>
              </w:rPr>
            </w:pPr>
            <w:r w:rsidRPr="2FE4560E">
              <w:rPr>
                <w:rFonts w:ascii="Calibri" w:eastAsia="Calibri" w:hAnsi="Calibri" w:cs="Calibri"/>
                <w:color w:val="000000" w:themeColor="text1"/>
                <w:sz w:val="20"/>
                <w:szCs w:val="20"/>
              </w:rPr>
              <w:t>It will apply a mixed-method research approach, using qualitative as well as quantitative methods and use triangulation to validate the various sources of information. It is expected to apply a purposive sampling to ensure a diverse range of perspectives is considered.</w:t>
            </w:r>
          </w:p>
          <w:p w14:paraId="596717CA" w14:textId="232C1D6C" w:rsidR="0019077E" w:rsidRPr="00040A57" w:rsidRDefault="0019077E" w:rsidP="0019077E">
            <w:pPr>
              <w:spacing w:line="276" w:lineRule="auto"/>
              <w:jc w:val="both"/>
              <w:rPr>
                <w:rFonts w:ascii="Calibri" w:eastAsia="Calibri" w:hAnsi="Calibri" w:cs="Calibri"/>
                <w:color w:val="000000" w:themeColor="text1"/>
                <w:sz w:val="20"/>
                <w:szCs w:val="20"/>
                <w:lang w:val="en-GB"/>
              </w:rPr>
            </w:pPr>
            <w:r w:rsidRPr="306E5654">
              <w:rPr>
                <w:rFonts w:ascii="Calibri" w:eastAsia="Calibri" w:hAnsi="Calibri" w:cs="Calibri"/>
                <w:b/>
                <w:bCs/>
                <w:color w:val="000000" w:themeColor="text1"/>
                <w:sz w:val="20"/>
                <w:szCs w:val="20"/>
                <w:lang w:val="en-GB"/>
              </w:rPr>
              <w:t xml:space="preserve">CPE scope: </w:t>
            </w:r>
            <w:r w:rsidRPr="306E5654">
              <w:rPr>
                <w:rFonts w:ascii="Calibri" w:eastAsia="Calibri" w:hAnsi="Calibri" w:cs="Calibri"/>
                <w:color w:val="000000" w:themeColor="text1"/>
                <w:sz w:val="20"/>
                <w:szCs w:val="20"/>
                <w:lang w:val="en-GB"/>
              </w:rPr>
              <w:t xml:space="preserve">The CPE will focus on UN Women </w:t>
            </w:r>
            <w:r w:rsidRPr="306E5654">
              <w:rPr>
                <w:rFonts w:eastAsia="Calibri"/>
                <w:color w:val="000000" w:themeColor="text1"/>
                <w:sz w:val="20"/>
                <w:szCs w:val="20"/>
                <w:lang w:val="en-GB"/>
              </w:rPr>
              <w:t>Tunisia Country Office’s Strategic Note cycle covering the period</w:t>
            </w:r>
            <w:r w:rsidR="00040A57" w:rsidRPr="306E5654">
              <w:rPr>
                <w:sz w:val="20"/>
                <w:szCs w:val="20"/>
                <w:lang w:val="en-GB"/>
              </w:rPr>
              <w:t xml:space="preserve"> 2022-2025</w:t>
            </w:r>
            <w:r w:rsidR="00040A57" w:rsidRPr="306E5654">
              <w:rPr>
                <w:rFonts w:ascii="Calibri" w:eastAsia="Calibri" w:hAnsi="Calibri" w:cs="Calibri"/>
                <w:color w:val="000000" w:themeColor="text1"/>
                <w:sz w:val="20"/>
                <w:szCs w:val="20"/>
                <w:lang w:val="en-GB"/>
              </w:rPr>
              <w:t xml:space="preserve">. </w:t>
            </w:r>
            <w:r w:rsidRPr="306E5654">
              <w:rPr>
                <w:rFonts w:ascii="Calibri" w:eastAsia="Calibri" w:hAnsi="Calibri" w:cs="Calibri"/>
                <w:color w:val="000000" w:themeColor="text1"/>
                <w:sz w:val="20"/>
                <w:szCs w:val="20"/>
                <w:lang w:val="en-GB"/>
              </w:rPr>
              <w:t>The CPE will feed into the planning process for the next strategic note and the forthcoming U</w:t>
            </w:r>
            <w:r w:rsidR="00040A57" w:rsidRPr="306E5654">
              <w:rPr>
                <w:rFonts w:ascii="Calibri" w:eastAsia="Calibri" w:hAnsi="Calibri" w:cs="Calibri"/>
                <w:color w:val="000000" w:themeColor="text1"/>
                <w:sz w:val="20"/>
                <w:szCs w:val="20"/>
                <w:lang w:val="en-GB"/>
              </w:rPr>
              <w:t xml:space="preserve">NSDCF. </w:t>
            </w:r>
            <w:r w:rsidRPr="306E5654">
              <w:rPr>
                <w:rFonts w:ascii="Calibri" w:eastAsia="Calibri" w:hAnsi="Calibri" w:cs="Calibri"/>
                <w:color w:val="000000" w:themeColor="text1"/>
                <w:sz w:val="20"/>
                <w:szCs w:val="20"/>
                <w:lang w:val="en-GB"/>
              </w:rPr>
              <w:t>The entire programme of work and UN Women’s integrated mandate will be assessed, including its contributions in the operational, coordination and normative spheres.</w:t>
            </w:r>
            <w:r w:rsidRPr="306E5654">
              <w:rPr>
                <w:rFonts w:ascii="Calibri" w:eastAsia="Calibri" w:hAnsi="Calibri" w:cs="Calibri"/>
                <w:b/>
                <w:bCs/>
                <w:color w:val="000000" w:themeColor="text1"/>
                <w:sz w:val="20"/>
                <w:szCs w:val="20"/>
                <w:lang w:val="en-GB"/>
              </w:rPr>
              <w:t xml:space="preserve">  </w:t>
            </w:r>
            <w:r w:rsidRPr="306E5654">
              <w:rPr>
                <w:rFonts w:ascii="Calibri" w:eastAsia="Calibri" w:hAnsi="Calibri" w:cs="Calibri"/>
                <w:color w:val="000000" w:themeColor="text1"/>
                <w:sz w:val="20"/>
                <w:szCs w:val="20"/>
                <w:lang w:val="en-GB"/>
              </w:rPr>
              <w:t>The geographic scope will include all locations where UN Women has worked. The possibility of in-person data collection will be considered.</w:t>
            </w:r>
          </w:p>
          <w:p w14:paraId="05F64BE6" w14:textId="408F0A64" w:rsidR="033DFD02" w:rsidRDefault="0019077E" w:rsidP="033DFD02">
            <w:pPr>
              <w:spacing w:before="240" w:after="120"/>
              <w:jc w:val="both"/>
              <w:rPr>
                <w:rFonts w:eastAsiaTheme="minorEastAsia"/>
                <w:sz w:val="20"/>
                <w:szCs w:val="20"/>
              </w:rPr>
            </w:pPr>
            <w:r w:rsidRPr="12B72BE4">
              <w:rPr>
                <w:rFonts w:eastAsiaTheme="minorEastAsia"/>
                <w:b/>
                <w:bCs/>
                <w:color w:val="000000" w:themeColor="text1"/>
                <w:sz w:val="20"/>
                <w:szCs w:val="20"/>
                <w:lang w:val="en-GB"/>
              </w:rPr>
              <w:t xml:space="preserve">Management and quality assurance: </w:t>
            </w:r>
            <w:r w:rsidRPr="12B72BE4">
              <w:rPr>
                <w:rFonts w:eastAsiaTheme="minorEastAsia"/>
                <w:sz w:val="20"/>
                <w:szCs w:val="20"/>
              </w:rPr>
              <w:t xml:space="preserve">All evaluation processes at UN Women establish mechanisms to ensure high quality evaluation processes and products as outlined in the </w:t>
            </w:r>
            <w:hyperlink r:id="rId13">
              <w:r w:rsidRPr="12B72BE4">
                <w:rPr>
                  <w:rStyle w:val="Hyperlink"/>
                  <w:rFonts w:eastAsiaTheme="minorEastAsia"/>
                  <w:sz w:val="20"/>
                  <w:szCs w:val="20"/>
                  <w:lang w:val="en-GB"/>
                </w:rPr>
                <w:t>UN Women Evaluation Policy</w:t>
              </w:r>
            </w:hyperlink>
            <w:r w:rsidRPr="12B72BE4">
              <w:rPr>
                <w:rFonts w:eastAsiaTheme="minorEastAsia"/>
                <w:sz w:val="20"/>
                <w:szCs w:val="20"/>
              </w:rPr>
              <w:t xml:space="preserve"> and </w:t>
            </w:r>
            <w:hyperlink r:id="rId14">
              <w:r w:rsidRPr="12B72BE4">
                <w:rPr>
                  <w:rStyle w:val="Hyperlink"/>
                  <w:rFonts w:eastAsiaTheme="minorEastAsia"/>
                  <w:sz w:val="20"/>
                  <w:szCs w:val="20"/>
                  <w:lang w:val="en-GB"/>
                </w:rPr>
                <w:t>Handbook</w:t>
              </w:r>
            </w:hyperlink>
            <w:r w:rsidRPr="12B72BE4">
              <w:rPr>
                <w:rFonts w:eastAsiaTheme="minorEastAsia"/>
                <w:sz w:val="20"/>
                <w:szCs w:val="20"/>
              </w:rPr>
              <w:t xml:space="preserve">. The Evaluation Report will follow the standard outline as established in the </w:t>
            </w:r>
            <w:hyperlink r:id="rId15">
              <w:r w:rsidRPr="12B72BE4">
                <w:rPr>
                  <w:rStyle w:val="Hyperlink"/>
                  <w:rFonts w:eastAsiaTheme="minorEastAsia"/>
                  <w:sz w:val="20"/>
                  <w:szCs w:val="20"/>
                  <w:lang w:val="en-GB"/>
                </w:rPr>
                <w:t>UN Women Country Portfolio Evaluation Guidance</w:t>
              </w:r>
            </w:hyperlink>
            <w:r w:rsidRPr="12B72BE4">
              <w:rPr>
                <w:rFonts w:eastAsiaTheme="minorEastAsia"/>
                <w:sz w:val="20"/>
                <w:szCs w:val="20"/>
              </w:rPr>
              <w:t xml:space="preserve"> and should also follow the </w:t>
            </w:r>
            <w:hyperlink r:id="rId16">
              <w:r w:rsidRPr="12B72BE4">
                <w:rPr>
                  <w:rStyle w:val="Hyperlink"/>
                  <w:rFonts w:eastAsiaTheme="minorEastAsia"/>
                  <w:sz w:val="20"/>
                  <w:szCs w:val="20"/>
                  <w:lang w:val="en-GB"/>
                </w:rPr>
                <w:t>United Nations Editorial Manual</w:t>
              </w:r>
            </w:hyperlink>
            <w:r w:rsidRPr="12B72BE4">
              <w:rPr>
                <w:rFonts w:eastAsiaTheme="minorEastAsia"/>
                <w:sz w:val="20"/>
                <w:szCs w:val="20"/>
              </w:rPr>
              <w:t xml:space="preserve">.  </w:t>
            </w:r>
            <w:hyperlink r:id="rId17">
              <w:r w:rsidRPr="12B72BE4">
                <w:rPr>
                  <w:rStyle w:val="Hyperlink"/>
                  <w:rFonts w:eastAsiaTheme="minorEastAsia"/>
                  <w:sz w:val="20"/>
                  <w:szCs w:val="20"/>
                </w:rPr>
                <w:t xml:space="preserve">The UN Women Evaluation Report Quality Assurance (GERAAS) criteria </w:t>
              </w:r>
            </w:hyperlink>
            <w:r w:rsidRPr="12B72BE4">
              <w:rPr>
                <w:rFonts w:eastAsiaTheme="minorEastAsia"/>
                <w:sz w:val="20"/>
                <w:szCs w:val="20"/>
              </w:rPr>
              <w:t xml:space="preserve">will be used to assure quality. </w:t>
            </w:r>
          </w:p>
          <w:p w14:paraId="5E1C6867" w14:textId="22AB3034" w:rsidR="12B72BE4" w:rsidRDefault="12B72BE4" w:rsidP="12B72BE4">
            <w:pPr>
              <w:spacing w:before="240" w:after="120"/>
              <w:jc w:val="both"/>
              <w:rPr>
                <w:rFonts w:eastAsiaTheme="minorEastAsia"/>
                <w:sz w:val="20"/>
                <w:szCs w:val="20"/>
              </w:rPr>
            </w:pPr>
          </w:p>
          <w:p w14:paraId="77A86562" w14:textId="0C1275F0" w:rsidR="0019077E" w:rsidRPr="00892B3F" w:rsidRDefault="0019077E" w:rsidP="0019077E">
            <w:pPr>
              <w:spacing w:line="276" w:lineRule="auto"/>
              <w:jc w:val="both"/>
              <w:rPr>
                <w:rFonts w:ascii="Calibri" w:eastAsia="Calibri" w:hAnsi="Calibri" w:cs="Calibri"/>
                <w:color w:val="000000" w:themeColor="text1"/>
                <w:sz w:val="20"/>
                <w:szCs w:val="20"/>
              </w:rPr>
            </w:pPr>
            <w:r w:rsidRPr="12B72BE4">
              <w:rPr>
                <w:rFonts w:ascii="Calibri" w:eastAsia="Calibri" w:hAnsi="Calibri" w:cs="Calibri"/>
                <w:color w:val="000000" w:themeColor="text1"/>
                <w:sz w:val="20"/>
                <w:szCs w:val="20"/>
                <w:lang w:val="en-GB"/>
              </w:rPr>
              <w:t xml:space="preserve">This CPE will have the following </w:t>
            </w:r>
            <w:r w:rsidR="76C73B48" w:rsidRPr="12B72BE4">
              <w:rPr>
                <w:rFonts w:ascii="Calibri" w:eastAsia="Calibri" w:hAnsi="Calibri" w:cs="Calibri"/>
                <w:color w:val="000000" w:themeColor="text1"/>
                <w:sz w:val="20"/>
                <w:szCs w:val="20"/>
                <w:lang w:val="en-GB"/>
              </w:rPr>
              <w:t xml:space="preserve">quality assurance </w:t>
            </w:r>
            <w:r w:rsidR="7E4AB30F" w:rsidRPr="12B72BE4">
              <w:rPr>
                <w:rFonts w:ascii="Calibri" w:eastAsia="Calibri" w:hAnsi="Calibri" w:cs="Calibri"/>
                <w:color w:val="000000" w:themeColor="text1"/>
                <w:sz w:val="20"/>
                <w:szCs w:val="20"/>
                <w:lang w:val="en-GB"/>
              </w:rPr>
              <w:t>structures:</w:t>
            </w:r>
          </w:p>
          <w:p w14:paraId="2DA1172D" w14:textId="75EC44E9" w:rsidR="0019077E" w:rsidRPr="00892B3F" w:rsidRDefault="0019077E" w:rsidP="0094732F">
            <w:pPr>
              <w:pStyle w:val="ListParagraph"/>
              <w:numPr>
                <w:ilvl w:val="0"/>
                <w:numId w:val="39"/>
              </w:numPr>
              <w:spacing w:after="0" w:line="240" w:lineRule="auto"/>
              <w:rPr>
                <w:rFonts w:ascii="Calibri" w:eastAsia="Calibri" w:hAnsi="Calibri" w:cs="Calibri"/>
                <w:color w:val="000000" w:themeColor="text1"/>
                <w:sz w:val="20"/>
                <w:szCs w:val="20"/>
                <w:lang w:val="en-GB"/>
              </w:rPr>
            </w:pPr>
            <w:r w:rsidRPr="00892B3F">
              <w:rPr>
                <w:rFonts w:ascii="Calibri" w:eastAsia="Calibri" w:hAnsi="Calibri" w:cs="Calibri"/>
                <w:b/>
                <w:bCs/>
                <w:color w:val="000000" w:themeColor="text1"/>
                <w:sz w:val="20"/>
                <w:szCs w:val="20"/>
                <w:lang w:val="en-GB"/>
              </w:rPr>
              <w:t xml:space="preserve">Oversight: </w:t>
            </w:r>
            <w:r w:rsidRPr="00892B3F">
              <w:rPr>
                <w:rFonts w:ascii="Calibri" w:eastAsia="Calibri" w:hAnsi="Calibri" w:cs="Calibri"/>
                <w:color w:val="000000" w:themeColor="text1"/>
                <w:sz w:val="20"/>
                <w:szCs w:val="20"/>
                <w:lang w:val="en-GB"/>
              </w:rPr>
              <w:t xml:space="preserve">The Director of the Independent Evaluation and Audit Service oversees all activities, while the Chief of Independent Evaluation Service is responsible for the evaluation related activities. They will review and approve the key products of the CPE. </w:t>
            </w:r>
          </w:p>
          <w:p w14:paraId="44D662FF" w14:textId="03C59B8B" w:rsidR="0019077E" w:rsidRPr="00892B3F" w:rsidRDefault="0019077E" w:rsidP="0094732F">
            <w:pPr>
              <w:pStyle w:val="ListParagraph"/>
              <w:numPr>
                <w:ilvl w:val="0"/>
                <w:numId w:val="39"/>
              </w:numPr>
              <w:spacing w:after="0" w:line="240" w:lineRule="auto"/>
              <w:rPr>
                <w:rFonts w:ascii="Calibri" w:eastAsia="Calibri" w:hAnsi="Calibri" w:cs="Calibri"/>
                <w:color w:val="000000" w:themeColor="text1"/>
                <w:sz w:val="20"/>
                <w:szCs w:val="20"/>
                <w:lang w:val="en-GB"/>
              </w:rPr>
            </w:pPr>
            <w:r w:rsidRPr="545B456E">
              <w:rPr>
                <w:rFonts w:ascii="Calibri" w:eastAsia="Calibri" w:hAnsi="Calibri" w:cs="Calibri"/>
                <w:b/>
                <w:bCs/>
                <w:color w:val="000000" w:themeColor="text1"/>
                <w:sz w:val="20"/>
                <w:szCs w:val="20"/>
                <w:lang w:val="en-GB"/>
              </w:rPr>
              <w:t xml:space="preserve">Team Leaders: </w:t>
            </w:r>
            <w:r w:rsidRPr="545B456E">
              <w:rPr>
                <w:rFonts w:ascii="Calibri" w:eastAsia="Calibri" w:hAnsi="Calibri" w:cs="Calibri"/>
                <w:color w:val="000000" w:themeColor="text1"/>
                <w:sz w:val="20"/>
                <w:szCs w:val="20"/>
                <w:lang w:val="en-GB"/>
              </w:rPr>
              <w:t xml:space="preserve">Regional Evaluation Specialist for the Arab States region will serve as the team leader, leading methodological approach, collection of data, analysis and writing. The Regional Evaluation specialist will be overseeing the work of the evaluation consultants, managing the contracts and assuring quality of the work. </w:t>
            </w:r>
          </w:p>
          <w:p w14:paraId="022EB6B2" w14:textId="7D34B42D" w:rsidR="0019077E" w:rsidRPr="00892B3F" w:rsidRDefault="0019077E" w:rsidP="0094732F">
            <w:pPr>
              <w:pStyle w:val="ListParagraph"/>
              <w:numPr>
                <w:ilvl w:val="0"/>
                <w:numId w:val="39"/>
              </w:numPr>
              <w:spacing w:after="0" w:line="240" w:lineRule="auto"/>
              <w:rPr>
                <w:rFonts w:ascii="Calibri" w:eastAsia="Calibri" w:hAnsi="Calibri" w:cs="Calibri"/>
                <w:color w:val="000000" w:themeColor="text1"/>
                <w:sz w:val="20"/>
                <w:szCs w:val="20"/>
              </w:rPr>
            </w:pPr>
            <w:r w:rsidRPr="00892B3F">
              <w:rPr>
                <w:rFonts w:ascii="Calibri" w:eastAsia="Calibri" w:hAnsi="Calibri" w:cs="Calibri"/>
                <w:b/>
                <w:bCs/>
                <w:color w:val="000000" w:themeColor="text1"/>
                <w:sz w:val="20"/>
                <w:szCs w:val="20"/>
                <w:lang w:val="en-GB"/>
              </w:rPr>
              <w:t>Evaluation</w:t>
            </w:r>
            <w:r w:rsidRPr="00892B3F">
              <w:rPr>
                <w:rFonts w:ascii="Calibri" w:eastAsia="Calibri" w:hAnsi="Calibri" w:cs="Calibri"/>
                <w:color w:val="000000" w:themeColor="text1"/>
                <w:sz w:val="20"/>
                <w:szCs w:val="20"/>
                <w:lang w:val="en-GB"/>
              </w:rPr>
              <w:t xml:space="preserve">: evaluation team members will include an international evaluation consultant responsible for key analytical tasks, systematization of information and contribution to analysis and report and presentation preparation; a national evaluator to support the data collection in country and provide key contextual information. </w:t>
            </w:r>
          </w:p>
          <w:p w14:paraId="4B49982B" w14:textId="4D3BD068" w:rsidR="0019077E" w:rsidRPr="00892B3F" w:rsidRDefault="0019077E" w:rsidP="0094732F">
            <w:pPr>
              <w:pStyle w:val="ListParagraph"/>
              <w:numPr>
                <w:ilvl w:val="0"/>
                <w:numId w:val="39"/>
              </w:numPr>
              <w:spacing w:after="0" w:line="240" w:lineRule="auto"/>
              <w:rPr>
                <w:rFonts w:ascii="Calibri" w:eastAsia="Calibri" w:hAnsi="Calibri" w:cs="Calibri"/>
                <w:color w:val="000000" w:themeColor="text1"/>
                <w:sz w:val="20"/>
                <w:szCs w:val="20"/>
              </w:rPr>
            </w:pPr>
            <w:r w:rsidRPr="00892B3F">
              <w:rPr>
                <w:rFonts w:ascii="Calibri" w:eastAsia="Calibri" w:hAnsi="Calibri" w:cs="Calibri"/>
                <w:b/>
                <w:bCs/>
                <w:color w:val="000000" w:themeColor="text1"/>
                <w:sz w:val="20"/>
                <w:szCs w:val="20"/>
                <w:lang w:val="en-GB"/>
              </w:rPr>
              <w:t>CPE Management Group</w:t>
            </w:r>
            <w:r w:rsidRPr="00892B3F">
              <w:rPr>
                <w:rFonts w:ascii="Calibri" w:eastAsia="Calibri" w:hAnsi="Calibri" w:cs="Calibri"/>
                <w:color w:val="000000" w:themeColor="text1"/>
                <w:sz w:val="20"/>
                <w:szCs w:val="20"/>
                <w:lang w:val="en-GB"/>
              </w:rPr>
              <w:t xml:space="preserve"> for administrative support and accountability: Country Representative and/or Deputy Representative, Assigned CPE Focal Point, and the Team Leader.</w:t>
            </w:r>
          </w:p>
          <w:p w14:paraId="2A56DF9E" w14:textId="7F15FE59" w:rsidR="0019077E" w:rsidRPr="00892B3F" w:rsidRDefault="0019077E" w:rsidP="0094732F">
            <w:pPr>
              <w:pStyle w:val="ListParagraph"/>
              <w:numPr>
                <w:ilvl w:val="0"/>
                <w:numId w:val="39"/>
              </w:numPr>
              <w:spacing w:after="0" w:line="240" w:lineRule="auto"/>
              <w:rPr>
                <w:rFonts w:ascii="Calibri" w:eastAsia="Calibri" w:hAnsi="Calibri" w:cs="Calibri"/>
                <w:color w:val="000000" w:themeColor="text1"/>
                <w:sz w:val="20"/>
                <w:szCs w:val="20"/>
              </w:rPr>
            </w:pPr>
            <w:r w:rsidRPr="00892B3F">
              <w:rPr>
                <w:rFonts w:ascii="Calibri" w:eastAsia="Calibri" w:hAnsi="Calibri" w:cs="Calibri"/>
                <w:b/>
                <w:bCs/>
                <w:color w:val="000000" w:themeColor="text1"/>
                <w:sz w:val="20"/>
                <w:szCs w:val="20"/>
                <w:lang w:val="en-GB"/>
              </w:rPr>
              <w:t>CPE Reference Group</w:t>
            </w:r>
            <w:r w:rsidRPr="00892B3F">
              <w:rPr>
                <w:rFonts w:ascii="Calibri" w:eastAsia="Calibri" w:hAnsi="Calibri" w:cs="Calibri"/>
                <w:color w:val="000000" w:themeColor="text1"/>
                <w:sz w:val="20"/>
                <w:szCs w:val="20"/>
                <w:lang w:val="en-GB"/>
              </w:rPr>
              <w:t xml:space="preserve"> for substantive technical support: National government partners, Civil Society representatives, Development partners/donors, UNCT representatives.</w:t>
            </w:r>
          </w:p>
          <w:p w14:paraId="61CD684B" w14:textId="77777777" w:rsidR="0019077E" w:rsidRPr="00892B3F" w:rsidRDefault="0019077E" w:rsidP="0019077E">
            <w:pPr>
              <w:pStyle w:val="ListParagraph"/>
              <w:numPr>
                <w:ilvl w:val="0"/>
                <w:numId w:val="39"/>
              </w:numPr>
              <w:spacing w:after="0" w:line="240" w:lineRule="auto"/>
              <w:rPr>
                <w:rFonts w:ascii="Calibri" w:eastAsia="Calibri" w:hAnsi="Calibri" w:cs="Calibri"/>
                <w:color w:val="000000" w:themeColor="text1"/>
                <w:sz w:val="20"/>
                <w:szCs w:val="20"/>
              </w:rPr>
            </w:pPr>
            <w:r w:rsidRPr="00892B3F">
              <w:rPr>
                <w:rFonts w:ascii="Calibri" w:eastAsia="Calibri" w:hAnsi="Calibri" w:cs="Calibri"/>
                <w:b/>
                <w:bCs/>
                <w:color w:val="000000" w:themeColor="text1"/>
                <w:sz w:val="20"/>
                <w:szCs w:val="20"/>
                <w:lang w:val="en-GB"/>
              </w:rPr>
              <w:t>Peer Review</w:t>
            </w:r>
            <w:r w:rsidRPr="00892B3F">
              <w:rPr>
                <w:rFonts w:ascii="Calibri" w:eastAsia="Calibri" w:hAnsi="Calibri" w:cs="Calibri"/>
                <w:color w:val="000000" w:themeColor="text1"/>
                <w:sz w:val="20"/>
                <w:szCs w:val="20"/>
                <w:lang w:val="en-GB"/>
              </w:rPr>
              <w:t xml:space="preserve"> for methodological guidance and feedback: 1 IES staff will be engaged as peer reviewers of the CPE.</w:t>
            </w:r>
          </w:p>
          <w:p w14:paraId="2026F26B" w14:textId="77777777" w:rsidR="0019077E" w:rsidRPr="00892B3F" w:rsidRDefault="0019077E" w:rsidP="0019077E">
            <w:pPr>
              <w:spacing w:line="276" w:lineRule="auto"/>
              <w:jc w:val="both"/>
              <w:rPr>
                <w:rFonts w:ascii="Calibri" w:eastAsia="Calibri" w:hAnsi="Calibri" w:cs="Calibri"/>
                <w:color w:val="000000" w:themeColor="text1"/>
                <w:sz w:val="20"/>
                <w:szCs w:val="20"/>
              </w:rPr>
            </w:pPr>
            <w:r w:rsidRPr="00892B3F">
              <w:rPr>
                <w:noProof/>
                <w:sz w:val="20"/>
                <w:szCs w:val="20"/>
              </w:rPr>
              <w:drawing>
                <wp:inline distT="0" distB="0" distL="0" distR="0" wp14:anchorId="124EC764" wp14:editId="7343EFDD">
                  <wp:extent cx="9525" cy="9525"/>
                  <wp:effectExtent l="0" t="0" r="0" b="0"/>
                  <wp:docPr id="798232907" name="Picture 79823290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p>
          <w:p w14:paraId="112EBF4D" w14:textId="7C9D4085" w:rsidR="0019077E" w:rsidRDefault="0019077E" w:rsidP="033DFD02">
            <w:pPr>
              <w:spacing w:after="120"/>
              <w:rPr>
                <w:rFonts w:eastAsiaTheme="minorEastAsia"/>
                <w:color w:val="000000" w:themeColor="text1"/>
                <w:lang w:val="en-GB"/>
              </w:rPr>
            </w:pPr>
            <w:r w:rsidRPr="033DFD02">
              <w:rPr>
                <w:rFonts w:eastAsiaTheme="minorEastAsia"/>
                <w:b/>
                <w:bCs/>
                <w:color w:val="000000" w:themeColor="text1"/>
                <w:sz w:val="20"/>
                <w:szCs w:val="20"/>
                <w:lang w:val="en-GB"/>
              </w:rPr>
              <w:t xml:space="preserve">Ethical code of conduct: </w:t>
            </w:r>
            <w:r w:rsidRPr="033DFD02">
              <w:rPr>
                <w:rFonts w:eastAsiaTheme="minorEastAsia"/>
                <w:color w:val="000000" w:themeColor="text1"/>
                <w:sz w:val="20"/>
                <w:szCs w:val="20"/>
                <w:lang w:val="en-GB"/>
              </w:rPr>
              <w:t xml:space="preserve">The </w:t>
            </w:r>
            <w:r w:rsidR="37AA26A3" w:rsidRPr="033DFD02">
              <w:rPr>
                <w:rFonts w:eastAsiaTheme="minorEastAsia"/>
                <w:color w:val="000000" w:themeColor="text1"/>
                <w:sz w:val="20"/>
                <w:szCs w:val="20"/>
                <w:lang w:val="en-GB"/>
              </w:rPr>
              <w:t>UNEG Ethical Guidance</w:t>
            </w:r>
            <w:r w:rsidRPr="033DFD02">
              <w:rPr>
                <w:rFonts w:eastAsiaTheme="minorEastAsia"/>
                <w:color w:val="000000" w:themeColor="text1"/>
                <w:sz w:val="20"/>
                <w:szCs w:val="20"/>
                <w:lang w:val="en-GB"/>
              </w:rPr>
              <w:t xml:space="preserve"> </w:t>
            </w:r>
            <w:r w:rsidR="27046DFC" w:rsidRPr="033DFD02">
              <w:rPr>
                <w:rFonts w:eastAsiaTheme="minorEastAsia"/>
                <w:color w:val="000000" w:themeColor="text1"/>
                <w:sz w:val="20"/>
                <w:szCs w:val="20"/>
                <w:lang w:val="en-GB"/>
              </w:rPr>
              <w:t>will be followed to ensure-</w:t>
            </w:r>
          </w:p>
          <w:p w14:paraId="496DAAF0" w14:textId="77777777" w:rsidR="0019077E" w:rsidRDefault="0019077E" w:rsidP="0019077E">
            <w:pPr>
              <w:pStyle w:val="ListParagraph"/>
              <w:numPr>
                <w:ilvl w:val="0"/>
                <w:numId w:val="37"/>
              </w:numPr>
              <w:spacing w:before="240" w:after="120" w:line="240" w:lineRule="auto"/>
              <w:jc w:val="both"/>
              <w:rPr>
                <w:rFonts w:eastAsiaTheme="minorEastAsia"/>
                <w:color w:val="000000" w:themeColor="text1"/>
                <w:sz w:val="20"/>
                <w:szCs w:val="20"/>
                <w:lang w:val="en-GB"/>
              </w:rPr>
            </w:pPr>
            <w:r w:rsidRPr="2FE4560E">
              <w:rPr>
                <w:rFonts w:eastAsiaTheme="minorEastAsia"/>
                <w:color w:val="000000" w:themeColor="text1"/>
                <w:sz w:val="20"/>
                <w:szCs w:val="20"/>
                <w:lang w:val="en-GB"/>
              </w:rPr>
              <w:t>Responsible use of power: All those engaged in evaluation processes are responsible for upholding the proper conduct of the evaluation;</w:t>
            </w:r>
          </w:p>
          <w:p w14:paraId="0F439B59" w14:textId="77777777" w:rsidR="0019077E" w:rsidRDefault="0019077E" w:rsidP="0019077E">
            <w:pPr>
              <w:pStyle w:val="ListParagraph"/>
              <w:numPr>
                <w:ilvl w:val="0"/>
                <w:numId w:val="37"/>
              </w:numPr>
              <w:spacing w:before="240" w:after="120" w:line="240" w:lineRule="auto"/>
              <w:jc w:val="both"/>
              <w:rPr>
                <w:rFonts w:eastAsiaTheme="minorEastAsia"/>
                <w:color w:val="000000" w:themeColor="text1"/>
                <w:sz w:val="20"/>
                <w:szCs w:val="20"/>
                <w:lang w:val="en-GB"/>
              </w:rPr>
            </w:pPr>
            <w:r w:rsidRPr="2FE4560E">
              <w:rPr>
                <w:rFonts w:eastAsiaTheme="minorEastAsia"/>
                <w:color w:val="000000" w:themeColor="text1"/>
                <w:sz w:val="20"/>
                <w:szCs w:val="20"/>
                <w:lang w:val="en-GB"/>
              </w:rPr>
              <w:t>Ensuring credibility: With a fair, impartial and complete assessment, stakeholders are more likely to have faith in the results of an evaluation and to take note of the recommendations;</w:t>
            </w:r>
          </w:p>
          <w:p w14:paraId="2FAB56DC" w14:textId="77777777" w:rsidR="0019077E" w:rsidRDefault="0019077E" w:rsidP="0019077E">
            <w:pPr>
              <w:pStyle w:val="ListParagraph"/>
              <w:numPr>
                <w:ilvl w:val="0"/>
                <w:numId w:val="37"/>
              </w:numPr>
              <w:spacing w:before="240" w:after="120" w:line="240" w:lineRule="auto"/>
              <w:jc w:val="both"/>
              <w:rPr>
                <w:rFonts w:eastAsiaTheme="minorEastAsia"/>
                <w:color w:val="000000" w:themeColor="text1"/>
                <w:sz w:val="20"/>
                <w:szCs w:val="20"/>
              </w:rPr>
            </w:pPr>
            <w:r w:rsidRPr="033DFD02">
              <w:rPr>
                <w:rFonts w:eastAsiaTheme="minorEastAsia"/>
                <w:color w:val="000000" w:themeColor="text1"/>
                <w:sz w:val="20"/>
                <w:szCs w:val="20"/>
                <w:lang w:val="en-GB"/>
              </w:rPr>
              <w:t>Responsible use of resources: Ethical conduct in evaluation increases the chances of acceptance by the parties to the evaluation and therefore the likelihood that the investment in the evaluation will result in improved outcomes.</w:t>
            </w:r>
          </w:p>
          <w:p w14:paraId="08F06891" w14:textId="77777777" w:rsidR="0019077E" w:rsidRDefault="0019077E" w:rsidP="002D608C">
            <w:pPr>
              <w:spacing w:after="0" w:line="240" w:lineRule="auto"/>
              <w:rPr>
                <w:b/>
                <w:bCs/>
                <w:sz w:val="20"/>
                <w:szCs w:val="20"/>
              </w:rPr>
            </w:pPr>
          </w:p>
          <w:p w14:paraId="489DA83D" w14:textId="13B0DAE6" w:rsidR="00127301" w:rsidRDefault="53151A37" w:rsidP="033DFD02">
            <w:pPr>
              <w:spacing w:after="0" w:line="240" w:lineRule="auto"/>
              <w:rPr>
                <w:rFonts w:eastAsia="Times New Roman"/>
                <w:i/>
                <w:iCs/>
                <w:color w:val="0070C0"/>
                <w:sz w:val="20"/>
                <w:szCs w:val="20"/>
              </w:rPr>
            </w:pPr>
            <w:r w:rsidRPr="033DFD02">
              <w:rPr>
                <w:rFonts w:eastAsia="Times New Roman"/>
                <w:i/>
                <w:iCs/>
                <w:color w:val="0070C0"/>
                <w:sz w:val="20"/>
                <w:szCs w:val="20"/>
              </w:rPr>
              <w:t xml:space="preserve">Timelines and Deliverables </w:t>
            </w:r>
          </w:p>
          <w:p w14:paraId="61D0842C" w14:textId="20909056" w:rsidR="033DFD02" w:rsidRDefault="033DFD02" w:rsidP="033DFD02">
            <w:pPr>
              <w:spacing w:after="0" w:line="240" w:lineRule="auto"/>
              <w:rPr>
                <w:rFonts w:eastAsia="Times New Roman"/>
                <w:i/>
                <w:iCs/>
                <w:color w:val="0070C0"/>
                <w:sz w:val="20"/>
                <w:szCs w:val="20"/>
              </w:rPr>
            </w:pPr>
          </w:p>
          <w:tbl>
            <w:tblPr>
              <w:tblStyle w:val="TableGrid"/>
              <w:tblW w:w="8623" w:type="dxa"/>
              <w:tblLook w:val="04A0" w:firstRow="1" w:lastRow="0" w:firstColumn="1" w:lastColumn="0" w:noHBand="0" w:noVBand="1"/>
            </w:tblPr>
            <w:tblGrid>
              <w:gridCol w:w="6608"/>
              <w:gridCol w:w="2015"/>
            </w:tblGrid>
            <w:tr w:rsidR="001A23EF" w14:paraId="39004B49" w14:textId="77777777" w:rsidTr="12B72BE4">
              <w:trPr>
                <w:trHeight w:val="300"/>
              </w:trPr>
              <w:tc>
                <w:tcPr>
                  <w:tcW w:w="6608" w:type="dxa"/>
                  <w:shd w:val="clear" w:color="auto" w:fill="FFFFFF" w:themeFill="background1"/>
                </w:tcPr>
                <w:p w14:paraId="18F472B5" w14:textId="011CBE04" w:rsidR="001A23EF" w:rsidRPr="00CA5EB1" w:rsidRDefault="2273C8E5" w:rsidP="545B456E">
                  <w:pPr>
                    <w:rPr>
                      <w:b/>
                      <w:bCs/>
                      <w:sz w:val="16"/>
                      <w:szCs w:val="16"/>
                    </w:rPr>
                  </w:pPr>
                  <w:r w:rsidRPr="033DFD02">
                    <w:rPr>
                      <w:b/>
                      <w:bCs/>
                      <w:sz w:val="16"/>
                      <w:szCs w:val="16"/>
                    </w:rPr>
                    <w:t>Deliverable</w:t>
                  </w:r>
                  <w:r w:rsidR="6C744DDF" w:rsidRPr="033DFD02">
                    <w:rPr>
                      <w:b/>
                      <w:bCs/>
                      <w:sz w:val="16"/>
                      <w:szCs w:val="16"/>
                    </w:rPr>
                    <w:t>s</w:t>
                  </w:r>
                </w:p>
              </w:tc>
              <w:tc>
                <w:tcPr>
                  <w:tcW w:w="2015" w:type="dxa"/>
                  <w:shd w:val="clear" w:color="auto" w:fill="FFFFFF" w:themeFill="background1"/>
                </w:tcPr>
                <w:p w14:paraId="74E13A88" w14:textId="01978B44" w:rsidR="001A23EF" w:rsidRPr="00CA5EB1" w:rsidRDefault="6065094B" w:rsidP="545B456E">
                  <w:pPr>
                    <w:rPr>
                      <w:b/>
                      <w:bCs/>
                      <w:sz w:val="16"/>
                      <w:szCs w:val="16"/>
                    </w:rPr>
                  </w:pPr>
                  <w:r w:rsidRPr="545B456E">
                    <w:rPr>
                      <w:b/>
                      <w:bCs/>
                      <w:sz w:val="16"/>
                      <w:szCs w:val="16"/>
                    </w:rPr>
                    <w:t>Expected c</w:t>
                  </w:r>
                  <w:r w:rsidR="5F122CD1" w:rsidRPr="545B456E">
                    <w:rPr>
                      <w:b/>
                      <w:bCs/>
                      <w:sz w:val="16"/>
                      <w:szCs w:val="16"/>
                    </w:rPr>
                    <w:t>ompletion time (</w:t>
                  </w:r>
                  <w:r w:rsidR="524E7708" w:rsidRPr="545B456E">
                    <w:rPr>
                      <w:b/>
                      <w:bCs/>
                      <w:sz w:val="16"/>
                      <w:szCs w:val="16"/>
                    </w:rPr>
                    <w:t xml:space="preserve">due </w:t>
                  </w:r>
                  <w:r w:rsidR="5F122CD1" w:rsidRPr="545B456E">
                    <w:rPr>
                      <w:b/>
                      <w:bCs/>
                      <w:sz w:val="16"/>
                      <w:szCs w:val="16"/>
                    </w:rPr>
                    <w:t xml:space="preserve">day) </w:t>
                  </w:r>
                </w:p>
              </w:tc>
            </w:tr>
            <w:tr w:rsidR="001A23EF" w14:paraId="1ABD5D56" w14:textId="77777777" w:rsidTr="12B72BE4">
              <w:trPr>
                <w:trHeight w:val="300"/>
              </w:trPr>
              <w:tc>
                <w:tcPr>
                  <w:tcW w:w="6608" w:type="dxa"/>
                  <w:shd w:val="clear" w:color="auto" w:fill="FFFFFF" w:themeFill="background1"/>
                </w:tcPr>
                <w:p w14:paraId="0C087433" w14:textId="628875CE" w:rsidR="001A23EF" w:rsidRDefault="40383AD5" w:rsidP="12B72BE4">
                  <w:pPr>
                    <w:spacing w:line="276" w:lineRule="auto"/>
                    <w:jc w:val="both"/>
                    <w:rPr>
                      <w:rFonts w:ascii="Calibri" w:eastAsia="Calibri" w:hAnsi="Calibri" w:cs="Calibri"/>
                      <w:color w:val="000000" w:themeColor="text1"/>
                      <w:sz w:val="16"/>
                      <w:szCs w:val="16"/>
                      <w:lang w:val="en-GB"/>
                    </w:rPr>
                  </w:pPr>
                  <w:r w:rsidRPr="12B72BE4">
                    <w:rPr>
                      <w:rFonts w:ascii="Calibri" w:eastAsia="Calibri" w:hAnsi="Calibri" w:cs="Calibri"/>
                      <w:color w:val="000000" w:themeColor="text1"/>
                      <w:sz w:val="16"/>
                      <w:szCs w:val="16"/>
                      <w:lang w:val="en-GB"/>
                    </w:rPr>
                    <w:t>Draft</w:t>
                  </w:r>
                  <w:r w:rsidR="14322138" w:rsidRPr="12B72BE4">
                    <w:rPr>
                      <w:rFonts w:ascii="Calibri" w:eastAsia="Calibri" w:hAnsi="Calibri" w:cs="Calibri"/>
                      <w:color w:val="000000" w:themeColor="text1"/>
                      <w:sz w:val="16"/>
                      <w:szCs w:val="16"/>
                      <w:lang w:val="en-GB"/>
                    </w:rPr>
                    <w:t xml:space="preserve"> Inception report</w:t>
                  </w:r>
                </w:p>
              </w:tc>
              <w:tc>
                <w:tcPr>
                  <w:tcW w:w="2015" w:type="dxa"/>
                  <w:shd w:val="clear" w:color="auto" w:fill="FFFFFF" w:themeFill="background1"/>
                </w:tcPr>
                <w:p w14:paraId="3B5E8106" w14:textId="41D17C68" w:rsidR="001A23EF" w:rsidRDefault="4C13D826" w:rsidP="545B456E">
                  <w:pPr>
                    <w:spacing w:line="276" w:lineRule="auto"/>
                    <w:jc w:val="both"/>
                    <w:rPr>
                      <w:rFonts w:ascii="Calibri" w:eastAsia="Calibri" w:hAnsi="Calibri" w:cs="Calibri"/>
                      <w:color w:val="000000" w:themeColor="text1"/>
                      <w:sz w:val="16"/>
                      <w:szCs w:val="16"/>
                    </w:rPr>
                  </w:pPr>
                  <w:r w:rsidRPr="033DFD02">
                    <w:rPr>
                      <w:rFonts w:ascii="Calibri" w:eastAsia="Calibri" w:hAnsi="Calibri" w:cs="Calibri"/>
                      <w:color w:val="000000" w:themeColor="text1"/>
                      <w:sz w:val="16"/>
                      <w:szCs w:val="16"/>
                    </w:rPr>
                    <w:t>Mid-June</w:t>
                  </w:r>
                  <w:r w:rsidR="266D7404" w:rsidRPr="033DFD02">
                    <w:rPr>
                      <w:rFonts w:ascii="Calibri" w:eastAsia="Calibri" w:hAnsi="Calibri" w:cs="Calibri"/>
                      <w:color w:val="000000" w:themeColor="text1"/>
                      <w:sz w:val="16"/>
                      <w:szCs w:val="16"/>
                    </w:rPr>
                    <w:t xml:space="preserve"> </w:t>
                  </w:r>
                  <w:r w:rsidR="2F85D628" w:rsidRPr="033DFD02">
                    <w:rPr>
                      <w:rFonts w:ascii="Calibri" w:eastAsia="Calibri" w:hAnsi="Calibri" w:cs="Calibri"/>
                      <w:color w:val="000000" w:themeColor="text1"/>
                      <w:sz w:val="16"/>
                      <w:szCs w:val="16"/>
                    </w:rPr>
                    <w:t>202</w:t>
                  </w:r>
                  <w:r w:rsidR="5208548E" w:rsidRPr="033DFD02">
                    <w:rPr>
                      <w:rFonts w:ascii="Calibri" w:eastAsia="Calibri" w:hAnsi="Calibri" w:cs="Calibri"/>
                      <w:color w:val="000000" w:themeColor="text1"/>
                      <w:sz w:val="16"/>
                      <w:szCs w:val="16"/>
                    </w:rPr>
                    <w:t>5</w:t>
                  </w:r>
                </w:p>
              </w:tc>
            </w:tr>
            <w:tr w:rsidR="12B72BE4" w14:paraId="5FACFF79" w14:textId="77777777" w:rsidTr="12B72BE4">
              <w:trPr>
                <w:trHeight w:val="300"/>
              </w:trPr>
              <w:tc>
                <w:tcPr>
                  <w:tcW w:w="6608" w:type="dxa"/>
                  <w:shd w:val="clear" w:color="auto" w:fill="FFFFFF" w:themeFill="background1"/>
                </w:tcPr>
                <w:p w14:paraId="5638EFE3" w14:textId="227FA049" w:rsidR="19F6D4DE" w:rsidRDefault="19F6D4DE" w:rsidP="12B72BE4">
                  <w:pPr>
                    <w:spacing w:line="276" w:lineRule="auto"/>
                    <w:jc w:val="both"/>
                    <w:rPr>
                      <w:rFonts w:ascii="Calibri" w:eastAsia="Calibri" w:hAnsi="Calibri" w:cs="Calibri"/>
                      <w:color w:val="000000" w:themeColor="text1"/>
                      <w:sz w:val="16"/>
                      <w:szCs w:val="16"/>
                      <w:lang w:val="en-GB"/>
                    </w:rPr>
                  </w:pPr>
                  <w:r w:rsidRPr="12B72BE4">
                    <w:rPr>
                      <w:rFonts w:ascii="Calibri" w:eastAsia="Calibri" w:hAnsi="Calibri" w:cs="Calibri"/>
                      <w:color w:val="000000" w:themeColor="text1"/>
                      <w:sz w:val="16"/>
                      <w:szCs w:val="16"/>
                      <w:lang w:val="en-GB"/>
                    </w:rPr>
                    <w:t xml:space="preserve">Final Inception Report </w:t>
                  </w:r>
                </w:p>
              </w:tc>
              <w:tc>
                <w:tcPr>
                  <w:tcW w:w="2015" w:type="dxa"/>
                  <w:shd w:val="clear" w:color="auto" w:fill="FFFFFF" w:themeFill="background1"/>
                </w:tcPr>
                <w:p w14:paraId="7F1DFE93" w14:textId="7797E01C" w:rsidR="19F6D4DE" w:rsidRDefault="19F6D4DE" w:rsidP="12B72BE4">
                  <w:pPr>
                    <w:spacing w:line="276" w:lineRule="auto"/>
                    <w:jc w:val="both"/>
                    <w:rPr>
                      <w:rFonts w:ascii="Calibri" w:eastAsia="Calibri" w:hAnsi="Calibri" w:cs="Calibri"/>
                      <w:color w:val="000000" w:themeColor="text1"/>
                      <w:sz w:val="16"/>
                      <w:szCs w:val="16"/>
                    </w:rPr>
                  </w:pPr>
                  <w:r w:rsidRPr="12B72BE4">
                    <w:rPr>
                      <w:rFonts w:ascii="Calibri" w:eastAsia="Calibri" w:hAnsi="Calibri" w:cs="Calibri"/>
                      <w:color w:val="000000" w:themeColor="text1"/>
                      <w:sz w:val="16"/>
                      <w:szCs w:val="16"/>
                    </w:rPr>
                    <w:t>End of June 2025</w:t>
                  </w:r>
                </w:p>
              </w:tc>
            </w:tr>
            <w:tr w:rsidR="001A23EF" w14:paraId="061A6F11" w14:textId="77777777" w:rsidTr="12B72BE4">
              <w:trPr>
                <w:trHeight w:val="300"/>
              </w:trPr>
              <w:tc>
                <w:tcPr>
                  <w:tcW w:w="6608" w:type="dxa"/>
                  <w:shd w:val="clear" w:color="auto" w:fill="FFFFFF" w:themeFill="background1"/>
                </w:tcPr>
                <w:p w14:paraId="61B199F1" w14:textId="245FAA41" w:rsidR="001A23EF" w:rsidRDefault="390439E9" w:rsidP="545B456E">
                  <w:pPr>
                    <w:spacing w:line="276" w:lineRule="auto"/>
                    <w:jc w:val="both"/>
                    <w:rPr>
                      <w:rFonts w:ascii="Calibri" w:eastAsia="Calibri" w:hAnsi="Calibri" w:cs="Calibri"/>
                      <w:color w:val="000000" w:themeColor="text1"/>
                      <w:sz w:val="16"/>
                      <w:szCs w:val="16"/>
                    </w:rPr>
                  </w:pPr>
                  <w:r w:rsidRPr="545B456E">
                    <w:rPr>
                      <w:rFonts w:ascii="Calibri" w:eastAsia="Calibri" w:hAnsi="Calibri" w:cs="Calibri"/>
                      <w:color w:val="000000" w:themeColor="text1"/>
                      <w:sz w:val="16"/>
                      <w:szCs w:val="16"/>
                      <w:lang w:val="en-GB"/>
                    </w:rPr>
                    <w:lastRenderedPageBreak/>
                    <w:t>Data collection</w:t>
                  </w:r>
                </w:p>
              </w:tc>
              <w:tc>
                <w:tcPr>
                  <w:tcW w:w="2015" w:type="dxa"/>
                  <w:shd w:val="clear" w:color="auto" w:fill="FFFFFF" w:themeFill="background1"/>
                </w:tcPr>
                <w:p w14:paraId="756BAD81" w14:textId="441B892E" w:rsidR="001A23EF" w:rsidRDefault="3CA85947" w:rsidP="545B456E">
                  <w:pPr>
                    <w:rPr>
                      <w:sz w:val="16"/>
                      <w:szCs w:val="16"/>
                    </w:rPr>
                  </w:pPr>
                  <w:r w:rsidRPr="545B456E">
                    <w:rPr>
                      <w:rFonts w:eastAsiaTheme="minorEastAsia"/>
                      <w:color w:val="000000" w:themeColor="text1"/>
                      <w:sz w:val="16"/>
                      <w:szCs w:val="16"/>
                      <w:bdr w:val="none" w:sz="0" w:space="0" w:color="auto" w:frame="1"/>
                      <w:lang w:eastAsia="en-GB"/>
                    </w:rPr>
                    <w:t>July</w:t>
                  </w:r>
                  <w:r w:rsidR="6BBFFD13" w:rsidRPr="545B456E">
                    <w:rPr>
                      <w:rFonts w:eastAsiaTheme="minorEastAsia"/>
                      <w:color w:val="000000" w:themeColor="text1"/>
                      <w:sz w:val="16"/>
                      <w:szCs w:val="16"/>
                      <w:bdr w:val="none" w:sz="0" w:space="0" w:color="auto" w:frame="1"/>
                      <w:lang w:eastAsia="en-GB"/>
                    </w:rPr>
                    <w:t xml:space="preserve"> –mid August </w:t>
                  </w:r>
                  <w:r w:rsidR="1BCCA2F7" w:rsidRPr="545B456E">
                    <w:rPr>
                      <w:rFonts w:eastAsiaTheme="minorEastAsia"/>
                      <w:color w:val="000000" w:themeColor="text1"/>
                      <w:sz w:val="16"/>
                      <w:szCs w:val="16"/>
                      <w:bdr w:val="none" w:sz="0" w:space="0" w:color="auto" w:frame="1"/>
                      <w:lang w:eastAsia="en-GB"/>
                    </w:rPr>
                    <w:t>202</w:t>
                  </w:r>
                  <w:r w:rsidR="2CA6AFD2" w:rsidRPr="545B456E">
                    <w:rPr>
                      <w:rFonts w:eastAsiaTheme="minorEastAsia"/>
                      <w:color w:val="000000" w:themeColor="text1"/>
                      <w:sz w:val="16"/>
                      <w:szCs w:val="16"/>
                      <w:bdr w:val="none" w:sz="0" w:space="0" w:color="auto" w:frame="1"/>
                      <w:lang w:eastAsia="en-GB"/>
                    </w:rPr>
                    <w:t>5</w:t>
                  </w:r>
                </w:p>
              </w:tc>
            </w:tr>
            <w:tr w:rsidR="02AF7435" w14:paraId="2C128238" w14:textId="77777777" w:rsidTr="12B72BE4">
              <w:trPr>
                <w:trHeight w:val="300"/>
              </w:trPr>
              <w:tc>
                <w:tcPr>
                  <w:tcW w:w="6608" w:type="dxa"/>
                  <w:shd w:val="clear" w:color="auto" w:fill="FFFFFF" w:themeFill="background1"/>
                </w:tcPr>
                <w:p w14:paraId="64366B2D" w14:textId="58DCC671" w:rsidR="012A900D" w:rsidRDefault="390439E9" w:rsidP="545B456E">
                  <w:pPr>
                    <w:spacing w:line="276" w:lineRule="auto"/>
                    <w:jc w:val="both"/>
                    <w:rPr>
                      <w:rFonts w:ascii="Calibri" w:eastAsia="Calibri" w:hAnsi="Calibri" w:cs="Calibri"/>
                      <w:color w:val="000000" w:themeColor="text1"/>
                      <w:sz w:val="16"/>
                      <w:szCs w:val="16"/>
                    </w:rPr>
                  </w:pPr>
                  <w:r w:rsidRPr="545B456E">
                    <w:rPr>
                      <w:rFonts w:ascii="Calibri" w:eastAsia="Calibri" w:hAnsi="Calibri" w:cs="Calibri"/>
                      <w:color w:val="000000" w:themeColor="text1"/>
                      <w:sz w:val="16"/>
                      <w:szCs w:val="16"/>
                      <w:lang w:val="en-GB"/>
                    </w:rPr>
                    <w:t>Data analysis</w:t>
                  </w:r>
                </w:p>
              </w:tc>
              <w:tc>
                <w:tcPr>
                  <w:tcW w:w="2015" w:type="dxa"/>
                  <w:shd w:val="clear" w:color="auto" w:fill="FFFFFF" w:themeFill="background1"/>
                </w:tcPr>
                <w:p w14:paraId="4B92A195" w14:textId="63D1B0AF" w:rsidR="012A900D" w:rsidRPr="00123A3C" w:rsidRDefault="3033595F" w:rsidP="545B456E">
                  <w:pPr>
                    <w:rPr>
                      <w:rStyle w:val="eop"/>
                      <w:rFonts w:eastAsiaTheme="minorEastAsia"/>
                      <w:color w:val="000000" w:themeColor="text1"/>
                      <w:sz w:val="16"/>
                      <w:szCs w:val="16"/>
                    </w:rPr>
                  </w:pPr>
                  <w:r w:rsidRPr="545B456E">
                    <w:rPr>
                      <w:rStyle w:val="normaltextrun"/>
                      <w:rFonts w:eastAsiaTheme="minorEastAsia"/>
                      <w:color w:val="000000"/>
                      <w:sz w:val="16"/>
                      <w:szCs w:val="16"/>
                      <w:shd w:val="clear" w:color="auto" w:fill="FFFFFF"/>
                    </w:rPr>
                    <w:t xml:space="preserve">August </w:t>
                  </w:r>
                  <w:r w:rsidR="6994C7C8" w:rsidRPr="545B456E">
                    <w:rPr>
                      <w:rStyle w:val="normaltextrun"/>
                      <w:rFonts w:eastAsiaTheme="minorEastAsia"/>
                      <w:color w:val="000000"/>
                      <w:sz w:val="16"/>
                      <w:szCs w:val="16"/>
                      <w:shd w:val="clear" w:color="auto" w:fill="FFFFFF"/>
                    </w:rPr>
                    <w:t>202</w:t>
                  </w:r>
                  <w:r w:rsidR="4765EAAB" w:rsidRPr="545B456E">
                    <w:rPr>
                      <w:rStyle w:val="normaltextrun"/>
                      <w:rFonts w:eastAsiaTheme="minorEastAsia"/>
                      <w:color w:val="000000"/>
                      <w:sz w:val="16"/>
                      <w:szCs w:val="16"/>
                      <w:shd w:val="clear" w:color="auto" w:fill="FFFFFF"/>
                    </w:rPr>
                    <w:t>5</w:t>
                  </w:r>
                </w:p>
              </w:tc>
            </w:tr>
            <w:tr w:rsidR="02AF7435" w14:paraId="67B1FA14" w14:textId="77777777" w:rsidTr="12B72BE4">
              <w:trPr>
                <w:trHeight w:val="300"/>
              </w:trPr>
              <w:tc>
                <w:tcPr>
                  <w:tcW w:w="6608" w:type="dxa"/>
                  <w:shd w:val="clear" w:color="auto" w:fill="FFFFFF" w:themeFill="background1"/>
                </w:tcPr>
                <w:p w14:paraId="1C9D12A5" w14:textId="763077B4" w:rsidR="012A900D" w:rsidRDefault="390439E9" w:rsidP="545B456E">
                  <w:pPr>
                    <w:rPr>
                      <w:rFonts w:ascii="Arial" w:eastAsia="Arial" w:hAnsi="Arial" w:cs="Arial"/>
                      <w:color w:val="000000" w:themeColor="text1"/>
                      <w:sz w:val="16"/>
                      <w:szCs w:val="16"/>
                    </w:rPr>
                  </w:pPr>
                  <w:r w:rsidRPr="545B456E">
                    <w:rPr>
                      <w:rFonts w:ascii="Arial" w:eastAsia="Arial" w:hAnsi="Arial" w:cs="Arial"/>
                      <w:color w:val="000000" w:themeColor="text1"/>
                      <w:sz w:val="16"/>
                      <w:szCs w:val="16"/>
                      <w:lang w:val="en-GB"/>
                    </w:rPr>
                    <w:t>Presentation of preliminary findings</w:t>
                  </w:r>
                </w:p>
              </w:tc>
              <w:tc>
                <w:tcPr>
                  <w:tcW w:w="2015" w:type="dxa"/>
                  <w:shd w:val="clear" w:color="auto" w:fill="FFFFFF" w:themeFill="background1"/>
                </w:tcPr>
                <w:p w14:paraId="2E678B38" w14:textId="7B7674E1" w:rsidR="012A900D" w:rsidRDefault="266C25AD" w:rsidP="545B456E">
                  <w:pPr>
                    <w:rPr>
                      <w:rStyle w:val="eop"/>
                      <w:rFonts w:eastAsiaTheme="minorEastAsia"/>
                      <w:color w:val="000000" w:themeColor="text1"/>
                      <w:sz w:val="16"/>
                      <w:szCs w:val="16"/>
                    </w:rPr>
                  </w:pPr>
                  <w:r w:rsidRPr="545B456E">
                    <w:rPr>
                      <w:rStyle w:val="normaltextrun"/>
                      <w:rFonts w:eastAsiaTheme="minorEastAsia"/>
                      <w:color w:val="000000" w:themeColor="text1"/>
                      <w:sz w:val="16"/>
                      <w:szCs w:val="16"/>
                    </w:rPr>
                    <w:t xml:space="preserve">August </w:t>
                  </w:r>
                  <w:r w:rsidR="4DB9C4C1" w:rsidRPr="545B456E">
                    <w:rPr>
                      <w:rStyle w:val="normaltextrun"/>
                      <w:rFonts w:eastAsiaTheme="minorEastAsia"/>
                      <w:color w:val="000000"/>
                      <w:sz w:val="16"/>
                      <w:szCs w:val="16"/>
                      <w:shd w:val="clear" w:color="auto" w:fill="FFFFFF"/>
                    </w:rPr>
                    <w:t>202</w:t>
                  </w:r>
                  <w:r w:rsidR="7CD1EF3E" w:rsidRPr="545B456E">
                    <w:rPr>
                      <w:rStyle w:val="normaltextrun"/>
                      <w:rFonts w:eastAsiaTheme="minorEastAsia"/>
                      <w:color w:val="000000"/>
                      <w:sz w:val="16"/>
                      <w:szCs w:val="16"/>
                      <w:shd w:val="clear" w:color="auto" w:fill="FFFFFF"/>
                    </w:rPr>
                    <w:t>5</w:t>
                  </w:r>
                </w:p>
              </w:tc>
            </w:tr>
            <w:tr w:rsidR="02AF7435" w14:paraId="07116D6B" w14:textId="77777777" w:rsidTr="12B72BE4">
              <w:trPr>
                <w:trHeight w:val="300"/>
              </w:trPr>
              <w:tc>
                <w:tcPr>
                  <w:tcW w:w="6608" w:type="dxa"/>
                  <w:shd w:val="clear" w:color="auto" w:fill="FFFFFF" w:themeFill="background1"/>
                </w:tcPr>
                <w:p w14:paraId="0B5C865E" w14:textId="2B7468B8" w:rsidR="012A900D" w:rsidRDefault="390439E9" w:rsidP="545B456E">
                  <w:pPr>
                    <w:spacing w:line="276" w:lineRule="auto"/>
                    <w:jc w:val="both"/>
                    <w:rPr>
                      <w:rFonts w:ascii="Calibri" w:eastAsia="Calibri" w:hAnsi="Calibri" w:cs="Calibri"/>
                      <w:color w:val="000000" w:themeColor="text1"/>
                      <w:sz w:val="16"/>
                      <w:szCs w:val="16"/>
                    </w:rPr>
                  </w:pPr>
                  <w:r w:rsidRPr="545B456E">
                    <w:rPr>
                      <w:rFonts w:ascii="Calibri" w:eastAsia="Calibri" w:hAnsi="Calibri" w:cs="Calibri"/>
                      <w:color w:val="000000" w:themeColor="text1"/>
                      <w:sz w:val="16"/>
                      <w:szCs w:val="16"/>
                      <w:lang w:val="en-GB"/>
                    </w:rPr>
                    <w:t>0 draft report</w:t>
                  </w:r>
                </w:p>
              </w:tc>
              <w:tc>
                <w:tcPr>
                  <w:tcW w:w="2015" w:type="dxa"/>
                  <w:shd w:val="clear" w:color="auto" w:fill="FFFFFF" w:themeFill="background1"/>
                </w:tcPr>
                <w:p w14:paraId="2E273495" w14:textId="3AEDF71F" w:rsidR="012A900D" w:rsidRDefault="60BB0918" w:rsidP="545B456E">
                  <w:pPr>
                    <w:rPr>
                      <w:sz w:val="16"/>
                      <w:szCs w:val="16"/>
                    </w:rPr>
                  </w:pPr>
                  <w:r w:rsidRPr="033DFD02">
                    <w:rPr>
                      <w:sz w:val="16"/>
                      <w:szCs w:val="16"/>
                    </w:rPr>
                    <w:t xml:space="preserve">September </w:t>
                  </w:r>
                  <w:r w:rsidR="30343731" w:rsidRPr="033DFD02">
                    <w:rPr>
                      <w:sz w:val="16"/>
                      <w:szCs w:val="16"/>
                    </w:rPr>
                    <w:t>2025</w:t>
                  </w:r>
                </w:p>
              </w:tc>
            </w:tr>
            <w:tr w:rsidR="02AF7435" w14:paraId="6654367B" w14:textId="77777777" w:rsidTr="12B72BE4">
              <w:trPr>
                <w:trHeight w:val="300"/>
              </w:trPr>
              <w:tc>
                <w:tcPr>
                  <w:tcW w:w="6608" w:type="dxa"/>
                  <w:shd w:val="clear" w:color="auto" w:fill="FFFFFF" w:themeFill="background1"/>
                </w:tcPr>
                <w:p w14:paraId="4DC655E9" w14:textId="2C6F7151" w:rsidR="012A900D" w:rsidRDefault="14322138" w:rsidP="545B456E">
                  <w:pPr>
                    <w:rPr>
                      <w:sz w:val="16"/>
                      <w:szCs w:val="16"/>
                    </w:rPr>
                  </w:pPr>
                  <w:r w:rsidRPr="12B72BE4">
                    <w:rPr>
                      <w:sz w:val="16"/>
                      <w:szCs w:val="16"/>
                    </w:rPr>
                    <w:t>Final report</w:t>
                  </w:r>
                </w:p>
              </w:tc>
              <w:tc>
                <w:tcPr>
                  <w:tcW w:w="2015" w:type="dxa"/>
                  <w:shd w:val="clear" w:color="auto" w:fill="FFFFFF" w:themeFill="background1"/>
                </w:tcPr>
                <w:p w14:paraId="1ABAA045" w14:textId="575DDF61" w:rsidR="012A900D" w:rsidRDefault="3A1B7183" w:rsidP="545B456E">
                  <w:pPr>
                    <w:rPr>
                      <w:sz w:val="16"/>
                      <w:szCs w:val="16"/>
                    </w:rPr>
                  </w:pPr>
                  <w:r w:rsidRPr="12B72BE4">
                    <w:rPr>
                      <w:sz w:val="16"/>
                      <w:szCs w:val="16"/>
                    </w:rPr>
                    <w:t xml:space="preserve">October 2025 </w:t>
                  </w:r>
                </w:p>
              </w:tc>
            </w:tr>
            <w:tr w:rsidR="12B72BE4" w14:paraId="42486E97" w14:textId="77777777" w:rsidTr="12B72BE4">
              <w:trPr>
                <w:trHeight w:val="300"/>
              </w:trPr>
              <w:tc>
                <w:tcPr>
                  <w:tcW w:w="6608" w:type="dxa"/>
                  <w:shd w:val="clear" w:color="auto" w:fill="FFFFFF" w:themeFill="background1"/>
                </w:tcPr>
                <w:p w14:paraId="143A1DA1" w14:textId="38AC0462" w:rsidR="3A1B7183" w:rsidRDefault="3A1B7183" w:rsidP="12B72BE4">
                  <w:pPr>
                    <w:rPr>
                      <w:sz w:val="16"/>
                      <w:szCs w:val="16"/>
                    </w:rPr>
                  </w:pPr>
                  <w:r w:rsidRPr="12B72BE4">
                    <w:rPr>
                      <w:rFonts w:ascii="Calibri" w:eastAsia="Calibri" w:hAnsi="Calibri" w:cs="Calibri"/>
                      <w:color w:val="000000" w:themeColor="text1"/>
                      <w:sz w:val="16"/>
                      <w:szCs w:val="16"/>
                      <w:lang w:val="en-GB"/>
                    </w:rPr>
                    <w:t>2-page evaluation brief with infographics, and evaluation communication products (PPT)</w:t>
                  </w:r>
                </w:p>
              </w:tc>
              <w:tc>
                <w:tcPr>
                  <w:tcW w:w="2015" w:type="dxa"/>
                  <w:shd w:val="clear" w:color="auto" w:fill="FFFFFF" w:themeFill="background1"/>
                </w:tcPr>
                <w:p w14:paraId="792F657E" w14:textId="29C88F4D" w:rsidR="3A1B7183" w:rsidRDefault="3A1B7183" w:rsidP="12B72BE4">
                  <w:pPr>
                    <w:rPr>
                      <w:sz w:val="16"/>
                      <w:szCs w:val="16"/>
                    </w:rPr>
                  </w:pPr>
                  <w:r w:rsidRPr="12B72BE4">
                    <w:rPr>
                      <w:sz w:val="16"/>
                      <w:szCs w:val="16"/>
                    </w:rPr>
                    <w:t>December 2025</w:t>
                  </w:r>
                </w:p>
                <w:p w14:paraId="17F88581" w14:textId="2578C8E1" w:rsidR="12B72BE4" w:rsidRDefault="12B72BE4" w:rsidP="12B72BE4">
                  <w:pPr>
                    <w:rPr>
                      <w:sz w:val="16"/>
                      <w:szCs w:val="16"/>
                    </w:rPr>
                  </w:pPr>
                </w:p>
              </w:tc>
            </w:tr>
            <w:tr w:rsidR="02AF7435" w14:paraId="2B2FE883" w14:textId="77777777" w:rsidTr="12B72BE4">
              <w:trPr>
                <w:trHeight w:val="300"/>
              </w:trPr>
              <w:tc>
                <w:tcPr>
                  <w:tcW w:w="6608" w:type="dxa"/>
                  <w:shd w:val="clear" w:color="auto" w:fill="FFFFFF" w:themeFill="background1"/>
                </w:tcPr>
                <w:p w14:paraId="7E39EBD3" w14:textId="3DCF4036" w:rsidR="012A900D" w:rsidRDefault="390439E9" w:rsidP="545B456E">
                  <w:pPr>
                    <w:spacing w:after="120"/>
                    <w:ind w:left="5"/>
                    <w:jc w:val="both"/>
                    <w:rPr>
                      <w:rFonts w:ascii="Calibri" w:eastAsia="Calibri" w:hAnsi="Calibri" w:cs="Calibri"/>
                      <w:color w:val="000000" w:themeColor="text1"/>
                      <w:sz w:val="16"/>
                      <w:szCs w:val="16"/>
                    </w:rPr>
                  </w:pPr>
                  <w:r w:rsidRPr="545B456E">
                    <w:rPr>
                      <w:rFonts w:ascii="Calibri" w:eastAsia="Calibri" w:hAnsi="Calibri" w:cs="Calibri"/>
                      <w:color w:val="000000" w:themeColor="text1"/>
                      <w:sz w:val="16"/>
                      <w:szCs w:val="16"/>
                      <w:lang w:val="en-GB"/>
                    </w:rPr>
                    <w:t>Management Response</w:t>
                  </w:r>
                </w:p>
                <w:p w14:paraId="41687F02" w14:textId="7AFED8A4" w:rsidR="02AF7435" w:rsidRDefault="02AF7435" w:rsidP="545B456E">
                  <w:pPr>
                    <w:rPr>
                      <w:sz w:val="16"/>
                      <w:szCs w:val="16"/>
                    </w:rPr>
                  </w:pPr>
                </w:p>
              </w:tc>
              <w:tc>
                <w:tcPr>
                  <w:tcW w:w="2015" w:type="dxa"/>
                  <w:shd w:val="clear" w:color="auto" w:fill="FFFFFF" w:themeFill="background1"/>
                </w:tcPr>
                <w:p w14:paraId="0081AA45" w14:textId="4926AA3E" w:rsidR="02AF7435" w:rsidRPr="00AA69D8" w:rsidRDefault="390439E9" w:rsidP="545B456E">
                  <w:pPr>
                    <w:spacing w:line="276" w:lineRule="auto"/>
                    <w:jc w:val="both"/>
                    <w:rPr>
                      <w:rFonts w:ascii="Calibri" w:eastAsia="Calibri" w:hAnsi="Calibri" w:cs="Calibri"/>
                      <w:color w:val="000000" w:themeColor="text1"/>
                      <w:sz w:val="16"/>
                      <w:szCs w:val="16"/>
                    </w:rPr>
                  </w:pPr>
                  <w:r w:rsidRPr="545B456E">
                    <w:rPr>
                      <w:rFonts w:ascii="Calibri" w:eastAsia="Calibri" w:hAnsi="Calibri" w:cs="Calibri"/>
                      <w:color w:val="000000" w:themeColor="text1"/>
                      <w:sz w:val="16"/>
                      <w:szCs w:val="16"/>
                      <w:lang w:val="en-GB"/>
                    </w:rPr>
                    <w:t>6 weeks after signing of the final report</w:t>
                  </w:r>
                </w:p>
              </w:tc>
            </w:tr>
          </w:tbl>
          <w:p w14:paraId="3D28B3FD" w14:textId="2E1EB261" w:rsidR="004F2867" w:rsidRPr="004F2867" w:rsidRDefault="004F2867" w:rsidP="004F2867">
            <w:pPr>
              <w:spacing w:after="0" w:line="240" w:lineRule="auto"/>
              <w:rPr>
                <w:sz w:val="20"/>
                <w:szCs w:val="20"/>
              </w:rPr>
            </w:pPr>
          </w:p>
        </w:tc>
      </w:tr>
    </w:tbl>
    <w:p w14:paraId="2266F42B" w14:textId="77777777" w:rsidR="00C75ACF" w:rsidRDefault="00C75ACF" w:rsidP="00A33145">
      <w:pPr>
        <w:spacing w:after="0" w:line="240" w:lineRule="auto"/>
        <w:rPr>
          <w:color w:val="0070C0"/>
          <w:sz w:val="20"/>
          <w:szCs w:val="20"/>
        </w:rPr>
      </w:pPr>
    </w:p>
    <w:p w14:paraId="4F828841" w14:textId="77777777" w:rsidR="009E15E9" w:rsidRPr="00892B3F" w:rsidRDefault="009E15E9" w:rsidP="7E7E284D">
      <w:pPr>
        <w:spacing w:after="0" w:line="240" w:lineRule="auto"/>
        <w:rPr>
          <w:color w:val="0070C0"/>
          <w:sz w:val="20"/>
          <w:szCs w:val="20"/>
        </w:rPr>
      </w:pPr>
    </w:p>
    <w:p w14:paraId="7E505235" w14:textId="2721FA48" w:rsidR="7E7E284D" w:rsidRDefault="7E7E284D" w:rsidP="7E7E284D">
      <w:pPr>
        <w:spacing w:after="0" w:line="240" w:lineRule="auto"/>
        <w:rPr>
          <w:color w:val="0070C0"/>
          <w:sz w:val="20"/>
          <w:szCs w:val="20"/>
        </w:rPr>
      </w:pPr>
    </w:p>
    <w:p w14:paraId="5D52277C" w14:textId="32E254DB" w:rsidR="7E7E284D" w:rsidRDefault="7E7E284D" w:rsidP="7E7E284D">
      <w:pPr>
        <w:spacing w:after="0" w:line="240" w:lineRule="auto"/>
        <w:rPr>
          <w:color w:val="0070C0"/>
        </w:rPr>
      </w:pPr>
    </w:p>
    <w:sectPr w:rsidR="7E7E284D" w:rsidSect="0077534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FED4FB" w14:textId="77777777" w:rsidR="0041430F" w:rsidRDefault="0041430F">
      <w:pPr>
        <w:spacing w:after="0" w:line="240" w:lineRule="auto"/>
      </w:pPr>
      <w:r>
        <w:separator/>
      </w:r>
    </w:p>
  </w:endnote>
  <w:endnote w:type="continuationSeparator" w:id="0">
    <w:p w14:paraId="73EB3D4B" w14:textId="77777777" w:rsidR="0041430F" w:rsidRDefault="00414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Times New Roman">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65772C" w14:textId="77777777" w:rsidR="0041430F" w:rsidRDefault="0041430F">
      <w:pPr>
        <w:spacing w:after="0" w:line="240" w:lineRule="auto"/>
      </w:pPr>
      <w:r>
        <w:separator/>
      </w:r>
    </w:p>
  </w:footnote>
  <w:footnote w:type="continuationSeparator" w:id="0">
    <w:p w14:paraId="025F571E" w14:textId="77777777" w:rsidR="0041430F" w:rsidRDefault="0041430F">
      <w:pPr>
        <w:spacing w:after="0" w:line="240" w:lineRule="auto"/>
      </w:pPr>
      <w:r>
        <w:continuationSeparator/>
      </w:r>
    </w:p>
  </w:footnote>
  <w:footnote w:id="1">
    <w:p w14:paraId="6E426333" w14:textId="30F68D6D" w:rsidR="00DF15B2" w:rsidRPr="00344486" w:rsidRDefault="00DF15B2" w:rsidP="00BA11CF">
      <w:pPr>
        <w:spacing w:after="0" w:line="240" w:lineRule="auto"/>
        <w:rPr>
          <w:sz w:val="16"/>
          <w:szCs w:val="16"/>
        </w:rPr>
      </w:pPr>
      <w:r w:rsidRPr="00344486">
        <w:rPr>
          <w:sz w:val="16"/>
          <w:szCs w:val="16"/>
        </w:rPr>
        <w:footnoteRef/>
      </w:r>
      <w:r w:rsidRPr="00344486">
        <w:rPr>
          <w:sz w:val="16"/>
          <w:szCs w:val="16"/>
        </w:rPr>
        <w:t xml:space="preserve"> </w:t>
      </w:r>
      <w:hyperlink r:id="rId1">
        <w:r w:rsidRPr="00344486">
          <w:rPr>
            <w:rStyle w:val="Hyperlink"/>
            <w:sz w:val="16"/>
            <w:szCs w:val="16"/>
          </w:rPr>
          <w:t>https://planipolis.iiep.unesco.org/sites/default/files/ressources/tunisia_undaf_2015-2019_tunisia_eng.pdf</w:t>
        </w:r>
      </w:hyperlink>
    </w:p>
  </w:footnote>
  <w:footnote w:id="2">
    <w:p w14:paraId="40271C40" w14:textId="76504D50" w:rsidR="009800C3" w:rsidRPr="00344486" w:rsidRDefault="009800C3" w:rsidP="00BA11CF">
      <w:pPr>
        <w:spacing w:after="0" w:line="240" w:lineRule="auto"/>
        <w:jc w:val="both"/>
        <w:rPr>
          <w:rFonts w:eastAsia="Arial" w:cs="Arial"/>
          <w:color w:val="000000" w:themeColor="text1"/>
          <w:sz w:val="16"/>
          <w:szCs w:val="16"/>
        </w:rPr>
      </w:pPr>
      <w:r w:rsidRPr="00344486">
        <w:rPr>
          <w:sz w:val="16"/>
          <w:szCs w:val="16"/>
        </w:rPr>
        <w:footnoteRef/>
      </w:r>
      <w:r w:rsidRPr="00344486">
        <w:rPr>
          <w:sz w:val="16"/>
          <w:szCs w:val="16"/>
        </w:rPr>
        <w:t xml:space="preserve"> </w:t>
      </w:r>
      <w:hyperlink r:id="rId2">
        <w:r w:rsidRPr="00344486">
          <w:rPr>
            <w:rStyle w:val="Hyperlink"/>
            <w:sz w:val="16"/>
            <w:szCs w:val="16"/>
          </w:rPr>
          <w:t>https://unsdg.un.org/sites/default/files/2020-11/Tunisia-UNSDCF-2021-2025.pdf</w:t>
        </w:r>
      </w:hyperlink>
    </w:p>
  </w:footnote>
  <w:footnote w:id="3">
    <w:p w14:paraId="7FC7F7AC" w14:textId="295CF932" w:rsidR="00344486" w:rsidRPr="00344486" w:rsidRDefault="00344486">
      <w:pPr>
        <w:pStyle w:val="FootnoteText"/>
        <w:rPr>
          <w:sz w:val="16"/>
          <w:szCs w:val="16"/>
        </w:rPr>
      </w:pPr>
      <w:r w:rsidRPr="00344486">
        <w:rPr>
          <w:rStyle w:val="FootnoteReference"/>
          <w:sz w:val="16"/>
          <w:szCs w:val="16"/>
        </w:rPr>
        <w:footnoteRef/>
      </w:r>
      <w:r w:rsidRPr="00344486">
        <w:rPr>
          <w:sz w:val="16"/>
          <w:szCs w:val="16"/>
        </w:rPr>
        <w:t xml:space="preserve"> </w:t>
      </w:r>
      <w:hyperlink r:id="rId3" w:history="1">
        <w:r w:rsidRPr="00344486">
          <w:rPr>
            <w:rStyle w:val="Hyperlink"/>
            <w:sz w:val="16"/>
            <w:szCs w:val="16"/>
          </w:rPr>
          <w:t>https://www.unwomen.org/en/executive-board/strategic-plan</w:t>
        </w:r>
      </w:hyperlink>
    </w:p>
  </w:footnote>
  <w:footnote w:id="4">
    <w:p w14:paraId="4F288BDA" w14:textId="48FF6A8E" w:rsidR="00344486" w:rsidRPr="00344486" w:rsidRDefault="002E421F">
      <w:pPr>
        <w:pStyle w:val="FootnoteText"/>
        <w:rPr>
          <w:sz w:val="16"/>
          <w:szCs w:val="16"/>
        </w:rPr>
      </w:pPr>
      <w:r w:rsidRPr="00344486">
        <w:rPr>
          <w:rStyle w:val="FootnoteReference"/>
          <w:sz w:val="16"/>
          <w:szCs w:val="16"/>
        </w:rPr>
        <w:footnoteRef/>
      </w:r>
      <w:r w:rsidRPr="00344486">
        <w:rPr>
          <w:sz w:val="16"/>
          <w:szCs w:val="16"/>
        </w:rPr>
        <w:t xml:space="preserve"> </w:t>
      </w:r>
      <w:hyperlink r:id="rId4" w:history="1">
        <w:r w:rsidR="00344486" w:rsidRPr="00344486">
          <w:rPr>
            <w:rStyle w:val="Hyperlink"/>
            <w:sz w:val="16"/>
            <w:szCs w:val="16"/>
          </w:rPr>
          <w:t>https://www.unwomen.org/en/digital-library/publications/2021/09/un-women-strategic-plan-2022-2025</w:t>
        </w:r>
      </w:hyperlink>
    </w:p>
  </w:footnote>
  <w:footnote w:id="5">
    <w:p w14:paraId="1055D565" w14:textId="77777777" w:rsidR="0019077E" w:rsidRPr="005430AC" w:rsidRDefault="0019077E" w:rsidP="00BA11CF">
      <w:pPr>
        <w:spacing w:after="0" w:line="240" w:lineRule="auto"/>
        <w:rPr>
          <w:rFonts w:cstheme="minorHAnsi"/>
          <w:sz w:val="16"/>
          <w:szCs w:val="16"/>
        </w:rPr>
      </w:pPr>
      <w:r w:rsidRPr="005430AC">
        <w:rPr>
          <w:rFonts w:cstheme="minorHAnsi"/>
          <w:sz w:val="16"/>
          <w:szCs w:val="16"/>
        </w:rPr>
        <w:footnoteRef/>
      </w:r>
      <w:r w:rsidRPr="005430AC">
        <w:rPr>
          <w:rFonts w:cstheme="minorHAnsi"/>
          <w:sz w:val="16"/>
          <w:szCs w:val="16"/>
        </w:rPr>
        <w:t xml:space="preserve"> https://www.unwomen.org/en/digital-library/publications/2012/10/evaluation-policy-of-the-united-nations-entity-for-gender-equality-and-the-empowerment-of-women</w:t>
      </w:r>
    </w:p>
  </w:footnote>
  <w:footnote w:id="6">
    <w:p w14:paraId="0A851102" w14:textId="2975B933" w:rsidR="005430AC" w:rsidRPr="005430AC" w:rsidRDefault="005430AC">
      <w:pPr>
        <w:pStyle w:val="FootnoteText"/>
        <w:rPr>
          <w:rFonts w:cstheme="minorHAnsi"/>
          <w:sz w:val="16"/>
          <w:szCs w:val="16"/>
        </w:rPr>
      </w:pPr>
      <w:r w:rsidRPr="005430AC">
        <w:rPr>
          <w:rStyle w:val="FootnoteReference"/>
          <w:rFonts w:cstheme="minorHAnsi"/>
          <w:sz w:val="16"/>
          <w:szCs w:val="16"/>
        </w:rPr>
        <w:footnoteRef/>
      </w:r>
      <w:r w:rsidRPr="005430AC">
        <w:rPr>
          <w:rFonts w:cstheme="minorHAnsi"/>
          <w:sz w:val="16"/>
          <w:szCs w:val="16"/>
        </w:rPr>
        <w:t xml:space="preserve"> </w:t>
      </w:r>
      <w:r w:rsidRPr="005430AC">
        <w:rPr>
          <w:rStyle w:val="FootnoteTextChar"/>
          <w:rFonts w:cstheme="minorHAnsi"/>
          <w:sz w:val="16"/>
          <w:szCs w:val="16"/>
        </w:rPr>
        <w:t>UNEG, “Norms for evaluation in the UN system”, 2005, available online at: http://www.unevaluation. org/document/detail/21, and “Standards for evaluation in the UN system”, 2005, available online at: http://www.unevaluation.org/document/detail/22.</w:t>
      </w:r>
    </w:p>
  </w:footnote>
  <w:footnote w:id="7">
    <w:p w14:paraId="30B65405" w14:textId="77777777" w:rsidR="0019077E" w:rsidRPr="005430AC" w:rsidRDefault="0019077E" w:rsidP="00BA11CF">
      <w:pPr>
        <w:pStyle w:val="FootnoteText"/>
        <w:rPr>
          <w:rFonts w:cstheme="minorHAnsi"/>
          <w:sz w:val="16"/>
          <w:szCs w:val="16"/>
        </w:rPr>
      </w:pPr>
      <w:r w:rsidRPr="005430AC">
        <w:rPr>
          <w:rStyle w:val="FootnoteReference"/>
          <w:rFonts w:cstheme="minorHAnsi"/>
          <w:sz w:val="16"/>
          <w:szCs w:val="16"/>
        </w:rPr>
        <w:footnoteRef/>
      </w:r>
      <w:r w:rsidRPr="005430AC">
        <w:rPr>
          <w:rFonts w:cstheme="minorHAnsi"/>
          <w:sz w:val="16"/>
          <w:szCs w:val="16"/>
        </w:rPr>
        <w:t xml:space="preserve"> UNEG, “Ethical guidelines”, 2008, available online at: http://www.unevaluation.org/document/detail/102.</w:t>
      </w:r>
    </w:p>
  </w:footnote>
  <w:footnote w:id="8">
    <w:p w14:paraId="7B2C455F" w14:textId="24EC8C78" w:rsidR="0019077E" w:rsidRPr="00892B3F" w:rsidRDefault="0019077E" w:rsidP="00BA11CF">
      <w:pPr>
        <w:spacing w:after="0" w:line="240" w:lineRule="auto"/>
        <w:jc w:val="both"/>
        <w:rPr>
          <w:rFonts w:cstheme="minorHAnsi"/>
          <w:b/>
          <w:bCs/>
          <w:color w:val="0563C1" w:themeColor="hyperlink"/>
          <w:sz w:val="16"/>
          <w:szCs w:val="16"/>
          <w:u w:val="single"/>
        </w:rPr>
      </w:pPr>
      <w:r w:rsidRPr="005430AC">
        <w:rPr>
          <w:rFonts w:cstheme="minorHAnsi"/>
          <w:sz w:val="16"/>
          <w:szCs w:val="16"/>
        </w:rPr>
        <w:footnoteRef/>
      </w:r>
      <w:r w:rsidRPr="005430AC">
        <w:rPr>
          <w:rFonts w:cstheme="minorHAnsi"/>
          <w:sz w:val="16"/>
          <w:szCs w:val="16"/>
        </w:rPr>
        <w:t xml:space="preserve"> Guidance on Country Portfolio Evaluations in UN Women:  </w:t>
      </w:r>
      <w:hyperlink r:id="rId5">
        <w:r w:rsidRPr="005430AC">
          <w:rPr>
            <w:rStyle w:val="Hyperlink"/>
            <w:rFonts w:cstheme="minorHAnsi"/>
            <w:sz w:val="16"/>
            <w:szCs w:val="16"/>
          </w:rPr>
          <w:t>https://www.unwomen.org/en/digital-library/publications/2016/3/guidance-on-country-portfolio-evaluations-in-un-women</w:t>
        </w:r>
      </w:hyperlink>
    </w:p>
  </w:footnote>
  <w:footnote w:id="9">
    <w:p w14:paraId="5EF8B39B" w14:textId="4902402C" w:rsidR="0019077E" w:rsidRPr="00892B3F" w:rsidRDefault="0019077E" w:rsidP="00BA11CF">
      <w:pPr>
        <w:spacing w:after="0" w:line="240" w:lineRule="auto"/>
        <w:jc w:val="both"/>
        <w:rPr>
          <w:rFonts w:ascii="Calibri" w:eastAsia="Calibri" w:hAnsi="Calibri" w:cs="Calibri"/>
          <w:color w:val="000000" w:themeColor="text1"/>
          <w:sz w:val="16"/>
          <w:szCs w:val="16"/>
        </w:rPr>
      </w:pPr>
      <w:r w:rsidRPr="00892B3F">
        <w:rPr>
          <w:sz w:val="16"/>
          <w:szCs w:val="16"/>
        </w:rPr>
        <w:footnoteRef/>
      </w:r>
      <w:r w:rsidRPr="00892B3F">
        <w:rPr>
          <w:sz w:val="16"/>
          <w:szCs w:val="16"/>
        </w:rPr>
        <w:t xml:space="preserve"> </w:t>
      </w:r>
      <w:r w:rsidR="00BA11CF" w:rsidRPr="00892B3F">
        <w:rPr>
          <w:sz w:val="16"/>
          <w:szCs w:val="16"/>
        </w:rPr>
        <w:t>U</w:t>
      </w:r>
      <w:proofErr w:type="spellStart"/>
      <w:r w:rsidRPr="00892B3F">
        <w:rPr>
          <w:rFonts w:ascii="Calibri" w:eastAsia="Calibri" w:hAnsi="Calibri" w:cs="Calibri"/>
          <w:color w:val="000000" w:themeColor="text1"/>
          <w:sz w:val="16"/>
          <w:szCs w:val="16"/>
          <w:lang w:val="en-GB"/>
        </w:rPr>
        <w:t>nited</w:t>
      </w:r>
      <w:proofErr w:type="spellEnd"/>
      <w:r w:rsidRPr="00892B3F">
        <w:rPr>
          <w:rFonts w:ascii="Calibri" w:eastAsia="Calibri" w:hAnsi="Calibri" w:cs="Calibri"/>
          <w:color w:val="000000" w:themeColor="text1"/>
          <w:sz w:val="16"/>
          <w:szCs w:val="16"/>
          <w:lang w:val="en-GB"/>
        </w:rPr>
        <w:t xml:space="preserve"> Nations General Assembly, </w:t>
      </w:r>
      <w:r w:rsidRPr="00892B3F">
        <w:rPr>
          <w:rFonts w:ascii="Calibri" w:eastAsia="Calibri" w:hAnsi="Calibri" w:cs="Calibri"/>
          <w:i/>
          <w:iCs/>
          <w:color w:val="000000" w:themeColor="text1"/>
          <w:sz w:val="16"/>
          <w:szCs w:val="16"/>
          <w:lang w:val="en-GB"/>
        </w:rPr>
        <w:t>Repositioning of the United Nations development system in the context of the quadrennial comprehensive policy review of operational activities for development of the United Nations system,</w:t>
      </w:r>
      <w:r w:rsidRPr="00892B3F">
        <w:rPr>
          <w:rFonts w:ascii="Calibri" w:eastAsia="Calibri" w:hAnsi="Calibri" w:cs="Calibri"/>
          <w:color w:val="000000" w:themeColor="text1"/>
          <w:sz w:val="16"/>
          <w:szCs w:val="16"/>
          <w:lang w:val="en-GB"/>
        </w:rPr>
        <w:t> A/Res/72/279 (31 May 2018), available from http://undocs.org/a/res/72/279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838773"/>
    <w:multiLevelType w:val="hybridMultilevel"/>
    <w:tmpl w:val="D2C67166"/>
    <w:lvl w:ilvl="0" w:tplc="F5D0AF44">
      <w:start w:val="1"/>
      <w:numFmt w:val="decimal"/>
      <w:lvlText w:val="%1."/>
      <w:lvlJc w:val="left"/>
      <w:pPr>
        <w:ind w:left="360" w:hanging="360"/>
      </w:pPr>
      <w:rPr>
        <w:rFonts w:ascii="Calibri" w:hAnsi="Calibri" w:hint="default"/>
      </w:rPr>
    </w:lvl>
    <w:lvl w:ilvl="1" w:tplc="6F187F18">
      <w:start w:val="1"/>
      <w:numFmt w:val="lowerLetter"/>
      <w:lvlText w:val="%2."/>
      <w:lvlJc w:val="left"/>
      <w:pPr>
        <w:ind w:left="1440" w:hanging="360"/>
      </w:pPr>
    </w:lvl>
    <w:lvl w:ilvl="2" w:tplc="23724C6C">
      <w:start w:val="1"/>
      <w:numFmt w:val="lowerRoman"/>
      <w:lvlText w:val="%3."/>
      <w:lvlJc w:val="right"/>
      <w:pPr>
        <w:ind w:left="2160" w:hanging="180"/>
      </w:pPr>
    </w:lvl>
    <w:lvl w:ilvl="3" w:tplc="355A12A4">
      <w:start w:val="1"/>
      <w:numFmt w:val="decimal"/>
      <w:lvlText w:val="%4."/>
      <w:lvlJc w:val="left"/>
      <w:pPr>
        <w:ind w:left="2880" w:hanging="360"/>
      </w:pPr>
    </w:lvl>
    <w:lvl w:ilvl="4" w:tplc="6642555E">
      <w:start w:val="1"/>
      <w:numFmt w:val="lowerLetter"/>
      <w:lvlText w:val="%5."/>
      <w:lvlJc w:val="left"/>
      <w:pPr>
        <w:ind w:left="3600" w:hanging="360"/>
      </w:pPr>
    </w:lvl>
    <w:lvl w:ilvl="5" w:tplc="7460F9CE">
      <w:start w:val="1"/>
      <w:numFmt w:val="lowerRoman"/>
      <w:lvlText w:val="%6."/>
      <w:lvlJc w:val="right"/>
      <w:pPr>
        <w:ind w:left="4320" w:hanging="180"/>
      </w:pPr>
    </w:lvl>
    <w:lvl w:ilvl="6" w:tplc="EC5E4F24">
      <w:start w:val="1"/>
      <w:numFmt w:val="decimal"/>
      <w:lvlText w:val="%7."/>
      <w:lvlJc w:val="left"/>
      <w:pPr>
        <w:ind w:left="5040" w:hanging="360"/>
      </w:pPr>
    </w:lvl>
    <w:lvl w:ilvl="7" w:tplc="70F60874">
      <w:start w:val="1"/>
      <w:numFmt w:val="lowerLetter"/>
      <w:lvlText w:val="%8."/>
      <w:lvlJc w:val="left"/>
      <w:pPr>
        <w:ind w:left="5760" w:hanging="360"/>
      </w:pPr>
    </w:lvl>
    <w:lvl w:ilvl="8" w:tplc="8E0A7CBC">
      <w:start w:val="1"/>
      <w:numFmt w:val="lowerRoman"/>
      <w:lvlText w:val="%9."/>
      <w:lvlJc w:val="right"/>
      <w:pPr>
        <w:ind w:left="6480" w:hanging="180"/>
      </w:pPr>
    </w:lvl>
  </w:abstractNum>
  <w:abstractNum w:abstractNumId="1" w15:restartNumberingAfterBreak="0">
    <w:nsid w:val="044A25B5"/>
    <w:multiLevelType w:val="hybridMultilevel"/>
    <w:tmpl w:val="83B42AA6"/>
    <w:lvl w:ilvl="0" w:tplc="6FFC8BBE">
      <w:start w:val="1"/>
      <w:numFmt w:val="decimal"/>
      <w:lvlText w:val="%1."/>
      <w:lvlJc w:val="left"/>
      <w:pPr>
        <w:ind w:left="360" w:hanging="360"/>
      </w:pPr>
      <w:rPr>
        <w:rFonts w:ascii="Calibri" w:hAnsi="Calibri" w:hint="default"/>
      </w:rPr>
    </w:lvl>
    <w:lvl w:ilvl="1" w:tplc="68C83C32">
      <w:start w:val="1"/>
      <w:numFmt w:val="lowerLetter"/>
      <w:lvlText w:val="%2."/>
      <w:lvlJc w:val="left"/>
      <w:pPr>
        <w:ind w:left="1440" w:hanging="360"/>
      </w:pPr>
    </w:lvl>
    <w:lvl w:ilvl="2" w:tplc="B25AC392">
      <w:start w:val="1"/>
      <w:numFmt w:val="lowerRoman"/>
      <w:lvlText w:val="%3."/>
      <w:lvlJc w:val="right"/>
      <w:pPr>
        <w:ind w:left="2160" w:hanging="180"/>
      </w:pPr>
    </w:lvl>
    <w:lvl w:ilvl="3" w:tplc="4038047E">
      <w:start w:val="1"/>
      <w:numFmt w:val="decimal"/>
      <w:lvlText w:val="%4."/>
      <w:lvlJc w:val="left"/>
      <w:pPr>
        <w:ind w:left="2880" w:hanging="360"/>
      </w:pPr>
    </w:lvl>
    <w:lvl w:ilvl="4" w:tplc="9DEA952A">
      <w:start w:val="1"/>
      <w:numFmt w:val="lowerLetter"/>
      <w:lvlText w:val="%5."/>
      <w:lvlJc w:val="left"/>
      <w:pPr>
        <w:ind w:left="3600" w:hanging="360"/>
      </w:pPr>
    </w:lvl>
    <w:lvl w:ilvl="5" w:tplc="0AC81FDC">
      <w:start w:val="1"/>
      <w:numFmt w:val="lowerRoman"/>
      <w:lvlText w:val="%6."/>
      <w:lvlJc w:val="right"/>
      <w:pPr>
        <w:ind w:left="4320" w:hanging="180"/>
      </w:pPr>
    </w:lvl>
    <w:lvl w:ilvl="6" w:tplc="7ED41F12">
      <w:start w:val="1"/>
      <w:numFmt w:val="decimal"/>
      <w:lvlText w:val="%7."/>
      <w:lvlJc w:val="left"/>
      <w:pPr>
        <w:ind w:left="5040" w:hanging="360"/>
      </w:pPr>
    </w:lvl>
    <w:lvl w:ilvl="7" w:tplc="4B86AC5E">
      <w:start w:val="1"/>
      <w:numFmt w:val="lowerLetter"/>
      <w:lvlText w:val="%8."/>
      <w:lvlJc w:val="left"/>
      <w:pPr>
        <w:ind w:left="5760" w:hanging="360"/>
      </w:pPr>
    </w:lvl>
    <w:lvl w:ilvl="8" w:tplc="3EFE1FA4">
      <w:start w:val="1"/>
      <w:numFmt w:val="lowerRoman"/>
      <w:lvlText w:val="%9."/>
      <w:lvlJc w:val="right"/>
      <w:pPr>
        <w:ind w:left="6480" w:hanging="180"/>
      </w:pPr>
    </w:lvl>
  </w:abstractNum>
  <w:abstractNum w:abstractNumId="2" w15:restartNumberingAfterBreak="0">
    <w:nsid w:val="04628D0C"/>
    <w:multiLevelType w:val="hybridMultilevel"/>
    <w:tmpl w:val="D78EEB0C"/>
    <w:lvl w:ilvl="0" w:tplc="A916385A">
      <w:start w:val="1"/>
      <w:numFmt w:val="decimal"/>
      <w:lvlText w:val="%1."/>
      <w:lvlJc w:val="left"/>
      <w:pPr>
        <w:ind w:left="360" w:hanging="360"/>
      </w:pPr>
      <w:rPr>
        <w:rFonts w:ascii="Calibri" w:hAnsi="Calibri" w:hint="default"/>
      </w:rPr>
    </w:lvl>
    <w:lvl w:ilvl="1" w:tplc="4CC8F50A">
      <w:start w:val="1"/>
      <w:numFmt w:val="lowerLetter"/>
      <w:lvlText w:val="%2."/>
      <w:lvlJc w:val="left"/>
      <w:pPr>
        <w:ind w:left="1440" w:hanging="360"/>
      </w:pPr>
    </w:lvl>
    <w:lvl w:ilvl="2" w:tplc="05C4B2E2">
      <w:start w:val="1"/>
      <w:numFmt w:val="lowerRoman"/>
      <w:lvlText w:val="%3."/>
      <w:lvlJc w:val="right"/>
      <w:pPr>
        <w:ind w:left="2160" w:hanging="180"/>
      </w:pPr>
    </w:lvl>
    <w:lvl w:ilvl="3" w:tplc="38AED34A">
      <w:start w:val="1"/>
      <w:numFmt w:val="decimal"/>
      <w:lvlText w:val="%4."/>
      <w:lvlJc w:val="left"/>
      <w:pPr>
        <w:ind w:left="2880" w:hanging="360"/>
      </w:pPr>
    </w:lvl>
    <w:lvl w:ilvl="4" w:tplc="7C24DF66">
      <w:start w:val="1"/>
      <w:numFmt w:val="lowerLetter"/>
      <w:lvlText w:val="%5."/>
      <w:lvlJc w:val="left"/>
      <w:pPr>
        <w:ind w:left="3600" w:hanging="360"/>
      </w:pPr>
    </w:lvl>
    <w:lvl w:ilvl="5" w:tplc="DE58779A">
      <w:start w:val="1"/>
      <w:numFmt w:val="lowerRoman"/>
      <w:lvlText w:val="%6."/>
      <w:lvlJc w:val="right"/>
      <w:pPr>
        <w:ind w:left="4320" w:hanging="180"/>
      </w:pPr>
    </w:lvl>
    <w:lvl w:ilvl="6" w:tplc="BAB2EC2E">
      <w:start w:val="1"/>
      <w:numFmt w:val="decimal"/>
      <w:lvlText w:val="%7."/>
      <w:lvlJc w:val="left"/>
      <w:pPr>
        <w:ind w:left="5040" w:hanging="360"/>
      </w:pPr>
    </w:lvl>
    <w:lvl w:ilvl="7" w:tplc="5E58BA24">
      <w:start w:val="1"/>
      <w:numFmt w:val="lowerLetter"/>
      <w:lvlText w:val="%8."/>
      <w:lvlJc w:val="left"/>
      <w:pPr>
        <w:ind w:left="5760" w:hanging="360"/>
      </w:pPr>
    </w:lvl>
    <w:lvl w:ilvl="8" w:tplc="7AA80F50">
      <w:start w:val="1"/>
      <w:numFmt w:val="lowerRoman"/>
      <w:lvlText w:val="%9."/>
      <w:lvlJc w:val="right"/>
      <w:pPr>
        <w:ind w:left="6480" w:hanging="180"/>
      </w:pPr>
    </w:lvl>
  </w:abstractNum>
  <w:abstractNum w:abstractNumId="3" w15:restartNumberingAfterBreak="0">
    <w:nsid w:val="0829D230"/>
    <w:multiLevelType w:val="multilevel"/>
    <w:tmpl w:val="217ACD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373A91"/>
    <w:multiLevelType w:val="hybridMultilevel"/>
    <w:tmpl w:val="31EC80A6"/>
    <w:lvl w:ilvl="0" w:tplc="C4C65E48">
      <w:start w:val="1"/>
      <w:numFmt w:val="bullet"/>
      <w:lvlText w:val=""/>
      <w:lvlJc w:val="left"/>
      <w:pPr>
        <w:ind w:left="720" w:hanging="360"/>
      </w:pPr>
      <w:rPr>
        <w:rFonts w:ascii="Symbol" w:hAnsi="Symbol" w:hint="default"/>
      </w:rPr>
    </w:lvl>
    <w:lvl w:ilvl="1" w:tplc="6F8A9D9E">
      <w:start w:val="1"/>
      <w:numFmt w:val="bullet"/>
      <w:lvlText w:val="o"/>
      <w:lvlJc w:val="left"/>
      <w:pPr>
        <w:ind w:left="1440" w:hanging="360"/>
      </w:pPr>
      <w:rPr>
        <w:rFonts w:ascii="Courier New" w:hAnsi="Courier New" w:hint="default"/>
      </w:rPr>
    </w:lvl>
    <w:lvl w:ilvl="2" w:tplc="3730A6BE">
      <w:start w:val="1"/>
      <w:numFmt w:val="bullet"/>
      <w:lvlText w:val=""/>
      <w:lvlJc w:val="left"/>
      <w:pPr>
        <w:ind w:left="2160" w:hanging="360"/>
      </w:pPr>
      <w:rPr>
        <w:rFonts w:ascii="Wingdings" w:hAnsi="Wingdings" w:hint="default"/>
      </w:rPr>
    </w:lvl>
    <w:lvl w:ilvl="3" w:tplc="3B84C4E8">
      <w:start w:val="1"/>
      <w:numFmt w:val="bullet"/>
      <w:lvlText w:val=""/>
      <w:lvlJc w:val="left"/>
      <w:pPr>
        <w:ind w:left="2880" w:hanging="360"/>
      </w:pPr>
      <w:rPr>
        <w:rFonts w:ascii="Symbol" w:hAnsi="Symbol" w:hint="default"/>
      </w:rPr>
    </w:lvl>
    <w:lvl w:ilvl="4" w:tplc="6EAAF09C">
      <w:start w:val="1"/>
      <w:numFmt w:val="bullet"/>
      <w:lvlText w:val="o"/>
      <w:lvlJc w:val="left"/>
      <w:pPr>
        <w:ind w:left="3600" w:hanging="360"/>
      </w:pPr>
      <w:rPr>
        <w:rFonts w:ascii="Courier New" w:hAnsi="Courier New" w:hint="default"/>
      </w:rPr>
    </w:lvl>
    <w:lvl w:ilvl="5" w:tplc="223489A0">
      <w:start w:val="1"/>
      <w:numFmt w:val="bullet"/>
      <w:lvlText w:val=""/>
      <w:lvlJc w:val="left"/>
      <w:pPr>
        <w:ind w:left="4320" w:hanging="360"/>
      </w:pPr>
      <w:rPr>
        <w:rFonts w:ascii="Wingdings" w:hAnsi="Wingdings" w:hint="default"/>
      </w:rPr>
    </w:lvl>
    <w:lvl w:ilvl="6" w:tplc="2E109484">
      <w:start w:val="1"/>
      <w:numFmt w:val="bullet"/>
      <w:lvlText w:val=""/>
      <w:lvlJc w:val="left"/>
      <w:pPr>
        <w:ind w:left="5040" w:hanging="360"/>
      </w:pPr>
      <w:rPr>
        <w:rFonts w:ascii="Symbol" w:hAnsi="Symbol" w:hint="default"/>
      </w:rPr>
    </w:lvl>
    <w:lvl w:ilvl="7" w:tplc="1842EA20">
      <w:start w:val="1"/>
      <w:numFmt w:val="bullet"/>
      <w:lvlText w:val="o"/>
      <w:lvlJc w:val="left"/>
      <w:pPr>
        <w:ind w:left="5760" w:hanging="360"/>
      </w:pPr>
      <w:rPr>
        <w:rFonts w:ascii="Courier New" w:hAnsi="Courier New" w:hint="default"/>
      </w:rPr>
    </w:lvl>
    <w:lvl w:ilvl="8" w:tplc="8EEC92C6">
      <w:start w:val="1"/>
      <w:numFmt w:val="bullet"/>
      <w:lvlText w:val=""/>
      <w:lvlJc w:val="left"/>
      <w:pPr>
        <w:ind w:left="6480" w:hanging="360"/>
      </w:pPr>
      <w:rPr>
        <w:rFonts w:ascii="Wingdings" w:hAnsi="Wingdings" w:hint="default"/>
      </w:rPr>
    </w:lvl>
  </w:abstractNum>
  <w:abstractNum w:abstractNumId="5" w15:restartNumberingAfterBreak="0">
    <w:nsid w:val="0B86A08F"/>
    <w:multiLevelType w:val="hybridMultilevel"/>
    <w:tmpl w:val="7C74D4FA"/>
    <w:lvl w:ilvl="0" w:tplc="2A94FB94">
      <w:start w:val="1"/>
      <w:numFmt w:val="bullet"/>
      <w:lvlText w:val=""/>
      <w:lvlJc w:val="left"/>
      <w:pPr>
        <w:ind w:left="720" w:hanging="360"/>
      </w:pPr>
      <w:rPr>
        <w:rFonts w:ascii="Symbol" w:hAnsi="Symbol" w:hint="default"/>
      </w:rPr>
    </w:lvl>
    <w:lvl w:ilvl="1" w:tplc="E8105AF2">
      <w:start w:val="1"/>
      <w:numFmt w:val="bullet"/>
      <w:lvlText w:val="o"/>
      <w:lvlJc w:val="left"/>
      <w:pPr>
        <w:ind w:left="1440" w:hanging="360"/>
      </w:pPr>
      <w:rPr>
        <w:rFonts w:ascii="Courier New" w:hAnsi="Courier New" w:hint="default"/>
      </w:rPr>
    </w:lvl>
    <w:lvl w:ilvl="2" w:tplc="9222CF74">
      <w:start w:val="1"/>
      <w:numFmt w:val="bullet"/>
      <w:lvlText w:val=""/>
      <w:lvlJc w:val="left"/>
      <w:pPr>
        <w:ind w:left="2160" w:hanging="360"/>
      </w:pPr>
      <w:rPr>
        <w:rFonts w:ascii="Wingdings" w:hAnsi="Wingdings" w:hint="default"/>
      </w:rPr>
    </w:lvl>
    <w:lvl w:ilvl="3" w:tplc="3A90F906">
      <w:start w:val="1"/>
      <w:numFmt w:val="bullet"/>
      <w:lvlText w:val=""/>
      <w:lvlJc w:val="left"/>
      <w:pPr>
        <w:ind w:left="2880" w:hanging="360"/>
      </w:pPr>
      <w:rPr>
        <w:rFonts w:ascii="Symbol" w:hAnsi="Symbol" w:hint="default"/>
      </w:rPr>
    </w:lvl>
    <w:lvl w:ilvl="4" w:tplc="DEE81EB6">
      <w:start w:val="1"/>
      <w:numFmt w:val="bullet"/>
      <w:lvlText w:val="o"/>
      <w:lvlJc w:val="left"/>
      <w:pPr>
        <w:ind w:left="3600" w:hanging="360"/>
      </w:pPr>
      <w:rPr>
        <w:rFonts w:ascii="Courier New" w:hAnsi="Courier New" w:hint="default"/>
      </w:rPr>
    </w:lvl>
    <w:lvl w:ilvl="5" w:tplc="9E3260D0">
      <w:start w:val="1"/>
      <w:numFmt w:val="bullet"/>
      <w:lvlText w:val=""/>
      <w:lvlJc w:val="left"/>
      <w:pPr>
        <w:ind w:left="4320" w:hanging="360"/>
      </w:pPr>
      <w:rPr>
        <w:rFonts w:ascii="Wingdings" w:hAnsi="Wingdings" w:hint="default"/>
      </w:rPr>
    </w:lvl>
    <w:lvl w:ilvl="6" w:tplc="92F67752">
      <w:start w:val="1"/>
      <w:numFmt w:val="bullet"/>
      <w:lvlText w:val=""/>
      <w:lvlJc w:val="left"/>
      <w:pPr>
        <w:ind w:left="5040" w:hanging="360"/>
      </w:pPr>
      <w:rPr>
        <w:rFonts w:ascii="Symbol" w:hAnsi="Symbol" w:hint="default"/>
      </w:rPr>
    </w:lvl>
    <w:lvl w:ilvl="7" w:tplc="11E86938">
      <w:start w:val="1"/>
      <w:numFmt w:val="bullet"/>
      <w:lvlText w:val="o"/>
      <w:lvlJc w:val="left"/>
      <w:pPr>
        <w:ind w:left="5760" w:hanging="360"/>
      </w:pPr>
      <w:rPr>
        <w:rFonts w:ascii="Courier New" w:hAnsi="Courier New" w:hint="default"/>
      </w:rPr>
    </w:lvl>
    <w:lvl w:ilvl="8" w:tplc="0BDA0AFE">
      <w:start w:val="1"/>
      <w:numFmt w:val="bullet"/>
      <w:lvlText w:val=""/>
      <w:lvlJc w:val="left"/>
      <w:pPr>
        <w:ind w:left="6480" w:hanging="360"/>
      </w:pPr>
      <w:rPr>
        <w:rFonts w:ascii="Wingdings" w:hAnsi="Wingdings" w:hint="default"/>
      </w:rPr>
    </w:lvl>
  </w:abstractNum>
  <w:abstractNum w:abstractNumId="6" w15:restartNumberingAfterBreak="0">
    <w:nsid w:val="0C1F8D76"/>
    <w:multiLevelType w:val="hybridMultilevel"/>
    <w:tmpl w:val="7E2AB350"/>
    <w:lvl w:ilvl="0" w:tplc="8E6A1184">
      <w:start w:val="1"/>
      <w:numFmt w:val="decimal"/>
      <w:lvlText w:val="%1."/>
      <w:lvlJc w:val="left"/>
      <w:pPr>
        <w:ind w:left="360" w:hanging="360"/>
      </w:pPr>
    </w:lvl>
    <w:lvl w:ilvl="1" w:tplc="64EC4E46">
      <w:start w:val="1"/>
      <w:numFmt w:val="lowerLetter"/>
      <w:lvlText w:val="%2."/>
      <w:lvlJc w:val="left"/>
      <w:pPr>
        <w:ind w:left="1080" w:hanging="360"/>
      </w:pPr>
    </w:lvl>
    <w:lvl w:ilvl="2" w:tplc="5EC4208E">
      <w:start w:val="1"/>
      <w:numFmt w:val="lowerRoman"/>
      <w:lvlText w:val="%3."/>
      <w:lvlJc w:val="right"/>
      <w:pPr>
        <w:ind w:left="1800" w:hanging="180"/>
      </w:pPr>
    </w:lvl>
    <w:lvl w:ilvl="3" w:tplc="5566B368">
      <w:start w:val="1"/>
      <w:numFmt w:val="decimal"/>
      <w:lvlText w:val="%4."/>
      <w:lvlJc w:val="left"/>
      <w:pPr>
        <w:ind w:left="2520" w:hanging="360"/>
      </w:pPr>
    </w:lvl>
    <w:lvl w:ilvl="4" w:tplc="3FA02CF8">
      <w:start w:val="1"/>
      <w:numFmt w:val="lowerLetter"/>
      <w:lvlText w:val="%5."/>
      <w:lvlJc w:val="left"/>
      <w:pPr>
        <w:ind w:left="3240" w:hanging="360"/>
      </w:pPr>
    </w:lvl>
    <w:lvl w:ilvl="5" w:tplc="7B420CEE">
      <w:start w:val="1"/>
      <w:numFmt w:val="lowerRoman"/>
      <w:lvlText w:val="%6."/>
      <w:lvlJc w:val="right"/>
      <w:pPr>
        <w:ind w:left="3960" w:hanging="180"/>
      </w:pPr>
    </w:lvl>
    <w:lvl w:ilvl="6" w:tplc="7854A7AA">
      <w:start w:val="1"/>
      <w:numFmt w:val="decimal"/>
      <w:lvlText w:val="%7."/>
      <w:lvlJc w:val="left"/>
      <w:pPr>
        <w:ind w:left="4680" w:hanging="360"/>
      </w:pPr>
    </w:lvl>
    <w:lvl w:ilvl="7" w:tplc="BA029000">
      <w:start w:val="1"/>
      <w:numFmt w:val="lowerLetter"/>
      <w:lvlText w:val="%8."/>
      <w:lvlJc w:val="left"/>
      <w:pPr>
        <w:ind w:left="5400" w:hanging="360"/>
      </w:pPr>
    </w:lvl>
    <w:lvl w:ilvl="8" w:tplc="BB6C8D94">
      <w:start w:val="1"/>
      <w:numFmt w:val="lowerRoman"/>
      <w:lvlText w:val="%9."/>
      <w:lvlJc w:val="right"/>
      <w:pPr>
        <w:ind w:left="6120" w:hanging="180"/>
      </w:pPr>
    </w:lvl>
  </w:abstractNum>
  <w:abstractNum w:abstractNumId="7" w15:restartNumberingAfterBreak="0">
    <w:nsid w:val="13122757"/>
    <w:multiLevelType w:val="hybridMultilevel"/>
    <w:tmpl w:val="DF6EF9A2"/>
    <w:lvl w:ilvl="0" w:tplc="816EF4AC">
      <w:start w:val="1"/>
      <w:numFmt w:val="bullet"/>
      <w:lvlText w:val=""/>
      <w:lvlJc w:val="left"/>
      <w:pPr>
        <w:ind w:left="720" w:hanging="360"/>
      </w:pPr>
      <w:rPr>
        <w:rFonts w:ascii="Symbol" w:hAnsi="Symbol" w:hint="default"/>
      </w:rPr>
    </w:lvl>
    <w:lvl w:ilvl="1" w:tplc="34227F0E">
      <w:start w:val="1"/>
      <w:numFmt w:val="bullet"/>
      <w:lvlText w:val="o"/>
      <w:lvlJc w:val="left"/>
      <w:pPr>
        <w:ind w:left="1440" w:hanging="360"/>
      </w:pPr>
      <w:rPr>
        <w:rFonts w:ascii="Courier New" w:hAnsi="Courier New" w:hint="default"/>
      </w:rPr>
    </w:lvl>
    <w:lvl w:ilvl="2" w:tplc="DB0E5A70">
      <w:start w:val="1"/>
      <w:numFmt w:val="bullet"/>
      <w:lvlText w:val=""/>
      <w:lvlJc w:val="left"/>
      <w:pPr>
        <w:ind w:left="2160" w:hanging="360"/>
      </w:pPr>
      <w:rPr>
        <w:rFonts w:ascii="Wingdings" w:hAnsi="Wingdings" w:hint="default"/>
      </w:rPr>
    </w:lvl>
    <w:lvl w:ilvl="3" w:tplc="09988648">
      <w:start w:val="1"/>
      <w:numFmt w:val="bullet"/>
      <w:lvlText w:val=""/>
      <w:lvlJc w:val="left"/>
      <w:pPr>
        <w:ind w:left="2880" w:hanging="360"/>
      </w:pPr>
      <w:rPr>
        <w:rFonts w:ascii="Symbol" w:hAnsi="Symbol" w:hint="default"/>
      </w:rPr>
    </w:lvl>
    <w:lvl w:ilvl="4" w:tplc="E396A2B6">
      <w:start w:val="1"/>
      <w:numFmt w:val="bullet"/>
      <w:lvlText w:val="o"/>
      <w:lvlJc w:val="left"/>
      <w:pPr>
        <w:ind w:left="3600" w:hanging="360"/>
      </w:pPr>
      <w:rPr>
        <w:rFonts w:ascii="Courier New" w:hAnsi="Courier New" w:hint="default"/>
      </w:rPr>
    </w:lvl>
    <w:lvl w:ilvl="5" w:tplc="9F08969C">
      <w:start w:val="1"/>
      <w:numFmt w:val="bullet"/>
      <w:lvlText w:val=""/>
      <w:lvlJc w:val="left"/>
      <w:pPr>
        <w:ind w:left="4320" w:hanging="360"/>
      </w:pPr>
      <w:rPr>
        <w:rFonts w:ascii="Wingdings" w:hAnsi="Wingdings" w:hint="default"/>
      </w:rPr>
    </w:lvl>
    <w:lvl w:ilvl="6" w:tplc="831E9C82">
      <w:start w:val="1"/>
      <w:numFmt w:val="bullet"/>
      <w:lvlText w:val=""/>
      <w:lvlJc w:val="left"/>
      <w:pPr>
        <w:ind w:left="5040" w:hanging="360"/>
      </w:pPr>
      <w:rPr>
        <w:rFonts w:ascii="Symbol" w:hAnsi="Symbol" w:hint="default"/>
      </w:rPr>
    </w:lvl>
    <w:lvl w:ilvl="7" w:tplc="B13E2B18">
      <w:start w:val="1"/>
      <w:numFmt w:val="bullet"/>
      <w:lvlText w:val="o"/>
      <w:lvlJc w:val="left"/>
      <w:pPr>
        <w:ind w:left="5760" w:hanging="360"/>
      </w:pPr>
      <w:rPr>
        <w:rFonts w:ascii="Courier New" w:hAnsi="Courier New" w:hint="default"/>
      </w:rPr>
    </w:lvl>
    <w:lvl w:ilvl="8" w:tplc="9B6C200C">
      <w:start w:val="1"/>
      <w:numFmt w:val="bullet"/>
      <w:lvlText w:val=""/>
      <w:lvlJc w:val="left"/>
      <w:pPr>
        <w:ind w:left="6480" w:hanging="360"/>
      </w:pPr>
      <w:rPr>
        <w:rFonts w:ascii="Wingdings" w:hAnsi="Wingdings" w:hint="default"/>
      </w:rPr>
    </w:lvl>
  </w:abstractNum>
  <w:abstractNum w:abstractNumId="8" w15:restartNumberingAfterBreak="0">
    <w:nsid w:val="16A3170F"/>
    <w:multiLevelType w:val="hybridMultilevel"/>
    <w:tmpl w:val="41389078"/>
    <w:lvl w:ilvl="0" w:tplc="E1644ED2">
      <w:start w:val="2"/>
      <w:numFmt w:val="decimal"/>
      <w:lvlText w:val="%1."/>
      <w:lvlJc w:val="left"/>
      <w:pPr>
        <w:ind w:left="720" w:hanging="360"/>
      </w:pPr>
    </w:lvl>
    <w:lvl w:ilvl="1" w:tplc="478AF816">
      <w:start w:val="1"/>
      <w:numFmt w:val="lowerLetter"/>
      <w:lvlText w:val="%2."/>
      <w:lvlJc w:val="left"/>
      <w:pPr>
        <w:ind w:left="1440" w:hanging="360"/>
      </w:pPr>
    </w:lvl>
    <w:lvl w:ilvl="2" w:tplc="23BC64FA">
      <w:start w:val="1"/>
      <w:numFmt w:val="lowerRoman"/>
      <w:lvlText w:val="%3."/>
      <w:lvlJc w:val="right"/>
      <w:pPr>
        <w:ind w:left="2160" w:hanging="180"/>
      </w:pPr>
    </w:lvl>
    <w:lvl w:ilvl="3" w:tplc="406604AC">
      <w:start w:val="1"/>
      <w:numFmt w:val="decimal"/>
      <w:lvlText w:val="%4."/>
      <w:lvlJc w:val="left"/>
      <w:pPr>
        <w:ind w:left="2880" w:hanging="360"/>
      </w:pPr>
    </w:lvl>
    <w:lvl w:ilvl="4" w:tplc="BA640184">
      <w:start w:val="1"/>
      <w:numFmt w:val="lowerLetter"/>
      <w:lvlText w:val="%5."/>
      <w:lvlJc w:val="left"/>
      <w:pPr>
        <w:ind w:left="3600" w:hanging="360"/>
      </w:pPr>
    </w:lvl>
    <w:lvl w:ilvl="5" w:tplc="657C9BA6">
      <w:start w:val="1"/>
      <w:numFmt w:val="lowerRoman"/>
      <w:lvlText w:val="%6."/>
      <w:lvlJc w:val="right"/>
      <w:pPr>
        <w:ind w:left="4320" w:hanging="180"/>
      </w:pPr>
    </w:lvl>
    <w:lvl w:ilvl="6" w:tplc="D4AC6598">
      <w:start w:val="1"/>
      <w:numFmt w:val="decimal"/>
      <w:lvlText w:val="%7."/>
      <w:lvlJc w:val="left"/>
      <w:pPr>
        <w:ind w:left="5040" w:hanging="360"/>
      </w:pPr>
    </w:lvl>
    <w:lvl w:ilvl="7" w:tplc="D6D2B3FC">
      <w:start w:val="1"/>
      <w:numFmt w:val="lowerLetter"/>
      <w:lvlText w:val="%8."/>
      <w:lvlJc w:val="left"/>
      <w:pPr>
        <w:ind w:left="5760" w:hanging="360"/>
      </w:pPr>
    </w:lvl>
    <w:lvl w:ilvl="8" w:tplc="5C22002C">
      <w:start w:val="1"/>
      <w:numFmt w:val="lowerRoman"/>
      <w:lvlText w:val="%9."/>
      <w:lvlJc w:val="right"/>
      <w:pPr>
        <w:ind w:left="6480" w:hanging="180"/>
      </w:pPr>
    </w:lvl>
  </w:abstractNum>
  <w:abstractNum w:abstractNumId="9" w15:restartNumberingAfterBreak="0">
    <w:nsid w:val="16B8DE77"/>
    <w:multiLevelType w:val="hybridMultilevel"/>
    <w:tmpl w:val="1EEA74D4"/>
    <w:lvl w:ilvl="0" w:tplc="51A82014">
      <w:start w:val="1"/>
      <w:numFmt w:val="bullet"/>
      <w:lvlText w:val=""/>
      <w:lvlJc w:val="left"/>
      <w:pPr>
        <w:ind w:left="720" w:hanging="360"/>
      </w:pPr>
      <w:rPr>
        <w:rFonts w:ascii="Symbol" w:hAnsi="Symbol" w:hint="default"/>
      </w:rPr>
    </w:lvl>
    <w:lvl w:ilvl="1" w:tplc="E6AE2CB8">
      <w:start w:val="1"/>
      <w:numFmt w:val="bullet"/>
      <w:lvlText w:val="o"/>
      <w:lvlJc w:val="left"/>
      <w:pPr>
        <w:ind w:left="1440" w:hanging="360"/>
      </w:pPr>
      <w:rPr>
        <w:rFonts w:ascii="Courier New" w:hAnsi="Courier New" w:hint="default"/>
      </w:rPr>
    </w:lvl>
    <w:lvl w:ilvl="2" w:tplc="EC229C44">
      <w:start w:val="1"/>
      <w:numFmt w:val="bullet"/>
      <w:lvlText w:val=""/>
      <w:lvlJc w:val="left"/>
      <w:pPr>
        <w:ind w:left="2160" w:hanging="360"/>
      </w:pPr>
      <w:rPr>
        <w:rFonts w:ascii="Wingdings" w:hAnsi="Wingdings" w:hint="default"/>
      </w:rPr>
    </w:lvl>
    <w:lvl w:ilvl="3" w:tplc="5EC4F8DC">
      <w:start w:val="1"/>
      <w:numFmt w:val="bullet"/>
      <w:lvlText w:val=""/>
      <w:lvlJc w:val="left"/>
      <w:pPr>
        <w:ind w:left="2880" w:hanging="360"/>
      </w:pPr>
      <w:rPr>
        <w:rFonts w:ascii="Symbol" w:hAnsi="Symbol" w:hint="default"/>
      </w:rPr>
    </w:lvl>
    <w:lvl w:ilvl="4" w:tplc="AF8E49FA">
      <w:start w:val="1"/>
      <w:numFmt w:val="bullet"/>
      <w:lvlText w:val="o"/>
      <w:lvlJc w:val="left"/>
      <w:pPr>
        <w:ind w:left="3600" w:hanging="360"/>
      </w:pPr>
      <w:rPr>
        <w:rFonts w:ascii="Courier New" w:hAnsi="Courier New" w:hint="default"/>
      </w:rPr>
    </w:lvl>
    <w:lvl w:ilvl="5" w:tplc="4B36B876">
      <w:start w:val="1"/>
      <w:numFmt w:val="bullet"/>
      <w:lvlText w:val=""/>
      <w:lvlJc w:val="left"/>
      <w:pPr>
        <w:ind w:left="4320" w:hanging="360"/>
      </w:pPr>
      <w:rPr>
        <w:rFonts w:ascii="Wingdings" w:hAnsi="Wingdings" w:hint="default"/>
      </w:rPr>
    </w:lvl>
    <w:lvl w:ilvl="6" w:tplc="2CBEBE5A">
      <w:start w:val="1"/>
      <w:numFmt w:val="bullet"/>
      <w:lvlText w:val=""/>
      <w:lvlJc w:val="left"/>
      <w:pPr>
        <w:ind w:left="5040" w:hanging="360"/>
      </w:pPr>
      <w:rPr>
        <w:rFonts w:ascii="Symbol" w:hAnsi="Symbol" w:hint="default"/>
      </w:rPr>
    </w:lvl>
    <w:lvl w:ilvl="7" w:tplc="04C45470">
      <w:start w:val="1"/>
      <w:numFmt w:val="bullet"/>
      <w:lvlText w:val="o"/>
      <w:lvlJc w:val="left"/>
      <w:pPr>
        <w:ind w:left="5760" w:hanging="360"/>
      </w:pPr>
      <w:rPr>
        <w:rFonts w:ascii="Courier New" w:hAnsi="Courier New" w:hint="default"/>
      </w:rPr>
    </w:lvl>
    <w:lvl w:ilvl="8" w:tplc="B9F6933E">
      <w:start w:val="1"/>
      <w:numFmt w:val="bullet"/>
      <w:lvlText w:val=""/>
      <w:lvlJc w:val="left"/>
      <w:pPr>
        <w:ind w:left="6480" w:hanging="360"/>
      </w:pPr>
      <w:rPr>
        <w:rFonts w:ascii="Wingdings" w:hAnsi="Wingdings" w:hint="default"/>
      </w:rPr>
    </w:lvl>
  </w:abstractNum>
  <w:abstractNum w:abstractNumId="10" w15:restartNumberingAfterBreak="0">
    <w:nsid w:val="1C0E065F"/>
    <w:multiLevelType w:val="hybridMultilevel"/>
    <w:tmpl w:val="64487A10"/>
    <w:lvl w:ilvl="0" w:tplc="3808E5C4">
      <w:start w:val="1"/>
      <w:numFmt w:val="decimal"/>
      <w:lvlText w:val="%1."/>
      <w:lvlJc w:val="left"/>
      <w:pPr>
        <w:ind w:left="360" w:hanging="360"/>
      </w:pPr>
    </w:lvl>
    <w:lvl w:ilvl="1" w:tplc="146E1678">
      <w:start w:val="1"/>
      <w:numFmt w:val="lowerLetter"/>
      <w:lvlText w:val="%2."/>
      <w:lvlJc w:val="left"/>
      <w:pPr>
        <w:ind w:left="1080" w:hanging="360"/>
      </w:pPr>
    </w:lvl>
    <w:lvl w:ilvl="2" w:tplc="50C27A5E">
      <w:start w:val="1"/>
      <w:numFmt w:val="lowerRoman"/>
      <w:lvlText w:val="%3."/>
      <w:lvlJc w:val="right"/>
      <w:pPr>
        <w:ind w:left="1800" w:hanging="180"/>
      </w:pPr>
    </w:lvl>
    <w:lvl w:ilvl="3" w:tplc="EFFC46F6">
      <w:start w:val="1"/>
      <w:numFmt w:val="decimal"/>
      <w:lvlText w:val="%4."/>
      <w:lvlJc w:val="left"/>
      <w:pPr>
        <w:ind w:left="2520" w:hanging="360"/>
      </w:pPr>
    </w:lvl>
    <w:lvl w:ilvl="4" w:tplc="C476862A">
      <w:start w:val="1"/>
      <w:numFmt w:val="lowerLetter"/>
      <w:lvlText w:val="%5."/>
      <w:lvlJc w:val="left"/>
      <w:pPr>
        <w:ind w:left="3240" w:hanging="360"/>
      </w:pPr>
    </w:lvl>
    <w:lvl w:ilvl="5" w:tplc="68A27BA4">
      <w:start w:val="1"/>
      <w:numFmt w:val="lowerRoman"/>
      <w:lvlText w:val="%6."/>
      <w:lvlJc w:val="right"/>
      <w:pPr>
        <w:ind w:left="3960" w:hanging="180"/>
      </w:pPr>
    </w:lvl>
    <w:lvl w:ilvl="6" w:tplc="BAB8D0B2">
      <w:start w:val="1"/>
      <w:numFmt w:val="decimal"/>
      <w:lvlText w:val="%7."/>
      <w:lvlJc w:val="left"/>
      <w:pPr>
        <w:ind w:left="4680" w:hanging="360"/>
      </w:pPr>
    </w:lvl>
    <w:lvl w:ilvl="7" w:tplc="EF763CCA">
      <w:start w:val="1"/>
      <w:numFmt w:val="lowerLetter"/>
      <w:lvlText w:val="%8."/>
      <w:lvlJc w:val="left"/>
      <w:pPr>
        <w:ind w:left="5400" w:hanging="360"/>
      </w:pPr>
    </w:lvl>
    <w:lvl w:ilvl="8" w:tplc="5BB8F592">
      <w:start w:val="1"/>
      <w:numFmt w:val="lowerRoman"/>
      <w:lvlText w:val="%9."/>
      <w:lvlJc w:val="right"/>
      <w:pPr>
        <w:ind w:left="6120" w:hanging="180"/>
      </w:pPr>
    </w:lvl>
  </w:abstractNum>
  <w:abstractNum w:abstractNumId="11" w15:restartNumberingAfterBreak="0">
    <w:nsid w:val="2246D0F5"/>
    <w:multiLevelType w:val="hybridMultilevel"/>
    <w:tmpl w:val="A17C9D52"/>
    <w:lvl w:ilvl="0" w:tplc="BCFA3D36">
      <w:start w:val="3"/>
      <w:numFmt w:val="decimal"/>
      <w:lvlText w:val="%1."/>
      <w:lvlJc w:val="left"/>
      <w:pPr>
        <w:ind w:left="720" w:hanging="360"/>
      </w:pPr>
    </w:lvl>
    <w:lvl w:ilvl="1" w:tplc="AF8C3014">
      <w:start w:val="1"/>
      <w:numFmt w:val="lowerLetter"/>
      <w:lvlText w:val="%2."/>
      <w:lvlJc w:val="left"/>
      <w:pPr>
        <w:ind w:left="1440" w:hanging="360"/>
      </w:pPr>
    </w:lvl>
    <w:lvl w:ilvl="2" w:tplc="EB9C7AC2">
      <w:start w:val="1"/>
      <w:numFmt w:val="lowerRoman"/>
      <w:lvlText w:val="%3."/>
      <w:lvlJc w:val="right"/>
      <w:pPr>
        <w:ind w:left="2160" w:hanging="180"/>
      </w:pPr>
    </w:lvl>
    <w:lvl w:ilvl="3" w:tplc="C67C17C0">
      <w:start w:val="1"/>
      <w:numFmt w:val="decimal"/>
      <w:lvlText w:val="%4."/>
      <w:lvlJc w:val="left"/>
      <w:pPr>
        <w:ind w:left="2880" w:hanging="360"/>
      </w:pPr>
    </w:lvl>
    <w:lvl w:ilvl="4" w:tplc="74DA2A8E">
      <w:start w:val="1"/>
      <w:numFmt w:val="lowerLetter"/>
      <w:lvlText w:val="%5."/>
      <w:lvlJc w:val="left"/>
      <w:pPr>
        <w:ind w:left="3600" w:hanging="360"/>
      </w:pPr>
    </w:lvl>
    <w:lvl w:ilvl="5" w:tplc="F59624F2">
      <w:start w:val="1"/>
      <w:numFmt w:val="lowerRoman"/>
      <w:lvlText w:val="%6."/>
      <w:lvlJc w:val="right"/>
      <w:pPr>
        <w:ind w:left="4320" w:hanging="180"/>
      </w:pPr>
    </w:lvl>
    <w:lvl w:ilvl="6" w:tplc="D13C665C">
      <w:start w:val="1"/>
      <w:numFmt w:val="decimal"/>
      <w:lvlText w:val="%7."/>
      <w:lvlJc w:val="left"/>
      <w:pPr>
        <w:ind w:left="5040" w:hanging="360"/>
      </w:pPr>
    </w:lvl>
    <w:lvl w:ilvl="7" w:tplc="3A867B8E">
      <w:start w:val="1"/>
      <w:numFmt w:val="lowerLetter"/>
      <w:lvlText w:val="%8."/>
      <w:lvlJc w:val="left"/>
      <w:pPr>
        <w:ind w:left="5760" w:hanging="360"/>
      </w:pPr>
    </w:lvl>
    <w:lvl w:ilvl="8" w:tplc="749CEE80">
      <w:start w:val="1"/>
      <w:numFmt w:val="lowerRoman"/>
      <w:lvlText w:val="%9."/>
      <w:lvlJc w:val="right"/>
      <w:pPr>
        <w:ind w:left="6480" w:hanging="180"/>
      </w:pPr>
    </w:lvl>
  </w:abstractNum>
  <w:abstractNum w:abstractNumId="12" w15:restartNumberingAfterBreak="0">
    <w:nsid w:val="28ACF0BD"/>
    <w:multiLevelType w:val="hybridMultilevel"/>
    <w:tmpl w:val="D1147D26"/>
    <w:lvl w:ilvl="0" w:tplc="98EE7C72">
      <w:start w:val="1"/>
      <w:numFmt w:val="bullet"/>
      <w:lvlText w:val=""/>
      <w:lvlJc w:val="left"/>
      <w:pPr>
        <w:ind w:left="720" w:hanging="360"/>
      </w:pPr>
      <w:rPr>
        <w:rFonts w:ascii="Symbol" w:hAnsi="Symbol" w:hint="default"/>
      </w:rPr>
    </w:lvl>
    <w:lvl w:ilvl="1" w:tplc="9DB6E99A">
      <w:start w:val="1"/>
      <w:numFmt w:val="bullet"/>
      <w:lvlText w:val="o"/>
      <w:lvlJc w:val="left"/>
      <w:pPr>
        <w:ind w:left="1440" w:hanging="360"/>
      </w:pPr>
      <w:rPr>
        <w:rFonts w:ascii="Courier New" w:hAnsi="Courier New" w:hint="default"/>
      </w:rPr>
    </w:lvl>
    <w:lvl w:ilvl="2" w:tplc="64F0A954">
      <w:start w:val="1"/>
      <w:numFmt w:val="bullet"/>
      <w:lvlText w:val=""/>
      <w:lvlJc w:val="left"/>
      <w:pPr>
        <w:ind w:left="2160" w:hanging="360"/>
      </w:pPr>
      <w:rPr>
        <w:rFonts w:ascii="Wingdings" w:hAnsi="Wingdings" w:hint="default"/>
      </w:rPr>
    </w:lvl>
    <w:lvl w:ilvl="3" w:tplc="A052E4A8">
      <w:start w:val="1"/>
      <w:numFmt w:val="bullet"/>
      <w:lvlText w:val=""/>
      <w:lvlJc w:val="left"/>
      <w:pPr>
        <w:ind w:left="2880" w:hanging="360"/>
      </w:pPr>
      <w:rPr>
        <w:rFonts w:ascii="Symbol" w:hAnsi="Symbol" w:hint="default"/>
      </w:rPr>
    </w:lvl>
    <w:lvl w:ilvl="4" w:tplc="C4128E4C">
      <w:start w:val="1"/>
      <w:numFmt w:val="bullet"/>
      <w:lvlText w:val="o"/>
      <w:lvlJc w:val="left"/>
      <w:pPr>
        <w:ind w:left="3600" w:hanging="360"/>
      </w:pPr>
      <w:rPr>
        <w:rFonts w:ascii="Courier New" w:hAnsi="Courier New" w:hint="default"/>
      </w:rPr>
    </w:lvl>
    <w:lvl w:ilvl="5" w:tplc="7A8CDB24">
      <w:start w:val="1"/>
      <w:numFmt w:val="bullet"/>
      <w:lvlText w:val=""/>
      <w:lvlJc w:val="left"/>
      <w:pPr>
        <w:ind w:left="4320" w:hanging="360"/>
      </w:pPr>
      <w:rPr>
        <w:rFonts w:ascii="Wingdings" w:hAnsi="Wingdings" w:hint="default"/>
      </w:rPr>
    </w:lvl>
    <w:lvl w:ilvl="6" w:tplc="72ACD3BE">
      <w:start w:val="1"/>
      <w:numFmt w:val="bullet"/>
      <w:lvlText w:val=""/>
      <w:lvlJc w:val="left"/>
      <w:pPr>
        <w:ind w:left="5040" w:hanging="360"/>
      </w:pPr>
      <w:rPr>
        <w:rFonts w:ascii="Symbol" w:hAnsi="Symbol" w:hint="default"/>
      </w:rPr>
    </w:lvl>
    <w:lvl w:ilvl="7" w:tplc="A4827E54">
      <w:start w:val="1"/>
      <w:numFmt w:val="bullet"/>
      <w:lvlText w:val="o"/>
      <w:lvlJc w:val="left"/>
      <w:pPr>
        <w:ind w:left="5760" w:hanging="360"/>
      </w:pPr>
      <w:rPr>
        <w:rFonts w:ascii="Courier New" w:hAnsi="Courier New" w:hint="default"/>
      </w:rPr>
    </w:lvl>
    <w:lvl w:ilvl="8" w:tplc="BC64CFD6">
      <w:start w:val="1"/>
      <w:numFmt w:val="bullet"/>
      <w:lvlText w:val=""/>
      <w:lvlJc w:val="left"/>
      <w:pPr>
        <w:ind w:left="6480" w:hanging="360"/>
      </w:pPr>
      <w:rPr>
        <w:rFonts w:ascii="Wingdings" w:hAnsi="Wingdings" w:hint="default"/>
      </w:rPr>
    </w:lvl>
  </w:abstractNum>
  <w:abstractNum w:abstractNumId="13" w15:restartNumberingAfterBreak="0">
    <w:nsid w:val="2ACB0FA1"/>
    <w:multiLevelType w:val="hybridMultilevel"/>
    <w:tmpl w:val="A4E21FFC"/>
    <w:lvl w:ilvl="0" w:tplc="7E1C58DA">
      <w:start w:val="1"/>
      <w:numFmt w:val="bullet"/>
      <w:lvlText w:val=""/>
      <w:lvlJc w:val="left"/>
      <w:pPr>
        <w:ind w:left="720" w:hanging="360"/>
      </w:pPr>
      <w:rPr>
        <w:rFonts w:ascii="Symbol" w:hAnsi="Symbol" w:hint="default"/>
      </w:rPr>
    </w:lvl>
    <w:lvl w:ilvl="1" w:tplc="291A151E">
      <w:start w:val="1"/>
      <w:numFmt w:val="bullet"/>
      <w:lvlText w:val="o"/>
      <w:lvlJc w:val="left"/>
      <w:pPr>
        <w:ind w:left="1440" w:hanging="360"/>
      </w:pPr>
      <w:rPr>
        <w:rFonts w:ascii="Courier New" w:hAnsi="Courier New" w:hint="default"/>
      </w:rPr>
    </w:lvl>
    <w:lvl w:ilvl="2" w:tplc="71740ADC">
      <w:start w:val="1"/>
      <w:numFmt w:val="bullet"/>
      <w:lvlText w:val=""/>
      <w:lvlJc w:val="left"/>
      <w:pPr>
        <w:ind w:left="2160" w:hanging="360"/>
      </w:pPr>
      <w:rPr>
        <w:rFonts w:ascii="Wingdings" w:hAnsi="Wingdings" w:hint="default"/>
      </w:rPr>
    </w:lvl>
    <w:lvl w:ilvl="3" w:tplc="DDC8BD5A">
      <w:start w:val="1"/>
      <w:numFmt w:val="bullet"/>
      <w:lvlText w:val=""/>
      <w:lvlJc w:val="left"/>
      <w:pPr>
        <w:ind w:left="2880" w:hanging="360"/>
      </w:pPr>
      <w:rPr>
        <w:rFonts w:ascii="Symbol" w:hAnsi="Symbol" w:hint="default"/>
      </w:rPr>
    </w:lvl>
    <w:lvl w:ilvl="4" w:tplc="C104630C">
      <w:start w:val="1"/>
      <w:numFmt w:val="bullet"/>
      <w:lvlText w:val="o"/>
      <w:lvlJc w:val="left"/>
      <w:pPr>
        <w:ind w:left="3600" w:hanging="360"/>
      </w:pPr>
      <w:rPr>
        <w:rFonts w:ascii="Courier New" w:hAnsi="Courier New" w:hint="default"/>
      </w:rPr>
    </w:lvl>
    <w:lvl w:ilvl="5" w:tplc="1C22B6D0">
      <w:start w:val="1"/>
      <w:numFmt w:val="bullet"/>
      <w:lvlText w:val=""/>
      <w:lvlJc w:val="left"/>
      <w:pPr>
        <w:ind w:left="4320" w:hanging="360"/>
      </w:pPr>
      <w:rPr>
        <w:rFonts w:ascii="Wingdings" w:hAnsi="Wingdings" w:hint="default"/>
      </w:rPr>
    </w:lvl>
    <w:lvl w:ilvl="6" w:tplc="F5A0BAE0">
      <w:start w:val="1"/>
      <w:numFmt w:val="bullet"/>
      <w:lvlText w:val=""/>
      <w:lvlJc w:val="left"/>
      <w:pPr>
        <w:ind w:left="5040" w:hanging="360"/>
      </w:pPr>
      <w:rPr>
        <w:rFonts w:ascii="Symbol" w:hAnsi="Symbol" w:hint="default"/>
      </w:rPr>
    </w:lvl>
    <w:lvl w:ilvl="7" w:tplc="DCE4975A">
      <w:start w:val="1"/>
      <w:numFmt w:val="bullet"/>
      <w:lvlText w:val="o"/>
      <w:lvlJc w:val="left"/>
      <w:pPr>
        <w:ind w:left="5760" w:hanging="360"/>
      </w:pPr>
      <w:rPr>
        <w:rFonts w:ascii="Courier New" w:hAnsi="Courier New" w:hint="default"/>
      </w:rPr>
    </w:lvl>
    <w:lvl w:ilvl="8" w:tplc="C524721A">
      <w:start w:val="1"/>
      <w:numFmt w:val="bullet"/>
      <w:lvlText w:val=""/>
      <w:lvlJc w:val="left"/>
      <w:pPr>
        <w:ind w:left="6480" w:hanging="360"/>
      </w:pPr>
      <w:rPr>
        <w:rFonts w:ascii="Wingdings" w:hAnsi="Wingdings" w:hint="default"/>
      </w:rPr>
    </w:lvl>
  </w:abstractNum>
  <w:abstractNum w:abstractNumId="14" w15:restartNumberingAfterBreak="0">
    <w:nsid w:val="2AD7BE2C"/>
    <w:multiLevelType w:val="hybridMultilevel"/>
    <w:tmpl w:val="50B22B10"/>
    <w:lvl w:ilvl="0" w:tplc="6ADE2D9A">
      <w:start w:val="1"/>
      <w:numFmt w:val="decimal"/>
      <w:lvlText w:val="%1."/>
      <w:lvlJc w:val="left"/>
      <w:pPr>
        <w:ind w:left="360" w:hanging="360"/>
      </w:pPr>
    </w:lvl>
    <w:lvl w:ilvl="1" w:tplc="F7C857B0">
      <w:start w:val="1"/>
      <w:numFmt w:val="lowerLetter"/>
      <w:lvlText w:val="%2."/>
      <w:lvlJc w:val="left"/>
      <w:pPr>
        <w:ind w:left="1080" w:hanging="360"/>
      </w:pPr>
    </w:lvl>
    <w:lvl w:ilvl="2" w:tplc="56FEA368">
      <w:start w:val="1"/>
      <w:numFmt w:val="lowerRoman"/>
      <w:lvlText w:val="%3."/>
      <w:lvlJc w:val="right"/>
      <w:pPr>
        <w:ind w:left="1800" w:hanging="180"/>
      </w:pPr>
    </w:lvl>
    <w:lvl w:ilvl="3" w:tplc="51DCD8FE">
      <w:start w:val="1"/>
      <w:numFmt w:val="decimal"/>
      <w:lvlText w:val="%4."/>
      <w:lvlJc w:val="left"/>
      <w:pPr>
        <w:ind w:left="2520" w:hanging="360"/>
      </w:pPr>
    </w:lvl>
    <w:lvl w:ilvl="4" w:tplc="020CFF40">
      <w:start w:val="1"/>
      <w:numFmt w:val="lowerLetter"/>
      <w:lvlText w:val="%5."/>
      <w:lvlJc w:val="left"/>
      <w:pPr>
        <w:ind w:left="3240" w:hanging="360"/>
      </w:pPr>
    </w:lvl>
    <w:lvl w:ilvl="5" w:tplc="C0120B42">
      <w:start w:val="1"/>
      <w:numFmt w:val="lowerRoman"/>
      <w:lvlText w:val="%6."/>
      <w:lvlJc w:val="right"/>
      <w:pPr>
        <w:ind w:left="3960" w:hanging="180"/>
      </w:pPr>
    </w:lvl>
    <w:lvl w:ilvl="6" w:tplc="666CCA54">
      <w:start w:val="1"/>
      <w:numFmt w:val="decimal"/>
      <w:lvlText w:val="%7."/>
      <w:lvlJc w:val="left"/>
      <w:pPr>
        <w:ind w:left="4680" w:hanging="360"/>
      </w:pPr>
    </w:lvl>
    <w:lvl w:ilvl="7" w:tplc="9C1A362C">
      <w:start w:val="1"/>
      <w:numFmt w:val="lowerLetter"/>
      <w:lvlText w:val="%8."/>
      <w:lvlJc w:val="left"/>
      <w:pPr>
        <w:ind w:left="5400" w:hanging="360"/>
      </w:pPr>
    </w:lvl>
    <w:lvl w:ilvl="8" w:tplc="B1324B42">
      <w:start w:val="1"/>
      <w:numFmt w:val="lowerRoman"/>
      <w:lvlText w:val="%9."/>
      <w:lvlJc w:val="right"/>
      <w:pPr>
        <w:ind w:left="6120" w:hanging="180"/>
      </w:pPr>
    </w:lvl>
  </w:abstractNum>
  <w:abstractNum w:abstractNumId="15" w15:restartNumberingAfterBreak="0">
    <w:nsid w:val="2DAF9322"/>
    <w:multiLevelType w:val="hybridMultilevel"/>
    <w:tmpl w:val="566A7FEC"/>
    <w:lvl w:ilvl="0" w:tplc="F6E6571A">
      <w:start w:val="1"/>
      <w:numFmt w:val="bullet"/>
      <w:lvlText w:val=""/>
      <w:lvlJc w:val="left"/>
      <w:pPr>
        <w:ind w:left="720" w:hanging="360"/>
      </w:pPr>
      <w:rPr>
        <w:rFonts w:ascii="Symbol" w:hAnsi="Symbol" w:hint="default"/>
      </w:rPr>
    </w:lvl>
    <w:lvl w:ilvl="1" w:tplc="F064AF20">
      <w:start w:val="1"/>
      <w:numFmt w:val="bullet"/>
      <w:lvlText w:val="o"/>
      <w:lvlJc w:val="left"/>
      <w:pPr>
        <w:ind w:left="1440" w:hanging="360"/>
      </w:pPr>
      <w:rPr>
        <w:rFonts w:ascii="Courier New" w:hAnsi="Courier New" w:hint="default"/>
      </w:rPr>
    </w:lvl>
    <w:lvl w:ilvl="2" w:tplc="FDAEA7BE">
      <w:start w:val="1"/>
      <w:numFmt w:val="bullet"/>
      <w:lvlText w:val=""/>
      <w:lvlJc w:val="left"/>
      <w:pPr>
        <w:ind w:left="2160" w:hanging="360"/>
      </w:pPr>
      <w:rPr>
        <w:rFonts w:ascii="Wingdings" w:hAnsi="Wingdings" w:hint="default"/>
      </w:rPr>
    </w:lvl>
    <w:lvl w:ilvl="3" w:tplc="C95E8E9A">
      <w:start w:val="1"/>
      <w:numFmt w:val="bullet"/>
      <w:lvlText w:val=""/>
      <w:lvlJc w:val="left"/>
      <w:pPr>
        <w:ind w:left="2880" w:hanging="360"/>
      </w:pPr>
      <w:rPr>
        <w:rFonts w:ascii="Symbol" w:hAnsi="Symbol" w:hint="default"/>
      </w:rPr>
    </w:lvl>
    <w:lvl w:ilvl="4" w:tplc="2F7AB4B0">
      <w:start w:val="1"/>
      <w:numFmt w:val="bullet"/>
      <w:lvlText w:val="o"/>
      <w:lvlJc w:val="left"/>
      <w:pPr>
        <w:ind w:left="3600" w:hanging="360"/>
      </w:pPr>
      <w:rPr>
        <w:rFonts w:ascii="Courier New" w:hAnsi="Courier New" w:hint="default"/>
      </w:rPr>
    </w:lvl>
    <w:lvl w:ilvl="5" w:tplc="76B4707E">
      <w:start w:val="1"/>
      <w:numFmt w:val="bullet"/>
      <w:lvlText w:val=""/>
      <w:lvlJc w:val="left"/>
      <w:pPr>
        <w:ind w:left="4320" w:hanging="360"/>
      </w:pPr>
      <w:rPr>
        <w:rFonts w:ascii="Wingdings" w:hAnsi="Wingdings" w:hint="default"/>
      </w:rPr>
    </w:lvl>
    <w:lvl w:ilvl="6" w:tplc="35765C6E">
      <w:start w:val="1"/>
      <w:numFmt w:val="bullet"/>
      <w:lvlText w:val=""/>
      <w:lvlJc w:val="left"/>
      <w:pPr>
        <w:ind w:left="5040" w:hanging="360"/>
      </w:pPr>
      <w:rPr>
        <w:rFonts w:ascii="Symbol" w:hAnsi="Symbol" w:hint="default"/>
      </w:rPr>
    </w:lvl>
    <w:lvl w:ilvl="7" w:tplc="85BAD92A">
      <w:start w:val="1"/>
      <w:numFmt w:val="bullet"/>
      <w:lvlText w:val="o"/>
      <w:lvlJc w:val="left"/>
      <w:pPr>
        <w:ind w:left="5760" w:hanging="360"/>
      </w:pPr>
      <w:rPr>
        <w:rFonts w:ascii="Courier New" w:hAnsi="Courier New" w:hint="default"/>
      </w:rPr>
    </w:lvl>
    <w:lvl w:ilvl="8" w:tplc="A7528758">
      <w:start w:val="1"/>
      <w:numFmt w:val="bullet"/>
      <w:lvlText w:val=""/>
      <w:lvlJc w:val="left"/>
      <w:pPr>
        <w:ind w:left="6480" w:hanging="360"/>
      </w:pPr>
      <w:rPr>
        <w:rFonts w:ascii="Wingdings" w:hAnsi="Wingdings" w:hint="default"/>
      </w:rPr>
    </w:lvl>
  </w:abstractNum>
  <w:abstractNum w:abstractNumId="16" w15:restartNumberingAfterBreak="0">
    <w:nsid w:val="31DC9AE5"/>
    <w:multiLevelType w:val="hybridMultilevel"/>
    <w:tmpl w:val="31F04F74"/>
    <w:lvl w:ilvl="0" w:tplc="ADBCA0D4">
      <w:start w:val="1"/>
      <w:numFmt w:val="bullet"/>
      <w:lvlText w:val=""/>
      <w:lvlJc w:val="left"/>
      <w:pPr>
        <w:ind w:left="720" w:hanging="360"/>
      </w:pPr>
      <w:rPr>
        <w:rFonts w:ascii="Symbol" w:hAnsi="Symbol" w:hint="default"/>
      </w:rPr>
    </w:lvl>
    <w:lvl w:ilvl="1" w:tplc="81623318">
      <w:start w:val="1"/>
      <w:numFmt w:val="bullet"/>
      <w:lvlText w:val="o"/>
      <w:lvlJc w:val="left"/>
      <w:pPr>
        <w:ind w:left="1440" w:hanging="360"/>
      </w:pPr>
      <w:rPr>
        <w:rFonts w:ascii="Courier New" w:hAnsi="Courier New" w:hint="default"/>
      </w:rPr>
    </w:lvl>
    <w:lvl w:ilvl="2" w:tplc="B068016C">
      <w:start w:val="1"/>
      <w:numFmt w:val="bullet"/>
      <w:lvlText w:val=""/>
      <w:lvlJc w:val="left"/>
      <w:pPr>
        <w:ind w:left="2160" w:hanging="360"/>
      </w:pPr>
      <w:rPr>
        <w:rFonts w:ascii="Wingdings" w:hAnsi="Wingdings" w:hint="default"/>
      </w:rPr>
    </w:lvl>
    <w:lvl w:ilvl="3" w:tplc="D61C8C96">
      <w:start w:val="1"/>
      <w:numFmt w:val="bullet"/>
      <w:lvlText w:val=""/>
      <w:lvlJc w:val="left"/>
      <w:pPr>
        <w:ind w:left="2880" w:hanging="360"/>
      </w:pPr>
      <w:rPr>
        <w:rFonts w:ascii="Symbol" w:hAnsi="Symbol" w:hint="default"/>
      </w:rPr>
    </w:lvl>
    <w:lvl w:ilvl="4" w:tplc="C1B0F298">
      <w:start w:val="1"/>
      <w:numFmt w:val="bullet"/>
      <w:lvlText w:val="o"/>
      <w:lvlJc w:val="left"/>
      <w:pPr>
        <w:ind w:left="3600" w:hanging="360"/>
      </w:pPr>
      <w:rPr>
        <w:rFonts w:ascii="Courier New" w:hAnsi="Courier New" w:hint="default"/>
      </w:rPr>
    </w:lvl>
    <w:lvl w:ilvl="5" w:tplc="72DCC81C">
      <w:start w:val="1"/>
      <w:numFmt w:val="bullet"/>
      <w:lvlText w:val=""/>
      <w:lvlJc w:val="left"/>
      <w:pPr>
        <w:ind w:left="4320" w:hanging="360"/>
      </w:pPr>
      <w:rPr>
        <w:rFonts w:ascii="Wingdings" w:hAnsi="Wingdings" w:hint="default"/>
      </w:rPr>
    </w:lvl>
    <w:lvl w:ilvl="6" w:tplc="98C07092">
      <w:start w:val="1"/>
      <w:numFmt w:val="bullet"/>
      <w:lvlText w:val=""/>
      <w:lvlJc w:val="left"/>
      <w:pPr>
        <w:ind w:left="5040" w:hanging="360"/>
      </w:pPr>
      <w:rPr>
        <w:rFonts w:ascii="Symbol" w:hAnsi="Symbol" w:hint="default"/>
      </w:rPr>
    </w:lvl>
    <w:lvl w:ilvl="7" w:tplc="23F25E3E">
      <w:start w:val="1"/>
      <w:numFmt w:val="bullet"/>
      <w:lvlText w:val="o"/>
      <w:lvlJc w:val="left"/>
      <w:pPr>
        <w:ind w:left="5760" w:hanging="360"/>
      </w:pPr>
      <w:rPr>
        <w:rFonts w:ascii="Courier New" w:hAnsi="Courier New" w:hint="default"/>
      </w:rPr>
    </w:lvl>
    <w:lvl w:ilvl="8" w:tplc="D65870F8">
      <w:start w:val="1"/>
      <w:numFmt w:val="bullet"/>
      <w:lvlText w:val=""/>
      <w:lvlJc w:val="left"/>
      <w:pPr>
        <w:ind w:left="6480" w:hanging="360"/>
      </w:pPr>
      <w:rPr>
        <w:rFonts w:ascii="Wingdings" w:hAnsi="Wingdings" w:hint="default"/>
      </w:rPr>
    </w:lvl>
  </w:abstractNum>
  <w:abstractNum w:abstractNumId="17" w15:restartNumberingAfterBreak="0">
    <w:nsid w:val="3213489D"/>
    <w:multiLevelType w:val="multilevel"/>
    <w:tmpl w:val="EF46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08A80"/>
    <w:multiLevelType w:val="hybridMultilevel"/>
    <w:tmpl w:val="FA704EE8"/>
    <w:lvl w:ilvl="0" w:tplc="B364A454">
      <w:start w:val="1"/>
      <w:numFmt w:val="decimal"/>
      <w:lvlText w:val="%1."/>
      <w:lvlJc w:val="left"/>
      <w:pPr>
        <w:ind w:left="720" w:hanging="360"/>
      </w:pPr>
      <w:rPr>
        <w:rFonts w:ascii="Calibri" w:hAnsi="Calibri" w:hint="default"/>
      </w:rPr>
    </w:lvl>
    <w:lvl w:ilvl="1" w:tplc="A726E7D8">
      <w:start w:val="1"/>
      <w:numFmt w:val="lowerLetter"/>
      <w:lvlText w:val="%2."/>
      <w:lvlJc w:val="left"/>
      <w:pPr>
        <w:ind w:left="1440" w:hanging="360"/>
      </w:pPr>
    </w:lvl>
    <w:lvl w:ilvl="2" w:tplc="EC38DE6E">
      <w:start w:val="1"/>
      <w:numFmt w:val="lowerRoman"/>
      <w:lvlText w:val="%3."/>
      <w:lvlJc w:val="right"/>
      <w:pPr>
        <w:ind w:left="2160" w:hanging="180"/>
      </w:pPr>
    </w:lvl>
    <w:lvl w:ilvl="3" w:tplc="9C20E02A">
      <w:start w:val="1"/>
      <w:numFmt w:val="decimal"/>
      <w:lvlText w:val="%4."/>
      <w:lvlJc w:val="left"/>
      <w:pPr>
        <w:ind w:left="2880" w:hanging="360"/>
      </w:pPr>
    </w:lvl>
    <w:lvl w:ilvl="4" w:tplc="497C761A">
      <w:start w:val="1"/>
      <w:numFmt w:val="lowerLetter"/>
      <w:lvlText w:val="%5."/>
      <w:lvlJc w:val="left"/>
      <w:pPr>
        <w:ind w:left="3600" w:hanging="360"/>
      </w:pPr>
    </w:lvl>
    <w:lvl w:ilvl="5" w:tplc="2528DEE6">
      <w:start w:val="1"/>
      <w:numFmt w:val="lowerRoman"/>
      <w:lvlText w:val="%6."/>
      <w:lvlJc w:val="right"/>
      <w:pPr>
        <w:ind w:left="4320" w:hanging="180"/>
      </w:pPr>
    </w:lvl>
    <w:lvl w:ilvl="6" w:tplc="C268AB96">
      <w:start w:val="1"/>
      <w:numFmt w:val="decimal"/>
      <w:lvlText w:val="%7."/>
      <w:lvlJc w:val="left"/>
      <w:pPr>
        <w:ind w:left="5040" w:hanging="360"/>
      </w:pPr>
    </w:lvl>
    <w:lvl w:ilvl="7" w:tplc="1B920492">
      <w:start w:val="1"/>
      <w:numFmt w:val="lowerLetter"/>
      <w:lvlText w:val="%8."/>
      <w:lvlJc w:val="left"/>
      <w:pPr>
        <w:ind w:left="5760" w:hanging="360"/>
      </w:pPr>
    </w:lvl>
    <w:lvl w:ilvl="8" w:tplc="C4962368">
      <w:start w:val="1"/>
      <w:numFmt w:val="lowerRoman"/>
      <w:lvlText w:val="%9."/>
      <w:lvlJc w:val="right"/>
      <w:pPr>
        <w:ind w:left="6480" w:hanging="180"/>
      </w:pPr>
    </w:lvl>
  </w:abstractNum>
  <w:abstractNum w:abstractNumId="19" w15:restartNumberingAfterBreak="0">
    <w:nsid w:val="3F3B419F"/>
    <w:multiLevelType w:val="hybridMultilevel"/>
    <w:tmpl w:val="EB768B0A"/>
    <w:lvl w:ilvl="0" w:tplc="6D5A6F18">
      <w:start w:val="1"/>
      <w:numFmt w:val="decimal"/>
      <w:lvlText w:val="%1."/>
      <w:lvlJc w:val="left"/>
      <w:pPr>
        <w:ind w:left="360" w:hanging="360"/>
      </w:pPr>
      <w:rPr>
        <w:rFonts w:ascii="Calibri" w:hAnsi="Calibri" w:hint="default"/>
      </w:rPr>
    </w:lvl>
    <w:lvl w:ilvl="1" w:tplc="4A88DB54">
      <w:start w:val="1"/>
      <w:numFmt w:val="lowerLetter"/>
      <w:lvlText w:val="%2."/>
      <w:lvlJc w:val="left"/>
      <w:pPr>
        <w:ind w:left="1440" w:hanging="360"/>
      </w:pPr>
    </w:lvl>
    <w:lvl w:ilvl="2" w:tplc="A8624010">
      <w:start w:val="1"/>
      <w:numFmt w:val="lowerRoman"/>
      <w:lvlText w:val="%3."/>
      <w:lvlJc w:val="right"/>
      <w:pPr>
        <w:ind w:left="2160" w:hanging="180"/>
      </w:pPr>
    </w:lvl>
    <w:lvl w:ilvl="3" w:tplc="0C486290">
      <w:start w:val="1"/>
      <w:numFmt w:val="decimal"/>
      <w:lvlText w:val="%4."/>
      <w:lvlJc w:val="left"/>
      <w:pPr>
        <w:ind w:left="2880" w:hanging="360"/>
      </w:pPr>
    </w:lvl>
    <w:lvl w:ilvl="4" w:tplc="87A0705A">
      <w:start w:val="1"/>
      <w:numFmt w:val="lowerLetter"/>
      <w:lvlText w:val="%5."/>
      <w:lvlJc w:val="left"/>
      <w:pPr>
        <w:ind w:left="3600" w:hanging="360"/>
      </w:pPr>
    </w:lvl>
    <w:lvl w:ilvl="5" w:tplc="9AF07246">
      <w:start w:val="1"/>
      <w:numFmt w:val="lowerRoman"/>
      <w:lvlText w:val="%6."/>
      <w:lvlJc w:val="right"/>
      <w:pPr>
        <w:ind w:left="4320" w:hanging="180"/>
      </w:pPr>
    </w:lvl>
    <w:lvl w:ilvl="6" w:tplc="602CEEA2">
      <w:start w:val="1"/>
      <w:numFmt w:val="decimal"/>
      <w:lvlText w:val="%7."/>
      <w:lvlJc w:val="left"/>
      <w:pPr>
        <w:ind w:left="5040" w:hanging="360"/>
      </w:pPr>
    </w:lvl>
    <w:lvl w:ilvl="7" w:tplc="565A4D20">
      <w:start w:val="1"/>
      <w:numFmt w:val="lowerLetter"/>
      <w:lvlText w:val="%8."/>
      <w:lvlJc w:val="left"/>
      <w:pPr>
        <w:ind w:left="5760" w:hanging="360"/>
      </w:pPr>
    </w:lvl>
    <w:lvl w:ilvl="8" w:tplc="1382D14C">
      <w:start w:val="1"/>
      <w:numFmt w:val="lowerRoman"/>
      <w:lvlText w:val="%9."/>
      <w:lvlJc w:val="right"/>
      <w:pPr>
        <w:ind w:left="6480" w:hanging="180"/>
      </w:pPr>
    </w:lvl>
  </w:abstractNum>
  <w:abstractNum w:abstractNumId="20" w15:restartNumberingAfterBreak="0">
    <w:nsid w:val="3FDD9020"/>
    <w:multiLevelType w:val="hybridMultilevel"/>
    <w:tmpl w:val="2DE03284"/>
    <w:lvl w:ilvl="0" w:tplc="3A400FB4">
      <w:start w:val="1"/>
      <w:numFmt w:val="decimal"/>
      <w:lvlText w:val="%1."/>
      <w:lvlJc w:val="left"/>
      <w:pPr>
        <w:ind w:left="360" w:hanging="360"/>
      </w:pPr>
      <w:rPr>
        <w:rFonts w:ascii="Arial,Times New Roman" w:hAnsi="Arial,Times New Roman" w:hint="default"/>
      </w:rPr>
    </w:lvl>
    <w:lvl w:ilvl="1" w:tplc="F394FF88">
      <w:start w:val="1"/>
      <w:numFmt w:val="lowerLetter"/>
      <w:lvlText w:val="%2."/>
      <w:lvlJc w:val="left"/>
      <w:pPr>
        <w:ind w:left="1440" w:hanging="360"/>
      </w:pPr>
    </w:lvl>
    <w:lvl w:ilvl="2" w:tplc="BF0E13A0">
      <w:start w:val="1"/>
      <w:numFmt w:val="lowerRoman"/>
      <w:lvlText w:val="%3."/>
      <w:lvlJc w:val="right"/>
      <w:pPr>
        <w:ind w:left="2160" w:hanging="180"/>
      </w:pPr>
    </w:lvl>
    <w:lvl w:ilvl="3" w:tplc="5EEE375E">
      <w:start w:val="1"/>
      <w:numFmt w:val="decimal"/>
      <w:lvlText w:val="%4."/>
      <w:lvlJc w:val="left"/>
      <w:pPr>
        <w:ind w:left="2880" w:hanging="360"/>
      </w:pPr>
    </w:lvl>
    <w:lvl w:ilvl="4" w:tplc="A3AEDF7E">
      <w:start w:val="1"/>
      <w:numFmt w:val="lowerLetter"/>
      <w:lvlText w:val="%5."/>
      <w:lvlJc w:val="left"/>
      <w:pPr>
        <w:ind w:left="3600" w:hanging="360"/>
      </w:pPr>
    </w:lvl>
    <w:lvl w:ilvl="5" w:tplc="A87E8970">
      <w:start w:val="1"/>
      <w:numFmt w:val="lowerRoman"/>
      <w:lvlText w:val="%6."/>
      <w:lvlJc w:val="right"/>
      <w:pPr>
        <w:ind w:left="4320" w:hanging="180"/>
      </w:pPr>
    </w:lvl>
    <w:lvl w:ilvl="6" w:tplc="368E5F60">
      <w:start w:val="1"/>
      <w:numFmt w:val="decimal"/>
      <w:lvlText w:val="%7."/>
      <w:lvlJc w:val="left"/>
      <w:pPr>
        <w:ind w:left="5040" w:hanging="360"/>
      </w:pPr>
    </w:lvl>
    <w:lvl w:ilvl="7" w:tplc="8314F442">
      <w:start w:val="1"/>
      <w:numFmt w:val="lowerLetter"/>
      <w:lvlText w:val="%8."/>
      <w:lvlJc w:val="left"/>
      <w:pPr>
        <w:ind w:left="5760" w:hanging="360"/>
      </w:pPr>
    </w:lvl>
    <w:lvl w:ilvl="8" w:tplc="3B244CB8">
      <w:start w:val="1"/>
      <w:numFmt w:val="lowerRoman"/>
      <w:lvlText w:val="%9."/>
      <w:lvlJc w:val="right"/>
      <w:pPr>
        <w:ind w:left="6480" w:hanging="180"/>
      </w:pPr>
    </w:lvl>
  </w:abstractNum>
  <w:abstractNum w:abstractNumId="21" w15:restartNumberingAfterBreak="0">
    <w:nsid w:val="48540230"/>
    <w:multiLevelType w:val="multilevel"/>
    <w:tmpl w:val="1C08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563C34"/>
    <w:multiLevelType w:val="hybridMultilevel"/>
    <w:tmpl w:val="E716FC5E"/>
    <w:lvl w:ilvl="0" w:tplc="E974BD8C">
      <w:start w:val="1"/>
      <w:numFmt w:val="bullet"/>
      <w:lvlText w:val=""/>
      <w:lvlJc w:val="left"/>
      <w:pPr>
        <w:ind w:left="360" w:hanging="360"/>
      </w:pPr>
      <w:rPr>
        <w:rFonts w:ascii="Symbol" w:hAnsi="Symbol" w:hint="default"/>
      </w:rPr>
    </w:lvl>
    <w:lvl w:ilvl="1" w:tplc="1C80BE42" w:tentative="1">
      <w:start w:val="1"/>
      <w:numFmt w:val="bullet"/>
      <w:lvlText w:val="o"/>
      <w:lvlJc w:val="left"/>
      <w:pPr>
        <w:ind w:left="1080" w:hanging="360"/>
      </w:pPr>
      <w:rPr>
        <w:rFonts w:ascii="Courier New" w:hAnsi="Courier New" w:hint="default"/>
      </w:rPr>
    </w:lvl>
    <w:lvl w:ilvl="2" w:tplc="828CCF26" w:tentative="1">
      <w:start w:val="1"/>
      <w:numFmt w:val="bullet"/>
      <w:lvlText w:val=""/>
      <w:lvlJc w:val="left"/>
      <w:pPr>
        <w:ind w:left="1800" w:hanging="360"/>
      </w:pPr>
      <w:rPr>
        <w:rFonts w:ascii="Wingdings" w:hAnsi="Wingdings" w:hint="default"/>
      </w:rPr>
    </w:lvl>
    <w:lvl w:ilvl="3" w:tplc="9A900576" w:tentative="1">
      <w:start w:val="1"/>
      <w:numFmt w:val="bullet"/>
      <w:lvlText w:val=""/>
      <w:lvlJc w:val="left"/>
      <w:pPr>
        <w:ind w:left="2520" w:hanging="360"/>
      </w:pPr>
      <w:rPr>
        <w:rFonts w:ascii="Symbol" w:hAnsi="Symbol" w:hint="default"/>
      </w:rPr>
    </w:lvl>
    <w:lvl w:ilvl="4" w:tplc="EC227AB2" w:tentative="1">
      <w:start w:val="1"/>
      <w:numFmt w:val="bullet"/>
      <w:lvlText w:val="o"/>
      <w:lvlJc w:val="left"/>
      <w:pPr>
        <w:ind w:left="3240" w:hanging="360"/>
      </w:pPr>
      <w:rPr>
        <w:rFonts w:ascii="Courier New" w:hAnsi="Courier New" w:hint="default"/>
      </w:rPr>
    </w:lvl>
    <w:lvl w:ilvl="5" w:tplc="826C0F10" w:tentative="1">
      <w:start w:val="1"/>
      <w:numFmt w:val="bullet"/>
      <w:lvlText w:val=""/>
      <w:lvlJc w:val="left"/>
      <w:pPr>
        <w:ind w:left="3960" w:hanging="360"/>
      </w:pPr>
      <w:rPr>
        <w:rFonts w:ascii="Wingdings" w:hAnsi="Wingdings" w:hint="default"/>
      </w:rPr>
    </w:lvl>
    <w:lvl w:ilvl="6" w:tplc="1EB8F5C4" w:tentative="1">
      <w:start w:val="1"/>
      <w:numFmt w:val="bullet"/>
      <w:lvlText w:val=""/>
      <w:lvlJc w:val="left"/>
      <w:pPr>
        <w:ind w:left="4680" w:hanging="360"/>
      </w:pPr>
      <w:rPr>
        <w:rFonts w:ascii="Symbol" w:hAnsi="Symbol" w:hint="default"/>
      </w:rPr>
    </w:lvl>
    <w:lvl w:ilvl="7" w:tplc="0F9AEBF6" w:tentative="1">
      <w:start w:val="1"/>
      <w:numFmt w:val="bullet"/>
      <w:lvlText w:val="o"/>
      <w:lvlJc w:val="left"/>
      <w:pPr>
        <w:ind w:left="5400" w:hanging="360"/>
      </w:pPr>
      <w:rPr>
        <w:rFonts w:ascii="Courier New" w:hAnsi="Courier New" w:hint="default"/>
      </w:rPr>
    </w:lvl>
    <w:lvl w:ilvl="8" w:tplc="F90E35FC" w:tentative="1">
      <w:start w:val="1"/>
      <w:numFmt w:val="bullet"/>
      <w:lvlText w:val=""/>
      <w:lvlJc w:val="left"/>
      <w:pPr>
        <w:ind w:left="6120" w:hanging="360"/>
      </w:pPr>
      <w:rPr>
        <w:rFonts w:ascii="Wingdings" w:hAnsi="Wingdings" w:hint="default"/>
      </w:rPr>
    </w:lvl>
  </w:abstractNum>
  <w:abstractNum w:abstractNumId="23" w15:restartNumberingAfterBreak="0">
    <w:nsid w:val="48AF2C5E"/>
    <w:multiLevelType w:val="hybridMultilevel"/>
    <w:tmpl w:val="AACAB7EC"/>
    <w:lvl w:ilvl="0" w:tplc="79C4F660">
      <w:start w:val="1"/>
      <w:numFmt w:val="decimal"/>
      <w:lvlText w:val="%1."/>
      <w:lvlJc w:val="left"/>
      <w:pPr>
        <w:ind w:left="360" w:hanging="360"/>
      </w:pPr>
    </w:lvl>
    <w:lvl w:ilvl="1" w:tplc="4C0A8BBC">
      <w:start w:val="1"/>
      <w:numFmt w:val="lowerLetter"/>
      <w:lvlText w:val="%2."/>
      <w:lvlJc w:val="left"/>
      <w:pPr>
        <w:ind w:left="1080" w:hanging="360"/>
      </w:pPr>
    </w:lvl>
    <w:lvl w:ilvl="2" w:tplc="31A60B2C">
      <w:start w:val="1"/>
      <w:numFmt w:val="lowerRoman"/>
      <w:lvlText w:val="%3."/>
      <w:lvlJc w:val="right"/>
      <w:pPr>
        <w:ind w:left="1800" w:hanging="180"/>
      </w:pPr>
    </w:lvl>
    <w:lvl w:ilvl="3" w:tplc="ED407234">
      <w:start w:val="1"/>
      <w:numFmt w:val="decimal"/>
      <w:lvlText w:val="%4."/>
      <w:lvlJc w:val="left"/>
      <w:pPr>
        <w:ind w:left="2520" w:hanging="360"/>
      </w:pPr>
    </w:lvl>
    <w:lvl w:ilvl="4" w:tplc="D7DA5260">
      <w:start w:val="1"/>
      <w:numFmt w:val="lowerLetter"/>
      <w:lvlText w:val="%5."/>
      <w:lvlJc w:val="left"/>
      <w:pPr>
        <w:ind w:left="3240" w:hanging="360"/>
      </w:pPr>
    </w:lvl>
    <w:lvl w:ilvl="5" w:tplc="BBC8A208">
      <w:start w:val="1"/>
      <w:numFmt w:val="lowerRoman"/>
      <w:lvlText w:val="%6."/>
      <w:lvlJc w:val="right"/>
      <w:pPr>
        <w:ind w:left="3960" w:hanging="180"/>
      </w:pPr>
    </w:lvl>
    <w:lvl w:ilvl="6" w:tplc="A2C86928">
      <w:start w:val="1"/>
      <w:numFmt w:val="decimal"/>
      <w:lvlText w:val="%7."/>
      <w:lvlJc w:val="left"/>
      <w:pPr>
        <w:ind w:left="4680" w:hanging="360"/>
      </w:pPr>
    </w:lvl>
    <w:lvl w:ilvl="7" w:tplc="B70CBD26">
      <w:start w:val="1"/>
      <w:numFmt w:val="lowerLetter"/>
      <w:lvlText w:val="%8."/>
      <w:lvlJc w:val="left"/>
      <w:pPr>
        <w:ind w:left="5400" w:hanging="360"/>
      </w:pPr>
    </w:lvl>
    <w:lvl w:ilvl="8" w:tplc="DA188930">
      <w:start w:val="1"/>
      <w:numFmt w:val="lowerRoman"/>
      <w:lvlText w:val="%9."/>
      <w:lvlJc w:val="right"/>
      <w:pPr>
        <w:ind w:left="6120" w:hanging="180"/>
      </w:pPr>
    </w:lvl>
  </w:abstractNum>
  <w:abstractNum w:abstractNumId="24" w15:restartNumberingAfterBreak="0">
    <w:nsid w:val="495C94D1"/>
    <w:multiLevelType w:val="hybridMultilevel"/>
    <w:tmpl w:val="40FEC9FE"/>
    <w:lvl w:ilvl="0" w:tplc="CCFA425A">
      <w:start w:val="1"/>
      <w:numFmt w:val="bullet"/>
      <w:lvlText w:val=""/>
      <w:lvlJc w:val="left"/>
      <w:pPr>
        <w:ind w:left="720" w:hanging="360"/>
      </w:pPr>
      <w:rPr>
        <w:rFonts w:ascii="Symbol" w:hAnsi="Symbol" w:hint="default"/>
      </w:rPr>
    </w:lvl>
    <w:lvl w:ilvl="1" w:tplc="ED9C06D2">
      <w:start w:val="1"/>
      <w:numFmt w:val="bullet"/>
      <w:lvlText w:val="o"/>
      <w:lvlJc w:val="left"/>
      <w:pPr>
        <w:ind w:left="1440" w:hanging="360"/>
      </w:pPr>
      <w:rPr>
        <w:rFonts w:ascii="Courier New" w:hAnsi="Courier New" w:hint="default"/>
      </w:rPr>
    </w:lvl>
    <w:lvl w:ilvl="2" w:tplc="E00831CE">
      <w:start w:val="1"/>
      <w:numFmt w:val="bullet"/>
      <w:lvlText w:val=""/>
      <w:lvlJc w:val="left"/>
      <w:pPr>
        <w:ind w:left="2160" w:hanging="360"/>
      </w:pPr>
      <w:rPr>
        <w:rFonts w:ascii="Wingdings" w:hAnsi="Wingdings" w:hint="default"/>
      </w:rPr>
    </w:lvl>
    <w:lvl w:ilvl="3" w:tplc="2A2A18A8">
      <w:start w:val="1"/>
      <w:numFmt w:val="bullet"/>
      <w:lvlText w:val=""/>
      <w:lvlJc w:val="left"/>
      <w:pPr>
        <w:ind w:left="2880" w:hanging="360"/>
      </w:pPr>
      <w:rPr>
        <w:rFonts w:ascii="Symbol" w:hAnsi="Symbol" w:hint="default"/>
      </w:rPr>
    </w:lvl>
    <w:lvl w:ilvl="4" w:tplc="4A7E20AA">
      <w:start w:val="1"/>
      <w:numFmt w:val="bullet"/>
      <w:lvlText w:val="o"/>
      <w:lvlJc w:val="left"/>
      <w:pPr>
        <w:ind w:left="3600" w:hanging="360"/>
      </w:pPr>
      <w:rPr>
        <w:rFonts w:ascii="Courier New" w:hAnsi="Courier New" w:hint="default"/>
      </w:rPr>
    </w:lvl>
    <w:lvl w:ilvl="5" w:tplc="638C5FD2">
      <w:start w:val="1"/>
      <w:numFmt w:val="bullet"/>
      <w:lvlText w:val=""/>
      <w:lvlJc w:val="left"/>
      <w:pPr>
        <w:ind w:left="4320" w:hanging="360"/>
      </w:pPr>
      <w:rPr>
        <w:rFonts w:ascii="Wingdings" w:hAnsi="Wingdings" w:hint="default"/>
      </w:rPr>
    </w:lvl>
    <w:lvl w:ilvl="6" w:tplc="85A0B8F2">
      <w:start w:val="1"/>
      <w:numFmt w:val="bullet"/>
      <w:lvlText w:val=""/>
      <w:lvlJc w:val="left"/>
      <w:pPr>
        <w:ind w:left="5040" w:hanging="360"/>
      </w:pPr>
      <w:rPr>
        <w:rFonts w:ascii="Symbol" w:hAnsi="Symbol" w:hint="default"/>
      </w:rPr>
    </w:lvl>
    <w:lvl w:ilvl="7" w:tplc="D2BAD61A">
      <w:start w:val="1"/>
      <w:numFmt w:val="bullet"/>
      <w:lvlText w:val="o"/>
      <w:lvlJc w:val="left"/>
      <w:pPr>
        <w:ind w:left="5760" w:hanging="360"/>
      </w:pPr>
      <w:rPr>
        <w:rFonts w:ascii="Courier New" w:hAnsi="Courier New" w:hint="default"/>
      </w:rPr>
    </w:lvl>
    <w:lvl w:ilvl="8" w:tplc="209205F0">
      <w:start w:val="1"/>
      <w:numFmt w:val="bullet"/>
      <w:lvlText w:val=""/>
      <w:lvlJc w:val="left"/>
      <w:pPr>
        <w:ind w:left="6480" w:hanging="360"/>
      </w:pPr>
      <w:rPr>
        <w:rFonts w:ascii="Wingdings" w:hAnsi="Wingdings" w:hint="default"/>
      </w:rPr>
    </w:lvl>
  </w:abstractNum>
  <w:abstractNum w:abstractNumId="25" w15:restartNumberingAfterBreak="0">
    <w:nsid w:val="4AA7A0CC"/>
    <w:multiLevelType w:val="hybridMultilevel"/>
    <w:tmpl w:val="FC4EC086"/>
    <w:lvl w:ilvl="0" w:tplc="5C244730">
      <w:start w:val="1"/>
      <w:numFmt w:val="bullet"/>
      <w:lvlText w:val=""/>
      <w:lvlJc w:val="left"/>
      <w:pPr>
        <w:ind w:left="720" w:hanging="360"/>
      </w:pPr>
      <w:rPr>
        <w:rFonts w:ascii="Symbol" w:hAnsi="Symbol" w:hint="default"/>
      </w:rPr>
    </w:lvl>
    <w:lvl w:ilvl="1" w:tplc="8B5A6474">
      <w:start w:val="1"/>
      <w:numFmt w:val="bullet"/>
      <w:lvlText w:val="o"/>
      <w:lvlJc w:val="left"/>
      <w:pPr>
        <w:ind w:left="1440" w:hanging="360"/>
      </w:pPr>
      <w:rPr>
        <w:rFonts w:ascii="Courier New" w:hAnsi="Courier New" w:hint="default"/>
      </w:rPr>
    </w:lvl>
    <w:lvl w:ilvl="2" w:tplc="1AEC5900">
      <w:start w:val="1"/>
      <w:numFmt w:val="bullet"/>
      <w:lvlText w:val=""/>
      <w:lvlJc w:val="left"/>
      <w:pPr>
        <w:ind w:left="2160" w:hanging="360"/>
      </w:pPr>
      <w:rPr>
        <w:rFonts w:ascii="Wingdings" w:hAnsi="Wingdings" w:hint="default"/>
      </w:rPr>
    </w:lvl>
    <w:lvl w:ilvl="3" w:tplc="D1AC574C">
      <w:start w:val="1"/>
      <w:numFmt w:val="bullet"/>
      <w:lvlText w:val=""/>
      <w:lvlJc w:val="left"/>
      <w:pPr>
        <w:ind w:left="2880" w:hanging="360"/>
      </w:pPr>
      <w:rPr>
        <w:rFonts w:ascii="Symbol" w:hAnsi="Symbol" w:hint="default"/>
      </w:rPr>
    </w:lvl>
    <w:lvl w:ilvl="4" w:tplc="7FD2294E">
      <w:start w:val="1"/>
      <w:numFmt w:val="bullet"/>
      <w:lvlText w:val="o"/>
      <w:lvlJc w:val="left"/>
      <w:pPr>
        <w:ind w:left="3600" w:hanging="360"/>
      </w:pPr>
      <w:rPr>
        <w:rFonts w:ascii="Courier New" w:hAnsi="Courier New" w:hint="default"/>
      </w:rPr>
    </w:lvl>
    <w:lvl w:ilvl="5" w:tplc="EB5CC97E">
      <w:start w:val="1"/>
      <w:numFmt w:val="bullet"/>
      <w:lvlText w:val=""/>
      <w:lvlJc w:val="left"/>
      <w:pPr>
        <w:ind w:left="4320" w:hanging="360"/>
      </w:pPr>
      <w:rPr>
        <w:rFonts w:ascii="Wingdings" w:hAnsi="Wingdings" w:hint="default"/>
      </w:rPr>
    </w:lvl>
    <w:lvl w:ilvl="6" w:tplc="6CA0D502">
      <w:start w:val="1"/>
      <w:numFmt w:val="bullet"/>
      <w:lvlText w:val=""/>
      <w:lvlJc w:val="left"/>
      <w:pPr>
        <w:ind w:left="5040" w:hanging="360"/>
      </w:pPr>
      <w:rPr>
        <w:rFonts w:ascii="Symbol" w:hAnsi="Symbol" w:hint="default"/>
      </w:rPr>
    </w:lvl>
    <w:lvl w:ilvl="7" w:tplc="473661D2">
      <w:start w:val="1"/>
      <w:numFmt w:val="bullet"/>
      <w:lvlText w:val="o"/>
      <w:lvlJc w:val="left"/>
      <w:pPr>
        <w:ind w:left="5760" w:hanging="360"/>
      </w:pPr>
      <w:rPr>
        <w:rFonts w:ascii="Courier New" w:hAnsi="Courier New" w:hint="default"/>
      </w:rPr>
    </w:lvl>
    <w:lvl w:ilvl="8" w:tplc="5192AE6A">
      <w:start w:val="1"/>
      <w:numFmt w:val="bullet"/>
      <w:lvlText w:val=""/>
      <w:lvlJc w:val="left"/>
      <w:pPr>
        <w:ind w:left="6480" w:hanging="360"/>
      </w:pPr>
      <w:rPr>
        <w:rFonts w:ascii="Wingdings" w:hAnsi="Wingdings" w:hint="default"/>
      </w:rPr>
    </w:lvl>
  </w:abstractNum>
  <w:abstractNum w:abstractNumId="26" w15:restartNumberingAfterBreak="0">
    <w:nsid w:val="4FFCEC06"/>
    <w:multiLevelType w:val="hybridMultilevel"/>
    <w:tmpl w:val="5A086282"/>
    <w:lvl w:ilvl="0" w:tplc="990C0530">
      <w:start w:val="1"/>
      <w:numFmt w:val="bullet"/>
      <w:lvlText w:val=""/>
      <w:lvlJc w:val="left"/>
      <w:pPr>
        <w:ind w:left="720" w:hanging="360"/>
      </w:pPr>
      <w:rPr>
        <w:rFonts w:ascii="Symbol" w:hAnsi="Symbol" w:hint="default"/>
      </w:rPr>
    </w:lvl>
    <w:lvl w:ilvl="1" w:tplc="80E2E164">
      <w:start w:val="1"/>
      <w:numFmt w:val="bullet"/>
      <w:lvlText w:val="o"/>
      <w:lvlJc w:val="left"/>
      <w:pPr>
        <w:ind w:left="1440" w:hanging="360"/>
      </w:pPr>
      <w:rPr>
        <w:rFonts w:ascii="Courier New" w:hAnsi="Courier New" w:hint="default"/>
      </w:rPr>
    </w:lvl>
    <w:lvl w:ilvl="2" w:tplc="353A5BDE">
      <w:start w:val="1"/>
      <w:numFmt w:val="bullet"/>
      <w:lvlText w:val=""/>
      <w:lvlJc w:val="left"/>
      <w:pPr>
        <w:ind w:left="2160" w:hanging="360"/>
      </w:pPr>
      <w:rPr>
        <w:rFonts w:ascii="Wingdings" w:hAnsi="Wingdings" w:hint="default"/>
      </w:rPr>
    </w:lvl>
    <w:lvl w:ilvl="3" w:tplc="B29EDCB4">
      <w:start w:val="1"/>
      <w:numFmt w:val="bullet"/>
      <w:lvlText w:val=""/>
      <w:lvlJc w:val="left"/>
      <w:pPr>
        <w:ind w:left="2880" w:hanging="360"/>
      </w:pPr>
      <w:rPr>
        <w:rFonts w:ascii="Symbol" w:hAnsi="Symbol" w:hint="default"/>
      </w:rPr>
    </w:lvl>
    <w:lvl w:ilvl="4" w:tplc="6A1886D6">
      <w:start w:val="1"/>
      <w:numFmt w:val="bullet"/>
      <w:lvlText w:val="o"/>
      <w:lvlJc w:val="left"/>
      <w:pPr>
        <w:ind w:left="3600" w:hanging="360"/>
      </w:pPr>
      <w:rPr>
        <w:rFonts w:ascii="Courier New" w:hAnsi="Courier New" w:hint="default"/>
      </w:rPr>
    </w:lvl>
    <w:lvl w:ilvl="5" w:tplc="31FA9EA0">
      <w:start w:val="1"/>
      <w:numFmt w:val="bullet"/>
      <w:lvlText w:val=""/>
      <w:lvlJc w:val="left"/>
      <w:pPr>
        <w:ind w:left="4320" w:hanging="360"/>
      </w:pPr>
      <w:rPr>
        <w:rFonts w:ascii="Wingdings" w:hAnsi="Wingdings" w:hint="default"/>
      </w:rPr>
    </w:lvl>
    <w:lvl w:ilvl="6" w:tplc="F074305A">
      <w:start w:val="1"/>
      <w:numFmt w:val="bullet"/>
      <w:lvlText w:val=""/>
      <w:lvlJc w:val="left"/>
      <w:pPr>
        <w:ind w:left="5040" w:hanging="360"/>
      </w:pPr>
      <w:rPr>
        <w:rFonts w:ascii="Symbol" w:hAnsi="Symbol" w:hint="default"/>
      </w:rPr>
    </w:lvl>
    <w:lvl w:ilvl="7" w:tplc="65FE2FFC">
      <w:start w:val="1"/>
      <w:numFmt w:val="bullet"/>
      <w:lvlText w:val="o"/>
      <w:lvlJc w:val="left"/>
      <w:pPr>
        <w:ind w:left="5760" w:hanging="360"/>
      </w:pPr>
      <w:rPr>
        <w:rFonts w:ascii="Courier New" w:hAnsi="Courier New" w:hint="default"/>
      </w:rPr>
    </w:lvl>
    <w:lvl w:ilvl="8" w:tplc="4A4CCB68">
      <w:start w:val="1"/>
      <w:numFmt w:val="bullet"/>
      <w:lvlText w:val=""/>
      <w:lvlJc w:val="left"/>
      <w:pPr>
        <w:ind w:left="6480" w:hanging="360"/>
      </w:pPr>
      <w:rPr>
        <w:rFonts w:ascii="Wingdings" w:hAnsi="Wingdings" w:hint="default"/>
      </w:rPr>
    </w:lvl>
  </w:abstractNum>
  <w:abstractNum w:abstractNumId="27" w15:restartNumberingAfterBreak="0">
    <w:nsid w:val="552B2BCD"/>
    <w:multiLevelType w:val="hybridMultilevel"/>
    <w:tmpl w:val="E10AFC14"/>
    <w:lvl w:ilvl="0" w:tplc="FFFFFFFF">
      <w:start w:val="1"/>
      <w:numFmt w:val="bullet"/>
      <w:lvlText w:val="•"/>
      <w:lvlJc w:val="left"/>
      <w:pPr>
        <w:ind w:left="360" w:hanging="360"/>
      </w:pPr>
      <w:rPr>
        <w:rFonts w:ascii="Calibri" w:hAnsi="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530A523"/>
    <w:multiLevelType w:val="hybridMultilevel"/>
    <w:tmpl w:val="7890BE48"/>
    <w:lvl w:ilvl="0" w:tplc="55F4FB70">
      <w:start w:val="1"/>
      <w:numFmt w:val="bullet"/>
      <w:lvlText w:val=""/>
      <w:lvlJc w:val="left"/>
      <w:pPr>
        <w:ind w:left="720" w:hanging="360"/>
      </w:pPr>
      <w:rPr>
        <w:rFonts w:ascii="Wingdings" w:hAnsi="Wingdings" w:hint="default"/>
      </w:rPr>
    </w:lvl>
    <w:lvl w:ilvl="1" w:tplc="B2421440">
      <w:start w:val="1"/>
      <w:numFmt w:val="bullet"/>
      <w:lvlText w:val="o"/>
      <w:lvlJc w:val="left"/>
      <w:pPr>
        <w:ind w:left="1440" w:hanging="360"/>
      </w:pPr>
      <w:rPr>
        <w:rFonts w:ascii="Courier New" w:hAnsi="Courier New" w:hint="default"/>
      </w:rPr>
    </w:lvl>
    <w:lvl w:ilvl="2" w:tplc="3482EE28">
      <w:start w:val="1"/>
      <w:numFmt w:val="bullet"/>
      <w:lvlText w:val=""/>
      <w:lvlJc w:val="left"/>
      <w:pPr>
        <w:ind w:left="2160" w:hanging="360"/>
      </w:pPr>
      <w:rPr>
        <w:rFonts w:ascii="Wingdings" w:hAnsi="Wingdings" w:hint="default"/>
      </w:rPr>
    </w:lvl>
    <w:lvl w:ilvl="3" w:tplc="31B41042">
      <w:start w:val="1"/>
      <w:numFmt w:val="bullet"/>
      <w:lvlText w:val=""/>
      <w:lvlJc w:val="left"/>
      <w:pPr>
        <w:ind w:left="2880" w:hanging="360"/>
      </w:pPr>
      <w:rPr>
        <w:rFonts w:ascii="Symbol" w:hAnsi="Symbol" w:hint="default"/>
      </w:rPr>
    </w:lvl>
    <w:lvl w:ilvl="4" w:tplc="01E03C36">
      <w:start w:val="1"/>
      <w:numFmt w:val="bullet"/>
      <w:lvlText w:val="o"/>
      <w:lvlJc w:val="left"/>
      <w:pPr>
        <w:ind w:left="3600" w:hanging="360"/>
      </w:pPr>
      <w:rPr>
        <w:rFonts w:ascii="Courier New" w:hAnsi="Courier New" w:hint="default"/>
      </w:rPr>
    </w:lvl>
    <w:lvl w:ilvl="5" w:tplc="32703AAA">
      <w:start w:val="1"/>
      <w:numFmt w:val="bullet"/>
      <w:lvlText w:val=""/>
      <w:lvlJc w:val="left"/>
      <w:pPr>
        <w:ind w:left="4320" w:hanging="360"/>
      </w:pPr>
      <w:rPr>
        <w:rFonts w:ascii="Wingdings" w:hAnsi="Wingdings" w:hint="default"/>
      </w:rPr>
    </w:lvl>
    <w:lvl w:ilvl="6" w:tplc="EE76C220">
      <w:start w:val="1"/>
      <w:numFmt w:val="bullet"/>
      <w:lvlText w:val=""/>
      <w:lvlJc w:val="left"/>
      <w:pPr>
        <w:ind w:left="5040" w:hanging="360"/>
      </w:pPr>
      <w:rPr>
        <w:rFonts w:ascii="Symbol" w:hAnsi="Symbol" w:hint="default"/>
      </w:rPr>
    </w:lvl>
    <w:lvl w:ilvl="7" w:tplc="B6FC7B6A">
      <w:start w:val="1"/>
      <w:numFmt w:val="bullet"/>
      <w:lvlText w:val="o"/>
      <w:lvlJc w:val="left"/>
      <w:pPr>
        <w:ind w:left="5760" w:hanging="360"/>
      </w:pPr>
      <w:rPr>
        <w:rFonts w:ascii="Courier New" w:hAnsi="Courier New" w:hint="default"/>
      </w:rPr>
    </w:lvl>
    <w:lvl w:ilvl="8" w:tplc="3664F982">
      <w:start w:val="1"/>
      <w:numFmt w:val="bullet"/>
      <w:lvlText w:val=""/>
      <w:lvlJc w:val="left"/>
      <w:pPr>
        <w:ind w:left="6480" w:hanging="360"/>
      </w:pPr>
      <w:rPr>
        <w:rFonts w:ascii="Wingdings" w:hAnsi="Wingdings" w:hint="default"/>
      </w:rPr>
    </w:lvl>
  </w:abstractNum>
  <w:abstractNum w:abstractNumId="29" w15:restartNumberingAfterBreak="0">
    <w:nsid w:val="559BBE75"/>
    <w:multiLevelType w:val="hybridMultilevel"/>
    <w:tmpl w:val="2CA294B0"/>
    <w:lvl w:ilvl="0" w:tplc="BA56FAFC">
      <w:start w:val="1"/>
      <w:numFmt w:val="bullet"/>
      <w:lvlText w:val=""/>
      <w:lvlJc w:val="left"/>
      <w:pPr>
        <w:ind w:left="720" w:hanging="360"/>
      </w:pPr>
      <w:rPr>
        <w:rFonts w:ascii="Symbol" w:hAnsi="Symbol" w:hint="default"/>
      </w:rPr>
    </w:lvl>
    <w:lvl w:ilvl="1" w:tplc="27F07454">
      <w:start w:val="1"/>
      <w:numFmt w:val="bullet"/>
      <w:lvlText w:val="o"/>
      <w:lvlJc w:val="left"/>
      <w:pPr>
        <w:ind w:left="1440" w:hanging="360"/>
      </w:pPr>
      <w:rPr>
        <w:rFonts w:ascii="Courier New" w:hAnsi="Courier New" w:hint="default"/>
      </w:rPr>
    </w:lvl>
    <w:lvl w:ilvl="2" w:tplc="1ACA05CC">
      <w:start w:val="1"/>
      <w:numFmt w:val="bullet"/>
      <w:lvlText w:val=""/>
      <w:lvlJc w:val="left"/>
      <w:pPr>
        <w:ind w:left="2160" w:hanging="360"/>
      </w:pPr>
      <w:rPr>
        <w:rFonts w:ascii="Wingdings" w:hAnsi="Wingdings" w:hint="default"/>
      </w:rPr>
    </w:lvl>
    <w:lvl w:ilvl="3" w:tplc="E75095B8">
      <w:start w:val="1"/>
      <w:numFmt w:val="bullet"/>
      <w:lvlText w:val=""/>
      <w:lvlJc w:val="left"/>
      <w:pPr>
        <w:ind w:left="2880" w:hanging="360"/>
      </w:pPr>
      <w:rPr>
        <w:rFonts w:ascii="Symbol" w:hAnsi="Symbol" w:hint="default"/>
      </w:rPr>
    </w:lvl>
    <w:lvl w:ilvl="4" w:tplc="2544E80E">
      <w:start w:val="1"/>
      <w:numFmt w:val="bullet"/>
      <w:lvlText w:val="o"/>
      <w:lvlJc w:val="left"/>
      <w:pPr>
        <w:ind w:left="3600" w:hanging="360"/>
      </w:pPr>
      <w:rPr>
        <w:rFonts w:ascii="Courier New" w:hAnsi="Courier New" w:hint="default"/>
      </w:rPr>
    </w:lvl>
    <w:lvl w:ilvl="5" w:tplc="1E945338">
      <w:start w:val="1"/>
      <w:numFmt w:val="bullet"/>
      <w:lvlText w:val=""/>
      <w:lvlJc w:val="left"/>
      <w:pPr>
        <w:ind w:left="4320" w:hanging="360"/>
      </w:pPr>
      <w:rPr>
        <w:rFonts w:ascii="Wingdings" w:hAnsi="Wingdings" w:hint="default"/>
      </w:rPr>
    </w:lvl>
    <w:lvl w:ilvl="6" w:tplc="F39A14DA">
      <w:start w:val="1"/>
      <w:numFmt w:val="bullet"/>
      <w:lvlText w:val=""/>
      <w:lvlJc w:val="left"/>
      <w:pPr>
        <w:ind w:left="5040" w:hanging="360"/>
      </w:pPr>
      <w:rPr>
        <w:rFonts w:ascii="Symbol" w:hAnsi="Symbol" w:hint="default"/>
      </w:rPr>
    </w:lvl>
    <w:lvl w:ilvl="7" w:tplc="55D8D5C4">
      <w:start w:val="1"/>
      <w:numFmt w:val="bullet"/>
      <w:lvlText w:val="o"/>
      <w:lvlJc w:val="left"/>
      <w:pPr>
        <w:ind w:left="5760" w:hanging="360"/>
      </w:pPr>
      <w:rPr>
        <w:rFonts w:ascii="Courier New" w:hAnsi="Courier New" w:hint="default"/>
      </w:rPr>
    </w:lvl>
    <w:lvl w:ilvl="8" w:tplc="721E5A3E">
      <w:start w:val="1"/>
      <w:numFmt w:val="bullet"/>
      <w:lvlText w:val=""/>
      <w:lvlJc w:val="left"/>
      <w:pPr>
        <w:ind w:left="6480" w:hanging="360"/>
      </w:pPr>
      <w:rPr>
        <w:rFonts w:ascii="Wingdings" w:hAnsi="Wingdings" w:hint="default"/>
      </w:rPr>
    </w:lvl>
  </w:abstractNum>
  <w:abstractNum w:abstractNumId="30" w15:restartNumberingAfterBreak="0">
    <w:nsid w:val="56AE17B3"/>
    <w:multiLevelType w:val="hybridMultilevel"/>
    <w:tmpl w:val="AE42CF10"/>
    <w:lvl w:ilvl="0" w:tplc="FFFFFFFF">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8894E08"/>
    <w:multiLevelType w:val="hybridMultilevel"/>
    <w:tmpl w:val="4B0ECE42"/>
    <w:lvl w:ilvl="0" w:tplc="E730A7FE">
      <w:start w:val="1"/>
      <w:numFmt w:val="bullet"/>
      <w:lvlText w:val=""/>
      <w:lvlJc w:val="left"/>
      <w:pPr>
        <w:ind w:left="720" w:hanging="360"/>
      </w:pPr>
      <w:rPr>
        <w:rFonts w:ascii="Symbol" w:hAnsi="Symbol" w:hint="default"/>
      </w:rPr>
    </w:lvl>
    <w:lvl w:ilvl="1" w:tplc="4DC282A4">
      <w:start w:val="1"/>
      <w:numFmt w:val="bullet"/>
      <w:lvlText w:val="o"/>
      <w:lvlJc w:val="left"/>
      <w:pPr>
        <w:ind w:left="1440" w:hanging="360"/>
      </w:pPr>
      <w:rPr>
        <w:rFonts w:ascii="Courier New" w:hAnsi="Courier New" w:hint="default"/>
      </w:rPr>
    </w:lvl>
    <w:lvl w:ilvl="2" w:tplc="50BE1884">
      <w:start w:val="1"/>
      <w:numFmt w:val="bullet"/>
      <w:lvlText w:val=""/>
      <w:lvlJc w:val="left"/>
      <w:pPr>
        <w:ind w:left="2160" w:hanging="360"/>
      </w:pPr>
      <w:rPr>
        <w:rFonts w:ascii="Wingdings" w:hAnsi="Wingdings" w:hint="default"/>
      </w:rPr>
    </w:lvl>
    <w:lvl w:ilvl="3" w:tplc="F9E0A5DC">
      <w:start w:val="1"/>
      <w:numFmt w:val="bullet"/>
      <w:lvlText w:val=""/>
      <w:lvlJc w:val="left"/>
      <w:pPr>
        <w:ind w:left="2880" w:hanging="360"/>
      </w:pPr>
      <w:rPr>
        <w:rFonts w:ascii="Symbol" w:hAnsi="Symbol" w:hint="default"/>
      </w:rPr>
    </w:lvl>
    <w:lvl w:ilvl="4" w:tplc="7578E022">
      <w:start w:val="1"/>
      <w:numFmt w:val="bullet"/>
      <w:lvlText w:val="o"/>
      <w:lvlJc w:val="left"/>
      <w:pPr>
        <w:ind w:left="3600" w:hanging="360"/>
      </w:pPr>
      <w:rPr>
        <w:rFonts w:ascii="Courier New" w:hAnsi="Courier New" w:hint="default"/>
      </w:rPr>
    </w:lvl>
    <w:lvl w:ilvl="5" w:tplc="1DE2B778">
      <w:start w:val="1"/>
      <w:numFmt w:val="bullet"/>
      <w:lvlText w:val=""/>
      <w:lvlJc w:val="left"/>
      <w:pPr>
        <w:ind w:left="4320" w:hanging="360"/>
      </w:pPr>
      <w:rPr>
        <w:rFonts w:ascii="Wingdings" w:hAnsi="Wingdings" w:hint="default"/>
      </w:rPr>
    </w:lvl>
    <w:lvl w:ilvl="6" w:tplc="F1D062A2">
      <w:start w:val="1"/>
      <w:numFmt w:val="bullet"/>
      <w:lvlText w:val=""/>
      <w:lvlJc w:val="left"/>
      <w:pPr>
        <w:ind w:left="5040" w:hanging="360"/>
      </w:pPr>
      <w:rPr>
        <w:rFonts w:ascii="Symbol" w:hAnsi="Symbol" w:hint="default"/>
      </w:rPr>
    </w:lvl>
    <w:lvl w:ilvl="7" w:tplc="638C8536">
      <w:start w:val="1"/>
      <w:numFmt w:val="bullet"/>
      <w:lvlText w:val="o"/>
      <w:lvlJc w:val="left"/>
      <w:pPr>
        <w:ind w:left="5760" w:hanging="360"/>
      </w:pPr>
      <w:rPr>
        <w:rFonts w:ascii="Courier New" w:hAnsi="Courier New" w:hint="default"/>
      </w:rPr>
    </w:lvl>
    <w:lvl w:ilvl="8" w:tplc="06D222A8">
      <w:start w:val="1"/>
      <w:numFmt w:val="bullet"/>
      <w:lvlText w:val=""/>
      <w:lvlJc w:val="left"/>
      <w:pPr>
        <w:ind w:left="6480" w:hanging="360"/>
      </w:pPr>
      <w:rPr>
        <w:rFonts w:ascii="Wingdings" w:hAnsi="Wingdings" w:hint="default"/>
      </w:rPr>
    </w:lvl>
  </w:abstractNum>
  <w:abstractNum w:abstractNumId="32" w15:restartNumberingAfterBreak="0">
    <w:nsid w:val="58BDCACE"/>
    <w:multiLevelType w:val="hybridMultilevel"/>
    <w:tmpl w:val="1ED89120"/>
    <w:lvl w:ilvl="0" w:tplc="244CC262">
      <w:start w:val="1"/>
      <w:numFmt w:val="bullet"/>
      <w:lvlText w:val=""/>
      <w:lvlJc w:val="left"/>
      <w:pPr>
        <w:ind w:left="720" w:hanging="360"/>
      </w:pPr>
      <w:rPr>
        <w:rFonts w:ascii="Symbol" w:hAnsi="Symbol" w:hint="default"/>
      </w:rPr>
    </w:lvl>
    <w:lvl w:ilvl="1" w:tplc="D4401EA2">
      <w:start w:val="1"/>
      <w:numFmt w:val="bullet"/>
      <w:lvlText w:val="o"/>
      <w:lvlJc w:val="left"/>
      <w:pPr>
        <w:ind w:left="1440" w:hanging="360"/>
      </w:pPr>
      <w:rPr>
        <w:rFonts w:ascii="Courier New" w:hAnsi="Courier New" w:hint="default"/>
      </w:rPr>
    </w:lvl>
    <w:lvl w:ilvl="2" w:tplc="B76E7364">
      <w:start w:val="1"/>
      <w:numFmt w:val="bullet"/>
      <w:lvlText w:val=""/>
      <w:lvlJc w:val="left"/>
      <w:pPr>
        <w:ind w:left="2160" w:hanging="360"/>
      </w:pPr>
      <w:rPr>
        <w:rFonts w:ascii="Wingdings" w:hAnsi="Wingdings" w:hint="default"/>
      </w:rPr>
    </w:lvl>
    <w:lvl w:ilvl="3" w:tplc="56E619B6">
      <w:start w:val="1"/>
      <w:numFmt w:val="bullet"/>
      <w:lvlText w:val=""/>
      <w:lvlJc w:val="left"/>
      <w:pPr>
        <w:ind w:left="2880" w:hanging="360"/>
      </w:pPr>
      <w:rPr>
        <w:rFonts w:ascii="Symbol" w:hAnsi="Symbol" w:hint="default"/>
      </w:rPr>
    </w:lvl>
    <w:lvl w:ilvl="4" w:tplc="D5C808D2">
      <w:start w:val="1"/>
      <w:numFmt w:val="bullet"/>
      <w:lvlText w:val="o"/>
      <w:lvlJc w:val="left"/>
      <w:pPr>
        <w:ind w:left="3600" w:hanging="360"/>
      </w:pPr>
      <w:rPr>
        <w:rFonts w:ascii="Courier New" w:hAnsi="Courier New" w:hint="default"/>
      </w:rPr>
    </w:lvl>
    <w:lvl w:ilvl="5" w:tplc="B7582228">
      <w:start w:val="1"/>
      <w:numFmt w:val="bullet"/>
      <w:lvlText w:val=""/>
      <w:lvlJc w:val="left"/>
      <w:pPr>
        <w:ind w:left="4320" w:hanging="360"/>
      </w:pPr>
      <w:rPr>
        <w:rFonts w:ascii="Wingdings" w:hAnsi="Wingdings" w:hint="default"/>
      </w:rPr>
    </w:lvl>
    <w:lvl w:ilvl="6" w:tplc="AD5AC79E">
      <w:start w:val="1"/>
      <w:numFmt w:val="bullet"/>
      <w:lvlText w:val=""/>
      <w:lvlJc w:val="left"/>
      <w:pPr>
        <w:ind w:left="5040" w:hanging="360"/>
      </w:pPr>
      <w:rPr>
        <w:rFonts w:ascii="Symbol" w:hAnsi="Symbol" w:hint="default"/>
      </w:rPr>
    </w:lvl>
    <w:lvl w:ilvl="7" w:tplc="73D07408">
      <w:start w:val="1"/>
      <w:numFmt w:val="bullet"/>
      <w:lvlText w:val="o"/>
      <w:lvlJc w:val="left"/>
      <w:pPr>
        <w:ind w:left="5760" w:hanging="360"/>
      </w:pPr>
      <w:rPr>
        <w:rFonts w:ascii="Courier New" w:hAnsi="Courier New" w:hint="default"/>
      </w:rPr>
    </w:lvl>
    <w:lvl w:ilvl="8" w:tplc="D10C3E82">
      <w:start w:val="1"/>
      <w:numFmt w:val="bullet"/>
      <w:lvlText w:val=""/>
      <w:lvlJc w:val="left"/>
      <w:pPr>
        <w:ind w:left="6480" w:hanging="360"/>
      </w:pPr>
      <w:rPr>
        <w:rFonts w:ascii="Wingdings" w:hAnsi="Wingdings" w:hint="default"/>
      </w:rPr>
    </w:lvl>
  </w:abstractNum>
  <w:abstractNum w:abstractNumId="33" w15:restartNumberingAfterBreak="0">
    <w:nsid w:val="5938016A"/>
    <w:multiLevelType w:val="hybridMultilevel"/>
    <w:tmpl w:val="307A2D7C"/>
    <w:lvl w:ilvl="0" w:tplc="3BB26C88">
      <w:start w:val="1"/>
      <w:numFmt w:val="bullet"/>
      <w:lvlText w:val=""/>
      <w:lvlJc w:val="left"/>
      <w:pPr>
        <w:ind w:left="720" w:hanging="360"/>
      </w:pPr>
      <w:rPr>
        <w:rFonts w:ascii="Symbol" w:hAnsi="Symbol" w:hint="default"/>
      </w:rPr>
    </w:lvl>
    <w:lvl w:ilvl="1" w:tplc="1F22D69E">
      <w:start w:val="1"/>
      <w:numFmt w:val="bullet"/>
      <w:lvlText w:val="o"/>
      <w:lvlJc w:val="left"/>
      <w:pPr>
        <w:ind w:left="1440" w:hanging="360"/>
      </w:pPr>
      <w:rPr>
        <w:rFonts w:ascii="Courier New" w:hAnsi="Courier New" w:hint="default"/>
      </w:rPr>
    </w:lvl>
    <w:lvl w:ilvl="2" w:tplc="0506F7D2">
      <w:start w:val="1"/>
      <w:numFmt w:val="bullet"/>
      <w:lvlText w:val=""/>
      <w:lvlJc w:val="left"/>
      <w:pPr>
        <w:ind w:left="2160" w:hanging="360"/>
      </w:pPr>
      <w:rPr>
        <w:rFonts w:ascii="Wingdings" w:hAnsi="Wingdings" w:hint="default"/>
      </w:rPr>
    </w:lvl>
    <w:lvl w:ilvl="3" w:tplc="E0049552">
      <w:start w:val="1"/>
      <w:numFmt w:val="bullet"/>
      <w:lvlText w:val=""/>
      <w:lvlJc w:val="left"/>
      <w:pPr>
        <w:ind w:left="2880" w:hanging="360"/>
      </w:pPr>
      <w:rPr>
        <w:rFonts w:ascii="Symbol" w:hAnsi="Symbol" w:hint="default"/>
      </w:rPr>
    </w:lvl>
    <w:lvl w:ilvl="4" w:tplc="02B8C3F4">
      <w:start w:val="1"/>
      <w:numFmt w:val="bullet"/>
      <w:lvlText w:val="o"/>
      <w:lvlJc w:val="left"/>
      <w:pPr>
        <w:ind w:left="3600" w:hanging="360"/>
      </w:pPr>
      <w:rPr>
        <w:rFonts w:ascii="Courier New" w:hAnsi="Courier New" w:hint="default"/>
      </w:rPr>
    </w:lvl>
    <w:lvl w:ilvl="5" w:tplc="E976EBF6">
      <w:start w:val="1"/>
      <w:numFmt w:val="bullet"/>
      <w:lvlText w:val=""/>
      <w:lvlJc w:val="left"/>
      <w:pPr>
        <w:ind w:left="4320" w:hanging="360"/>
      </w:pPr>
      <w:rPr>
        <w:rFonts w:ascii="Wingdings" w:hAnsi="Wingdings" w:hint="default"/>
      </w:rPr>
    </w:lvl>
    <w:lvl w:ilvl="6" w:tplc="EDB61636">
      <w:start w:val="1"/>
      <w:numFmt w:val="bullet"/>
      <w:lvlText w:val=""/>
      <w:lvlJc w:val="left"/>
      <w:pPr>
        <w:ind w:left="5040" w:hanging="360"/>
      </w:pPr>
      <w:rPr>
        <w:rFonts w:ascii="Symbol" w:hAnsi="Symbol" w:hint="default"/>
      </w:rPr>
    </w:lvl>
    <w:lvl w:ilvl="7" w:tplc="7C74D2E4">
      <w:start w:val="1"/>
      <w:numFmt w:val="bullet"/>
      <w:lvlText w:val="o"/>
      <w:lvlJc w:val="left"/>
      <w:pPr>
        <w:ind w:left="5760" w:hanging="360"/>
      </w:pPr>
      <w:rPr>
        <w:rFonts w:ascii="Courier New" w:hAnsi="Courier New" w:hint="default"/>
      </w:rPr>
    </w:lvl>
    <w:lvl w:ilvl="8" w:tplc="0F046E26">
      <w:start w:val="1"/>
      <w:numFmt w:val="bullet"/>
      <w:lvlText w:val=""/>
      <w:lvlJc w:val="left"/>
      <w:pPr>
        <w:ind w:left="6480" w:hanging="360"/>
      </w:pPr>
      <w:rPr>
        <w:rFonts w:ascii="Wingdings" w:hAnsi="Wingdings" w:hint="default"/>
      </w:rPr>
    </w:lvl>
  </w:abstractNum>
  <w:abstractNum w:abstractNumId="34" w15:restartNumberingAfterBreak="0">
    <w:nsid w:val="59BB9CCE"/>
    <w:multiLevelType w:val="hybridMultilevel"/>
    <w:tmpl w:val="4120C770"/>
    <w:lvl w:ilvl="0" w:tplc="85C4579C">
      <w:start w:val="1"/>
      <w:numFmt w:val="decimal"/>
      <w:lvlText w:val="%1."/>
      <w:lvlJc w:val="left"/>
      <w:pPr>
        <w:ind w:left="360" w:hanging="360"/>
      </w:pPr>
    </w:lvl>
    <w:lvl w:ilvl="1" w:tplc="86001C56">
      <w:start w:val="1"/>
      <w:numFmt w:val="lowerLetter"/>
      <w:lvlText w:val="%2."/>
      <w:lvlJc w:val="left"/>
      <w:pPr>
        <w:ind w:left="1440" w:hanging="360"/>
      </w:pPr>
    </w:lvl>
    <w:lvl w:ilvl="2" w:tplc="769EF484">
      <w:start w:val="1"/>
      <w:numFmt w:val="lowerRoman"/>
      <w:lvlText w:val="%3."/>
      <w:lvlJc w:val="right"/>
      <w:pPr>
        <w:ind w:left="2160" w:hanging="180"/>
      </w:pPr>
    </w:lvl>
    <w:lvl w:ilvl="3" w:tplc="1DC6A122">
      <w:start w:val="1"/>
      <w:numFmt w:val="decimal"/>
      <w:lvlText w:val="%4."/>
      <w:lvlJc w:val="left"/>
      <w:pPr>
        <w:ind w:left="2880" w:hanging="360"/>
      </w:pPr>
    </w:lvl>
    <w:lvl w:ilvl="4" w:tplc="2DF80FD0">
      <w:start w:val="1"/>
      <w:numFmt w:val="lowerLetter"/>
      <w:lvlText w:val="%5."/>
      <w:lvlJc w:val="left"/>
      <w:pPr>
        <w:ind w:left="3600" w:hanging="360"/>
      </w:pPr>
    </w:lvl>
    <w:lvl w:ilvl="5" w:tplc="0D50FDAE">
      <w:start w:val="1"/>
      <w:numFmt w:val="lowerRoman"/>
      <w:lvlText w:val="%6."/>
      <w:lvlJc w:val="right"/>
      <w:pPr>
        <w:ind w:left="4320" w:hanging="180"/>
      </w:pPr>
    </w:lvl>
    <w:lvl w:ilvl="6" w:tplc="B106A904">
      <w:start w:val="1"/>
      <w:numFmt w:val="decimal"/>
      <w:lvlText w:val="%7."/>
      <w:lvlJc w:val="left"/>
      <w:pPr>
        <w:ind w:left="5040" w:hanging="360"/>
      </w:pPr>
    </w:lvl>
    <w:lvl w:ilvl="7" w:tplc="B20E7574">
      <w:start w:val="1"/>
      <w:numFmt w:val="lowerLetter"/>
      <w:lvlText w:val="%8."/>
      <w:lvlJc w:val="left"/>
      <w:pPr>
        <w:ind w:left="5760" w:hanging="360"/>
      </w:pPr>
    </w:lvl>
    <w:lvl w:ilvl="8" w:tplc="43B63144">
      <w:start w:val="1"/>
      <w:numFmt w:val="lowerRoman"/>
      <w:lvlText w:val="%9."/>
      <w:lvlJc w:val="right"/>
      <w:pPr>
        <w:ind w:left="6480" w:hanging="180"/>
      </w:pPr>
    </w:lvl>
  </w:abstractNum>
  <w:abstractNum w:abstractNumId="35" w15:restartNumberingAfterBreak="0">
    <w:nsid w:val="5A69D1C3"/>
    <w:multiLevelType w:val="hybridMultilevel"/>
    <w:tmpl w:val="FC70EE70"/>
    <w:lvl w:ilvl="0" w:tplc="DCAC3B7C">
      <w:start w:val="1"/>
      <w:numFmt w:val="bullet"/>
      <w:lvlText w:val=""/>
      <w:lvlJc w:val="left"/>
      <w:pPr>
        <w:ind w:left="720" w:hanging="360"/>
      </w:pPr>
      <w:rPr>
        <w:rFonts w:ascii="Symbol" w:hAnsi="Symbol" w:hint="default"/>
      </w:rPr>
    </w:lvl>
    <w:lvl w:ilvl="1" w:tplc="955215F2">
      <w:start w:val="1"/>
      <w:numFmt w:val="bullet"/>
      <w:lvlText w:val="o"/>
      <w:lvlJc w:val="left"/>
      <w:pPr>
        <w:ind w:left="1440" w:hanging="360"/>
      </w:pPr>
      <w:rPr>
        <w:rFonts w:ascii="Courier New" w:hAnsi="Courier New" w:hint="default"/>
      </w:rPr>
    </w:lvl>
    <w:lvl w:ilvl="2" w:tplc="4A24AA6E">
      <w:start w:val="1"/>
      <w:numFmt w:val="bullet"/>
      <w:lvlText w:val=""/>
      <w:lvlJc w:val="left"/>
      <w:pPr>
        <w:ind w:left="2160" w:hanging="360"/>
      </w:pPr>
      <w:rPr>
        <w:rFonts w:ascii="Wingdings" w:hAnsi="Wingdings" w:hint="default"/>
      </w:rPr>
    </w:lvl>
    <w:lvl w:ilvl="3" w:tplc="CB9A59E2">
      <w:start w:val="1"/>
      <w:numFmt w:val="bullet"/>
      <w:lvlText w:val=""/>
      <w:lvlJc w:val="left"/>
      <w:pPr>
        <w:ind w:left="2880" w:hanging="360"/>
      </w:pPr>
      <w:rPr>
        <w:rFonts w:ascii="Symbol" w:hAnsi="Symbol" w:hint="default"/>
      </w:rPr>
    </w:lvl>
    <w:lvl w:ilvl="4" w:tplc="90DA7BE4">
      <w:start w:val="1"/>
      <w:numFmt w:val="bullet"/>
      <w:lvlText w:val="o"/>
      <w:lvlJc w:val="left"/>
      <w:pPr>
        <w:ind w:left="3600" w:hanging="360"/>
      </w:pPr>
      <w:rPr>
        <w:rFonts w:ascii="Courier New" w:hAnsi="Courier New" w:hint="default"/>
      </w:rPr>
    </w:lvl>
    <w:lvl w:ilvl="5" w:tplc="4A200088">
      <w:start w:val="1"/>
      <w:numFmt w:val="bullet"/>
      <w:lvlText w:val=""/>
      <w:lvlJc w:val="left"/>
      <w:pPr>
        <w:ind w:left="4320" w:hanging="360"/>
      </w:pPr>
      <w:rPr>
        <w:rFonts w:ascii="Wingdings" w:hAnsi="Wingdings" w:hint="default"/>
      </w:rPr>
    </w:lvl>
    <w:lvl w:ilvl="6" w:tplc="997A8290">
      <w:start w:val="1"/>
      <w:numFmt w:val="bullet"/>
      <w:lvlText w:val=""/>
      <w:lvlJc w:val="left"/>
      <w:pPr>
        <w:ind w:left="5040" w:hanging="360"/>
      </w:pPr>
      <w:rPr>
        <w:rFonts w:ascii="Symbol" w:hAnsi="Symbol" w:hint="default"/>
      </w:rPr>
    </w:lvl>
    <w:lvl w:ilvl="7" w:tplc="4A5E519E">
      <w:start w:val="1"/>
      <w:numFmt w:val="bullet"/>
      <w:lvlText w:val="o"/>
      <w:lvlJc w:val="left"/>
      <w:pPr>
        <w:ind w:left="5760" w:hanging="360"/>
      </w:pPr>
      <w:rPr>
        <w:rFonts w:ascii="Courier New" w:hAnsi="Courier New" w:hint="default"/>
      </w:rPr>
    </w:lvl>
    <w:lvl w:ilvl="8" w:tplc="8A6E1592">
      <w:start w:val="1"/>
      <w:numFmt w:val="bullet"/>
      <w:lvlText w:val=""/>
      <w:lvlJc w:val="left"/>
      <w:pPr>
        <w:ind w:left="6480" w:hanging="360"/>
      </w:pPr>
      <w:rPr>
        <w:rFonts w:ascii="Wingdings" w:hAnsi="Wingdings" w:hint="default"/>
      </w:rPr>
    </w:lvl>
  </w:abstractNum>
  <w:abstractNum w:abstractNumId="36" w15:restartNumberingAfterBreak="0">
    <w:nsid w:val="61A33720"/>
    <w:multiLevelType w:val="hybridMultilevel"/>
    <w:tmpl w:val="ED7EAEB6"/>
    <w:lvl w:ilvl="0" w:tplc="28ACB1FE">
      <w:start w:val="1"/>
      <w:numFmt w:val="decimal"/>
      <w:lvlText w:val="%1."/>
      <w:lvlJc w:val="left"/>
      <w:pPr>
        <w:ind w:left="360" w:hanging="360"/>
      </w:pPr>
      <w:rPr>
        <w:rFonts w:ascii="Calibri" w:hAnsi="Calibri" w:hint="default"/>
      </w:rPr>
    </w:lvl>
    <w:lvl w:ilvl="1" w:tplc="D0C6C816">
      <w:start w:val="1"/>
      <w:numFmt w:val="lowerLetter"/>
      <w:lvlText w:val="%2."/>
      <w:lvlJc w:val="left"/>
      <w:pPr>
        <w:ind w:left="1440" w:hanging="360"/>
      </w:pPr>
    </w:lvl>
    <w:lvl w:ilvl="2" w:tplc="A3489142">
      <w:start w:val="1"/>
      <w:numFmt w:val="lowerRoman"/>
      <w:lvlText w:val="%3."/>
      <w:lvlJc w:val="right"/>
      <w:pPr>
        <w:ind w:left="2160" w:hanging="180"/>
      </w:pPr>
    </w:lvl>
    <w:lvl w:ilvl="3" w:tplc="230C0290">
      <w:start w:val="1"/>
      <w:numFmt w:val="decimal"/>
      <w:lvlText w:val="%4."/>
      <w:lvlJc w:val="left"/>
      <w:pPr>
        <w:ind w:left="2880" w:hanging="360"/>
      </w:pPr>
    </w:lvl>
    <w:lvl w:ilvl="4" w:tplc="AEB85702">
      <w:start w:val="1"/>
      <w:numFmt w:val="lowerLetter"/>
      <w:lvlText w:val="%5."/>
      <w:lvlJc w:val="left"/>
      <w:pPr>
        <w:ind w:left="3600" w:hanging="360"/>
      </w:pPr>
    </w:lvl>
    <w:lvl w:ilvl="5" w:tplc="73889318">
      <w:start w:val="1"/>
      <w:numFmt w:val="lowerRoman"/>
      <w:lvlText w:val="%6."/>
      <w:lvlJc w:val="right"/>
      <w:pPr>
        <w:ind w:left="4320" w:hanging="180"/>
      </w:pPr>
    </w:lvl>
    <w:lvl w:ilvl="6" w:tplc="66A0A50E">
      <w:start w:val="1"/>
      <w:numFmt w:val="decimal"/>
      <w:lvlText w:val="%7."/>
      <w:lvlJc w:val="left"/>
      <w:pPr>
        <w:ind w:left="5040" w:hanging="360"/>
      </w:pPr>
    </w:lvl>
    <w:lvl w:ilvl="7" w:tplc="970412D4">
      <w:start w:val="1"/>
      <w:numFmt w:val="lowerLetter"/>
      <w:lvlText w:val="%8."/>
      <w:lvlJc w:val="left"/>
      <w:pPr>
        <w:ind w:left="5760" w:hanging="360"/>
      </w:pPr>
    </w:lvl>
    <w:lvl w:ilvl="8" w:tplc="A61E508E">
      <w:start w:val="1"/>
      <w:numFmt w:val="lowerRoman"/>
      <w:lvlText w:val="%9."/>
      <w:lvlJc w:val="right"/>
      <w:pPr>
        <w:ind w:left="6480" w:hanging="180"/>
      </w:pPr>
    </w:lvl>
  </w:abstractNum>
  <w:abstractNum w:abstractNumId="37" w15:restartNumberingAfterBreak="0">
    <w:nsid w:val="6405FD9F"/>
    <w:multiLevelType w:val="hybridMultilevel"/>
    <w:tmpl w:val="9A16CE28"/>
    <w:lvl w:ilvl="0" w:tplc="59663930">
      <w:start w:val="1"/>
      <w:numFmt w:val="bullet"/>
      <w:lvlText w:val=""/>
      <w:lvlJc w:val="left"/>
      <w:pPr>
        <w:ind w:left="720" w:hanging="360"/>
      </w:pPr>
      <w:rPr>
        <w:rFonts w:ascii="Symbol" w:hAnsi="Symbol" w:hint="default"/>
      </w:rPr>
    </w:lvl>
    <w:lvl w:ilvl="1" w:tplc="2E340EC2">
      <w:start w:val="1"/>
      <w:numFmt w:val="bullet"/>
      <w:lvlText w:val="o"/>
      <w:lvlJc w:val="left"/>
      <w:pPr>
        <w:ind w:left="1440" w:hanging="360"/>
      </w:pPr>
      <w:rPr>
        <w:rFonts w:ascii="Courier New" w:hAnsi="Courier New" w:hint="default"/>
      </w:rPr>
    </w:lvl>
    <w:lvl w:ilvl="2" w:tplc="74AE964C">
      <w:start w:val="1"/>
      <w:numFmt w:val="bullet"/>
      <w:lvlText w:val=""/>
      <w:lvlJc w:val="left"/>
      <w:pPr>
        <w:ind w:left="2160" w:hanging="360"/>
      </w:pPr>
      <w:rPr>
        <w:rFonts w:ascii="Wingdings" w:hAnsi="Wingdings" w:hint="default"/>
      </w:rPr>
    </w:lvl>
    <w:lvl w:ilvl="3" w:tplc="4F5608F4">
      <w:start w:val="1"/>
      <w:numFmt w:val="bullet"/>
      <w:lvlText w:val=""/>
      <w:lvlJc w:val="left"/>
      <w:pPr>
        <w:ind w:left="2880" w:hanging="360"/>
      </w:pPr>
      <w:rPr>
        <w:rFonts w:ascii="Symbol" w:hAnsi="Symbol" w:hint="default"/>
      </w:rPr>
    </w:lvl>
    <w:lvl w:ilvl="4" w:tplc="EB2A6538">
      <w:start w:val="1"/>
      <w:numFmt w:val="bullet"/>
      <w:lvlText w:val="o"/>
      <w:lvlJc w:val="left"/>
      <w:pPr>
        <w:ind w:left="3600" w:hanging="360"/>
      </w:pPr>
      <w:rPr>
        <w:rFonts w:ascii="Courier New" w:hAnsi="Courier New" w:hint="default"/>
      </w:rPr>
    </w:lvl>
    <w:lvl w:ilvl="5" w:tplc="A3C40D82">
      <w:start w:val="1"/>
      <w:numFmt w:val="bullet"/>
      <w:lvlText w:val=""/>
      <w:lvlJc w:val="left"/>
      <w:pPr>
        <w:ind w:left="4320" w:hanging="360"/>
      </w:pPr>
      <w:rPr>
        <w:rFonts w:ascii="Wingdings" w:hAnsi="Wingdings" w:hint="default"/>
      </w:rPr>
    </w:lvl>
    <w:lvl w:ilvl="6" w:tplc="A552AAB8">
      <w:start w:val="1"/>
      <w:numFmt w:val="bullet"/>
      <w:lvlText w:val=""/>
      <w:lvlJc w:val="left"/>
      <w:pPr>
        <w:ind w:left="5040" w:hanging="360"/>
      </w:pPr>
      <w:rPr>
        <w:rFonts w:ascii="Symbol" w:hAnsi="Symbol" w:hint="default"/>
      </w:rPr>
    </w:lvl>
    <w:lvl w:ilvl="7" w:tplc="DD20B020">
      <w:start w:val="1"/>
      <w:numFmt w:val="bullet"/>
      <w:lvlText w:val="o"/>
      <w:lvlJc w:val="left"/>
      <w:pPr>
        <w:ind w:left="5760" w:hanging="360"/>
      </w:pPr>
      <w:rPr>
        <w:rFonts w:ascii="Courier New" w:hAnsi="Courier New" w:hint="default"/>
      </w:rPr>
    </w:lvl>
    <w:lvl w:ilvl="8" w:tplc="451E1FA8">
      <w:start w:val="1"/>
      <w:numFmt w:val="bullet"/>
      <w:lvlText w:val=""/>
      <w:lvlJc w:val="left"/>
      <w:pPr>
        <w:ind w:left="6480" w:hanging="360"/>
      </w:pPr>
      <w:rPr>
        <w:rFonts w:ascii="Wingdings" w:hAnsi="Wingdings" w:hint="default"/>
      </w:rPr>
    </w:lvl>
  </w:abstractNum>
  <w:abstractNum w:abstractNumId="38" w15:restartNumberingAfterBreak="0">
    <w:nsid w:val="6C6E0FFB"/>
    <w:multiLevelType w:val="hybridMultilevel"/>
    <w:tmpl w:val="5350AF42"/>
    <w:lvl w:ilvl="0" w:tplc="55C62966">
      <w:start w:val="1"/>
      <w:numFmt w:val="bullet"/>
      <w:lvlText w:val=""/>
      <w:lvlJc w:val="left"/>
      <w:pPr>
        <w:ind w:left="720" w:hanging="360"/>
      </w:pPr>
      <w:rPr>
        <w:rFonts w:ascii="Symbol" w:hAnsi="Symbol" w:hint="default"/>
      </w:rPr>
    </w:lvl>
    <w:lvl w:ilvl="1" w:tplc="78EEB63A">
      <w:start w:val="1"/>
      <w:numFmt w:val="bullet"/>
      <w:lvlText w:val="o"/>
      <w:lvlJc w:val="left"/>
      <w:pPr>
        <w:ind w:left="1440" w:hanging="360"/>
      </w:pPr>
      <w:rPr>
        <w:rFonts w:ascii="Courier New" w:hAnsi="Courier New" w:hint="default"/>
      </w:rPr>
    </w:lvl>
    <w:lvl w:ilvl="2" w:tplc="6936CF42">
      <w:start w:val="1"/>
      <w:numFmt w:val="bullet"/>
      <w:lvlText w:val=""/>
      <w:lvlJc w:val="left"/>
      <w:pPr>
        <w:ind w:left="2160" w:hanging="360"/>
      </w:pPr>
      <w:rPr>
        <w:rFonts w:ascii="Wingdings" w:hAnsi="Wingdings" w:hint="default"/>
      </w:rPr>
    </w:lvl>
    <w:lvl w:ilvl="3" w:tplc="B9523292">
      <w:start w:val="1"/>
      <w:numFmt w:val="bullet"/>
      <w:lvlText w:val=""/>
      <w:lvlJc w:val="left"/>
      <w:pPr>
        <w:ind w:left="2880" w:hanging="360"/>
      </w:pPr>
      <w:rPr>
        <w:rFonts w:ascii="Symbol" w:hAnsi="Symbol" w:hint="default"/>
      </w:rPr>
    </w:lvl>
    <w:lvl w:ilvl="4" w:tplc="9718073A">
      <w:start w:val="1"/>
      <w:numFmt w:val="bullet"/>
      <w:lvlText w:val="o"/>
      <w:lvlJc w:val="left"/>
      <w:pPr>
        <w:ind w:left="3600" w:hanging="360"/>
      </w:pPr>
      <w:rPr>
        <w:rFonts w:ascii="Courier New" w:hAnsi="Courier New" w:hint="default"/>
      </w:rPr>
    </w:lvl>
    <w:lvl w:ilvl="5" w:tplc="B43ABE62">
      <w:start w:val="1"/>
      <w:numFmt w:val="bullet"/>
      <w:lvlText w:val=""/>
      <w:lvlJc w:val="left"/>
      <w:pPr>
        <w:ind w:left="4320" w:hanging="360"/>
      </w:pPr>
      <w:rPr>
        <w:rFonts w:ascii="Wingdings" w:hAnsi="Wingdings" w:hint="default"/>
      </w:rPr>
    </w:lvl>
    <w:lvl w:ilvl="6" w:tplc="4A1EB2B0">
      <w:start w:val="1"/>
      <w:numFmt w:val="bullet"/>
      <w:lvlText w:val=""/>
      <w:lvlJc w:val="left"/>
      <w:pPr>
        <w:ind w:left="5040" w:hanging="360"/>
      </w:pPr>
      <w:rPr>
        <w:rFonts w:ascii="Symbol" w:hAnsi="Symbol" w:hint="default"/>
      </w:rPr>
    </w:lvl>
    <w:lvl w:ilvl="7" w:tplc="B9C06FF2">
      <w:start w:val="1"/>
      <w:numFmt w:val="bullet"/>
      <w:lvlText w:val="o"/>
      <w:lvlJc w:val="left"/>
      <w:pPr>
        <w:ind w:left="5760" w:hanging="360"/>
      </w:pPr>
      <w:rPr>
        <w:rFonts w:ascii="Courier New" w:hAnsi="Courier New" w:hint="default"/>
      </w:rPr>
    </w:lvl>
    <w:lvl w:ilvl="8" w:tplc="1304DED2">
      <w:start w:val="1"/>
      <w:numFmt w:val="bullet"/>
      <w:lvlText w:val=""/>
      <w:lvlJc w:val="left"/>
      <w:pPr>
        <w:ind w:left="6480" w:hanging="360"/>
      </w:pPr>
      <w:rPr>
        <w:rFonts w:ascii="Wingdings" w:hAnsi="Wingdings" w:hint="default"/>
      </w:rPr>
    </w:lvl>
  </w:abstractNum>
  <w:abstractNum w:abstractNumId="39" w15:restartNumberingAfterBreak="0">
    <w:nsid w:val="6D5DEC91"/>
    <w:multiLevelType w:val="hybridMultilevel"/>
    <w:tmpl w:val="E7228A9C"/>
    <w:lvl w:ilvl="0" w:tplc="EE1A100A">
      <w:start w:val="1"/>
      <w:numFmt w:val="bullet"/>
      <w:lvlText w:val=""/>
      <w:lvlJc w:val="left"/>
      <w:pPr>
        <w:ind w:left="720" w:hanging="360"/>
      </w:pPr>
      <w:rPr>
        <w:rFonts w:ascii="Symbol" w:hAnsi="Symbol" w:hint="default"/>
      </w:rPr>
    </w:lvl>
    <w:lvl w:ilvl="1" w:tplc="8F30C89E">
      <w:start w:val="1"/>
      <w:numFmt w:val="bullet"/>
      <w:lvlText w:val="o"/>
      <w:lvlJc w:val="left"/>
      <w:pPr>
        <w:ind w:left="1440" w:hanging="360"/>
      </w:pPr>
      <w:rPr>
        <w:rFonts w:ascii="Courier New" w:hAnsi="Courier New" w:hint="default"/>
      </w:rPr>
    </w:lvl>
    <w:lvl w:ilvl="2" w:tplc="F95E208E">
      <w:start w:val="1"/>
      <w:numFmt w:val="bullet"/>
      <w:lvlText w:val=""/>
      <w:lvlJc w:val="left"/>
      <w:pPr>
        <w:ind w:left="2160" w:hanging="360"/>
      </w:pPr>
      <w:rPr>
        <w:rFonts w:ascii="Wingdings" w:hAnsi="Wingdings" w:hint="default"/>
      </w:rPr>
    </w:lvl>
    <w:lvl w:ilvl="3" w:tplc="3474BA4A">
      <w:start w:val="1"/>
      <w:numFmt w:val="bullet"/>
      <w:lvlText w:val=""/>
      <w:lvlJc w:val="left"/>
      <w:pPr>
        <w:ind w:left="2880" w:hanging="360"/>
      </w:pPr>
      <w:rPr>
        <w:rFonts w:ascii="Symbol" w:hAnsi="Symbol" w:hint="default"/>
      </w:rPr>
    </w:lvl>
    <w:lvl w:ilvl="4" w:tplc="254EA812">
      <w:start w:val="1"/>
      <w:numFmt w:val="bullet"/>
      <w:lvlText w:val="o"/>
      <w:lvlJc w:val="left"/>
      <w:pPr>
        <w:ind w:left="3600" w:hanging="360"/>
      </w:pPr>
      <w:rPr>
        <w:rFonts w:ascii="Courier New" w:hAnsi="Courier New" w:hint="default"/>
      </w:rPr>
    </w:lvl>
    <w:lvl w:ilvl="5" w:tplc="4630EDC2">
      <w:start w:val="1"/>
      <w:numFmt w:val="bullet"/>
      <w:lvlText w:val=""/>
      <w:lvlJc w:val="left"/>
      <w:pPr>
        <w:ind w:left="4320" w:hanging="360"/>
      </w:pPr>
      <w:rPr>
        <w:rFonts w:ascii="Wingdings" w:hAnsi="Wingdings" w:hint="default"/>
      </w:rPr>
    </w:lvl>
    <w:lvl w:ilvl="6" w:tplc="BB460CC0">
      <w:start w:val="1"/>
      <w:numFmt w:val="bullet"/>
      <w:lvlText w:val=""/>
      <w:lvlJc w:val="left"/>
      <w:pPr>
        <w:ind w:left="5040" w:hanging="360"/>
      </w:pPr>
      <w:rPr>
        <w:rFonts w:ascii="Symbol" w:hAnsi="Symbol" w:hint="default"/>
      </w:rPr>
    </w:lvl>
    <w:lvl w:ilvl="7" w:tplc="83B07952">
      <w:start w:val="1"/>
      <w:numFmt w:val="bullet"/>
      <w:lvlText w:val="o"/>
      <w:lvlJc w:val="left"/>
      <w:pPr>
        <w:ind w:left="5760" w:hanging="360"/>
      </w:pPr>
      <w:rPr>
        <w:rFonts w:ascii="Courier New" w:hAnsi="Courier New" w:hint="default"/>
      </w:rPr>
    </w:lvl>
    <w:lvl w:ilvl="8" w:tplc="BEB23BF2">
      <w:start w:val="1"/>
      <w:numFmt w:val="bullet"/>
      <w:lvlText w:val=""/>
      <w:lvlJc w:val="left"/>
      <w:pPr>
        <w:ind w:left="6480" w:hanging="360"/>
      </w:pPr>
      <w:rPr>
        <w:rFonts w:ascii="Wingdings" w:hAnsi="Wingdings" w:hint="default"/>
      </w:rPr>
    </w:lvl>
  </w:abstractNum>
  <w:abstractNum w:abstractNumId="40" w15:restartNumberingAfterBreak="0">
    <w:nsid w:val="715B6567"/>
    <w:multiLevelType w:val="hybridMultilevel"/>
    <w:tmpl w:val="3668B6CA"/>
    <w:lvl w:ilvl="0" w:tplc="DF4ABB72">
      <w:start w:val="1"/>
      <w:numFmt w:val="decimal"/>
      <w:lvlText w:val="%1."/>
      <w:lvlJc w:val="left"/>
      <w:pPr>
        <w:ind w:left="360" w:hanging="360"/>
      </w:pPr>
      <w:rPr>
        <w:rFonts w:ascii="Calibri" w:hAnsi="Calibri" w:hint="default"/>
      </w:rPr>
    </w:lvl>
    <w:lvl w:ilvl="1" w:tplc="8B3C2492">
      <w:start w:val="1"/>
      <w:numFmt w:val="lowerLetter"/>
      <w:lvlText w:val="%2."/>
      <w:lvlJc w:val="left"/>
      <w:pPr>
        <w:ind w:left="1440" w:hanging="360"/>
      </w:pPr>
    </w:lvl>
    <w:lvl w:ilvl="2" w:tplc="43DA6E00">
      <w:start w:val="1"/>
      <w:numFmt w:val="lowerRoman"/>
      <w:lvlText w:val="%3."/>
      <w:lvlJc w:val="right"/>
      <w:pPr>
        <w:ind w:left="2160" w:hanging="180"/>
      </w:pPr>
    </w:lvl>
    <w:lvl w:ilvl="3" w:tplc="7F124F1E">
      <w:start w:val="1"/>
      <w:numFmt w:val="decimal"/>
      <w:lvlText w:val="%4."/>
      <w:lvlJc w:val="left"/>
      <w:pPr>
        <w:ind w:left="2880" w:hanging="360"/>
      </w:pPr>
    </w:lvl>
    <w:lvl w:ilvl="4" w:tplc="A36CFAA8">
      <w:start w:val="1"/>
      <w:numFmt w:val="lowerLetter"/>
      <w:lvlText w:val="%5."/>
      <w:lvlJc w:val="left"/>
      <w:pPr>
        <w:ind w:left="3600" w:hanging="360"/>
      </w:pPr>
    </w:lvl>
    <w:lvl w:ilvl="5" w:tplc="8744BA96">
      <w:start w:val="1"/>
      <w:numFmt w:val="lowerRoman"/>
      <w:lvlText w:val="%6."/>
      <w:lvlJc w:val="right"/>
      <w:pPr>
        <w:ind w:left="4320" w:hanging="180"/>
      </w:pPr>
    </w:lvl>
    <w:lvl w:ilvl="6" w:tplc="82D0C588">
      <w:start w:val="1"/>
      <w:numFmt w:val="decimal"/>
      <w:lvlText w:val="%7."/>
      <w:lvlJc w:val="left"/>
      <w:pPr>
        <w:ind w:left="5040" w:hanging="360"/>
      </w:pPr>
    </w:lvl>
    <w:lvl w:ilvl="7" w:tplc="912E1FFA">
      <w:start w:val="1"/>
      <w:numFmt w:val="lowerLetter"/>
      <w:lvlText w:val="%8."/>
      <w:lvlJc w:val="left"/>
      <w:pPr>
        <w:ind w:left="5760" w:hanging="360"/>
      </w:pPr>
    </w:lvl>
    <w:lvl w:ilvl="8" w:tplc="329CE78C">
      <w:start w:val="1"/>
      <w:numFmt w:val="lowerRoman"/>
      <w:lvlText w:val="%9."/>
      <w:lvlJc w:val="right"/>
      <w:pPr>
        <w:ind w:left="6480" w:hanging="180"/>
      </w:pPr>
    </w:lvl>
  </w:abstractNum>
  <w:abstractNum w:abstractNumId="41" w15:restartNumberingAfterBreak="0">
    <w:nsid w:val="74E12EF0"/>
    <w:multiLevelType w:val="hybridMultilevel"/>
    <w:tmpl w:val="DFC8A1C4"/>
    <w:lvl w:ilvl="0" w:tplc="4608F236">
      <w:start w:val="1"/>
      <w:numFmt w:val="upperLetter"/>
      <w:lvlText w:val="%1."/>
      <w:lvlJc w:val="left"/>
      <w:pPr>
        <w:ind w:left="360" w:hanging="360"/>
      </w:pPr>
      <w:rPr>
        <w:rFonts w:ascii="Calibri" w:hAnsi="Calibri" w:hint="default"/>
      </w:rPr>
    </w:lvl>
    <w:lvl w:ilvl="1" w:tplc="92B001E8">
      <w:start w:val="1"/>
      <w:numFmt w:val="lowerLetter"/>
      <w:lvlText w:val="%2."/>
      <w:lvlJc w:val="left"/>
      <w:pPr>
        <w:ind w:left="1440" w:hanging="360"/>
      </w:pPr>
    </w:lvl>
    <w:lvl w:ilvl="2" w:tplc="8AF0A840">
      <w:start w:val="1"/>
      <w:numFmt w:val="lowerRoman"/>
      <w:lvlText w:val="%3."/>
      <w:lvlJc w:val="right"/>
      <w:pPr>
        <w:ind w:left="2160" w:hanging="180"/>
      </w:pPr>
    </w:lvl>
    <w:lvl w:ilvl="3" w:tplc="536E1F16">
      <w:start w:val="1"/>
      <w:numFmt w:val="decimal"/>
      <w:lvlText w:val="%4."/>
      <w:lvlJc w:val="left"/>
      <w:pPr>
        <w:ind w:left="2880" w:hanging="360"/>
      </w:pPr>
    </w:lvl>
    <w:lvl w:ilvl="4" w:tplc="E5B6F2E0">
      <w:start w:val="1"/>
      <w:numFmt w:val="lowerLetter"/>
      <w:lvlText w:val="%5."/>
      <w:lvlJc w:val="left"/>
      <w:pPr>
        <w:ind w:left="3600" w:hanging="360"/>
      </w:pPr>
    </w:lvl>
    <w:lvl w:ilvl="5" w:tplc="128E20FC">
      <w:start w:val="1"/>
      <w:numFmt w:val="lowerRoman"/>
      <w:lvlText w:val="%6."/>
      <w:lvlJc w:val="right"/>
      <w:pPr>
        <w:ind w:left="4320" w:hanging="180"/>
      </w:pPr>
    </w:lvl>
    <w:lvl w:ilvl="6" w:tplc="D9088422">
      <w:start w:val="1"/>
      <w:numFmt w:val="decimal"/>
      <w:lvlText w:val="%7."/>
      <w:lvlJc w:val="left"/>
      <w:pPr>
        <w:ind w:left="5040" w:hanging="360"/>
      </w:pPr>
    </w:lvl>
    <w:lvl w:ilvl="7" w:tplc="9B7699C2">
      <w:start w:val="1"/>
      <w:numFmt w:val="lowerLetter"/>
      <w:lvlText w:val="%8."/>
      <w:lvlJc w:val="left"/>
      <w:pPr>
        <w:ind w:left="5760" w:hanging="360"/>
      </w:pPr>
    </w:lvl>
    <w:lvl w:ilvl="8" w:tplc="1B98FA54">
      <w:start w:val="1"/>
      <w:numFmt w:val="lowerRoman"/>
      <w:lvlText w:val="%9."/>
      <w:lvlJc w:val="right"/>
      <w:pPr>
        <w:ind w:left="6480" w:hanging="180"/>
      </w:pPr>
    </w:lvl>
  </w:abstractNum>
  <w:abstractNum w:abstractNumId="42" w15:restartNumberingAfterBreak="0">
    <w:nsid w:val="756D91B7"/>
    <w:multiLevelType w:val="hybridMultilevel"/>
    <w:tmpl w:val="DAC427E6"/>
    <w:lvl w:ilvl="0" w:tplc="008EC184">
      <w:start w:val="1"/>
      <w:numFmt w:val="decimal"/>
      <w:lvlText w:val="%1."/>
      <w:lvlJc w:val="left"/>
      <w:pPr>
        <w:ind w:left="360" w:hanging="360"/>
      </w:pPr>
    </w:lvl>
    <w:lvl w:ilvl="1" w:tplc="62501D38">
      <w:start w:val="1"/>
      <w:numFmt w:val="lowerLetter"/>
      <w:lvlText w:val="%2."/>
      <w:lvlJc w:val="left"/>
      <w:pPr>
        <w:ind w:left="1080" w:hanging="360"/>
      </w:pPr>
    </w:lvl>
    <w:lvl w:ilvl="2" w:tplc="3B9AEC78">
      <w:start w:val="1"/>
      <w:numFmt w:val="lowerRoman"/>
      <w:lvlText w:val="%3."/>
      <w:lvlJc w:val="right"/>
      <w:pPr>
        <w:ind w:left="1800" w:hanging="180"/>
      </w:pPr>
    </w:lvl>
    <w:lvl w:ilvl="3" w:tplc="6E761B68">
      <w:start w:val="1"/>
      <w:numFmt w:val="decimal"/>
      <w:lvlText w:val="%4."/>
      <w:lvlJc w:val="left"/>
      <w:pPr>
        <w:ind w:left="2520" w:hanging="360"/>
      </w:pPr>
    </w:lvl>
    <w:lvl w:ilvl="4" w:tplc="EC1A264A">
      <w:start w:val="1"/>
      <w:numFmt w:val="lowerLetter"/>
      <w:lvlText w:val="%5."/>
      <w:lvlJc w:val="left"/>
      <w:pPr>
        <w:ind w:left="3240" w:hanging="360"/>
      </w:pPr>
    </w:lvl>
    <w:lvl w:ilvl="5" w:tplc="2FA2D088">
      <w:start w:val="1"/>
      <w:numFmt w:val="lowerRoman"/>
      <w:lvlText w:val="%6."/>
      <w:lvlJc w:val="right"/>
      <w:pPr>
        <w:ind w:left="3960" w:hanging="180"/>
      </w:pPr>
    </w:lvl>
    <w:lvl w:ilvl="6" w:tplc="690ECF2A">
      <w:start w:val="1"/>
      <w:numFmt w:val="decimal"/>
      <w:lvlText w:val="%7."/>
      <w:lvlJc w:val="left"/>
      <w:pPr>
        <w:ind w:left="4680" w:hanging="360"/>
      </w:pPr>
    </w:lvl>
    <w:lvl w:ilvl="7" w:tplc="37F8731C">
      <w:start w:val="1"/>
      <w:numFmt w:val="lowerLetter"/>
      <w:lvlText w:val="%8."/>
      <w:lvlJc w:val="left"/>
      <w:pPr>
        <w:ind w:left="5400" w:hanging="360"/>
      </w:pPr>
    </w:lvl>
    <w:lvl w:ilvl="8" w:tplc="78BEABE2">
      <w:start w:val="1"/>
      <w:numFmt w:val="lowerRoman"/>
      <w:lvlText w:val="%9."/>
      <w:lvlJc w:val="right"/>
      <w:pPr>
        <w:ind w:left="6120" w:hanging="180"/>
      </w:pPr>
    </w:lvl>
  </w:abstractNum>
  <w:abstractNum w:abstractNumId="43" w15:restartNumberingAfterBreak="0">
    <w:nsid w:val="7A261F86"/>
    <w:multiLevelType w:val="hybridMultilevel"/>
    <w:tmpl w:val="321EF4BC"/>
    <w:lvl w:ilvl="0" w:tplc="959C081E">
      <w:start w:val="1"/>
      <w:numFmt w:val="decimal"/>
      <w:lvlText w:val="%1."/>
      <w:lvlJc w:val="left"/>
      <w:pPr>
        <w:ind w:left="360" w:hanging="360"/>
      </w:pPr>
    </w:lvl>
    <w:lvl w:ilvl="1" w:tplc="A3906764">
      <w:start w:val="1"/>
      <w:numFmt w:val="lowerLetter"/>
      <w:lvlText w:val="%2."/>
      <w:lvlJc w:val="left"/>
      <w:pPr>
        <w:ind w:left="1440" w:hanging="360"/>
      </w:pPr>
    </w:lvl>
    <w:lvl w:ilvl="2" w:tplc="F268053C">
      <w:start w:val="1"/>
      <w:numFmt w:val="lowerRoman"/>
      <w:lvlText w:val="%3."/>
      <w:lvlJc w:val="right"/>
      <w:pPr>
        <w:ind w:left="2160" w:hanging="180"/>
      </w:pPr>
    </w:lvl>
    <w:lvl w:ilvl="3" w:tplc="2F3A0B8C">
      <w:start w:val="1"/>
      <w:numFmt w:val="decimal"/>
      <w:lvlText w:val="%4."/>
      <w:lvlJc w:val="left"/>
      <w:pPr>
        <w:ind w:left="2880" w:hanging="360"/>
      </w:pPr>
    </w:lvl>
    <w:lvl w:ilvl="4" w:tplc="6BBEF72A">
      <w:start w:val="1"/>
      <w:numFmt w:val="lowerLetter"/>
      <w:lvlText w:val="%5."/>
      <w:lvlJc w:val="left"/>
      <w:pPr>
        <w:ind w:left="3600" w:hanging="360"/>
      </w:pPr>
    </w:lvl>
    <w:lvl w:ilvl="5" w:tplc="A0C2A992">
      <w:start w:val="1"/>
      <w:numFmt w:val="lowerRoman"/>
      <w:lvlText w:val="%6."/>
      <w:lvlJc w:val="right"/>
      <w:pPr>
        <w:ind w:left="4320" w:hanging="180"/>
      </w:pPr>
    </w:lvl>
    <w:lvl w:ilvl="6" w:tplc="F0046EE0">
      <w:start w:val="1"/>
      <w:numFmt w:val="decimal"/>
      <w:lvlText w:val="%7."/>
      <w:lvlJc w:val="left"/>
      <w:pPr>
        <w:ind w:left="5040" w:hanging="360"/>
      </w:pPr>
    </w:lvl>
    <w:lvl w:ilvl="7" w:tplc="F8A0ADE4">
      <w:start w:val="1"/>
      <w:numFmt w:val="lowerLetter"/>
      <w:lvlText w:val="%8."/>
      <w:lvlJc w:val="left"/>
      <w:pPr>
        <w:ind w:left="5760" w:hanging="360"/>
      </w:pPr>
    </w:lvl>
    <w:lvl w:ilvl="8" w:tplc="8BA6F704">
      <w:start w:val="1"/>
      <w:numFmt w:val="lowerRoman"/>
      <w:lvlText w:val="%9."/>
      <w:lvlJc w:val="right"/>
      <w:pPr>
        <w:ind w:left="6480" w:hanging="180"/>
      </w:pPr>
    </w:lvl>
  </w:abstractNum>
  <w:abstractNum w:abstractNumId="44" w15:restartNumberingAfterBreak="0">
    <w:nsid w:val="7AFE9154"/>
    <w:multiLevelType w:val="hybridMultilevel"/>
    <w:tmpl w:val="93B628E4"/>
    <w:lvl w:ilvl="0" w:tplc="311EC058">
      <w:start w:val="1"/>
      <w:numFmt w:val="decimal"/>
      <w:lvlText w:val="%1."/>
      <w:lvlJc w:val="left"/>
      <w:pPr>
        <w:ind w:left="360" w:hanging="360"/>
      </w:pPr>
      <w:rPr>
        <w:rFonts w:ascii="Arial,Times New Roman" w:hAnsi="Arial,Times New Roman" w:hint="default"/>
      </w:rPr>
    </w:lvl>
    <w:lvl w:ilvl="1" w:tplc="6A3E3376">
      <w:start w:val="1"/>
      <w:numFmt w:val="lowerLetter"/>
      <w:lvlText w:val="%2."/>
      <w:lvlJc w:val="left"/>
      <w:pPr>
        <w:ind w:left="1440" w:hanging="360"/>
      </w:pPr>
    </w:lvl>
    <w:lvl w:ilvl="2" w:tplc="C0AAD094">
      <w:start w:val="1"/>
      <w:numFmt w:val="lowerRoman"/>
      <w:lvlText w:val="%3."/>
      <w:lvlJc w:val="right"/>
      <w:pPr>
        <w:ind w:left="2160" w:hanging="180"/>
      </w:pPr>
    </w:lvl>
    <w:lvl w:ilvl="3" w:tplc="575A9E90">
      <w:start w:val="1"/>
      <w:numFmt w:val="decimal"/>
      <w:lvlText w:val="%4."/>
      <w:lvlJc w:val="left"/>
      <w:pPr>
        <w:ind w:left="2880" w:hanging="360"/>
      </w:pPr>
    </w:lvl>
    <w:lvl w:ilvl="4" w:tplc="848A08A0">
      <w:start w:val="1"/>
      <w:numFmt w:val="lowerLetter"/>
      <w:lvlText w:val="%5."/>
      <w:lvlJc w:val="left"/>
      <w:pPr>
        <w:ind w:left="3600" w:hanging="360"/>
      </w:pPr>
    </w:lvl>
    <w:lvl w:ilvl="5" w:tplc="5BDC9EF0">
      <w:start w:val="1"/>
      <w:numFmt w:val="lowerRoman"/>
      <w:lvlText w:val="%6."/>
      <w:lvlJc w:val="right"/>
      <w:pPr>
        <w:ind w:left="4320" w:hanging="180"/>
      </w:pPr>
    </w:lvl>
    <w:lvl w:ilvl="6" w:tplc="E730CB74">
      <w:start w:val="1"/>
      <w:numFmt w:val="decimal"/>
      <w:lvlText w:val="%7."/>
      <w:lvlJc w:val="left"/>
      <w:pPr>
        <w:ind w:left="5040" w:hanging="360"/>
      </w:pPr>
    </w:lvl>
    <w:lvl w:ilvl="7" w:tplc="94ECCA9A">
      <w:start w:val="1"/>
      <w:numFmt w:val="lowerLetter"/>
      <w:lvlText w:val="%8."/>
      <w:lvlJc w:val="left"/>
      <w:pPr>
        <w:ind w:left="5760" w:hanging="360"/>
      </w:pPr>
    </w:lvl>
    <w:lvl w:ilvl="8" w:tplc="0FA2F9A4">
      <w:start w:val="1"/>
      <w:numFmt w:val="lowerRoman"/>
      <w:lvlText w:val="%9."/>
      <w:lvlJc w:val="right"/>
      <w:pPr>
        <w:ind w:left="6480" w:hanging="180"/>
      </w:pPr>
    </w:lvl>
  </w:abstractNum>
  <w:abstractNum w:abstractNumId="45" w15:restartNumberingAfterBreak="0">
    <w:nsid w:val="7C1BF182"/>
    <w:multiLevelType w:val="hybridMultilevel"/>
    <w:tmpl w:val="CF3A5E5C"/>
    <w:lvl w:ilvl="0" w:tplc="4BF0A6B6">
      <w:start w:val="1"/>
      <w:numFmt w:val="bullet"/>
      <w:lvlText w:val=""/>
      <w:lvlJc w:val="left"/>
      <w:pPr>
        <w:ind w:left="720" w:hanging="360"/>
      </w:pPr>
      <w:rPr>
        <w:rFonts w:ascii="Symbol" w:hAnsi="Symbol" w:hint="default"/>
      </w:rPr>
    </w:lvl>
    <w:lvl w:ilvl="1" w:tplc="0046E5B0">
      <w:start w:val="1"/>
      <w:numFmt w:val="bullet"/>
      <w:lvlText w:val="o"/>
      <w:lvlJc w:val="left"/>
      <w:pPr>
        <w:ind w:left="1440" w:hanging="360"/>
      </w:pPr>
      <w:rPr>
        <w:rFonts w:ascii="Courier New" w:hAnsi="Courier New" w:hint="default"/>
      </w:rPr>
    </w:lvl>
    <w:lvl w:ilvl="2" w:tplc="22F0B994">
      <w:start w:val="1"/>
      <w:numFmt w:val="bullet"/>
      <w:lvlText w:val=""/>
      <w:lvlJc w:val="left"/>
      <w:pPr>
        <w:ind w:left="2160" w:hanging="360"/>
      </w:pPr>
      <w:rPr>
        <w:rFonts w:ascii="Wingdings" w:hAnsi="Wingdings" w:hint="default"/>
      </w:rPr>
    </w:lvl>
    <w:lvl w:ilvl="3" w:tplc="FB0A7838">
      <w:start w:val="1"/>
      <w:numFmt w:val="bullet"/>
      <w:lvlText w:val=""/>
      <w:lvlJc w:val="left"/>
      <w:pPr>
        <w:ind w:left="2880" w:hanging="360"/>
      </w:pPr>
      <w:rPr>
        <w:rFonts w:ascii="Symbol" w:hAnsi="Symbol" w:hint="default"/>
      </w:rPr>
    </w:lvl>
    <w:lvl w:ilvl="4" w:tplc="70CE2E18">
      <w:start w:val="1"/>
      <w:numFmt w:val="bullet"/>
      <w:lvlText w:val="o"/>
      <w:lvlJc w:val="left"/>
      <w:pPr>
        <w:ind w:left="3600" w:hanging="360"/>
      </w:pPr>
      <w:rPr>
        <w:rFonts w:ascii="Courier New" w:hAnsi="Courier New" w:hint="default"/>
      </w:rPr>
    </w:lvl>
    <w:lvl w:ilvl="5" w:tplc="9FE0C2A6">
      <w:start w:val="1"/>
      <w:numFmt w:val="bullet"/>
      <w:lvlText w:val=""/>
      <w:lvlJc w:val="left"/>
      <w:pPr>
        <w:ind w:left="4320" w:hanging="360"/>
      </w:pPr>
      <w:rPr>
        <w:rFonts w:ascii="Wingdings" w:hAnsi="Wingdings" w:hint="default"/>
      </w:rPr>
    </w:lvl>
    <w:lvl w:ilvl="6" w:tplc="DB62DFB4">
      <w:start w:val="1"/>
      <w:numFmt w:val="bullet"/>
      <w:lvlText w:val=""/>
      <w:lvlJc w:val="left"/>
      <w:pPr>
        <w:ind w:left="5040" w:hanging="360"/>
      </w:pPr>
      <w:rPr>
        <w:rFonts w:ascii="Symbol" w:hAnsi="Symbol" w:hint="default"/>
      </w:rPr>
    </w:lvl>
    <w:lvl w:ilvl="7" w:tplc="986CFA62">
      <w:start w:val="1"/>
      <w:numFmt w:val="bullet"/>
      <w:lvlText w:val="o"/>
      <w:lvlJc w:val="left"/>
      <w:pPr>
        <w:ind w:left="5760" w:hanging="360"/>
      </w:pPr>
      <w:rPr>
        <w:rFonts w:ascii="Courier New" w:hAnsi="Courier New" w:hint="default"/>
      </w:rPr>
    </w:lvl>
    <w:lvl w:ilvl="8" w:tplc="3AD0B1BE">
      <w:start w:val="1"/>
      <w:numFmt w:val="bullet"/>
      <w:lvlText w:val=""/>
      <w:lvlJc w:val="left"/>
      <w:pPr>
        <w:ind w:left="6480" w:hanging="360"/>
      </w:pPr>
      <w:rPr>
        <w:rFonts w:ascii="Wingdings" w:hAnsi="Wingdings" w:hint="default"/>
      </w:rPr>
    </w:lvl>
  </w:abstractNum>
  <w:abstractNum w:abstractNumId="46" w15:restartNumberingAfterBreak="0">
    <w:nsid w:val="7E143C51"/>
    <w:multiLevelType w:val="hybridMultilevel"/>
    <w:tmpl w:val="F266E8E2"/>
    <w:lvl w:ilvl="0" w:tplc="DEA88642">
      <w:start w:val="1"/>
      <w:numFmt w:val="decimal"/>
      <w:lvlText w:val="%1."/>
      <w:lvlJc w:val="left"/>
      <w:pPr>
        <w:ind w:left="360" w:hanging="360"/>
      </w:pPr>
      <w:rPr>
        <w:rFonts w:ascii="Calibri" w:hAnsi="Calibri" w:hint="default"/>
      </w:rPr>
    </w:lvl>
    <w:lvl w:ilvl="1" w:tplc="0B7ABB40">
      <w:start w:val="1"/>
      <w:numFmt w:val="lowerLetter"/>
      <w:lvlText w:val="%2."/>
      <w:lvlJc w:val="left"/>
      <w:pPr>
        <w:ind w:left="1440" w:hanging="360"/>
      </w:pPr>
    </w:lvl>
    <w:lvl w:ilvl="2" w:tplc="FA842190">
      <w:start w:val="1"/>
      <w:numFmt w:val="lowerRoman"/>
      <w:lvlText w:val="%3."/>
      <w:lvlJc w:val="right"/>
      <w:pPr>
        <w:ind w:left="2160" w:hanging="180"/>
      </w:pPr>
    </w:lvl>
    <w:lvl w:ilvl="3" w:tplc="F06ABC36">
      <w:start w:val="1"/>
      <w:numFmt w:val="decimal"/>
      <w:lvlText w:val="%4."/>
      <w:lvlJc w:val="left"/>
      <w:pPr>
        <w:ind w:left="2880" w:hanging="360"/>
      </w:pPr>
    </w:lvl>
    <w:lvl w:ilvl="4" w:tplc="E594DFFC">
      <w:start w:val="1"/>
      <w:numFmt w:val="lowerLetter"/>
      <w:lvlText w:val="%5."/>
      <w:lvlJc w:val="left"/>
      <w:pPr>
        <w:ind w:left="3600" w:hanging="360"/>
      </w:pPr>
    </w:lvl>
    <w:lvl w:ilvl="5" w:tplc="4A04DBFA">
      <w:start w:val="1"/>
      <w:numFmt w:val="lowerRoman"/>
      <w:lvlText w:val="%6."/>
      <w:lvlJc w:val="right"/>
      <w:pPr>
        <w:ind w:left="4320" w:hanging="180"/>
      </w:pPr>
    </w:lvl>
    <w:lvl w:ilvl="6" w:tplc="92648A26">
      <w:start w:val="1"/>
      <w:numFmt w:val="decimal"/>
      <w:lvlText w:val="%7."/>
      <w:lvlJc w:val="left"/>
      <w:pPr>
        <w:ind w:left="5040" w:hanging="360"/>
      </w:pPr>
    </w:lvl>
    <w:lvl w:ilvl="7" w:tplc="3D9CD2D2">
      <w:start w:val="1"/>
      <w:numFmt w:val="lowerLetter"/>
      <w:lvlText w:val="%8."/>
      <w:lvlJc w:val="left"/>
      <w:pPr>
        <w:ind w:left="5760" w:hanging="360"/>
      </w:pPr>
    </w:lvl>
    <w:lvl w:ilvl="8" w:tplc="5254B278">
      <w:start w:val="1"/>
      <w:numFmt w:val="lowerRoman"/>
      <w:lvlText w:val="%9."/>
      <w:lvlJc w:val="right"/>
      <w:pPr>
        <w:ind w:left="6480" w:hanging="180"/>
      </w:pPr>
    </w:lvl>
  </w:abstractNum>
  <w:num w:numId="1" w16cid:durableId="1978875568">
    <w:abstractNumId w:val="6"/>
  </w:num>
  <w:num w:numId="2" w16cid:durableId="1972663097">
    <w:abstractNumId w:val="45"/>
  </w:num>
  <w:num w:numId="3" w16cid:durableId="1070615715">
    <w:abstractNumId w:val="5"/>
  </w:num>
  <w:num w:numId="4" w16cid:durableId="268198458">
    <w:abstractNumId w:val="26"/>
  </w:num>
  <w:num w:numId="5" w16cid:durableId="1114404019">
    <w:abstractNumId w:val="4"/>
  </w:num>
  <w:num w:numId="6" w16cid:durableId="1443764319">
    <w:abstractNumId w:val="37"/>
  </w:num>
  <w:num w:numId="7" w16cid:durableId="420874475">
    <w:abstractNumId w:val="24"/>
  </w:num>
  <w:num w:numId="8" w16cid:durableId="28648003">
    <w:abstractNumId w:val="9"/>
  </w:num>
  <w:num w:numId="9" w16cid:durableId="1556549262">
    <w:abstractNumId w:val="32"/>
  </w:num>
  <w:num w:numId="10" w16cid:durableId="1153375107">
    <w:abstractNumId w:val="39"/>
  </w:num>
  <w:num w:numId="11" w16cid:durableId="2113814795">
    <w:abstractNumId w:val="16"/>
  </w:num>
  <w:num w:numId="12" w16cid:durableId="1472135847">
    <w:abstractNumId w:val="15"/>
  </w:num>
  <w:num w:numId="13" w16cid:durableId="1393842903">
    <w:abstractNumId w:val="7"/>
  </w:num>
  <w:num w:numId="14" w16cid:durableId="921571736">
    <w:abstractNumId w:val="35"/>
  </w:num>
  <w:num w:numId="15" w16cid:durableId="715350960">
    <w:abstractNumId w:val="25"/>
  </w:num>
  <w:num w:numId="16" w16cid:durableId="3216255">
    <w:abstractNumId w:val="33"/>
  </w:num>
  <w:num w:numId="17" w16cid:durableId="625501696">
    <w:abstractNumId w:val="13"/>
  </w:num>
  <w:num w:numId="18" w16cid:durableId="1132285716">
    <w:abstractNumId w:val="28"/>
  </w:num>
  <w:num w:numId="19" w16cid:durableId="420296817">
    <w:abstractNumId w:val="29"/>
  </w:num>
  <w:num w:numId="20" w16cid:durableId="1707289508">
    <w:abstractNumId w:val="1"/>
  </w:num>
  <w:num w:numId="21" w16cid:durableId="703091302">
    <w:abstractNumId w:val="20"/>
  </w:num>
  <w:num w:numId="22" w16cid:durableId="327103511">
    <w:abstractNumId w:val="2"/>
  </w:num>
  <w:num w:numId="23" w16cid:durableId="1025987015">
    <w:abstractNumId w:val="18"/>
  </w:num>
  <w:num w:numId="24" w16cid:durableId="493377400">
    <w:abstractNumId w:val="41"/>
  </w:num>
  <w:num w:numId="25" w16cid:durableId="891579674">
    <w:abstractNumId w:val="40"/>
  </w:num>
  <w:num w:numId="26" w16cid:durableId="515462771">
    <w:abstractNumId w:val="19"/>
  </w:num>
  <w:num w:numId="27" w16cid:durableId="1372414262">
    <w:abstractNumId w:val="14"/>
  </w:num>
  <w:num w:numId="28" w16cid:durableId="72510150">
    <w:abstractNumId w:val="46"/>
  </w:num>
  <w:num w:numId="29" w16cid:durableId="1354108957">
    <w:abstractNumId w:val="0"/>
  </w:num>
  <w:num w:numId="30" w16cid:durableId="350298419">
    <w:abstractNumId w:val="36"/>
  </w:num>
  <w:num w:numId="31" w16cid:durableId="670110711">
    <w:abstractNumId w:val="44"/>
  </w:num>
  <w:num w:numId="32" w16cid:durableId="716702549">
    <w:abstractNumId w:val="12"/>
  </w:num>
  <w:num w:numId="33" w16cid:durableId="92092395">
    <w:abstractNumId w:val="27"/>
  </w:num>
  <w:num w:numId="34" w16cid:durableId="636835834">
    <w:abstractNumId w:val="22"/>
  </w:num>
  <w:num w:numId="35" w16cid:durableId="1328288569">
    <w:abstractNumId w:val="17"/>
  </w:num>
  <w:num w:numId="36" w16cid:durableId="806242559">
    <w:abstractNumId w:val="21"/>
  </w:num>
  <w:num w:numId="37" w16cid:durableId="1173834108">
    <w:abstractNumId w:val="23"/>
  </w:num>
  <w:num w:numId="38" w16cid:durableId="427503037">
    <w:abstractNumId w:val="34"/>
  </w:num>
  <w:num w:numId="39" w16cid:durableId="4984656">
    <w:abstractNumId w:val="43"/>
  </w:num>
  <w:num w:numId="40" w16cid:durableId="2003510528">
    <w:abstractNumId w:val="42"/>
  </w:num>
  <w:num w:numId="41" w16cid:durableId="417748368">
    <w:abstractNumId w:val="11"/>
  </w:num>
  <w:num w:numId="42" w16cid:durableId="1764909714">
    <w:abstractNumId w:val="8"/>
  </w:num>
  <w:num w:numId="43" w16cid:durableId="1672374112">
    <w:abstractNumId w:val="3"/>
  </w:num>
  <w:num w:numId="44" w16cid:durableId="1241646140">
    <w:abstractNumId w:val="10"/>
  </w:num>
  <w:num w:numId="45" w16cid:durableId="1566866768">
    <w:abstractNumId w:val="30"/>
  </w:num>
  <w:num w:numId="46" w16cid:durableId="734084295">
    <w:abstractNumId w:val="38"/>
  </w:num>
  <w:num w:numId="47" w16cid:durableId="1391074249">
    <w:abstractNumId w:val="31"/>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821"/>
    <w:rsid w:val="0003275B"/>
    <w:rsid w:val="00040A57"/>
    <w:rsid w:val="00041573"/>
    <w:rsid w:val="000438ED"/>
    <w:rsid w:val="000732E0"/>
    <w:rsid w:val="000879FD"/>
    <w:rsid w:val="000949A4"/>
    <w:rsid w:val="000B1BA3"/>
    <w:rsid w:val="000B4B1B"/>
    <w:rsid w:val="000C1BCC"/>
    <w:rsid w:val="000D43A8"/>
    <w:rsid w:val="000F520F"/>
    <w:rsid w:val="001112BB"/>
    <w:rsid w:val="00115FE6"/>
    <w:rsid w:val="00123A3C"/>
    <w:rsid w:val="00127301"/>
    <w:rsid w:val="001315EC"/>
    <w:rsid w:val="001378B9"/>
    <w:rsid w:val="0014A157"/>
    <w:rsid w:val="00164533"/>
    <w:rsid w:val="001654D2"/>
    <w:rsid w:val="0017480D"/>
    <w:rsid w:val="00177FAF"/>
    <w:rsid w:val="00182201"/>
    <w:rsid w:val="0019077E"/>
    <w:rsid w:val="00193DFE"/>
    <w:rsid w:val="001A23EF"/>
    <w:rsid w:val="001A765A"/>
    <w:rsid w:val="001C03C1"/>
    <w:rsid w:val="001E1F6C"/>
    <w:rsid w:val="001E27AF"/>
    <w:rsid w:val="001E7829"/>
    <w:rsid w:val="001F441B"/>
    <w:rsid w:val="001F4949"/>
    <w:rsid w:val="00214C73"/>
    <w:rsid w:val="0022483A"/>
    <w:rsid w:val="00233518"/>
    <w:rsid w:val="00236297"/>
    <w:rsid w:val="002419A4"/>
    <w:rsid w:val="00252677"/>
    <w:rsid w:val="00263E42"/>
    <w:rsid w:val="0027202D"/>
    <w:rsid w:val="002738BB"/>
    <w:rsid w:val="00287F67"/>
    <w:rsid w:val="00290E97"/>
    <w:rsid w:val="00294F4A"/>
    <w:rsid w:val="002A1821"/>
    <w:rsid w:val="002B09B7"/>
    <w:rsid w:val="002C2391"/>
    <w:rsid w:val="002C4AB9"/>
    <w:rsid w:val="002D608C"/>
    <w:rsid w:val="002D6F5D"/>
    <w:rsid w:val="002E421F"/>
    <w:rsid w:val="002F0219"/>
    <w:rsid w:val="002F4BC2"/>
    <w:rsid w:val="002F520C"/>
    <w:rsid w:val="003177EF"/>
    <w:rsid w:val="0032121F"/>
    <w:rsid w:val="00321515"/>
    <w:rsid w:val="00344486"/>
    <w:rsid w:val="00374884"/>
    <w:rsid w:val="0039749F"/>
    <w:rsid w:val="003A0143"/>
    <w:rsid w:val="003C15A1"/>
    <w:rsid w:val="003C2057"/>
    <w:rsid w:val="003D0D4E"/>
    <w:rsid w:val="003D6B92"/>
    <w:rsid w:val="00401649"/>
    <w:rsid w:val="00402492"/>
    <w:rsid w:val="00402DD1"/>
    <w:rsid w:val="00406E54"/>
    <w:rsid w:val="0041430F"/>
    <w:rsid w:val="00460156"/>
    <w:rsid w:val="004744EA"/>
    <w:rsid w:val="00476097"/>
    <w:rsid w:val="00483DD2"/>
    <w:rsid w:val="00485524"/>
    <w:rsid w:val="00485A44"/>
    <w:rsid w:val="00485F79"/>
    <w:rsid w:val="004A0164"/>
    <w:rsid w:val="004B21E2"/>
    <w:rsid w:val="004B38F0"/>
    <w:rsid w:val="004E7956"/>
    <w:rsid w:val="004F077C"/>
    <w:rsid w:val="004F2867"/>
    <w:rsid w:val="00500A09"/>
    <w:rsid w:val="005101F0"/>
    <w:rsid w:val="005430AC"/>
    <w:rsid w:val="005575F8"/>
    <w:rsid w:val="00570C94"/>
    <w:rsid w:val="005754B7"/>
    <w:rsid w:val="005B1CF5"/>
    <w:rsid w:val="005C1231"/>
    <w:rsid w:val="005C2762"/>
    <w:rsid w:val="005C5D6C"/>
    <w:rsid w:val="005D3BBA"/>
    <w:rsid w:val="005F36B0"/>
    <w:rsid w:val="0060322B"/>
    <w:rsid w:val="00612BB4"/>
    <w:rsid w:val="0063616A"/>
    <w:rsid w:val="006522C5"/>
    <w:rsid w:val="00676121"/>
    <w:rsid w:val="00682E34"/>
    <w:rsid w:val="006B37EB"/>
    <w:rsid w:val="00714A7C"/>
    <w:rsid w:val="00726BB3"/>
    <w:rsid w:val="00746DA8"/>
    <w:rsid w:val="007473B9"/>
    <w:rsid w:val="007478DC"/>
    <w:rsid w:val="0075530A"/>
    <w:rsid w:val="0077534D"/>
    <w:rsid w:val="007772D1"/>
    <w:rsid w:val="00777461"/>
    <w:rsid w:val="007918CE"/>
    <w:rsid w:val="0079431A"/>
    <w:rsid w:val="007BDAA9"/>
    <w:rsid w:val="007D3AAD"/>
    <w:rsid w:val="007D7730"/>
    <w:rsid w:val="007E70C2"/>
    <w:rsid w:val="007F1259"/>
    <w:rsid w:val="007F682D"/>
    <w:rsid w:val="00805EDA"/>
    <w:rsid w:val="00811294"/>
    <w:rsid w:val="00826D38"/>
    <w:rsid w:val="00847639"/>
    <w:rsid w:val="0085122F"/>
    <w:rsid w:val="0085219F"/>
    <w:rsid w:val="008574BD"/>
    <w:rsid w:val="0086489F"/>
    <w:rsid w:val="008666CE"/>
    <w:rsid w:val="008750EC"/>
    <w:rsid w:val="00885319"/>
    <w:rsid w:val="00892B3F"/>
    <w:rsid w:val="0089388D"/>
    <w:rsid w:val="008A5315"/>
    <w:rsid w:val="008A69AA"/>
    <w:rsid w:val="008A75E2"/>
    <w:rsid w:val="008B0866"/>
    <w:rsid w:val="008C3108"/>
    <w:rsid w:val="008D0448"/>
    <w:rsid w:val="008D17E9"/>
    <w:rsid w:val="008D4905"/>
    <w:rsid w:val="008D4FF0"/>
    <w:rsid w:val="008E02B4"/>
    <w:rsid w:val="008E17AE"/>
    <w:rsid w:val="008E5A45"/>
    <w:rsid w:val="008E677D"/>
    <w:rsid w:val="00905E65"/>
    <w:rsid w:val="00925260"/>
    <w:rsid w:val="009301D7"/>
    <w:rsid w:val="009414AE"/>
    <w:rsid w:val="00941530"/>
    <w:rsid w:val="009463D2"/>
    <w:rsid w:val="0094732F"/>
    <w:rsid w:val="0095615A"/>
    <w:rsid w:val="00957BBC"/>
    <w:rsid w:val="00974E7E"/>
    <w:rsid w:val="00976D03"/>
    <w:rsid w:val="009800C3"/>
    <w:rsid w:val="00985037"/>
    <w:rsid w:val="00992F69"/>
    <w:rsid w:val="009B59E8"/>
    <w:rsid w:val="009C4274"/>
    <w:rsid w:val="009C5CD8"/>
    <w:rsid w:val="009D08BC"/>
    <w:rsid w:val="009D51EE"/>
    <w:rsid w:val="009E131F"/>
    <w:rsid w:val="009E15E9"/>
    <w:rsid w:val="00A135E6"/>
    <w:rsid w:val="00A21180"/>
    <w:rsid w:val="00A33145"/>
    <w:rsid w:val="00A42A8A"/>
    <w:rsid w:val="00A645A6"/>
    <w:rsid w:val="00A757AE"/>
    <w:rsid w:val="00A81768"/>
    <w:rsid w:val="00A85A9B"/>
    <w:rsid w:val="00AA5B21"/>
    <w:rsid w:val="00AA69D8"/>
    <w:rsid w:val="00AC7C15"/>
    <w:rsid w:val="00AD6EA0"/>
    <w:rsid w:val="00AE5C5C"/>
    <w:rsid w:val="00AF0A9C"/>
    <w:rsid w:val="00B102C5"/>
    <w:rsid w:val="00B3473A"/>
    <w:rsid w:val="00B400EB"/>
    <w:rsid w:val="00B44F8E"/>
    <w:rsid w:val="00B641BC"/>
    <w:rsid w:val="00BA11CF"/>
    <w:rsid w:val="00BA4BD5"/>
    <w:rsid w:val="00BA5470"/>
    <w:rsid w:val="00BA6630"/>
    <w:rsid w:val="00BC3078"/>
    <w:rsid w:val="00BD31DA"/>
    <w:rsid w:val="00BE1B98"/>
    <w:rsid w:val="00BE42D7"/>
    <w:rsid w:val="00BF7EC8"/>
    <w:rsid w:val="00C03AAB"/>
    <w:rsid w:val="00C12A54"/>
    <w:rsid w:val="00C24E0F"/>
    <w:rsid w:val="00C50270"/>
    <w:rsid w:val="00C5496E"/>
    <w:rsid w:val="00C6267A"/>
    <w:rsid w:val="00C733A5"/>
    <w:rsid w:val="00C75ACF"/>
    <w:rsid w:val="00C76471"/>
    <w:rsid w:val="00C77B52"/>
    <w:rsid w:val="00C81C0D"/>
    <w:rsid w:val="00CA025E"/>
    <w:rsid w:val="00CA5EB1"/>
    <w:rsid w:val="00CC1BB3"/>
    <w:rsid w:val="00CD264F"/>
    <w:rsid w:val="00D02FA9"/>
    <w:rsid w:val="00D078BC"/>
    <w:rsid w:val="00D23E7F"/>
    <w:rsid w:val="00D76DC7"/>
    <w:rsid w:val="00DD03D5"/>
    <w:rsid w:val="00DE1C74"/>
    <w:rsid w:val="00DE3B21"/>
    <w:rsid w:val="00DE6414"/>
    <w:rsid w:val="00DE7F86"/>
    <w:rsid w:val="00DF15B2"/>
    <w:rsid w:val="00DF33C6"/>
    <w:rsid w:val="00DF6BBA"/>
    <w:rsid w:val="00E070C0"/>
    <w:rsid w:val="00E12E39"/>
    <w:rsid w:val="00E15022"/>
    <w:rsid w:val="00E23573"/>
    <w:rsid w:val="00E307F8"/>
    <w:rsid w:val="00E31494"/>
    <w:rsid w:val="00E32E5C"/>
    <w:rsid w:val="00E33BC9"/>
    <w:rsid w:val="00E462D0"/>
    <w:rsid w:val="00E4712A"/>
    <w:rsid w:val="00E55610"/>
    <w:rsid w:val="00E808A5"/>
    <w:rsid w:val="00E91D43"/>
    <w:rsid w:val="00E95D0D"/>
    <w:rsid w:val="00EB24A3"/>
    <w:rsid w:val="00EB601B"/>
    <w:rsid w:val="00EC747D"/>
    <w:rsid w:val="00F025F7"/>
    <w:rsid w:val="00F11E5E"/>
    <w:rsid w:val="00F50089"/>
    <w:rsid w:val="00F53CBB"/>
    <w:rsid w:val="00F75AC5"/>
    <w:rsid w:val="00FA4F7F"/>
    <w:rsid w:val="00FC202A"/>
    <w:rsid w:val="00FD0544"/>
    <w:rsid w:val="00FD506C"/>
    <w:rsid w:val="00FDEEBE"/>
    <w:rsid w:val="00FF1A5A"/>
    <w:rsid w:val="00FF63D0"/>
    <w:rsid w:val="012A900D"/>
    <w:rsid w:val="012DE072"/>
    <w:rsid w:val="0145333D"/>
    <w:rsid w:val="0209038C"/>
    <w:rsid w:val="02AF7435"/>
    <w:rsid w:val="033DFD02"/>
    <w:rsid w:val="034B2B79"/>
    <w:rsid w:val="036EC64B"/>
    <w:rsid w:val="03948110"/>
    <w:rsid w:val="03F6D0C0"/>
    <w:rsid w:val="04A4E2F8"/>
    <w:rsid w:val="04AF6846"/>
    <w:rsid w:val="04D7E23A"/>
    <w:rsid w:val="04DB7DF4"/>
    <w:rsid w:val="05D0A191"/>
    <w:rsid w:val="0626204A"/>
    <w:rsid w:val="065AB805"/>
    <w:rsid w:val="066B90C8"/>
    <w:rsid w:val="067E43D9"/>
    <w:rsid w:val="06A8D89A"/>
    <w:rsid w:val="06E8F2C0"/>
    <w:rsid w:val="06EB3D31"/>
    <w:rsid w:val="07520C17"/>
    <w:rsid w:val="07AB99F7"/>
    <w:rsid w:val="07CB6DC6"/>
    <w:rsid w:val="07D3B93F"/>
    <w:rsid w:val="07E399BB"/>
    <w:rsid w:val="07EA72B6"/>
    <w:rsid w:val="08076129"/>
    <w:rsid w:val="08085E88"/>
    <w:rsid w:val="08543FCE"/>
    <w:rsid w:val="087B9E07"/>
    <w:rsid w:val="088835A5"/>
    <w:rsid w:val="08A7E288"/>
    <w:rsid w:val="09587ADF"/>
    <w:rsid w:val="09EE70CC"/>
    <w:rsid w:val="0ABBFE39"/>
    <w:rsid w:val="0AD8A4DF"/>
    <w:rsid w:val="0B89D836"/>
    <w:rsid w:val="0B9E23BF"/>
    <w:rsid w:val="0BA0EA0D"/>
    <w:rsid w:val="0BFB000A"/>
    <w:rsid w:val="0C18C779"/>
    <w:rsid w:val="0C30B166"/>
    <w:rsid w:val="0C97CFDA"/>
    <w:rsid w:val="0CDAD339"/>
    <w:rsid w:val="0D3CBB5F"/>
    <w:rsid w:val="0D4DC048"/>
    <w:rsid w:val="0D67D65F"/>
    <w:rsid w:val="0D9A4E9E"/>
    <w:rsid w:val="0E6C7B4C"/>
    <w:rsid w:val="0FCAC950"/>
    <w:rsid w:val="0FCE9EC6"/>
    <w:rsid w:val="0FDB27BD"/>
    <w:rsid w:val="107C3B53"/>
    <w:rsid w:val="1189C364"/>
    <w:rsid w:val="11A3EEF0"/>
    <w:rsid w:val="11F243BD"/>
    <w:rsid w:val="120645C3"/>
    <w:rsid w:val="125EB0DA"/>
    <w:rsid w:val="12843794"/>
    <w:rsid w:val="12B72BE4"/>
    <w:rsid w:val="1329E605"/>
    <w:rsid w:val="1363699E"/>
    <w:rsid w:val="137062F3"/>
    <w:rsid w:val="1381B331"/>
    <w:rsid w:val="138A15F8"/>
    <w:rsid w:val="13DF4AFD"/>
    <w:rsid w:val="13E829A4"/>
    <w:rsid w:val="13EF526D"/>
    <w:rsid w:val="14322138"/>
    <w:rsid w:val="143CCB47"/>
    <w:rsid w:val="145E50D5"/>
    <w:rsid w:val="1477152F"/>
    <w:rsid w:val="1481FA83"/>
    <w:rsid w:val="14A369E4"/>
    <w:rsid w:val="150E6C7A"/>
    <w:rsid w:val="15CE943F"/>
    <w:rsid w:val="15D8197B"/>
    <w:rsid w:val="163BD289"/>
    <w:rsid w:val="169172B8"/>
    <w:rsid w:val="17434A86"/>
    <w:rsid w:val="174508A6"/>
    <w:rsid w:val="179F36BC"/>
    <w:rsid w:val="17A1322A"/>
    <w:rsid w:val="17A1C318"/>
    <w:rsid w:val="17B7190D"/>
    <w:rsid w:val="17DCE634"/>
    <w:rsid w:val="18284112"/>
    <w:rsid w:val="1841A165"/>
    <w:rsid w:val="1867042F"/>
    <w:rsid w:val="18747E20"/>
    <w:rsid w:val="192A4CA6"/>
    <w:rsid w:val="19EB070A"/>
    <w:rsid w:val="19F6D4DE"/>
    <w:rsid w:val="19F8EF86"/>
    <w:rsid w:val="1A0D0AE6"/>
    <w:rsid w:val="1A85C001"/>
    <w:rsid w:val="1A8717CB"/>
    <w:rsid w:val="1ACA2961"/>
    <w:rsid w:val="1ADC0EDC"/>
    <w:rsid w:val="1B310752"/>
    <w:rsid w:val="1B3B8ED6"/>
    <w:rsid w:val="1B559127"/>
    <w:rsid w:val="1B97AD32"/>
    <w:rsid w:val="1BA0B4BD"/>
    <w:rsid w:val="1BCCA2F7"/>
    <w:rsid w:val="1C76318C"/>
    <w:rsid w:val="1C87486B"/>
    <w:rsid w:val="1CA4DCF1"/>
    <w:rsid w:val="1CAFD71B"/>
    <w:rsid w:val="1CEE65B7"/>
    <w:rsid w:val="1D04D34F"/>
    <w:rsid w:val="1E037610"/>
    <w:rsid w:val="1E2E8A2F"/>
    <w:rsid w:val="1EBA1443"/>
    <w:rsid w:val="1ECEE160"/>
    <w:rsid w:val="1F06AF8C"/>
    <w:rsid w:val="1F1EAD43"/>
    <w:rsid w:val="1F43C8D4"/>
    <w:rsid w:val="1F551790"/>
    <w:rsid w:val="1F5E3C14"/>
    <w:rsid w:val="1F94ACD3"/>
    <w:rsid w:val="20353D67"/>
    <w:rsid w:val="20D4C5D4"/>
    <w:rsid w:val="211F9267"/>
    <w:rsid w:val="213B0FBB"/>
    <w:rsid w:val="21DC0C47"/>
    <w:rsid w:val="21DCAD01"/>
    <w:rsid w:val="2229A743"/>
    <w:rsid w:val="2273C8E5"/>
    <w:rsid w:val="22AE4468"/>
    <w:rsid w:val="22DDA709"/>
    <w:rsid w:val="22F723C3"/>
    <w:rsid w:val="231A8129"/>
    <w:rsid w:val="232AB64D"/>
    <w:rsid w:val="2348B697"/>
    <w:rsid w:val="23C3B7BD"/>
    <w:rsid w:val="23C8F8F5"/>
    <w:rsid w:val="24061E3B"/>
    <w:rsid w:val="244CBE6C"/>
    <w:rsid w:val="2467B252"/>
    <w:rsid w:val="2522E6FF"/>
    <w:rsid w:val="2532D966"/>
    <w:rsid w:val="254DD57B"/>
    <w:rsid w:val="266C25AD"/>
    <w:rsid w:val="266D7404"/>
    <w:rsid w:val="26B42204"/>
    <w:rsid w:val="26F0B7DF"/>
    <w:rsid w:val="27046DFC"/>
    <w:rsid w:val="27192857"/>
    <w:rsid w:val="274DD438"/>
    <w:rsid w:val="277F5F46"/>
    <w:rsid w:val="27A21748"/>
    <w:rsid w:val="27DC72E7"/>
    <w:rsid w:val="28072108"/>
    <w:rsid w:val="2817BA87"/>
    <w:rsid w:val="283A15DB"/>
    <w:rsid w:val="2868CC99"/>
    <w:rsid w:val="2879EDB4"/>
    <w:rsid w:val="2965F42A"/>
    <w:rsid w:val="298BF483"/>
    <w:rsid w:val="29BF63B2"/>
    <w:rsid w:val="29C6A439"/>
    <w:rsid w:val="2A340A86"/>
    <w:rsid w:val="2A71AC69"/>
    <w:rsid w:val="2AB01001"/>
    <w:rsid w:val="2AB61DA7"/>
    <w:rsid w:val="2ADC7255"/>
    <w:rsid w:val="2B3EAB05"/>
    <w:rsid w:val="2B46972D"/>
    <w:rsid w:val="2B82DE7E"/>
    <w:rsid w:val="2BC8E80D"/>
    <w:rsid w:val="2C226B89"/>
    <w:rsid w:val="2CA6AFD2"/>
    <w:rsid w:val="2CEA8410"/>
    <w:rsid w:val="2CF5B4F1"/>
    <w:rsid w:val="2D4ECB62"/>
    <w:rsid w:val="2DD98395"/>
    <w:rsid w:val="2E276055"/>
    <w:rsid w:val="2E3440BB"/>
    <w:rsid w:val="2F26865C"/>
    <w:rsid w:val="2F6B0DC3"/>
    <w:rsid w:val="2F85D628"/>
    <w:rsid w:val="2FF99881"/>
    <w:rsid w:val="3033595F"/>
    <w:rsid w:val="30343731"/>
    <w:rsid w:val="306E5654"/>
    <w:rsid w:val="306E99D5"/>
    <w:rsid w:val="309903B5"/>
    <w:rsid w:val="3103ACEB"/>
    <w:rsid w:val="3160FDF0"/>
    <w:rsid w:val="31C2573F"/>
    <w:rsid w:val="320B246A"/>
    <w:rsid w:val="3234789C"/>
    <w:rsid w:val="32B8F44A"/>
    <w:rsid w:val="32E5E871"/>
    <w:rsid w:val="32ECB4D0"/>
    <w:rsid w:val="3392688D"/>
    <w:rsid w:val="33B89214"/>
    <w:rsid w:val="3430F0E6"/>
    <w:rsid w:val="346F4C62"/>
    <w:rsid w:val="347F57ED"/>
    <w:rsid w:val="34930133"/>
    <w:rsid w:val="3494E621"/>
    <w:rsid w:val="355BBD3A"/>
    <w:rsid w:val="357A6501"/>
    <w:rsid w:val="360CEC64"/>
    <w:rsid w:val="36C53B03"/>
    <w:rsid w:val="372C16A2"/>
    <w:rsid w:val="37343BE4"/>
    <w:rsid w:val="378B4E68"/>
    <w:rsid w:val="379207F8"/>
    <w:rsid w:val="37973EE7"/>
    <w:rsid w:val="37AA26A3"/>
    <w:rsid w:val="37C17312"/>
    <w:rsid w:val="37EFD2E6"/>
    <w:rsid w:val="3808545B"/>
    <w:rsid w:val="3844CCEC"/>
    <w:rsid w:val="390439E9"/>
    <w:rsid w:val="393B3510"/>
    <w:rsid w:val="39480BD2"/>
    <w:rsid w:val="39D0FA53"/>
    <w:rsid w:val="39D4DF69"/>
    <w:rsid w:val="3A1B7183"/>
    <w:rsid w:val="3A222008"/>
    <w:rsid w:val="3A238D3E"/>
    <w:rsid w:val="3A672382"/>
    <w:rsid w:val="3A7A7072"/>
    <w:rsid w:val="3A9A4D5F"/>
    <w:rsid w:val="3AA702EF"/>
    <w:rsid w:val="3B83D4B2"/>
    <w:rsid w:val="3C222152"/>
    <w:rsid w:val="3CA85947"/>
    <w:rsid w:val="3CD9EEF0"/>
    <w:rsid w:val="3D258150"/>
    <w:rsid w:val="3D3050E8"/>
    <w:rsid w:val="3D643CFF"/>
    <w:rsid w:val="3D882045"/>
    <w:rsid w:val="3DA0B3EA"/>
    <w:rsid w:val="3DA13095"/>
    <w:rsid w:val="3DE09609"/>
    <w:rsid w:val="3DE39492"/>
    <w:rsid w:val="3E26D5BB"/>
    <w:rsid w:val="3E412D5B"/>
    <w:rsid w:val="3E63CB9A"/>
    <w:rsid w:val="3E761580"/>
    <w:rsid w:val="3E7B4AF2"/>
    <w:rsid w:val="3E816360"/>
    <w:rsid w:val="3E892474"/>
    <w:rsid w:val="3EAE2E6E"/>
    <w:rsid w:val="3EF5C75E"/>
    <w:rsid w:val="3F48076E"/>
    <w:rsid w:val="3FB6200A"/>
    <w:rsid w:val="3FF50CB1"/>
    <w:rsid w:val="40383AD5"/>
    <w:rsid w:val="40A8B988"/>
    <w:rsid w:val="40AEDB37"/>
    <w:rsid w:val="41DCED77"/>
    <w:rsid w:val="42D9F0D0"/>
    <w:rsid w:val="43F8AED0"/>
    <w:rsid w:val="4443D9A4"/>
    <w:rsid w:val="4448F942"/>
    <w:rsid w:val="44D8399D"/>
    <w:rsid w:val="454F7A38"/>
    <w:rsid w:val="45E3B4F4"/>
    <w:rsid w:val="472EEE65"/>
    <w:rsid w:val="473486B0"/>
    <w:rsid w:val="475C8BD4"/>
    <w:rsid w:val="4765EAAB"/>
    <w:rsid w:val="4777F78B"/>
    <w:rsid w:val="47C25BED"/>
    <w:rsid w:val="47CAA154"/>
    <w:rsid w:val="47E0C5DA"/>
    <w:rsid w:val="480B886B"/>
    <w:rsid w:val="4836DC36"/>
    <w:rsid w:val="485E4CA9"/>
    <w:rsid w:val="48BD9985"/>
    <w:rsid w:val="48FCC23F"/>
    <w:rsid w:val="4952E59D"/>
    <w:rsid w:val="495FBCE6"/>
    <w:rsid w:val="4972B469"/>
    <w:rsid w:val="49B1129C"/>
    <w:rsid w:val="4A2260FF"/>
    <w:rsid w:val="4A359FF8"/>
    <w:rsid w:val="4A409466"/>
    <w:rsid w:val="4AB3F717"/>
    <w:rsid w:val="4AB84956"/>
    <w:rsid w:val="4AF34D8D"/>
    <w:rsid w:val="4AF64A0A"/>
    <w:rsid w:val="4B1C244B"/>
    <w:rsid w:val="4B315625"/>
    <w:rsid w:val="4B72C6F8"/>
    <w:rsid w:val="4C033F38"/>
    <w:rsid w:val="4C13D826"/>
    <w:rsid w:val="4C23813B"/>
    <w:rsid w:val="4C297346"/>
    <w:rsid w:val="4C61689C"/>
    <w:rsid w:val="4CEA4BC9"/>
    <w:rsid w:val="4D2320BA"/>
    <w:rsid w:val="4D280E0B"/>
    <w:rsid w:val="4D37E4DE"/>
    <w:rsid w:val="4D452586"/>
    <w:rsid w:val="4D4E4504"/>
    <w:rsid w:val="4DB9C4C1"/>
    <w:rsid w:val="4DCE64DE"/>
    <w:rsid w:val="4E9EA39F"/>
    <w:rsid w:val="4ED767B6"/>
    <w:rsid w:val="4EFFD9B7"/>
    <w:rsid w:val="4F58DC23"/>
    <w:rsid w:val="501688B3"/>
    <w:rsid w:val="503AB4F6"/>
    <w:rsid w:val="503E248F"/>
    <w:rsid w:val="5064291E"/>
    <w:rsid w:val="50D6B529"/>
    <w:rsid w:val="51286A23"/>
    <w:rsid w:val="513A33C8"/>
    <w:rsid w:val="51583A2C"/>
    <w:rsid w:val="515EC2C8"/>
    <w:rsid w:val="51D800F9"/>
    <w:rsid w:val="51D80349"/>
    <w:rsid w:val="51DE286D"/>
    <w:rsid w:val="5208548E"/>
    <w:rsid w:val="52160F95"/>
    <w:rsid w:val="523250C9"/>
    <w:rsid w:val="524016BB"/>
    <w:rsid w:val="524E7708"/>
    <w:rsid w:val="526FF844"/>
    <w:rsid w:val="53151A37"/>
    <w:rsid w:val="539637CD"/>
    <w:rsid w:val="53A244B7"/>
    <w:rsid w:val="53E49CE7"/>
    <w:rsid w:val="545B456E"/>
    <w:rsid w:val="54B3FB11"/>
    <w:rsid w:val="54CDA524"/>
    <w:rsid w:val="54DE30F1"/>
    <w:rsid w:val="55079FAF"/>
    <w:rsid w:val="5534D63E"/>
    <w:rsid w:val="55589EF1"/>
    <w:rsid w:val="5585FB3B"/>
    <w:rsid w:val="55B8F03A"/>
    <w:rsid w:val="5676A958"/>
    <w:rsid w:val="56807339"/>
    <w:rsid w:val="5691DEF4"/>
    <w:rsid w:val="56C66D3D"/>
    <w:rsid w:val="56ED4DA3"/>
    <w:rsid w:val="57733938"/>
    <w:rsid w:val="57D6A424"/>
    <w:rsid w:val="58126CDD"/>
    <w:rsid w:val="586D89C0"/>
    <w:rsid w:val="58E25422"/>
    <w:rsid w:val="58FF0709"/>
    <w:rsid w:val="592B52D1"/>
    <w:rsid w:val="59362E97"/>
    <w:rsid w:val="59439B89"/>
    <w:rsid w:val="59698C7D"/>
    <w:rsid w:val="5974FA46"/>
    <w:rsid w:val="597B7016"/>
    <w:rsid w:val="59844AB2"/>
    <w:rsid w:val="59E4828D"/>
    <w:rsid w:val="59FE05B1"/>
    <w:rsid w:val="5A09BB97"/>
    <w:rsid w:val="5A7DEFB0"/>
    <w:rsid w:val="5B64F6ED"/>
    <w:rsid w:val="5C75E9EA"/>
    <w:rsid w:val="5C7E7E5D"/>
    <w:rsid w:val="5C8703EB"/>
    <w:rsid w:val="5D3A6273"/>
    <w:rsid w:val="5D9E600C"/>
    <w:rsid w:val="5D9FF078"/>
    <w:rsid w:val="5E3E5D80"/>
    <w:rsid w:val="5E84355C"/>
    <w:rsid w:val="5ECAFEB0"/>
    <w:rsid w:val="5F122CD1"/>
    <w:rsid w:val="5FA8CB52"/>
    <w:rsid w:val="5FDCE484"/>
    <w:rsid w:val="605195E9"/>
    <w:rsid w:val="6065094B"/>
    <w:rsid w:val="606F7E3F"/>
    <w:rsid w:val="60B22A39"/>
    <w:rsid w:val="60BB0918"/>
    <w:rsid w:val="61AC03DB"/>
    <w:rsid w:val="61C4A62C"/>
    <w:rsid w:val="61CD903F"/>
    <w:rsid w:val="6202E3A4"/>
    <w:rsid w:val="627D4D90"/>
    <w:rsid w:val="62811025"/>
    <w:rsid w:val="62C5F9CB"/>
    <w:rsid w:val="636880FC"/>
    <w:rsid w:val="63774028"/>
    <w:rsid w:val="6389FAA4"/>
    <w:rsid w:val="63B719A8"/>
    <w:rsid w:val="643E6003"/>
    <w:rsid w:val="64566C13"/>
    <w:rsid w:val="6467E4A0"/>
    <w:rsid w:val="64EF03DC"/>
    <w:rsid w:val="65BEE16D"/>
    <w:rsid w:val="65BF89F8"/>
    <w:rsid w:val="6636D25D"/>
    <w:rsid w:val="667E8A85"/>
    <w:rsid w:val="66F224C4"/>
    <w:rsid w:val="6730B9BC"/>
    <w:rsid w:val="6740577D"/>
    <w:rsid w:val="68246F61"/>
    <w:rsid w:val="6839B7AB"/>
    <w:rsid w:val="686F96D4"/>
    <w:rsid w:val="68D88084"/>
    <w:rsid w:val="6994C7C8"/>
    <w:rsid w:val="69BE2774"/>
    <w:rsid w:val="69D456E4"/>
    <w:rsid w:val="6A019409"/>
    <w:rsid w:val="6A0A4AFC"/>
    <w:rsid w:val="6A751C92"/>
    <w:rsid w:val="6AC3E1B6"/>
    <w:rsid w:val="6AFC4E86"/>
    <w:rsid w:val="6B00EFE6"/>
    <w:rsid w:val="6B87FF52"/>
    <w:rsid w:val="6BA05773"/>
    <w:rsid w:val="6BBFFD13"/>
    <w:rsid w:val="6BE21179"/>
    <w:rsid w:val="6C0C8D11"/>
    <w:rsid w:val="6C68E8C4"/>
    <w:rsid w:val="6C744DDF"/>
    <w:rsid w:val="6D1CEA35"/>
    <w:rsid w:val="6D97DB64"/>
    <w:rsid w:val="6D9BF916"/>
    <w:rsid w:val="6DBEA019"/>
    <w:rsid w:val="6DF238D7"/>
    <w:rsid w:val="6E25FF75"/>
    <w:rsid w:val="6EBA30C8"/>
    <w:rsid w:val="6EFC33DB"/>
    <w:rsid w:val="6F0986B3"/>
    <w:rsid w:val="6F49C7A8"/>
    <w:rsid w:val="6F9F3A89"/>
    <w:rsid w:val="6FE5FE95"/>
    <w:rsid w:val="70405896"/>
    <w:rsid w:val="7073DD54"/>
    <w:rsid w:val="70E99E94"/>
    <w:rsid w:val="71226079"/>
    <w:rsid w:val="71410B14"/>
    <w:rsid w:val="71D151AF"/>
    <w:rsid w:val="72075261"/>
    <w:rsid w:val="728C17BB"/>
    <w:rsid w:val="7296B815"/>
    <w:rsid w:val="72A6EEAC"/>
    <w:rsid w:val="72BE89F1"/>
    <w:rsid w:val="7306C7B7"/>
    <w:rsid w:val="734C0FCE"/>
    <w:rsid w:val="735FFB0B"/>
    <w:rsid w:val="73BA5A6F"/>
    <w:rsid w:val="73EB305B"/>
    <w:rsid w:val="743A3C66"/>
    <w:rsid w:val="7471FB42"/>
    <w:rsid w:val="74BD5EBC"/>
    <w:rsid w:val="75447FE0"/>
    <w:rsid w:val="75471C34"/>
    <w:rsid w:val="758085C3"/>
    <w:rsid w:val="75818BC2"/>
    <w:rsid w:val="75B3771C"/>
    <w:rsid w:val="76C73B48"/>
    <w:rsid w:val="78A5FAD2"/>
    <w:rsid w:val="78AE7336"/>
    <w:rsid w:val="78E055D6"/>
    <w:rsid w:val="7902E9F0"/>
    <w:rsid w:val="7917A7DD"/>
    <w:rsid w:val="7986B842"/>
    <w:rsid w:val="79884354"/>
    <w:rsid w:val="79C3E6FA"/>
    <w:rsid w:val="7A0B2F76"/>
    <w:rsid w:val="7AA98D7B"/>
    <w:rsid w:val="7AE119E6"/>
    <w:rsid w:val="7B514B26"/>
    <w:rsid w:val="7B790EC3"/>
    <w:rsid w:val="7B9A48BB"/>
    <w:rsid w:val="7BAC662D"/>
    <w:rsid w:val="7BC2C6A1"/>
    <w:rsid w:val="7C5E66C1"/>
    <w:rsid w:val="7C8DF358"/>
    <w:rsid w:val="7CCA8E10"/>
    <w:rsid w:val="7CD1EF3E"/>
    <w:rsid w:val="7D05A67F"/>
    <w:rsid w:val="7D52A2B9"/>
    <w:rsid w:val="7D8219BC"/>
    <w:rsid w:val="7E330E63"/>
    <w:rsid w:val="7E4AB30F"/>
    <w:rsid w:val="7E5E2DD4"/>
    <w:rsid w:val="7E65EDE2"/>
    <w:rsid w:val="7E7E284D"/>
    <w:rsid w:val="7EC30997"/>
    <w:rsid w:val="7F397FA5"/>
    <w:rsid w:val="7F7DB2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AFB7"/>
  <w15:chartTrackingRefBased/>
  <w15:docId w15:val="{E59138C9-E5F5-4E56-82C7-9995A8CD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E2"/>
  </w:style>
  <w:style w:type="paragraph" w:styleId="Heading1">
    <w:name w:val="heading 1"/>
    <w:basedOn w:val="Normal"/>
    <w:next w:val="Normal"/>
    <w:link w:val="Heading1Char"/>
    <w:qFormat/>
    <w:rsid w:val="0077534D"/>
    <w:pPr>
      <w:keepNext/>
      <w:spacing w:after="0" w:line="240" w:lineRule="auto"/>
      <w:outlineLvl w:val="0"/>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WB Para"/>
    <w:basedOn w:val="Normal"/>
    <w:link w:val="ListParagraphChar"/>
    <w:uiPriority w:val="34"/>
    <w:qFormat/>
    <w:rsid w:val="007F682D"/>
    <w:pPr>
      <w:ind w:left="720"/>
      <w:contextualSpacing/>
    </w:pPr>
  </w:style>
  <w:style w:type="character" w:customStyle="1" w:styleId="Heading1Char">
    <w:name w:val="Heading 1 Char"/>
    <w:basedOn w:val="DefaultParagraphFont"/>
    <w:link w:val="Heading1"/>
    <w:rsid w:val="0077534D"/>
    <w:rPr>
      <w:rFonts w:ascii="Arial" w:eastAsia="Times New Roman" w:hAnsi="Arial" w:cs="Times New Roman"/>
      <w:b/>
      <w:bCs/>
      <w:sz w:val="24"/>
      <w:szCs w:val="24"/>
    </w:rPr>
  </w:style>
  <w:style w:type="character" w:styleId="PlaceholderText">
    <w:name w:val="Placeholder Text"/>
    <w:basedOn w:val="DefaultParagraphFont"/>
    <w:uiPriority w:val="99"/>
    <w:semiHidden/>
    <w:rsid w:val="0077534D"/>
    <w:rPr>
      <w:color w:val="808080"/>
    </w:rPr>
  </w:style>
  <w:style w:type="paragraph" w:styleId="BodyText">
    <w:name w:val="Body Text"/>
    <w:basedOn w:val="Normal"/>
    <w:link w:val="BodyTextChar"/>
    <w:uiPriority w:val="1"/>
    <w:qFormat/>
    <w:rsid w:val="006522C5"/>
    <w:pPr>
      <w:widowControl w:val="0"/>
      <w:autoSpaceDE w:val="0"/>
      <w:autoSpaceDN w:val="0"/>
      <w:spacing w:after="0" w:line="240" w:lineRule="auto"/>
      <w:ind w:left="1076"/>
      <w:jc w:val="both"/>
    </w:pPr>
    <w:rPr>
      <w:rFonts w:ascii="Calibri" w:eastAsia="Calibri" w:hAnsi="Calibri" w:cs="Calibri"/>
    </w:rPr>
  </w:style>
  <w:style w:type="character" w:customStyle="1" w:styleId="BodyTextChar">
    <w:name w:val="Body Text Char"/>
    <w:basedOn w:val="DefaultParagraphFont"/>
    <w:link w:val="BodyText"/>
    <w:uiPriority w:val="1"/>
    <w:rsid w:val="006522C5"/>
    <w:rPr>
      <w:rFonts w:ascii="Calibri" w:eastAsia="Calibri" w:hAnsi="Calibri" w:cs="Calibri"/>
    </w:rPr>
  </w:style>
  <w:style w:type="paragraph" w:customStyle="1" w:styleId="TableParagraph">
    <w:name w:val="Table Paragraph"/>
    <w:basedOn w:val="Normal"/>
    <w:uiPriority w:val="1"/>
    <w:qFormat/>
    <w:rsid w:val="006522C5"/>
    <w:pPr>
      <w:widowControl w:val="0"/>
      <w:autoSpaceDE w:val="0"/>
      <w:autoSpaceDN w:val="0"/>
      <w:spacing w:after="0" w:line="240" w:lineRule="auto"/>
      <w:ind w:left="105"/>
    </w:pPr>
    <w:rPr>
      <w:rFonts w:ascii="Calibri" w:eastAsia="Calibri" w:hAnsi="Calibri" w:cs="Calibri"/>
    </w:rPr>
  </w:style>
  <w:style w:type="paragraph" w:customStyle="1" w:styleId="paragraph">
    <w:name w:val="paragraph"/>
    <w:basedOn w:val="Normal"/>
    <w:rsid w:val="008A75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A75E2"/>
  </w:style>
  <w:style w:type="character" w:customStyle="1" w:styleId="eop">
    <w:name w:val="eop"/>
    <w:basedOn w:val="DefaultParagraphFont"/>
    <w:rsid w:val="008A75E2"/>
  </w:style>
  <w:style w:type="character" w:styleId="Strong">
    <w:name w:val="Strong"/>
    <w:basedOn w:val="DefaultParagraphFont"/>
    <w:uiPriority w:val="22"/>
    <w:qFormat/>
    <w:rsid w:val="008C3108"/>
    <w:rPr>
      <w:b/>
      <w:bCs/>
    </w:rPr>
  </w:style>
  <w:style w:type="character" w:styleId="Hyperlink">
    <w:name w:val="Hyperlink"/>
    <w:basedOn w:val="DefaultParagraphFont"/>
    <w:uiPriority w:val="99"/>
    <w:unhideWhenUsed/>
    <w:rsid w:val="008A5315"/>
    <w:rPr>
      <w:color w:val="0563C1" w:themeColor="hyperlink"/>
      <w:u w:val="single"/>
    </w:rPr>
  </w:style>
  <w:style w:type="character" w:styleId="UnresolvedMention">
    <w:name w:val="Unresolved Mention"/>
    <w:basedOn w:val="DefaultParagraphFont"/>
    <w:uiPriority w:val="99"/>
    <w:semiHidden/>
    <w:unhideWhenUsed/>
    <w:rsid w:val="008A5315"/>
    <w:rPr>
      <w:color w:val="605E5C"/>
      <w:shd w:val="clear" w:color="auto" w:fill="E1DFDD"/>
    </w:rPr>
  </w:style>
  <w:style w:type="character" w:styleId="FootnoteReference">
    <w:name w:val="footnote reference"/>
    <w:aliases w:val="16 Point,Superscript 6 Point,Char Char,Carattere Char1,Carattere Char Char Carattere Carattere Char Char,ftref,fr,Footnote Reference Number,BVI fnr,Footnotes refss, Char Char,Texto de nota al pie,BVI fnr Car Car,BVI fnr Car,Ref,E F"/>
    <w:basedOn w:val="DefaultParagraphFont"/>
    <w:uiPriority w:val="99"/>
    <w:unhideWhenUsed/>
    <w:rPr>
      <w:vertAlign w:val="superscript"/>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rPr>
      <w:sz w:val="20"/>
      <w:szCs w:val="20"/>
    </w:rPr>
  </w:style>
  <w:style w:type="paragraph" w:styleId="FootnoteText">
    <w:name w:val="footnote text"/>
    <w:aliases w:val="Texto nota pie Car Car Car,FOOTNOTES,fn,single space,Footnote Text Char Char Char,Footnote Text1 Char,Footnote Text2,Footnote Text Char Char Char1 Char,Footnote Text Char Char Char1,ft,ADB,WB-Fußnotentext,f,Footnote,Fußnote,Geneva 9,f Char"/>
    <w:basedOn w:val="Normal"/>
    <w:link w:val="FootnoteTextChar"/>
    <w:uiPriority w:val="99"/>
    <w:unhideWhenUsed/>
    <w:qFormat/>
    <w:pPr>
      <w:spacing w:after="0" w:line="240" w:lineRule="auto"/>
    </w:pPr>
    <w:rPr>
      <w:sz w:val="20"/>
      <w:szCs w:val="20"/>
    </w:rPr>
  </w:style>
  <w:style w:type="character" w:styleId="EndnoteReference">
    <w:name w:val="endnote reference"/>
    <w:basedOn w:val="DefaultParagraphFont"/>
    <w:uiPriority w:val="99"/>
    <w:semiHidden/>
    <w:unhideWhenUsed/>
    <w:rsid w:val="008666CE"/>
    <w:rPr>
      <w:vertAlign w:val="superscript"/>
    </w:rPr>
  </w:style>
  <w:style w:type="character" w:customStyle="1" w:styleId="ListParagraphChar">
    <w:name w:val="List Paragraph Char"/>
    <w:aliases w:val="List Paragraph (numbered (a)) Char,WB Para Char"/>
    <w:basedOn w:val="DefaultParagraphFont"/>
    <w:link w:val="ListParagraph"/>
    <w:locked/>
    <w:rsid w:val="0019077E"/>
  </w:style>
  <w:style w:type="character" w:styleId="Emphasis">
    <w:name w:val="Emphasis"/>
    <w:basedOn w:val="DefaultParagraphFont"/>
    <w:uiPriority w:val="20"/>
    <w:qFormat/>
    <w:rsid w:val="00E95D0D"/>
    <w:rPr>
      <w:i/>
      <w:iCs/>
    </w:rPr>
  </w:style>
  <w:style w:type="paragraph" w:styleId="Header">
    <w:name w:val="header"/>
    <w:basedOn w:val="Normal"/>
    <w:uiPriority w:val="99"/>
    <w:unhideWhenUsed/>
    <w:rsid w:val="033DFD02"/>
    <w:pPr>
      <w:tabs>
        <w:tab w:val="center" w:pos="4680"/>
        <w:tab w:val="right" w:pos="9360"/>
      </w:tabs>
      <w:spacing w:after="0" w:line="240" w:lineRule="auto"/>
    </w:pPr>
  </w:style>
  <w:style w:type="paragraph" w:styleId="Footer">
    <w:name w:val="footer"/>
    <w:basedOn w:val="Normal"/>
    <w:uiPriority w:val="99"/>
    <w:unhideWhenUsed/>
    <w:rsid w:val="033DFD02"/>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706815">
      <w:bodyDiv w:val="1"/>
      <w:marLeft w:val="0"/>
      <w:marRight w:val="0"/>
      <w:marTop w:val="0"/>
      <w:marBottom w:val="0"/>
      <w:divBdr>
        <w:top w:val="none" w:sz="0" w:space="0" w:color="auto"/>
        <w:left w:val="none" w:sz="0" w:space="0" w:color="auto"/>
        <w:bottom w:val="none" w:sz="0" w:space="0" w:color="auto"/>
        <w:right w:val="none" w:sz="0" w:space="0" w:color="auto"/>
      </w:divBdr>
    </w:div>
    <w:div w:id="913708227">
      <w:bodyDiv w:val="1"/>
      <w:marLeft w:val="0"/>
      <w:marRight w:val="0"/>
      <w:marTop w:val="0"/>
      <w:marBottom w:val="0"/>
      <w:divBdr>
        <w:top w:val="none" w:sz="0" w:space="0" w:color="auto"/>
        <w:left w:val="none" w:sz="0" w:space="0" w:color="auto"/>
        <w:bottom w:val="none" w:sz="0" w:space="0" w:color="auto"/>
        <w:right w:val="none" w:sz="0" w:space="0" w:color="auto"/>
      </w:divBdr>
    </w:div>
    <w:div w:id="1159465331">
      <w:bodyDiv w:val="1"/>
      <w:marLeft w:val="0"/>
      <w:marRight w:val="0"/>
      <w:marTop w:val="0"/>
      <w:marBottom w:val="0"/>
      <w:divBdr>
        <w:top w:val="none" w:sz="0" w:space="0" w:color="auto"/>
        <w:left w:val="none" w:sz="0" w:space="0" w:color="auto"/>
        <w:bottom w:val="none" w:sz="0" w:space="0" w:color="auto"/>
        <w:right w:val="none" w:sz="0" w:space="0" w:color="auto"/>
      </w:divBdr>
      <w:divsChild>
        <w:div w:id="470679744">
          <w:marLeft w:val="0"/>
          <w:marRight w:val="0"/>
          <w:marTop w:val="0"/>
          <w:marBottom w:val="0"/>
          <w:divBdr>
            <w:top w:val="none" w:sz="0" w:space="0" w:color="auto"/>
            <w:left w:val="none" w:sz="0" w:space="0" w:color="auto"/>
            <w:bottom w:val="none" w:sz="0" w:space="0" w:color="auto"/>
            <w:right w:val="none" w:sz="0" w:space="0" w:color="auto"/>
          </w:divBdr>
        </w:div>
        <w:div w:id="1008026504">
          <w:marLeft w:val="0"/>
          <w:marRight w:val="0"/>
          <w:marTop w:val="0"/>
          <w:marBottom w:val="0"/>
          <w:divBdr>
            <w:top w:val="none" w:sz="0" w:space="0" w:color="auto"/>
            <w:left w:val="none" w:sz="0" w:space="0" w:color="auto"/>
            <w:bottom w:val="none" w:sz="0" w:space="0" w:color="auto"/>
            <w:right w:val="none" w:sz="0" w:space="0" w:color="auto"/>
          </w:divBdr>
        </w:div>
      </w:divsChild>
    </w:div>
    <w:div w:id="1339311861">
      <w:bodyDiv w:val="1"/>
      <w:marLeft w:val="0"/>
      <w:marRight w:val="0"/>
      <w:marTop w:val="0"/>
      <w:marBottom w:val="0"/>
      <w:divBdr>
        <w:top w:val="none" w:sz="0" w:space="0" w:color="auto"/>
        <w:left w:val="none" w:sz="0" w:space="0" w:color="auto"/>
        <w:bottom w:val="none" w:sz="0" w:space="0" w:color="auto"/>
        <w:right w:val="none" w:sz="0" w:space="0" w:color="auto"/>
      </w:divBdr>
      <w:divsChild>
        <w:div w:id="2065788117">
          <w:marLeft w:val="0"/>
          <w:marRight w:val="0"/>
          <w:marTop w:val="0"/>
          <w:marBottom w:val="0"/>
          <w:divBdr>
            <w:top w:val="none" w:sz="0" w:space="0" w:color="auto"/>
            <w:left w:val="none" w:sz="0" w:space="0" w:color="auto"/>
            <w:bottom w:val="none" w:sz="0" w:space="0" w:color="auto"/>
            <w:right w:val="none" w:sz="0" w:space="0" w:color="auto"/>
          </w:divBdr>
          <w:divsChild>
            <w:div w:id="1882090457">
              <w:marLeft w:val="0"/>
              <w:marRight w:val="0"/>
              <w:marTop w:val="0"/>
              <w:marBottom w:val="0"/>
              <w:divBdr>
                <w:top w:val="none" w:sz="0" w:space="0" w:color="auto"/>
                <w:left w:val="none" w:sz="0" w:space="0" w:color="auto"/>
                <w:bottom w:val="none" w:sz="0" w:space="0" w:color="auto"/>
                <w:right w:val="none" w:sz="0" w:space="0" w:color="auto"/>
              </w:divBdr>
              <w:divsChild>
                <w:div w:id="773020151">
                  <w:marLeft w:val="0"/>
                  <w:marRight w:val="0"/>
                  <w:marTop w:val="0"/>
                  <w:marBottom w:val="0"/>
                  <w:divBdr>
                    <w:top w:val="none" w:sz="0" w:space="0" w:color="auto"/>
                    <w:left w:val="none" w:sz="0" w:space="0" w:color="auto"/>
                    <w:bottom w:val="none" w:sz="0" w:space="0" w:color="auto"/>
                    <w:right w:val="none" w:sz="0" w:space="0" w:color="auto"/>
                  </w:divBdr>
                  <w:divsChild>
                    <w:div w:id="1418597186">
                      <w:marLeft w:val="0"/>
                      <w:marRight w:val="0"/>
                      <w:marTop w:val="0"/>
                      <w:marBottom w:val="0"/>
                      <w:divBdr>
                        <w:top w:val="none" w:sz="0" w:space="0" w:color="auto"/>
                        <w:left w:val="none" w:sz="0" w:space="0" w:color="auto"/>
                        <w:bottom w:val="none" w:sz="0" w:space="0" w:color="auto"/>
                        <w:right w:val="none" w:sz="0" w:space="0" w:color="auto"/>
                      </w:divBdr>
                      <w:divsChild>
                        <w:div w:id="1932154825">
                          <w:marLeft w:val="0"/>
                          <w:marRight w:val="0"/>
                          <w:marTop w:val="0"/>
                          <w:marBottom w:val="0"/>
                          <w:divBdr>
                            <w:top w:val="none" w:sz="0" w:space="0" w:color="auto"/>
                            <w:left w:val="none" w:sz="0" w:space="0" w:color="auto"/>
                            <w:bottom w:val="none" w:sz="0" w:space="0" w:color="auto"/>
                            <w:right w:val="none" w:sz="0" w:space="0" w:color="auto"/>
                          </w:divBdr>
                        </w:div>
                      </w:divsChild>
                    </w:div>
                    <w:div w:id="921569493">
                      <w:marLeft w:val="0"/>
                      <w:marRight w:val="0"/>
                      <w:marTop w:val="0"/>
                      <w:marBottom w:val="0"/>
                      <w:divBdr>
                        <w:top w:val="none" w:sz="0" w:space="0" w:color="auto"/>
                        <w:left w:val="none" w:sz="0" w:space="0" w:color="auto"/>
                        <w:bottom w:val="none" w:sz="0" w:space="0" w:color="auto"/>
                        <w:right w:val="none" w:sz="0" w:space="0" w:color="auto"/>
                      </w:divBdr>
                      <w:divsChild>
                        <w:div w:id="1670979180">
                          <w:marLeft w:val="0"/>
                          <w:marRight w:val="0"/>
                          <w:marTop w:val="0"/>
                          <w:marBottom w:val="0"/>
                          <w:divBdr>
                            <w:top w:val="none" w:sz="0" w:space="0" w:color="auto"/>
                            <w:left w:val="none" w:sz="0" w:space="0" w:color="auto"/>
                            <w:bottom w:val="none" w:sz="0" w:space="0" w:color="auto"/>
                            <w:right w:val="none" w:sz="0" w:space="0" w:color="auto"/>
                          </w:divBdr>
                        </w:div>
                        <w:div w:id="808861748">
                          <w:marLeft w:val="0"/>
                          <w:marRight w:val="0"/>
                          <w:marTop w:val="0"/>
                          <w:marBottom w:val="0"/>
                          <w:divBdr>
                            <w:top w:val="none" w:sz="0" w:space="0" w:color="auto"/>
                            <w:left w:val="none" w:sz="0" w:space="0" w:color="auto"/>
                            <w:bottom w:val="none" w:sz="0" w:space="0" w:color="auto"/>
                            <w:right w:val="none" w:sz="0" w:space="0" w:color="auto"/>
                          </w:divBdr>
                        </w:div>
                        <w:div w:id="919942846">
                          <w:marLeft w:val="0"/>
                          <w:marRight w:val="0"/>
                          <w:marTop w:val="0"/>
                          <w:marBottom w:val="0"/>
                          <w:divBdr>
                            <w:top w:val="none" w:sz="0" w:space="0" w:color="auto"/>
                            <w:left w:val="none" w:sz="0" w:space="0" w:color="auto"/>
                            <w:bottom w:val="none" w:sz="0" w:space="0" w:color="auto"/>
                            <w:right w:val="none" w:sz="0" w:space="0" w:color="auto"/>
                          </w:divBdr>
                        </w:div>
                        <w:div w:id="573199107">
                          <w:marLeft w:val="0"/>
                          <w:marRight w:val="0"/>
                          <w:marTop w:val="0"/>
                          <w:marBottom w:val="0"/>
                          <w:divBdr>
                            <w:top w:val="none" w:sz="0" w:space="0" w:color="auto"/>
                            <w:left w:val="none" w:sz="0" w:space="0" w:color="auto"/>
                            <w:bottom w:val="none" w:sz="0" w:space="0" w:color="auto"/>
                            <w:right w:val="none" w:sz="0" w:space="0" w:color="auto"/>
                          </w:divBdr>
                        </w:div>
                        <w:div w:id="502285301">
                          <w:marLeft w:val="0"/>
                          <w:marRight w:val="0"/>
                          <w:marTop w:val="0"/>
                          <w:marBottom w:val="0"/>
                          <w:divBdr>
                            <w:top w:val="none" w:sz="0" w:space="0" w:color="auto"/>
                            <w:left w:val="none" w:sz="0" w:space="0" w:color="auto"/>
                            <w:bottom w:val="none" w:sz="0" w:space="0" w:color="auto"/>
                            <w:right w:val="none" w:sz="0" w:space="0" w:color="auto"/>
                          </w:divBdr>
                        </w:div>
                        <w:div w:id="446973557">
                          <w:marLeft w:val="0"/>
                          <w:marRight w:val="0"/>
                          <w:marTop w:val="0"/>
                          <w:marBottom w:val="0"/>
                          <w:divBdr>
                            <w:top w:val="none" w:sz="0" w:space="0" w:color="auto"/>
                            <w:left w:val="none" w:sz="0" w:space="0" w:color="auto"/>
                            <w:bottom w:val="none" w:sz="0" w:space="0" w:color="auto"/>
                            <w:right w:val="none" w:sz="0" w:space="0" w:color="auto"/>
                          </w:divBdr>
                        </w:div>
                        <w:div w:id="267929426">
                          <w:marLeft w:val="0"/>
                          <w:marRight w:val="0"/>
                          <w:marTop w:val="0"/>
                          <w:marBottom w:val="0"/>
                          <w:divBdr>
                            <w:top w:val="none" w:sz="0" w:space="0" w:color="auto"/>
                            <w:left w:val="none" w:sz="0" w:space="0" w:color="auto"/>
                            <w:bottom w:val="none" w:sz="0" w:space="0" w:color="auto"/>
                            <w:right w:val="none" w:sz="0" w:space="0" w:color="auto"/>
                          </w:divBdr>
                        </w:div>
                        <w:div w:id="518933846">
                          <w:marLeft w:val="0"/>
                          <w:marRight w:val="0"/>
                          <w:marTop w:val="0"/>
                          <w:marBottom w:val="0"/>
                          <w:divBdr>
                            <w:top w:val="none" w:sz="0" w:space="0" w:color="auto"/>
                            <w:left w:val="none" w:sz="0" w:space="0" w:color="auto"/>
                            <w:bottom w:val="none" w:sz="0" w:space="0" w:color="auto"/>
                            <w:right w:val="none" w:sz="0" w:space="0" w:color="auto"/>
                          </w:divBdr>
                        </w:div>
                        <w:div w:id="207693681">
                          <w:marLeft w:val="0"/>
                          <w:marRight w:val="0"/>
                          <w:marTop w:val="0"/>
                          <w:marBottom w:val="0"/>
                          <w:divBdr>
                            <w:top w:val="none" w:sz="0" w:space="0" w:color="auto"/>
                            <w:left w:val="none" w:sz="0" w:space="0" w:color="auto"/>
                            <w:bottom w:val="none" w:sz="0" w:space="0" w:color="auto"/>
                            <w:right w:val="none" w:sz="0" w:space="0" w:color="auto"/>
                          </w:divBdr>
                        </w:div>
                        <w:div w:id="1086266986">
                          <w:marLeft w:val="0"/>
                          <w:marRight w:val="0"/>
                          <w:marTop w:val="0"/>
                          <w:marBottom w:val="0"/>
                          <w:divBdr>
                            <w:top w:val="none" w:sz="0" w:space="0" w:color="auto"/>
                            <w:left w:val="none" w:sz="0" w:space="0" w:color="auto"/>
                            <w:bottom w:val="none" w:sz="0" w:space="0" w:color="auto"/>
                            <w:right w:val="none" w:sz="0" w:space="0" w:color="auto"/>
                          </w:divBdr>
                        </w:div>
                        <w:div w:id="1623420974">
                          <w:marLeft w:val="0"/>
                          <w:marRight w:val="0"/>
                          <w:marTop w:val="0"/>
                          <w:marBottom w:val="0"/>
                          <w:divBdr>
                            <w:top w:val="none" w:sz="0" w:space="0" w:color="auto"/>
                            <w:left w:val="none" w:sz="0" w:space="0" w:color="auto"/>
                            <w:bottom w:val="none" w:sz="0" w:space="0" w:color="auto"/>
                            <w:right w:val="none" w:sz="0" w:space="0" w:color="auto"/>
                          </w:divBdr>
                        </w:div>
                        <w:div w:id="1976763187">
                          <w:marLeft w:val="0"/>
                          <w:marRight w:val="0"/>
                          <w:marTop w:val="0"/>
                          <w:marBottom w:val="0"/>
                          <w:divBdr>
                            <w:top w:val="none" w:sz="0" w:space="0" w:color="auto"/>
                            <w:left w:val="none" w:sz="0" w:space="0" w:color="auto"/>
                            <w:bottom w:val="none" w:sz="0" w:space="0" w:color="auto"/>
                            <w:right w:val="none" w:sz="0" w:space="0" w:color="auto"/>
                          </w:divBdr>
                        </w:div>
                        <w:div w:id="144306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432631">
      <w:bodyDiv w:val="1"/>
      <w:marLeft w:val="0"/>
      <w:marRight w:val="0"/>
      <w:marTop w:val="0"/>
      <w:marBottom w:val="0"/>
      <w:divBdr>
        <w:top w:val="none" w:sz="0" w:space="0" w:color="auto"/>
        <w:left w:val="none" w:sz="0" w:space="0" w:color="auto"/>
        <w:bottom w:val="none" w:sz="0" w:space="0" w:color="auto"/>
        <w:right w:val="none" w:sz="0" w:space="0" w:color="auto"/>
      </w:divBdr>
    </w:div>
    <w:div w:id="20138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nwomen.org/en/digital-library/publications/2012/10/evaluation-policy-of-the-united-nations-entity-for-gender-equality-and-the-empowerment-of-women" TargetMode="External"/><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unwomen.org/sites/default/files/2022-06/Evaluation-GERAAS-guidance-2021-en.pdf" TargetMode="External"/><Relationship Id="rId2" Type="http://schemas.openxmlformats.org/officeDocument/2006/relationships/customXml" Target="../customXml/item2.xml"/><Relationship Id="rId16" Type="http://schemas.openxmlformats.org/officeDocument/2006/relationships/hyperlink" Target="http://dd.dgacm.org/editorialmanu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genderevaluation.unwomen.org/en/evaluation-handbook/country-portfolio-evaluation-guidan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enderevaluation.unwomen.org/en/evaluation-handbook/country-portfolio-evaluation-guidanc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en/executive-board/strategic-plan" TargetMode="External"/><Relationship Id="rId2" Type="http://schemas.openxmlformats.org/officeDocument/2006/relationships/hyperlink" Target="https://unsdg.un.org/sites/default/files/2020-11/Tunisia-UNSDCF-2021-2025.pdf" TargetMode="External"/><Relationship Id="rId1" Type="http://schemas.openxmlformats.org/officeDocument/2006/relationships/hyperlink" Target="https://planipolis.iiep.unesco.org/sites/default/files/ressources/tunisia_undaf_2015-2019_tunisia_eng.pdf" TargetMode="External"/><Relationship Id="rId5" Type="http://schemas.openxmlformats.org/officeDocument/2006/relationships/hyperlink" Target="https://www.unwomen.org/en/digital-library/publications/2016/3/guidance-on-country-portfolio-evaluations-in-un-women" TargetMode="External"/><Relationship Id="rId4" Type="http://schemas.openxmlformats.org/officeDocument/2006/relationships/hyperlink" Target="https://www.unwomen.org/en/digital-library/publications/2021/09/un-women-strategic-plan-2022-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a15e0e0f-4f4a-4916-abd0-83d6a9ed7276" xsi:nil="true"/>
    <lcf76f155ced4ddcb4097134ff3c332f xmlns="bc78d548-f329-4408-99f7-f7b19f452edf">
      <Terms xmlns="http://schemas.microsoft.com/office/infopath/2007/PartnerControls"/>
    </lcf76f155ced4ddcb4097134ff3c332f>
    <Region xmlns="bc78d548-f329-4408-99f7-f7b19f452edf" xsi:nil="true"/>
    <Agenda xmlns="bc78d548-f329-4408-99f7-f7b19f452edf" xsi:nil="true"/>
    <_dlc_DocId xmlns="a15e0e0f-4f4a-4916-abd0-83d6a9ed7276">S2JVWQHSHYPP-1033488873-2370</_dlc_DocId>
    <_dlc_DocIdUrl xmlns="a15e0e0f-4f4a-4916-abd0-83d6a9ed7276">
      <Url>https://unwomen.sharepoint.com/management/Human-Resources/_layouts/15/DocIdRedir.aspx?ID=S2JVWQHSHYPP-1033488873-2370</Url>
      <Description>S2JVWQHSHYPP-1033488873-2370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F0A83941BF2B943A973792B18490D65" ma:contentTypeVersion="22" ma:contentTypeDescription="Create a new document." ma:contentTypeScope="" ma:versionID="d98df9cffaf74c3c597937f42bb27331">
  <xsd:schema xmlns:xsd="http://www.w3.org/2001/XMLSchema" xmlns:xs="http://www.w3.org/2001/XMLSchema" xmlns:p="http://schemas.microsoft.com/office/2006/metadata/properties" xmlns:ns2="a15e0e0f-4f4a-4916-abd0-83d6a9ed7276" xmlns:ns3="bc78d548-f329-4408-99f7-f7b19f452edf" targetNamespace="http://schemas.microsoft.com/office/2006/metadata/properties" ma:root="true" ma:fieldsID="6bce1458d7b656f6aa203288949c0ecf" ns2:_="" ns3:_="">
    <xsd:import namespace="a15e0e0f-4f4a-4916-abd0-83d6a9ed7276"/>
    <xsd:import namespace="bc78d548-f329-4408-99f7-f7b19f452edf"/>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Region" minOccurs="0"/>
                <xsd:element ref="ns3:Agend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LastSharedByUser" ma:index="13" nillable="true" ma:displayName="Last Shared By User" ma:description="" ma:internalName="LastSharedByUser" ma:readOnly="true">
      <xsd:simpleType>
        <xsd:restriction base="dms:Note">
          <xsd:maxLength value="255"/>
        </xsd:restriction>
      </xsd:simpleType>
    </xsd:element>
    <xsd:element name="LastSharedByTime" ma:index="14" nillable="true" ma:displayName="Last Shared By Time" ma:description="" ma:internalName="LastSharedByTime" ma:readOnly="true">
      <xsd:simpleType>
        <xsd:restriction base="dms:DateTime"/>
      </xsd:simpleType>
    </xsd:element>
    <xsd:element name="TaxCatchAll" ma:index="28" nillable="true" ma:displayName="Taxonomy Catch All Column" ma:hidden="true" ma:list="{1628e359-3eaf-4eec-b100-b77ae4dfa65d}" ma:internalName="TaxCatchAll" ma:showField="CatchAllData" ma:web="a15e0e0f-4f4a-4916-abd0-83d6a9ed72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78d548-f329-4408-99f7-f7b19f452edf"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MediaServiceAutoTags" ma:internalName="MediaServiceAutoTags"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Region" ma:index="31" nillable="true" ma:displayName="Region" ma:format="Dropdown" ma:internalName="Region">
      <xsd:simpleType>
        <xsd:restriction base="dms:Choice">
          <xsd:enumeration value="Asias &amp; the Pacific"/>
          <xsd:enumeration value="Arab States"/>
          <xsd:enumeration value="Eastern &amp; Souther Africa"/>
          <xsd:enumeration value="Europe &amp; Central Asia"/>
          <xsd:enumeration value="Headquarters"/>
          <xsd:enumeration value="Latin America &amp; the Caribbean"/>
          <xsd:enumeration value="West &amp; Central Africa"/>
        </xsd:restriction>
      </xsd:simpleType>
    </xsd:element>
    <xsd:element name="Agenda" ma:index="32" nillable="true" ma:displayName="Agenda" ma:description="Add your agenda items here" ma:format="Dropdown" ma:internalName="Agenda">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9F9E7-F966-49A5-B1A9-72946DD0EA33}">
  <ds:schemaRefs>
    <ds:schemaRef ds:uri="http://schemas.microsoft.com/sharepoint/events"/>
  </ds:schemaRefs>
</ds:datastoreItem>
</file>

<file path=customXml/itemProps2.xml><?xml version="1.0" encoding="utf-8"?>
<ds:datastoreItem xmlns:ds="http://schemas.openxmlformats.org/officeDocument/2006/customXml" ds:itemID="{5032C801-76B0-4E7A-8F68-F1B5773616FE}">
  <ds:schemaRefs>
    <ds:schemaRef ds:uri="http://schemas.microsoft.com/office/2006/metadata/properties"/>
    <ds:schemaRef ds:uri="http://schemas.microsoft.com/office/infopath/2007/PartnerControls"/>
    <ds:schemaRef ds:uri="a15e0e0f-4f4a-4916-abd0-83d6a9ed7276"/>
    <ds:schemaRef ds:uri="bc78d548-f329-4408-99f7-f7b19f452edf"/>
  </ds:schemaRefs>
</ds:datastoreItem>
</file>

<file path=customXml/itemProps3.xml><?xml version="1.0" encoding="utf-8"?>
<ds:datastoreItem xmlns:ds="http://schemas.openxmlformats.org/officeDocument/2006/customXml" ds:itemID="{0E913249-61AD-42C8-B858-FF51BD11CCAF}">
  <ds:schemaRefs>
    <ds:schemaRef ds:uri="http://schemas.microsoft.com/sharepoint/v3/contenttype/forms"/>
  </ds:schemaRefs>
</ds:datastoreItem>
</file>

<file path=customXml/itemProps4.xml><?xml version="1.0" encoding="utf-8"?>
<ds:datastoreItem xmlns:ds="http://schemas.openxmlformats.org/officeDocument/2006/customXml" ds:itemID="{7E15BA83-B2A5-4EB4-B3F2-42A157D70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e0e0f-4f4a-4916-abd0-83d6a9ed7276"/>
    <ds:schemaRef ds:uri="bc78d548-f329-4408-99f7-f7b19f452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A654E9E-11F3-E449-974F-032D746B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2578</Words>
  <Characters>14700</Characters>
  <Application>Microsoft Office Word</Application>
  <DocSecurity>0</DocSecurity>
  <Lines>122</Lines>
  <Paragraphs>34</Paragraphs>
  <ScaleCrop>false</ScaleCrop>
  <Company/>
  <LinksUpToDate>false</LinksUpToDate>
  <CharactersWithSpaces>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Edlund</dc:creator>
  <cp:keywords/>
  <dc:description/>
  <cp:lastModifiedBy>Chaitali Chattopadhyay</cp:lastModifiedBy>
  <cp:revision>15</cp:revision>
  <dcterms:created xsi:type="dcterms:W3CDTF">2024-06-04T20:31:00Z</dcterms:created>
  <dcterms:modified xsi:type="dcterms:W3CDTF">2026-07-03T10:36:00Z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0x0101000F0A83941BF2B943A973792B18490D65</vt:lpwstr>
  </property>
  <property fmtid="{D5CDD505-2E9C-101B-9397-08002B2CF9AE}" pid="3" name="MediaServiceImageTags">
    <vt:lpwstr/>
  </property>
  <property fmtid="{D5CDD505-2E9C-101B-9397-08002B2CF9AE}" pid="4" name="_dlc_DocIdItemGuid">
    <vt:lpwstr>e9a3908a-3971-4d46-9735-f687d38a0098</vt:lpwstr>
  </property>
</Properties>
</file>