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697161" w14:textId="77777777" w:rsidR="00A65B89" w:rsidRPr="00A037A1" w:rsidRDefault="00A65B89" w:rsidP="00280923">
      <w:pPr>
        <w:spacing w:before="100" w:beforeAutospacing="1" w:after="100" w:afterAutospacing="1" w:line="240" w:lineRule="auto"/>
        <w:ind w:left="0" w:right="85"/>
        <w:jc w:val="center"/>
        <w:rPr>
          <w:rFonts w:asciiTheme="majorHAnsi" w:hAnsiTheme="majorHAnsi" w:cs="Arial"/>
          <w:b/>
          <w:szCs w:val="20"/>
        </w:rPr>
      </w:pPr>
      <w:r w:rsidRPr="00A037A1">
        <w:rPr>
          <w:rFonts w:asciiTheme="majorHAnsi" w:hAnsiTheme="majorHAnsi" w:cs="Arial"/>
          <w:b/>
          <w:szCs w:val="20"/>
        </w:rPr>
        <w:t>END OF PROGRAMME EVALUATION</w:t>
      </w:r>
    </w:p>
    <w:p w14:paraId="662F557A" w14:textId="03255B39" w:rsidR="00A65B89" w:rsidRPr="00A037A1" w:rsidRDefault="00A65B89" w:rsidP="00280923">
      <w:pPr>
        <w:spacing w:before="100" w:beforeAutospacing="1" w:after="100" w:afterAutospacing="1" w:line="240" w:lineRule="auto"/>
        <w:ind w:left="0" w:right="85"/>
        <w:jc w:val="center"/>
        <w:rPr>
          <w:rFonts w:asciiTheme="majorHAnsi" w:hAnsiTheme="majorHAnsi" w:cs="Arial"/>
          <w:b/>
          <w:szCs w:val="20"/>
        </w:rPr>
      </w:pPr>
      <w:r w:rsidRPr="00A037A1">
        <w:rPr>
          <w:rFonts w:asciiTheme="majorHAnsi" w:hAnsiTheme="majorHAnsi" w:cs="Arial"/>
          <w:b/>
          <w:szCs w:val="20"/>
        </w:rPr>
        <w:t>OF</w:t>
      </w:r>
      <w:r w:rsidR="00427744">
        <w:rPr>
          <w:rFonts w:asciiTheme="majorHAnsi" w:hAnsiTheme="majorHAnsi" w:cs="Arial"/>
          <w:b/>
          <w:szCs w:val="20"/>
        </w:rPr>
        <w:t xml:space="preserve"> THE PROJECT</w:t>
      </w:r>
    </w:p>
    <w:p w14:paraId="2E197965" w14:textId="1957EAC0" w:rsidR="00A65B89" w:rsidRPr="00370D98" w:rsidRDefault="00871E9C" w:rsidP="00C07A29">
      <w:pPr>
        <w:spacing w:before="100" w:beforeAutospacing="1" w:after="100" w:afterAutospacing="1" w:line="240" w:lineRule="auto"/>
        <w:ind w:left="0" w:right="85"/>
        <w:jc w:val="center"/>
        <w:rPr>
          <w:rFonts w:asciiTheme="majorHAnsi" w:hAnsiTheme="majorHAnsi" w:cs="Arial"/>
          <w:b/>
          <w:szCs w:val="20"/>
        </w:rPr>
      </w:pPr>
      <w:r w:rsidRPr="00AC0731">
        <w:rPr>
          <w:rFonts w:asciiTheme="majorHAnsi" w:hAnsiTheme="majorHAnsi" w:cs="Arial"/>
          <w:szCs w:val="20"/>
        </w:rPr>
        <w:t>‘</w:t>
      </w:r>
      <w:r w:rsidRPr="00370D98">
        <w:rPr>
          <w:rFonts w:asciiTheme="majorHAnsi" w:hAnsiTheme="majorHAnsi" w:cs="Arial"/>
          <w:b/>
          <w:szCs w:val="20"/>
        </w:rPr>
        <w:t>ACTION T</w:t>
      </w:r>
      <w:r>
        <w:rPr>
          <w:rFonts w:asciiTheme="majorHAnsi" w:hAnsiTheme="majorHAnsi" w:cs="Arial"/>
          <w:b/>
          <w:szCs w:val="20"/>
        </w:rPr>
        <w:t>O PROMOTE THE LEGAL EMPOWERMENT O</w:t>
      </w:r>
      <w:r w:rsidRPr="00370D98">
        <w:rPr>
          <w:rFonts w:asciiTheme="majorHAnsi" w:hAnsiTheme="majorHAnsi" w:cs="Arial"/>
          <w:b/>
          <w:szCs w:val="20"/>
        </w:rPr>
        <w:t>F</w:t>
      </w:r>
    </w:p>
    <w:p w14:paraId="3DB2FE8F" w14:textId="5EF758A6" w:rsidR="00871E9C" w:rsidRDefault="00871E9C" w:rsidP="00871E9C">
      <w:pPr>
        <w:spacing w:before="100" w:beforeAutospacing="1" w:after="100" w:afterAutospacing="1" w:line="240" w:lineRule="auto"/>
        <w:ind w:left="0" w:right="85"/>
        <w:jc w:val="center"/>
        <w:rPr>
          <w:rFonts w:asciiTheme="majorHAnsi" w:hAnsiTheme="majorHAnsi" w:cs="Arial"/>
          <w:b/>
          <w:szCs w:val="20"/>
        </w:rPr>
      </w:pPr>
      <w:r w:rsidRPr="00370D98">
        <w:rPr>
          <w:rFonts w:asciiTheme="majorHAnsi" w:hAnsiTheme="majorHAnsi" w:cs="Arial"/>
          <w:b/>
          <w:szCs w:val="20"/>
        </w:rPr>
        <w:t>WOMEN IN THE CONTEXT OF HIV AND AIDS</w:t>
      </w:r>
      <w:r w:rsidR="00742753">
        <w:rPr>
          <w:rFonts w:asciiTheme="majorHAnsi" w:hAnsiTheme="majorHAnsi" w:cs="Arial"/>
          <w:b/>
          <w:szCs w:val="20"/>
        </w:rPr>
        <w:t>’</w:t>
      </w:r>
      <w:r w:rsidR="00C07A29">
        <w:rPr>
          <w:rFonts w:asciiTheme="majorHAnsi" w:hAnsiTheme="majorHAnsi" w:cs="Arial"/>
          <w:b/>
          <w:szCs w:val="20"/>
        </w:rPr>
        <w:t xml:space="preserve"> </w:t>
      </w:r>
    </w:p>
    <w:p w14:paraId="5C2D6B32" w14:textId="16DC8FD0" w:rsidR="00871E9C" w:rsidRDefault="00C07A29" w:rsidP="00871E9C">
      <w:pPr>
        <w:spacing w:before="100" w:beforeAutospacing="1" w:after="100" w:afterAutospacing="1" w:line="240" w:lineRule="auto"/>
        <w:ind w:left="0" w:right="85"/>
        <w:jc w:val="center"/>
        <w:rPr>
          <w:rFonts w:asciiTheme="majorHAnsi" w:hAnsiTheme="majorHAnsi" w:cs="Arial"/>
          <w:b/>
          <w:szCs w:val="20"/>
        </w:rPr>
      </w:pPr>
      <w:r>
        <w:rPr>
          <w:rFonts w:asciiTheme="majorHAnsi" w:hAnsiTheme="majorHAnsi" w:cs="Arial"/>
          <w:b/>
          <w:szCs w:val="20"/>
        </w:rPr>
        <w:t>03/2010 – 11/2013</w:t>
      </w:r>
    </w:p>
    <w:p w14:paraId="2252D403" w14:textId="55765054" w:rsidR="00A65B89" w:rsidRDefault="00C92EBE" w:rsidP="00871E9C">
      <w:pPr>
        <w:spacing w:before="100" w:beforeAutospacing="1" w:after="100" w:afterAutospacing="1" w:line="240" w:lineRule="auto"/>
        <w:ind w:left="0" w:right="85"/>
        <w:jc w:val="center"/>
        <w:rPr>
          <w:rFonts w:asciiTheme="majorHAnsi" w:hAnsiTheme="majorHAnsi" w:cs="Arial"/>
          <w:b/>
          <w:szCs w:val="20"/>
        </w:rPr>
      </w:pPr>
      <w:r w:rsidRPr="00C92EBE">
        <w:rPr>
          <w:rFonts w:asciiTheme="majorHAnsi" w:hAnsiTheme="majorHAnsi" w:cs="Arial"/>
          <w:b/>
          <w:szCs w:val="20"/>
        </w:rPr>
        <w:t>Project 74882</w:t>
      </w:r>
    </w:p>
    <w:p w14:paraId="73250F6E" w14:textId="77777777" w:rsidR="008C5BBC" w:rsidRDefault="008C5BBC" w:rsidP="00280923">
      <w:pPr>
        <w:spacing w:before="100" w:beforeAutospacing="1" w:after="100" w:afterAutospacing="1" w:line="240" w:lineRule="auto"/>
        <w:ind w:left="0" w:right="85"/>
        <w:jc w:val="center"/>
        <w:rPr>
          <w:rFonts w:asciiTheme="majorHAnsi" w:hAnsiTheme="majorHAnsi" w:cs="Arial"/>
          <w:b/>
          <w:szCs w:val="20"/>
        </w:rPr>
      </w:pPr>
    </w:p>
    <w:p w14:paraId="2685EC91" w14:textId="77777777" w:rsidR="00871E9C" w:rsidRDefault="00871E9C" w:rsidP="00280923">
      <w:pPr>
        <w:spacing w:before="100" w:beforeAutospacing="1" w:after="100" w:afterAutospacing="1" w:line="240" w:lineRule="auto"/>
        <w:ind w:left="0" w:right="85"/>
        <w:jc w:val="center"/>
        <w:rPr>
          <w:rFonts w:asciiTheme="majorHAnsi" w:hAnsiTheme="majorHAnsi" w:cs="Arial"/>
          <w:b/>
          <w:szCs w:val="20"/>
        </w:rPr>
      </w:pPr>
    </w:p>
    <w:p w14:paraId="7AD12D85" w14:textId="77777777" w:rsidR="00871E9C" w:rsidRDefault="00871E9C" w:rsidP="00280923">
      <w:pPr>
        <w:spacing w:before="100" w:beforeAutospacing="1" w:after="100" w:afterAutospacing="1" w:line="240" w:lineRule="auto"/>
        <w:ind w:left="0" w:right="85"/>
        <w:jc w:val="center"/>
        <w:rPr>
          <w:rFonts w:asciiTheme="majorHAnsi" w:hAnsiTheme="majorHAnsi" w:cs="Arial"/>
          <w:b/>
          <w:szCs w:val="20"/>
        </w:rPr>
      </w:pPr>
    </w:p>
    <w:p w14:paraId="45CC4605" w14:textId="77777777" w:rsidR="00871E9C" w:rsidRDefault="00871E9C" w:rsidP="00280923">
      <w:pPr>
        <w:spacing w:before="100" w:beforeAutospacing="1" w:after="100" w:afterAutospacing="1" w:line="240" w:lineRule="auto"/>
        <w:ind w:left="0" w:right="85"/>
        <w:jc w:val="center"/>
        <w:rPr>
          <w:rFonts w:asciiTheme="majorHAnsi" w:hAnsiTheme="majorHAnsi" w:cs="Arial"/>
          <w:b/>
          <w:szCs w:val="20"/>
        </w:rPr>
      </w:pPr>
    </w:p>
    <w:p w14:paraId="48A70DA6" w14:textId="77777777" w:rsidR="00871E9C" w:rsidRDefault="00871E9C" w:rsidP="00280923">
      <w:pPr>
        <w:spacing w:before="100" w:beforeAutospacing="1" w:after="100" w:afterAutospacing="1" w:line="240" w:lineRule="auto"/>
        <w:ind w:left="0" w:right="85"/>
        <w:jc w:val="center"/>
        <w:rPr>
          <w:rFonts w:asciiTheme="majorHAnsi" w:hAnsiTheme="majorHAnsi" w:cs="Arial"/>
          <w:b/>
          <w:szCs w:val="20"/>
        </w:rPr>
      </w:pPr>
    </w:p>
    <w:p w14:paraId="358DD8E1" w14:textId="77777777" w:rsidR="00C07A29" w:rsidRDefault="00C07A29" w:rsidP="00280923">
      <w:pPr>
        <w:spacing w:before="100" w:beforeAutospacing="1" w:after="100" w:afterAutospacing="1" w:line="240" w:lineRule="auto"/>
        <w:ind w:left="0" w:right="85"/>
        <w:jc w:val="center"/>
        <w:rPr>
          <w:rFonts w:asciiTheme="majorHAnsi" w:hAnsiTheme="majorHAnsi" w:cs="Arial"/>
          <w:b/>
          <w:szCs w:val="20"/>
        </w:rPr>
      </w:pPr>
      <w:r>
        <w:rPr>
          <w:rFonts w:asciiTheme="majorHAnsi" w:hAnsiTheme="majorHAnsi" w:cs="Arial"/>
          <w:b/>
          <w:szCs w:val="20"/>
        </w:rPr>
        <w:t>IMPLEMENTED BY UN WOMEN</w:t>
      </w:r>
    </w:p>
    <w:p w14:paraId="00D5AFDD" w14:textId="5DF848B4" w:rsidR="00C07A29" w:rsidRPr="00370D98" w:rsidRDefault="00C07A29" w:rsidP="00280923">
      <w:pPr>
        <w:spacing w:before="100" w:beforeAutospacing="1" w:after="100" w:afterAutospacing="1" w:line="240" w:lineRule="auto"/>
        <w:ind w:left="0" w:right="85"/>
        <w:jc w:val="center"/>
        <w:rPr>
          <w:rFonts w:asciiTheme="majorHAnsi" w:hAnsiTheme="majorHAnsi" w:cs="Arial"/>
          <w:b/>
          <w:szCs w:val="20"/>
        </w:rPr>
      </w:pPr>
      <w:r>
        <w:rPr>
          <w:rFonts w:asciiTheme="majorHAnsi" w:hAnsiTheme="majorHAnsi" w:cs="Arial"/>
          <w:b/>
          <w:szCs w:val="20"/>
        </w:rPr>
        <w:t>S</w:t>
      </w:r>
      <w:r w:rsidR="00871E9C">
        <w:rPr>
          <w:rFonts w:asciiTheme="majorHAnsi" w:hAnsiTheme="majorHAnsi" w:cs="Arial"/>
          <w:b/>
          <w:szCs w:val="20"/>
        </w:rPr>
        <w:t>UPPORTED BY</w:t>
      </w:r>
      <w:r>
        <w:rPr>
          <w:rFonts w:asciiTheme="majorHAnsi" w:hAnsiTheme="majorHAnsi" w:cs="Arial"/>
          <w:b/>
          <w:szCs w:val="20"/>
        </w:rPr>
        <w:t xml:space="preserve"> </w:t>
      </w:r>
      <w:r w:rsidR="00015C38">
        <w:rPr>
          <w:rFonts w:asciiTheme="majorHAnsi" w:hAnsiTheme="majorHAnsi" w:cs="Arial"/>
          <w:b/>
          <w:szCs w:val="20"/>
        </w:rPr>
        <w:t>CIDA</w:t>
      </w:r>
      <w:r w:rsidR="00015C38" w:rsidRPr="00015C38">
        <w:t xml:space="preserve"> </w:t>
      </w:r>
      <w:r w:rsidR="00015C38">
        <w:t xml:space="preserve">- </w:t>
      </w:r>
      <w:r w:rsidR="00015C38" w:rsidRPr="00015C38">
        <w:rPr>
          <w:rFonts w:asciiTheme="majorHAnsi" w:hAnsiTheme="majorHAnsi" w:cs="Arial"/>
          <w:b/>
          <w:szCs w:val="20"/>
        </w:rPr>
        <w:t>now called the Department of Foreign Affairs, Trade and Development (DFATD)</w:t>
      </w:r>
    </w:p>
    <w:p w14:paraId="19AF9AE3" w14:textId="77777777" w:rsidR="00C07A29" w:rsidRDefault="00C07A29" w:rsidP="00280923">
      <w:pPr>
        <w:spacing w:before="100" w:beforeAutospacing="1" w:after="100" w:afterAutospacing="1" w:line="240" w:lineRule="auto"/>
        <w:ind w:left="0" w:right="85"/>
        <w:jc w:val="center"/>
        <w:rPr>
          <w:rFonts w:asciiTheme="majorHAnsi" w:hAnsiTheme="majorHAnsi" w:cs="Arial"/>
          <w:b/>
          <w:szCs w:val="20"/>
        </w:rPr>
      </w:pPr>
    </w:p>
    <w:p w14:paraId="08BDC3F2" w14:textId="77777777" w:rsidR="00CF34E2" w:rsidRDefault="00CF34E2" w:rsidP="00280923">
      <w:pPr>
        <w:spacing w:before="100" w:beforeAutospacing="1" w:after="100" w:afterAutospacing="1" w:line="240" w:lineRule="auto"/>
        <w:ind w:left="0" w:right="85"/>
        <w:jc w:val="center"/>
        <w:rPr>
          <w:rFonts w:asciiTheme="majorHAnsi" w:hAnsiTheme="majorHAnsi" w:cs="Arial"/>
          <w:b/>
          <w:szCs w:val="20"/>
        </w:rPr>
      </w:pPr>
    </w:p>
    <w:p w14:paraId="2C38BA3B" w14:textId="77777777" w:rsidR="00CF34E2" w:rsidRDefault="00CF34E2" w:rsidP="00280923">
      <w:pPr>
        <w:spacing w:before="100" w:beforeAutospacing="1" w:after="100" w:afterAutospacing="1" w:line="240" w:lineRule="auto"/>
        <w:ind w:left="0" w:right="85"/>
        <w:jc w:val="center"/>
        <w:rPr>
          <w:rFonts w:asciiTheme="majorHAnsi" w:hAnsiTheme="majorHAnsi" w:cs="Arial"/>
          <w:b/>
          <w:szCs w:val="20"/>
        </w:rPr>
      </w:pPr>
    </w:p>
    <w:p w14:paraId="7312C2D9" w14:textId="77777777" w:rsidR="00CF34E2" w:rsidRDefault="00CF34E2" w:rsidP="00280923">
      <w:pPr>
        <w:spacing w:before="100" w:beforeAutospacing="1" w:after="100" w:afterAutospacing="1" w:line="240" w:lineRule="auto"/>
        <w:ind w:left="0" w:right="85"/>
        <w:jc w:val="center"/>
        <w:rPr>
          <w:rFonts w:asciiTheme="majorHAnsi" w:hAnsiTheme="majorHAnsi" w:cs="Arial"/>
          <w:b/>
          <w:szCs w:val="20"/>
        </w:rPr>
      </w:pPr>
    </w:p>
    <w:p w14:paraId="1DA26E32" w14:textId="2E7CEA66" w:rsidR="00C07A29" w:rsidRDefault="0002658C" w:rsidP="00280923">
      <w:pPr>
        <w:spacing w:before="100" w:beforeAutospacing="1" w:after="100" w:afterAutospacing="1" w:line="240" w:lineRule="auto"/>
        <w:ind w:left="0" w:right="85"/>
        <w:jc w:val="center"/>
        <w:rPr>
          <w:rFonts w:asciiTheme="majorHAnsi" w:hAnsiTheme="majorHAnsi" w:cs="Arial"/>
          <w:b/>
          <w:szCs w:val="20"/>
        </w:rPr>
      </w:pPr>
      <w:r>
        <w:rPr>
          <w:rFonts w:asciiTheme="majorHAnsi" w:hAnsiTheme="majorHAnsi" w:cs="Arial"/>
          <w:b/>
          <w:szCs w:val="20"/>
        </w:rPr>
        <w:t>Evaluation Team</w:t>
      </w:r>
    </w:p>
    <w:p w14:paraId="35B88B22" w14:textId="54AF468F" w:rsidR="00C07A29" w:rsidRDefault="00870A81" w:rsidP="00280923">
      <w:pPr>
        <w:spacing w:before="100" w:beforeAutospacing="1" w:after="100" w:afterAutospacing="1" w:line="240" w:lineRule="auto"/>
        <w:ind w:left="0" w:right="85"/>
        <w:jc w:val="center"/>
        <w:rPr>
          <w:rFonts w:asciiTheme="majorHAnsi" w:hAnsiTheme="majorHAnsi" w:cs="Arial"/>
          <w:b/>
          <w:szCs w:val="20"/>
        </w:rPr>
      </w:pPr>
      <w:r>
        <w:rPr>
          <w:rFonts w:asciiTheme="majorHAnsi" w:hAnsiTheme="majorHAnsi" w:cs="Arial"/>
          <w:b/>
          <w:szCs w:val="20"/>
        </w:rPr>
        <w:t>David Moore</w:t>
      </w:r>
      <w:r w:rsidR="008D1B11" w:rsidRPr="008D1B11">
        <w:rPr>
          <w:rFonts w:asciiTheme="majorHAnsi" w:hAnsiTheme="majorHAnsi" w:cs="Arial"/>
          <w:b/>
          <w:szCs w:val="20"/>
        </w:rPr>
        <w:t>: Overall Team Leader</w:t>
      </w:r>
    </w:p>
    <w:p w14:paraId="18EF1770" w14:textId="0FF74EA9" w:rsidR="00870A81" w:rsidRDefault="00870A81" w:rsidP="00280923">
      <w:pPr>
        <w:spacing w:before="100" w:beforeAutospacing="1" w:after="100" w:afterAutospacing="1" w:line="240" w:lineRule="auto"/>
        <w:ind w:left="0" w:right="85"/>
        <w:jc w:val="center"/>
        <w:rPr>
          <w:rFonts w:asciiTheme="majorHAnsi" w:hAnsiTheme="majorHAnsi" w:cs="Arial"/>
          <w:b/>
          <w:szCs w:val="20"/>
        </w:rPr>
      </w:pPr>
      <w:r>
        <w:rPr>
          <w:rFonts w:asciiTheme="majorHAnsi" w:hAnsiTheme="majorHAnsi" w:cs="Arial"/>
          <w:b/>
          <w:szCs w:val="20"/>
        </w:rPr>
        <w:t>Kathleen Webb</w:t>
      </w:r>
      <w:r w:rsidR="008D1B11" w:rsidRPr="008D1B11">
        <w:rPr>
          <w:rFonts w:asciiTheme="majorHAnsi" w:hAnsiTheme="majorHAnsi" w:cs="Arial"/>
          <w:b/>
          <w:szCs w:val="20"/>
        </w:rPr>
        <w:t>: Senior Evaluation Expert and Evaluation Field Work Team Leader</w:t>
      </w:r>
    </w:p>
    <w:p w14:paraId="5DDA6AAE" w14:textId="6A6AF5D1" w:rsidR="0002658C" w:rsidRDefault="0002658C" w:rsidP="00280923">
      <w:pPr>
        <w:spacing w:before="100" w:beforeAutospacing="1" w:after="100" w:afterAutospacing="1" w:line="240" w:lineRule="auto"/>
        <w:ind w:left="0" w:right="85"/>
        <w:jc w:val="center"/>
        <w:rPr>
          <w:rFonts w:asciiTheme="majorHAnsi" w:hAnsiTheme="majorHAnsi" w:cs="Arial"/>
          <w:b/>
          <w:szCs w:val="20"/>
        </w:rPr>
      </w:pPr>
      <w:r>
        <w:rPr>
          <w:rFonts w:asciiTheme="majorHAnsi" w:hAnsiTheme="majorHAnsi" w:cs="Arial"/>
          <w:b/>
          <w:szCs w:val="20"/>
        </w:rPr>
        <w:t>Shingaidzo Mupindu</w:t>
      </w:r>
      <w:r w:rsidR="00700C81">
        <w:rPr>
          <w:rFonts w:asciiTheme="majorHAnsi" w:hAnsiTheme="majorHAnsi" w:cs="Arial"/>
          <w:b/>
          <w:szCs w:val="20"/>
        </w:rPr>
        <w:t>:</w:t>
      </w:r>
      <w:r w:rsidR="009D2FEE">
        <w:rPr>
          <w:rFonts w:asciiTheme="majorHAnsi" w:hAnsiTheme="majorHAnsi" w:cs="Arial"/>
          <w:b/>
          <w:szCs w:val="20"/>
        </w:rPr>
        <w:t xml:space="preserve"> </w:t>
      </w:r>
      <w:r w:rsidR="00700C81">
        <w:rPr>
          <w:rFonts w:asciiTheme="majorHAnsi" w:hAnsiTheme="majorHAnsi" w:cs="Arial"/>
          <w:b/>
          <w:szCs w:val="20"/>
        </w:rPr>
        <w:t>Evaluation Team Member</w:t>
      </w:r>
    </w:p>
    <w:p w14:paraId="1B098462" w14:textId="77777777" w:rsidR="00C07A29" w:rsidRDefault="00C07A29" w:rsidP="00280923">
      <w:pPr>
        <w:spacing w:before="100" w:beforeAutospacing="1" w:after="100" w:afterAutospacing="1" w:line="240" w:lineRule="auto"/>
        <w:ind w:left="0" w:right="85"/>
        <w:jc w:val="center"/>
        <w:rPr>
          <w:rFonts w:asciiTheme="majorHAnsi" w:hAnsiTheme="majorHAnsi" w:cs="Arial"/>
          <w:b/>
          <w:szCs w:val="20"/>
        </w:rPr>
      </w:pPr>
    </w:p>
    <w:p w14:paraId="05E9D038" w14:textId="77777777" w:rsidR="004B7991" w:rsidRPr="00370D98" w:rsidRDefault="004B7991" w:rsidP="00280923">
      <w:pPr>
        <w:spacing w:before="100" w:beforeAutospacing="1" w:after="100" w:afterAutospacing="1" w:line="240" w:lineRule="auto"/>
        <w:ind w:left="0" w:right="85"/>
        <w:jc w:val="center"/>
        <w:rPr>
          <w:rFonts w:asciiTheme="majorHAnsi" w:hAnsiTheme="majorHAnsi" w:cs="Arial"/>
          <w:b/>
          <w:szCs w:val="20"/>
        </w:rPr>
      </w:pPr>
    </w:p>
    <w:p w14:paraId="06ADBF59" w14:textId="2F87928A" w:rsidR="00A65B89" w:rsidRPr="00370D98" w:rsidRDefault="005320F3" w:rsidP="00280923">
      <w:pPr>
        <w:shd w:val="clear" w:color="auto" w:fill="FFFFFF" w:themeFill="background1"/>
        <w:spacing w:before="100" w:beforeAutospacing="1" w:after="100" w:afterAutospacing="1" w:line="240" w:lineRule="auto"/>
        <w:ind w:left="0" w:right="85"/>
        <w:jc w:val="center"/>
        <w:rPr>
          <w:rFonts w:asciiTheme="majorHAnsi" w:hAnsiTheme="majorHAnsi" w:cs="Arial"/>
          <w:b/>
          <w:szCs w:val="20"/>
        </w:rPr>
      </w:pPr>
      <w:r w:rsidRPr="005320F3">
        <w:rPr>
          <w:rFonts w:asciiTheme="majorHAnsi" w:hAnsiTheme="majorHAnsi" w:cs="Arial"/>
          <w:b/>
          <w:szCs w:val="20"/>
        </w:rPr>
        <w:t>9</w:t>
      </w:r>
      <w:r w:rsidR="00A86C43" w:rsidRPr="005320F3">
        <w:rPr>
          <w:rFonts w:asciiTheme="majorHAnsi" w:hAnsiTheme="majorHAnsi" w:cs="Arial"/>
          <w:b/>
          <w:szCs w:val="20"/>
        </w:rPr>
        <w:t xml:space="preserve"> </w:t>
      </w:r>
      <w:r w:rsidRPr="005320F3">
        <w:rPr>
          <w:rFonts w:asciiTheme="majorHAnsi" w:hAnsiTheme="majorHAnsi" w:cs="Arial"/>
          <w:b/>
          <w:szCs w:val="20"/>
        </w:rPr>
        <w:t>May</w:t>
      </w:r>
      <w:r w:rsidR="00A65B89" w:rsidRPr="005320F3">
        <w:rPr>
          <w:rFonts w:asciiTheme="majorHAnsi" w:hAnsiTheme="majorHAnsi" w:cs="Arial"/>
          <w:b/>
          <w:szCs w:val="20"/>
        </w:rPr>
        <w:t xml:space="preserve"> 2014</w:t>
      </w:r>
    </w:p>
    <w:p w14:paraId="714DBE9C" w14:textId="38C322FF" w:rsidR="00A65B89" w:rsidRPr="00C07A29" w:rsidRDefault="00A65B89" w:rsidP="00C07A29">
      <w:pPr>
        <w:widowControl w:val="0"/>
        <w:autoSpaceDE w:val="0"/>
        <w:autoSpaceDN w:val="0"/>
        <w:adjustRightInd w:val="0"/>
        <w:spacing w:line="240" w:lineRule="auto"/>
        <w:jc w:val="both"/>
        <w:rPr>
          <w:rFonts w:asciiTheme="majorHAnsi" w:hAnsiTheme="majorHAnsi" w:cs="Arial"/>
          <w:szCs w:val="20"/>
        </w:rPr>
      </w:pPr>
      <w:r w:rsidRPr="00370D98">
        <w:rPr>
          <w:rFonts w:asciiTheme="majorHAnsi" w:hAnsiTheme="majorHAnsi"/>
          <w:noProof/>
          <w:szCs w:val="20"/>
          <w:lang w:val="es-ES" w:eastAsia="es-ES"/>
        </w:rPr>
        <w:drawing>
          <wp:anchor distT="0" distB="0" distL="114300" distR="114300" simplePos="0" relativeHeight="251667456" behindDoc="0" locked="0" layoutInCell="1" allowOverlap="1" wp14:anchorId="4BF70FC3" wp14:editId="60249B1B">
            <wp:simplePos x="3581400" y="6724650"/>
            <wp:positionH relativeFrom="margin">
              <wp:align>center</wp:align>
            </wp:positionH>
            <wp:positionV relativeFrom="margin">
              <wp:align>bottom</wp:align>
            </wp:positionV>
            <wp:extent cx="753745" cy="733425"/>
            <wp:effectExtent l="19050" t="0" r="825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3745" cy="733425"/>
                    </a:xfrm>
                    <a:prstGeom prst="rect">
                      <a:avLst/>
                    </a:prstGeom>
                    <a:noFill/>
                    <a:ln>
                      <a:noFill/>
                    </a:ln>
                  </pic:spPr>
                </pic:pic>
              </a:graphicData>
            </a:graphic>
          </wp:anchor>
        </w:drawing>
      </w:r>
    </w:p>
    <w:p w14:paraId="6A70C239" w14:textId="53D39ABE" w:rsidR="00A65B89" w:rsidRPr="00370D98" w:rsidRDefault="00A65B89" w:rsidP="00280923">
      <w:pPr>
        <w:widowControl w:val="0"/>
        <w:autoSpaceDE w:val="0"/>
        <w:autoSpaceDN w:val="0"/>
        <w:adjustRightInd w:val="0"/>
        <w:spacing w:line="240" w:lineRule="auto"/>
        <w:ind w:left="0"/>
        <w:jc w:val="both"/>
        <w:rPr>
          <w:rFonts w:asciiTheme="majorHAnsi" w:hAnsiTheme="majorHAnsi"/>
          <w:b/>
          <w:bCs/>
          <w:caps/>
          <w:szCs w:val="20"/>
        </w:rPr>
      </w:pPr>
      <w:r w:rsidRPr="00370D98">
        <w:rPr>
          <w:rFonts w:asciiTheme="majorHAnsi" w:hAnsiTheme="majorHAnsi"/>
          <w:spacing w:val="-4"/>
          <w:szCs w:val="20"/>
        </w:rPr>
        <w:br w:type="page"/>
      </w:r>
      <w:r w:rsidR="00DD2C00" w:rsidRPr="00370D98" w:rsidDel="00573C92">
        <w:rPr>
          <w:rFonts w:asciiTheme="majorHAnsi" w:hAnsiTheme="majorHAnsi"/>
          <w:b/>
          <w:spacing w:val="-4"/>
          <w:szCs w:val="20"/>
        </w:rPr>
        <w:lastRenderedPageBreak/>
        <w:t xml:space="preserve"> </w:t>
      </w:r>
      <w:bookmarkStart w:id="0" w:name="_Toc373758622"/>
      <w:bookmarkStart w:id="1" w:name="_Toc375311536"/>
      <w:r w:rsidRPr="00370D98">
        <w:rPr>
          <w:rFonts w:asciiTheme="majorHAnsi" w:hAnsiTheme="majorHAnsi"/>
          <w:b/>
          <w:bCs/>
          <w:caps/>
          <w:szCs w:val="20"/>
        </w:rPr>
        <w:t>ABBREVIATIONS</w:t>
      </w:r>
      <w:bookmarkEnd w:id="0"/>
      <w:bookmarkEnd w:id="1"/>
    </w:p>
    <w:p w14:paraId="02D7F8ED" w14:textId="77777777" w:rsidR="00A65B89" w:rsidRPr="00370D98" w:rsidRDefault="00A65B89" w:rsidP="00280923">
      <w:pPr>
        <w:widowControl w:val="0"/>
        <w:autoSpaceDE w:val="0"/>
        <w:autoSpaceDN w:val="0"/>
        <w:adjustRightInd w:val="0"/>
        <w:spacing w:before="118" w:line="240" w:lineRule="auto"/>
        <w:ind w:left="0"/>
        <w:jc w:val="both"/>
        <w:rPr>
          <w:rFonts w:asciiTheme="majorHAnsi" w:hAnsiTheme="majorHAnsi"/>
          <w:b/>
          <w:spacing w:val="-3"/>
          <w:szCs w:val="20"/>
          <w:u w:val="single"/>
        </w:rPr>
      </w:pPr>
      <w:r w:rsidRPr="00370D98">
        <w:rPr>
          <w:rFonts w:asciiTheme="majorHAnsi" w:hAnsiTheme="majorHAnsi" w:cs="Arial"/>
          <w:b/>
          <w:spacing w:val="-3"/>
          <w:szCs w:val="20"/>
          <w:u w:val="single"/>
        </w:rPr>
        <w:t xml:space="preserve"> </w:t>
      </w:r>
    </w:p>
    <w:p w14:paraId="32754502" w14:textId="77777777" w:rsidR="00A65B89" w:rsidRPr="00370D98" w:rsidRDefault="00A65B89" w:rsidP="00280923">
      <w:pPr>
        <w:widowControl w:val="0"/>
        <w:tabs>
          <w:tab w:val="left" w:pos="2694"/>
          <w:tab w:val="left" w:pos="4319"/>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ABANTU</w:t>
      </w:r>
      <w:r w:rsidRPr="00370D98">
        <w:rPr>
          <w:rFonts w:asciiTheme="majorHAnsi" w:hAnsiTheme="majorHAnsi"/>
          <w:spacing w:val="-3"/>
          <w:szCs w:val="20"/>
        </w:rPr>
        <w:tab/>
        <w:t>ABANTU for Development (Kenya)</w:t>
      </w:r>
    </w:p>
    <w:p w14:paraId="57E53E4F" w14:textId="77777777" w:rsidR="00A65B89" w:rsidRPr="00370D98" w:rsidRDefault="00A65B89" w:rsidP="00280923">
      <w:pPr>
        <w:widowControl w:val="0"/>
        <w:tabs>
          <w:tab w:val="left" w:pos="2694"/>
          <w:tab w:val="left" w:pos="4319"/>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ACHPR</w:t>
      </w:r>
      <w:r w:rsidRPr="00370D98">
        <w:rPr>
          <w:rFonts w:asciiTheme="majorHAnsi" w:hAnsiTheme="majorHAnsi"/>
          <w:spacing w:val="-3"/>
          <w:szCs w:val="20"/>
        </w:rPr>
        <w:tab/>
        <w:t xml:space="preserve">African Commission On Human and Peoples’ Rights </w:t>
      </w:r>
    </w:p>
    <w:p w14:paraId="109452B7" w14:textId="77777777" w:rsidR="00A65B89" w:rsidRPr="00370D98" w:rsidRDefault="00A65B89" w:rsidP="00280923">
      <w:pPr>
        <w:widowControl w:val="0"/>
        <w:tabs>
          <w:tab w:val="left" w:pos="2694"/>
          <w:tab w:val="left" w:pos="4319"/>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AIDS</w:t>
      </w:r>
      <w:r w:rsidRPr="00370D98">
        <w:rPr>
          <w:rFonts w:asciiTheme="majorHAnsi" w:hAnsiTheme="majorHAnsi"/>
          <w:spacing w:val="-3"/>
          <w:szCs w:val="20"/>
        </w:rPr>
        <w:tab/>
        <w:t>Acquired Immune Deficiency Syndrome</w:t>
      </w:r>
    </w:p>
    <w:p w14:paraId="2535ED2E" w14:textId="77777777" w:rsidR="00A65B89" w:rsidRPr="00370D98" w:rsidRDefault="00A65B89" w:rsidP="00280923">
      <w:pPr>
        <w:widowControl w:val="0"/>
        <w:tabs>
          <w:tab w:val="left" w:pos="2694"/>
          <w:tab w:val="left" w:pos="4319"/>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ALNAP</w:t>
      </w:r>
      <w:r w:rsidRPr="00370D98">
        <w:rPr>
          <w:rFonts w:asciiTheme="majorHAnsi" w:hAnsiTheme="majorHAnsi"/>
          <w:spacing w:val="-3"/>
          <w:szCs w:val="20"/>
        </w:rPr>
        <w:tab/>
        <w:t>Active Learning Network for Accountability and Performance</w:t>
      </w:r>
    </w:p>
    <w:p w14:paraId="20D8C81E" w14:textId="77777777" w:rsidR="00A65B89" w:rsidRPr="00370D98" w:rsidRDefault="00A65B89" w:rsidP="00280923">
      <w:pPr>
        <w:widowControl w:val="0"/>
        <w:tabs>
          <w:tab w:val="left" w:pos="2694"/>
          <w:tab w:val="left" w:pos="4319"/>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ARV</w:t>
      </w:r>
      <w:r w:rsidRPr="00370D98">
        <w:rPr>
          <w:rFonts w:asciiTheme="majorHAnsi" w:hAnsiTheme="majorHAnsi"/>
          <w:spacing w:val="-3"/>
          <w:szCs w:val="20"/>
        </w:rPr>
        <w:tab/>
        <w:t>Antiretroviral</w:t>
      </w:r>
    </w:p>
    <w:p w14:paraId="3781E889" w14:textId="77777777" w:rsidR="00A65B89" w:rsidRPr="00370D98" w:rsidRDefault="00A65B89" w:rsidP="00280923">
      <w:pPr>
        <w:widowControl w:val="0"/>
        <w:tabs>
          <w:tab w:val="left" w:pos="2694"/>
          <w:tab w:val="left" w:pos="4319"/>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AVEGA</w:t>
      </w:r>
      <w:r w:rsidRPr="00370D98">
        <w:rPr>
          <w:rFonts w:asciiTheme="majorHAnsi" w:hAnsiTheme="majorHAnsi"/>
          <w:spacing w:val="-3"/>
          <w:szCs w:val="20"/>
        </w:rPr>
        <w:tab/>
        <w:t>Association of Genocide Widows Agahozo (Rwanda)</w:t>
      </w:r>
    </w:p>
    <w:p w14:paraId="0DC2AE1C" w14:textId="77777777" w:rsidR="00A65B89" w:rsidRPr="00370D98" w:rsidRDefault="00A65B89" w:rsidP="00280923">
      <w:pPr>
        <w:widowControl w:val="0"/>
        <w:tabs>
          <w:tab w:val="left" w:pos="2694"/>
          <w:tab w:val="left" w:pos="4319"/>
        </w:tabs>
        <w:autoSpaceDE w:val="0"/>
        <w:autoSpaceDN w:val="0"/>
        <w:adjustRightInd w:val="0"/>
        <w:spacing w:line="240" w:lineRule="auto"/>
        <w:ind w:left="0"/>
        <w:jc w:val="both"/>
        <w:rPr>
          <w:rFonts w:asciiTheme="majorHAnsi" w:hAnsiTheme="majorHAnsi" w:cs="Arial"/>
          <w:spacing w:val="-3"/>
          <w:szCs w:val="20"/>
        </w:rPr>
      </w:pPr>
      <w:r w:rsidRPr="00370D98">
        <w:rPr>
          <w:rFonts w:asciiTheme="majorHAnsi" w:hAnsiTheme="majorHAnsi" w:cs="Arial"/>
          <w:spacing w:val="-3"/>
          <w:szCs w:val="20"/>
        </w:rPr>
        <w:t>CEASOP</w:t>
      </w:r>
      <w:r w:rsidRPr="00370D98">
        <w:rPr>
          <w:rFonts w:asciiTheme="majorHAnsi" w:hAnsiTheme="majorHAnsi" w:cs="Arial"/>
          <w:spacing w:val="-3"/>
          <w:szCs w:val="20"/>
        </w:rPr>
        <w:tab/>
        <w:t>Collaborative Efforts to Alleviate Social Problems (Uganda)</w:t>
      </w:r>
    </w:p>
    <w:p w14:paraId="009E0F97" w14:textId="77777777" w:rsidR="00A65B89" w:rsidRPr="00370D98" w:rsidRDefault="00A65B89" w:rsidP="00280923">
      <w:pPr>
        <w:widowControl w:val="0"/>
        <w:tabs>
          <w:tab w:val="left" w:pos="2694"/>
          <w:tab w:val="left" w:pos="4319"/>
        </w:tabs>
        <w:autoSpaceDE w:val="0"/>
        <w:autoSpaceDN w:val="0"/>
        <w:adjustRightInd w:val="0"/>
        <w:spacing w:line="240" w:lineRule="auto"/>
        <w:ind w:left="0"/>
        <w:jc w:val="both"/>
        <w:rPr>
          <w:rFonts w:asciiTheme="majorHAnsi" w:hAnsiTheme="majorHAnsi" w:cs="Arial"/>
          <w:spacing w:val="-3"/>
          <w:szCs w:val="20"/>
        </w:rPr>
      </w:pPr>
      <w:r w:rsidRPr="00370D98">
        <w:rPr>
          <w:rFonts w:asciiTheme="majorHAnsi" w:hAnsiTheme="majorHAnsi" w:cs="Arial"/>
          <w:spacing w:val="-3"/>
          <w:szCs w:val="20"/>
        </w:rPr>
        <w:t>CEDAW</w:t>
      </w:r>
      <w:r w:rsidRPr="00370D98">
        <w:rPr>
          <w:rFonts w:asciiTheme="majorHAnsi" w:hAnsiTheme="majorHAnsi" w:cs="Arial"/>
          <w:spacing w:val="-3"/>
          <w:szCs w:val="20"/>
        </w:rPr>
        <w:tab/>
        <w:t xml:space="preserve">The Convention on the Elimination of All Forms of </w:t>
      </w:r>
    </w:p>
    <w:p w14:paraId="4AC8B5CC" w14:textId="77777777" w:rsidR="00A65B89" w:rsidRPr="00370D98" w:rsidRDefault="00A65B89" w:rsidP="00280923">
      <w:pPr>
        <w:widowControl w:val="0"/>
        <w:tabs>
          <w:tab w:val="left" w:pos="2694"/>
          <w:tab w:val="left" w:pos="4319"/>
        </w:tabs>
        <w:autoSpaceDE w:val="0"/>
        <w:autoSpaceDN w:val="0"/>
        <w:adjustRightInd w:val="0"/>
        <w:spacing w:line="240" w:lineRule="auto"/>
        <w:ind w:left="0"/>
        <w:jc w:val="both"/>
        <w:rPr>
          <w:rFonts w:asciiTheme="majorHAnsi" w:hAnsiTheme="majorHAnsi" w:cs="Arial"/>
          <w:spacing w:val="-3"/>
          <w:szCs w:val="20"/>
        </w:rPr>
      </w:pPr>
      <w:r w:rsidRPr="00370D98">
        <w:rPr>
          <w:rFonts w:asciiTheme="majorHAnsi" w:hAnsiTheme="majorHAnsi" w:cs="Arial"/>
          <w:spacing w:val="-3"/>
          <w:szCs w:val="20"/>
        </w:rPr>
        <w:tab/>
        <w:t xml:space="preserve">Discrimination against Women </w:t>
      </w:r>
    </w:p>
    <w:p w14:paraId="10F337D1" w14:textId="77777777" w:rsidR="00A65B89" w:rsidRPr="00370D98" w:rsidRDefault="00A65B89" w:rsidP="00280923">
      <w:pPr>
        <w:widowControl w:val="0"/>
        <w:tabs>
          <w:tab w:val="left" w:pos="2694"/>
          <w:tab w:val="left" w:pos="4319"/>
        </w:tabs>
        <w:autoSpaceDE w:val="0"/>
        <w:autoSpaceDN w:val="0"/>
        <w:adjustRightInd w:val="0"/>
        <w:spacing w:line="240" w:lineRule="auto"/>
        <w:ind w:left="0"/>
        <w:jc w:val="both"/>
        <w:rPr>
          <w:rFonts w:asciiTheme="majorHAnsi" w:hAnsiTheme="majorHAnsi" w:cs="Arial"/>
          <w:spacing w:val="-3"/>
          <w:szCs w:val="20"/>
        </w:rPr>
      </w:pPr>
      <w:r w:rsidRPr="00370D98">
        <w:rPr>
          <w:rFonts w:asciiTheme="majorHAnsi" w:hAnsiTheme="majorHAnsi" w:cs="Arial"/>
          <w:spacing w:val="-3"/>
          <w:szCs w:val="20"/>
        </w:rPr>
        <w:t>CfP</w:t>
      </w:r>
      <w:r w:rsidRPr="00370D98">
        <w:rPr>
          <w:rFonts w:asciiTheme="majorHAnsi" w:hAnsiTheme="majorHAnsi" w:cs="Arial"/>
          <w:spacing w:val="-3"/>
          <w:szCs w:val="20"/>
        </w:rPr>
        <w:tab/>
        <w:t>Call for Proposals</w:t>
      </w:r>
    </w:p>
    <w:p w14:paraId="5DB110A9" w14:textId="77777777" w:rsidR="00A65B89" w:rsidRPr="00370D98" w:rsidRDefault="00A65B89" w:rsidP="00280923">
      <w:pPr>
        <w:widowControl w:val="0"/>
        <w:tabs>
          <w:tab w:val="left" w:pos="2694"/>
          <w:tab w:val="left" w:pos="4319"/>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CIDA</w:t>
      </w:r>
      <w:r w:rsidRPr="00370D98">
        <w:rPr>
          <w:rFonts w:asciiTheme="majorHAnsi" w:hAnsiTheme="majorHAnsi"/>
          <w:spacing w:val="-3"/>
          <w:szCs w:val="20"/>
        </w:rPr>
        <w:tab/>
        <w:t>Canadian International Development Agency</w:t>
      </w:r>
    </w:p>
    <w:p w14:paraId="6CD90506" w14:textId="77777777" w:rsidR="00A65B89" w:rsidRPr="00370D98" w:rsidRDefault="00A65B89" w:rsidP="00280923">
      <w:pPr>
        <w:widowControl w:val="0"/>
        <w:tabs>
          <w:tab w:val="left" w:pos="2694"/>
          <w:tab w:val="left" w:pos="4319"/>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CIRRDOC</w:t>
      </w:r>
      <w:r w:rsidRPr="00370D98">
        <w:rPr>
          <w:rFonts w:asciiTheme="majorHAnsi" w:hAnsiTheme="majorHAnsi"/>
          <w:spacing w:val="-3"/>
          <w:szCs w:val="20"/>
        </w:rPr>
        <w:tab/>
        <w:t>Civil Resource Development and Documentation Centre (Nigeria)</w:t>
      </w:r>
    </w:p>
    <w:p w14:paraId="5CA2AB04" w14:textId="77777777" w:rsidR="00A65B89" w:rsidRPr="00370D98" w:rsidRDefault="00A65B89" w:rsidP="00280923">
      <w:pPr>
        <w:widowControl w:val="0"/>
        <w:tabs>
          <w:tab w:val="left" w:pos="2694"/>
          <w:tab w:val="left" w:pos="4319"/>
        </w:tabs>
        <w:autoSpaceDE w:val="0"/>
        <w:autoSpaceDN w:val="0"/>
        <w:adjustRightInd w:val="0"/>
        <w:spacing w:line="240" w:lineRule="auto"/>
        <w:ind w:left="2686" w:hanging="2694"/>
        <w:jc w:val="both"/>
        <w:rPr>
          <w:rFonts w:asciiTheme="majorHAnsi" w:hAnsiTheme="majorHAnsi"/>
          <w:spacing w:val="-3"/>
          <w:szCs w:val="20"/>
        </w:rPr>
      </w:pPr>
      <w:r w:rsidRPr="00370D98">
        <w:rPr>
          <w:rFonts w:asciiTheme="majorHAnsi" w:hAnsiTheme="majorHAnsi"/>
          <w:spacing w:val="-3"/>
          <w:szCs w:val="20"/>
        </w:rPr>
        <w:t>CO</w:t>
      </w:r>
      <w:r w:rsidRPr="00370D98">
        <w:rPr>
          <w:rFonts w:asciiTheme="majorHAnsi" w:hAnsiTheme="majorHAnsi"/>
          <w:spacing w:val="-3"/>
          <w:szCs w:val="20"/>
        </w:rPr>
        <w:tab/>
        <w:t>Country Office</w:t>
      </w:r>
    </w:p>
    <w:p w14:paraId="6787B1C3" w14:textId="77777777" w:rsidR="00A65B89" w:rsidRPr="00370D98" w:rsidRDefault="00A65B89" w:rsidP="00280923">
      <w:pPr>
        <w:widowControl w:val="0"/>
        <w:tabs>
          <w:tab w:val="left" w:pos="2694"/>
          <w:tab w:val="left" w:pos="4319"/>
        </w:tabs>
        <w:autoSpaceDE w:val="0"/>
        <w:autoSpaceDN w:val="0"/>
        <w:adjustRightInd w:val="0"/>
        <w:spacing w:line="240" w:lineRule="auto"/>
        <w:ind w:left="2686" w:hanging="2694"/>
        <w:jc w:val="both"/>
        <w:rPr>
          <w:rFonts w:asciiTheme="majorHAnsi" w:hAnsiTheme="majorHAnsi" w:cs="Arial"/>
          <w:spacing w:val="-3"/>
          <w:szCs w:val="20"/>
        </w:rPr>
      </w:pPr>
      <w:r w:rsidRPr="00370D98">
        <w:rPr>
          <w:rFonts w:asciiTheme="majorHAnsi" w:hAnsiTheme="majorHAnsi" w:cs="Arial"/>
          <w:szCs w:val="20"/>
        </w:rPr>
        <w:t>COHRE</w:t>
      </w:r>
      <w:r w:rsidRPr="00370D98">
        <w:rPr>
          <w:rFonts w:asciiTheme="majorHAnsi" w:hAnsiTheme="majorHAnsi" w:cs="Arial"/>
          <w:szCs w:val="20"/>
        </w:rPr>
        <w:tab/>
        <w:t xml:space="preserve">Centre on Housing Rights and Evictions </w:t>
      </w:r>
    </w:p>
    <w:p w14:paraId="5BBB629A" w14:textId="77777777" w:rsidR="00A65B89" w:rsidRPr="00BC481B" w:rsidRDefault="00A65B89" w:rsidP="00280923">
      <w:pPr>
        <w:widowControl w:val="0"/>
        <w:tabs>
          <w:tab w:val="left" w:pos="2694"/>
          <w:tab w:val="left" w:pos="4319"/>
        </w:tabs>
        <w:autoSpaceDE w:val="0"/>
        <w:autoSpaceDN w:val="0"/>
        <w:adjustRightInd w:val="0"/>
        <w:spacing w:line="240" w:lineRule="auto"/>
        <w:ind w:left="2686" w:hanging="2694"/>
        <w:jc w:val="both"/>
        <w:rPr>
          <w:rFonts w:asciiTheme="majorHAnsi" w:hAnsiTheme="majorHAnsi"/>
          <w:spacing w:val="-3"/>
          <w:szCs w:val="20"/>
          <w:lang w:val="fr-FR"/>
        </w:rPr>
      </w:pPr>
      <w:r w:rsidRPr="009A0C31">
        <w:rPr>
          <w:rFonts w:asciiTheme="majorHAnsi" w:hAnsiTheme="majorHAnsi"/>
          <w:spacing w:val="-3"/>
          <w:szCs w:val="20"/>
          <w:lang w:val="fr-FR"/>
        </w:rPr>
        <w:t>CONGEH</w:t>
      </w:r>
      <w:r w:rsidRPr="009A0C31">
        <w:rPr>
          <w:rFonts w:asciiTheme="majorHAnsi" w:hAnsiTheme="majorHAnsi"/>
          <w:spacing w:val="-3"/>
          <w:szCs w:val="20"/>
          <w:lang w:val="fr-FR"/>
        </w:rPr>
        <w:tab/>
      </w:r>
      <w:r w:rsidRPr="009A0C31">
        <w:rPr>
          <w:rFonts w:asciiTheme="majorHAnsi" w:hAnsiTheme="majorHAnsi"/>
          <w:spacing w:val="-3"/>
          <w:szCs w:val="20"/>
          <w:lang w:val="fr-FR"/>
        </w:rPr>
        <w:tab/>
        <w:t xml:space="preserve">Coalition des ONG et OCB du Cameroun œuvrant dans le domaine des </w:t>
      </w:r>
      <w:r w:rsidRPr="00D50D57">
        <w:rPr>
          <w:rFonts w:asciiTheme="majorHAnsi" w:hAnsiTheme="majorHAnsi" w:cs="Arial"/>
          <w:spacing w:val="-3"/>
          <w:szCs w:val="20"/>
          <w:lang w:val="fr-FR"/>
        </w:rPr>
        <w:t>Établ</w:t>
      </w:r>
      <w:r w:rsidRPr="00ED7B3C">
        <w:rPr>
          <w:rFonts w:asciiTheme="majorHAnsi" w:hAnsiTheme="majorHAnsi" w:cs="Arial"/>
          <w:spacing w:val="-3"/>
          <w:szCs w:val="20"/>
          <w:lang w:val="fr-FR"/>
        </w:rPr>
        <w:t>issements</w:t>
      </w:r>
      <w:r w:rsidRPr="00BC481B">
        <w:rPr>
          <w:rFonts w:asciiTheme="majorHAnsi" w:hAnsiTheme="majorHAnsi"/>
          <w:spacing w:val="-3"/>
          <w:szCs w:val="20"/>
          <w:lang w:val="fr-FR"/>
        </w:rPr>
        <w:t xml:space="preserve"> Humains (Cameroon)</w:t>
      </w:r>
    </w:p>
    <w:p w14:paraId="3EC282D7" w14:textId="77777777" w:rsidR="00A65B89" w:rsidRPr="00370D98" w:rsidRDefault="00A65B89" w:rsidP="00280923">
      <w:pPr>
        <w:widowControl w:val="0"/>
        <w:tabs>
          <w:tab w:val="left" w:pos="2694"/>
          <w:tab w:val="left" w:pos="4319"/>
        </w:tabs>
        <w:autoSpaceDE w:val="0"/>
        <w:autoSpaceDN w:val="0"/>
        <w:adjustRightInd w:val="0"/>
        <w:spacing w:line="240" w:lineRule="auto"/>
        <w:ind w:left="2686" w:hanging="2694"/>
        <w:jc w:val="both"/>
        <w:rPr>
          <w:rFonts w:asciiTheme="majorHAnsi" w:hAnsiTheme="majorHAnsi"/>
          <w:spacing w:val="-3"/>
          <w:szCs w:val="20"/>
        </w:rPr>
      </w:pPr>
      <w:r w:rsidRPr="00A037A1">
        <w:rPr>
          <w:rFonts w:asciiTheme="majorHAnsi" w:hAnsiTheme="majorHAnsi"/>
          <w:spacing w:val="-3"/>
          <w:szCs w:val="20"/>
        </w:rPr>
        <w:t>CPRC</w:t>
      </w:r>
      <w:r w:rsidRPr="00A037A1">
        <w:rPr>
          <w:rFonts w:asciiTheme="majorHAnsi" w:hAnsiTheme="majorHAnsi"/>
          <w:spacing w:val="-3"/>
          <w:szCs w:val="20"/>
        </w:rPr>
        <w:tab/>
        <w:t>Chronic P</w:t>
      </w:r>
      <w:r w:rsidRPr="00370D98">
        <w:rPr>
          <w:rFonts w:asciiTheme="majorHAnsi" w:hAnsiTheme="majorHAnsi"/>
          <w:spacing w:val="-3"/>
          <w:szCs w:val="20"/>
        </w:rPr>
        <w:t xml:space="preserve">overty Research Centre </w:t>
      </w:r>
    </w:p>
    <w:p w14:paraId="21EF8272" w14:textId="77777777" w:rsidR="00A65B89" w:rsidRPr="00370D98" w:rsidRDefault="00A65B89" w:rsidP="00280923">
      <w:pPr>
        <w:widowControl w:val="0"/>
        <w:tabs>
          <w:tab w:val="left" w:pos="2694"/>
          <w:tab w:val="left" w:pos="4319"/>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DFATD</w:t>
      </w:r>
      <w:r w:rsidRPr="00370D98">
        <w:rPr>
          <w:rFonts w:asciiTheme="majorHAnsi" w:hAnsiTheme="majorHAnsi"/>
          <w:spacing w:val="-3"/>
          <w:szCs w:val="20"/>
        </w:rPr>
        <w:tab/>
        <w:t xml:space="preserve">Department of Foreign Affairs, Trade and Development </w:t>
      </w:r>
    </w:p>
    <w:p w14:paraId="7C6C0642" w14:textId="77777777" w:rsidR="00A65B89" w:rsidRPr="00370D98" w:rsidRDefault="00A65B89" w:rsidP="00280923">
      <w:pPr>
        <w:widowControl w:val="0"/>
        <w:tabs>
          <w:tab w:val="left" w:pos="2694"/>
          <w:tab w:val="left" w:pos="4319"/>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ab/>
        <w:t>(Global Initiative Directorate)</w:t>
      </w:r>
    </w:p>
    <w:p w14:paraId="573910AE" w14:textId="3452BD07" w:rsidR="00A65B89" w:rsidRPr="00370D98" w:rsidRDefault="00A65B89" w:rsidP="00280923">
      <w:pPr>
        <w:widowControl w:val="0"/>
        <w:tabs>
          <w:tab w:val="left" w:pos="2694"/>
          <w:tab w:val="left" w:pos="4319"/>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DFID</w:t>
      </w:r>
      <w:r w:rsidRPr="00370D98">
        <w:rPr>
          <w:rFonts w:asciiTheme="majorHAnsi" w:hAnsiTheme="majorHAnsi"/>
          <w:spacing w:val="-3"/>
          <w:szCs w:val="20"/>
        </w:rPr>
        <w:tab/>
        <w:t xml:space="preserve">Department For International Development (UK </w:t>
      </w:r>
      <w:r>
        <w:rPr>
          <w:rFonts w:asciiTheme="majorHAnsi" w:hAnsiTheme="majorHAnsi"/>
          <w:spacing w:val="-3"/>
          <w:szCs w:val="20"/>
        </w:rPr>
        <w:t>a</w:t>
      </w:r>
      <w:r w:rsidRPr="00370D98">
        <w:rPr>
          <w:rFonts w:asciiTheme="majorHAnsi" w:hAnsiTheme="majorHAnsi"/>
          <w:spacing w:val="-3"/>
          <w:szCs w:val="20"/>
        </w:rPr>
        <w:t>id agency)</w:t>
      </w:r>
    </w:p>
    <w:p w14:paraId="4341C30B" w14:textId="77777777" w:rsidR="00A65B89" w:rsidRPr="00370D98" w:rsidRDefault="00A65B89" w:rsidP="00280923">
      <w:pPr>
        <w:widowControl w:val="0"/>
        <w:tabs>
          <w:tab w:val="left" w:pos="2694"/>
          <w:tab w:val="left" w:pos="4319"/>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DIALOGUE ON SHELTER</w:t>
      </w:r>
      <w:r w:rsidRPr="00370D98">
        <w:rPr>
          <w:rFonts w:asciiTheme="majorHAnsi" w:hAnsiTheme="majorHAnsi"/>
          <w:spacing w:val="-3"/>
          <w:szCs w:val="20"/>
        </w:rPr>
        <w:tab/>
        <w:t>Dialogue on Shelter for the Homeless in Zimbabwe Trust</w:t>
      </w:r>
    </w:p>
    <w:p w14:paraId="4CE4630C" w14:textId="77777777" w:rsidR="00A65B89" w:rsidRPr="00370D98" w:rsidRDefault="00A65B89" w:rsidP="00280923">
      <w:pPr>
        <w:widowControl w:val="0"/>
        <w:tabs>
          <w:tab w:val="left" w:pos="2694"/>
          <w:tab w:val="left" w:pos="4318"/>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FGD</w:t>
      </w:r>
      <w:r w:rsidRPr="00370D98">
        <w:rPr>
          <w:rFonts w:asciiTheme="majorHAnsi" w:hAnsiTheme="majorHAnsi"/>
          <w:spacing w:val="-3"/>
          <w:szCs w:val="20"/>
        </w:rPr>
        <w:tab/>
        <w:t>Focus Group Discussion</w:t>
      </w:r>
    </w:p>
    <w:p w14:paraId="77B82513" w14:textId="6BB0EA26" w:rsidR="00A65B89" w:rsidRPr="00370D98" w:rsidRDefault="00A65B89" w:rsidP="00280923">
      <w:pPr>
        <w:widowControl w:val="0"/>
        <w:tabs>
          <w:tab w:val="left" w:pos="2694"/>
          <w:tab w:val="left" w:pos="4318"/>
        </w:tabs>
        <w:autoSpaceDE w:val="0"/>
        <w:autoSpaceDN w:val="0"/>
        <w:adjustRightInd w:val="0"/>
        <w:spacing w:line="240" w:lineRule="auto"/>
        <w:ind w:left="2694" w:hanging="2694"/>
        <w:jc w:val="both"/>
        <w:rPr>
          <w:rFonts w:asciiTheme="majorHAnsi" w:hAnsiTheme="majorHAnsi"/>
          <w:spacing w:val="-3"/>
          <w:szCs w:val="20"/>
        </w:rPr>
      </w:pPr>
      <w:r w:rsidRPr="00370D98">
        <w:rPr>
          <w:rFonts w:asciiTheme="majorHAnsi" w:hAnsiTheme="majorHAnsi"/>
          <w:spacing w:val="-3"/>
          <w:szCs w:val="20"/>
        </w:rPr>
        <w:t>FWPIR-HIV-AIDS</w:t>
      </w:r>
      <w:r w:rsidRPr="00370D98">
        <w:rPr>
          <w:rFonts w:asciiTheme="majorHAnsi" w:hAnsiTheme="majorHAnsi"/>
          <w:spacing w:val="-3"/>
          <w:szCs w:val="20"/>
        </w:rPr>
        <w:tab/>
        <w:t>F</w:t>
      </w:r>
      <w:r>
        <w:rPr>
          <w:rFonts w:asciiTheme="majorHAnsi" w:hAnsiTheme="majorHAnsi"/>
          <w:spacing w:val="-3"/>
          <w:szCs w:val="20"/>
        </w:rPr>
        <w:t>und for Women’s Property and Inheritance Rights in the Context of HIV/</w:t>
      </w:r>
      <w:r w:rsidR="000F1BB6">
        <w:rPr>
          <w:rFonts w:asciiTheme="majorHAnsi" w:hAnsiTheme="majorHAnsi"/>
          <w:spacing w:val="-3"/>
          <w:szCs w:val="20"/>
        </w:rPr>
        <w:t xml:space="preserve">AIDS </w:t>
      </w:r>
      <w:r w:rsidR="000F1BB6" w:rsidRPr="00370D98">
        <w:rPr>
          <w:rFonts w:asciiTheme="majorHAnsi" w:hAnsiTheme="majorHAnsi"/>
          <w:spacing w:val="-3"/>
          <w:szCs w:val="20"/>
        </w:rPr>
        <w:t>(</w:t>
      </w:r>
      <w:r w:rsidRPr="00370D98">
        <w:rPr>
          <w:rFonts w:asciiTheme="majorHAnsi" w:hAnsiTheme="majorHAnsi"/>
          <w:spacing w:val="-3"/>
          <w:szCs w:val="20"/>
        </w:rPr>
        <w:t>the programme under review)</w:t>
      </w:r>
    </w:p>
    <w:p w14:paraId="6E732ED4" w14:textId="77777777" w:rsidR="00A65B89" w:rsidRPr="00370D98" w:rsidRDefault="00A65B89" w:rsidP="00280923">
      <w:pPr>
        <w:widowControl w:val="0"/>
        <w:tabs>
          <w:tab w:val="left" w:pos="2694"/>
          <w:tab w:val="left" w:pos="4318"/>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FIDA</w:t>
      </w:r>
      <w:r w:rsidRPr="00370D98">
        <w:rPr>
          <w:rFonts w:asciiTheme="majorHAnsi" w:hAnsiTheme="majorHAnsi"/>
          <w:spacing w:val="-3"/>
          <w:szCs w:val="20"/>
        </w:rPr>
        <w:tab/>
        <w:t>International Federation of Women Lawyers (Ghana)</w:t>
      </w:r>
    </w:p>
    <w:p w14:paraId="53D86EA1" w14:textId="77777777" w:rsidR="00A65B89" w:rsidRPr="00370D98" w:rsidRDefault="00A65B89" w:rsidP="00280923">
      <w:pPr>
        <w:widowControl w:val="0"/>
        <w:tabs>
          <w:tab w:val="left" w:pos="2694"/>
          <w:tab w:val="left" w:pos="4318"/>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GAC</w:t>
      </w:r>
      <w:r w:rsidRPr="00370D98">
        <w:rPr>
          <w:rFonts w:asciiTheme="majorHAnsi" w:hAnsiTheme="majorHAnsi"/>
          <w:spacing w:val="-3"/>
          <w:szCs w:val="20"/>
        </w:rPr>
        <w:tab/>
        <w:t>Grants Approval Committee</w:t>
      </w:r>
    </w:p>
    <w:p w14:paraId="265B0615" w14:textId="2C2896E2" w:rsidR="00A65B89" w:rsidRPr="00370D98" w:rsidRDefault="00A65B89" w:rsidP="00280923">
      <w:pPr>
        <w:spacing w:line="240" w:lineRule="auto"/>
        <w:ind w:left="0"/>
        <w:jc w:val="both"/>
        <w:rPr>
          <w:rFonts w:asciiTheme="majorHAnsi" w:hAnsiTheme="majorHAnsi"/>
          <w:szCs w:val="20"/>
        </w:rPr>
      </w:pPr>
      <w:r w:rsidRPr="00370D98">
        <w:rPr>
          <w:rFonts w:asciiTheme="majorHAnsi" w:hAnsiTheme="majorHAnsi"/>
          <w:szCs w:val="20"/>
        </w:rPr>
        <w:t>GCBO</w:t>
      </w:r>
      <w:r w:rsidRPr="00370D98">
        <w:rPr>
          <w:rFonts w:asciiTheme="majorHAnsi" w:hAnsiTheme="majorHAnsi"/>
          <w:szCs w:val="20"/>
        </w:rPr>
        <w:tab/>
      </w:r>
      <w:r w:rsidRPr="00370D98">
        <w:rPr>
          <w:rFonts w:asciiTheme="majorHAnsi" w:hAnsiTheme="majorHAnsi"/>
          <w:szCs w:val="20"/>
        </w:rPr>
        <w:tab/>
      </w:r>
      <w:r w:rsidRPr="00370D98">
        <w:rPr>
          <w:rFonts w:asciiTheme="majorHAnsi" w:hAnsiTheme="majorHAnsi"/>
          <w:szCs w:val="20"/>
        </w:rPr>
        <w:tab/>
        <w:t xml:space="preserve">            Grassroots and Community-Based Organizations</w:t>
      </w:r>
    </w:p>
    <w:p w14:paraId="0D052B86" w14:textId="77777777" w:rsidR="00A65B89" w:rsidRPr="00370D98" w:rsidRDefault="00A65B89" w:rsidP="00280923">
      <w:pPr>
        <w:widowControl w:val="0"/>
        <w:tabs>
          <w:tab w:val="left" w:pos="2694"/>
          <w:tab w:val="left" w:pos="4318"/>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GID</w:t>
      </w:r>
      <w:r w:rsidRPr="00370D98">
        <w:rPr>
          <w:rFonts w:asciiTheme="majorHAnsi" w:hAnsiTheme="majorHAnsi"/>
          <w:spacing w:val="-3"/>
          <w:szCs w:val="20"/>
        </w:rPr>
        <w:tab/>
        <w:t>Global Initiative Unit</w:t>
      </w:r>
    </w:p>
    <w:p w14:paraId="1A6369A1" w14:textId="77777777" w:rsidR="00A65B89" w:rsidRPr="00370D98" w:rsidRDefault="00A65B89" w:rsidP="00280923">
      <w:pPr>
        <w:widowControl w:val="0"/>
        <w:tabs>
          <w:tab w:val="left" w:pos="2694"/>
          <w:tab w:val="left" w:pos="4318"/>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GROOTS</w:t>
      </w:r>
      <w:r w:rsidRPr="00370D98">
        <w:rPr>
          <w:rFonts w:asciiTheme="majorHAnsi" w:hAnsiTheme="majorHAnsi"/>
          <w:spacing w:val="-3"/>
          <w:szCs w:val="20"/>
        </w:rPr>
        <w:tab/>
        <w:t xml:space="preserve">Grassroots Organizations Operating Together in </w:t>
      </w:r>
    </w:p>
    <w:p w14:paraId="72D816EF" w14:textId="77777777" w:rsidR="00A65B89" w:rsidRPr="00370D98" w:rsidRDefault="00A65B89" w:rsidP="00280923">
      <w:pPr>
        <w:widowControl w:val="0"/>
        <w:tabs>
          <w:tab w:val="left" w:pos="2694"/>
          <w:tab w:val="left" w:pos="4318"/>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ab/>
        <w:t>Sisterhood (Kenya)</w:t>
      </w:r>
    </w:p>
    <w:p w14:paraId="66F4B9AC" w14:textId="77777777" w:rsidR="00A65B89" w:rsidRPr="00370D98" w:rsidRDefault="00A65B89" w:rsidP="00280923">
      <w:pPr>
        <w:widowControl w:val="0"/>
        <w:tabs>
          <w:tab w:val="left" w:pos="2694"/>
          <w:tab w:val="left" w:pos="4317"/>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HIV</w:t>
      </w:r>
      <w:r w:rsidRPr="00370D98">
        <w:rPr>
          <w:rFonts w:asciiTheme="majorHAnsi" w:hAnsiTheme="majorHAnsi"/>
          <w:spacing w:val="-3"/>
          <w:szCs w:val="20"/>
        </w:rPr>
        <w:tab/>
        <w:t>Human Immunodeficiency Virus</w:t>
      </w:r>
    </w:p>
    <w:p w14:paraId="5583D639" w14:textId="77777777" w:rsidR="00A65B89" w:rsidRPr="00370D98" w:rsidRDefault="00A65B89" w:rsidP="00280923">
      <w:pPr>
        <w:widowControl w:val="0"/>
        <w:tabs>
          <w:tab w:val="left" w:pos="2694"/>
          <w:tab w:val="left" w:pos="4317"/>
        </w:tabs>
        <w:autoSpaceDE w:val="0"/>
        <w:autoSpaceDN w:val="0"/>
        <w:adjustRightInd w:val="0"/>
        <w:spacing w:line="240" w:lineRule="auto"/>
        <w:ind w:left="0"/>
        <w:jc w:val="both"/>
        <w:rPr>
          <w:rFonts w:asciiTheme="majorHAnsi" w:hAnsiTheme="majorHAnsi" w:cs="Arial"/>
          <w:spacing w:val="-3"/>
          <w:szCs w:val="20"/>
        </w:rPr>
      </w:pPr>
      <w:r w:rsidRPr="00370D98">
        <w:rPr>
          <w:rFonts w:asciiTheme="majorHAnsi" w:hAnsiTheme="majorHAnsi" w:cs="Arial"/>
          <w:spacing w:val="-3"/>
          <w:szCs w:val="20"/>
        </w:rPr>
        <w:t>HOP</w:t>
      </w:r>
      <w:r w:rsidRPr="00370D98">
        <w:rPr>
          <w:rFonts w:asciiTheme="majorHAnsi" w:hAnsiTheme="majorHAnsi" w:cs="Arial"/>
          <w:spacing w:val="-3"/>
          <w:szCs w:val="20"/>
        </w:rPr>
        <w:tab/>
        <w:t>House Of Peace –</w:t>
      </w:r>
      <w:r>
        <w:rPr>
          <w:rFonts w:asciiTheme="majorHAnsi" w:hAnsiTheme="majorHAnsi" w:cs="Arial"/>
          <w:spacing w:val="-3"/>
          <w:szCs w:val="20"/>
        </w:rPr>
        <w:t xml:space="preserve"> </w:t>
      </w:r>
      <w:r w:rsidRPr="00370D98">
        <w:rPr>
          <w:rFonts w:asciiTheme="majorHAnsi" w:hAnsiTheme="majorHAnsi" w:cs="Arial"/>
          <w:spacing w:val="-3"/>
          <w:szCs w:val="20"/>
        </w:rPr>
        <w:t>Tanzania</w:t>
      </w:r>
    </w:p>
    <w:p w14:paraId="3DBE2146" w14:textId="77777777" w:rsidR="00A65B89" w:rsidRPr="00370D98" w:rsidRDefault="00A65B89" w:rsidP="00280923">
      <w:pPr>
        <w:widowControl w:val="0"/>
        <w:tabs>
          <w:tab w:val="left" w:pos="2694"/>
          <w:tab w:val="left" w:pos="4317"/>
        </w:tabs>
        <w:autoSpaceDE w:val="0"/>
        <w:autoSpaceDN w:val="0"/>
        <w:adjustRightInd w:val="0"/>
        <w:spacing w:line="240" w:lineRule="auto"/>
        <w:ind w:left="0"/>
        <w:jc w:val="both"/>
        <w:rPr>
          <w:rFonts w:asciiTheme="majorHAnsi" w:hAnsiTheme="majorHAnsi" w:cs="Arial"/>
          <w:spacing w:val="-3"/>
          <w:szCs w:val="20"/>
        </w:rPr>
      </w:pPr>
      <w:r w:rsidRPr="00370D98">
        <w:rPr>
          <w:rFonts w:asciiTheme="majorHAnsi" w:hAnsiTheme="majorHAnsi" w:cs="Arial"/>
          <w:spacing w:val="-3"/>
          <w:szCs w:val="20"/>
        </w:rPr>
        <w:t>HRW</w:t>
      </w:r>
      <w:r w:rsidRPr="00370D98">
        <w:rPr>
          <w:rFonts w:asciiTheme="majorHAnsi" w:hAnsiTheme="majorHAnsi" w:cs="Arial"/>
          <w:spacing w:val="-3"/>
          <w:szCs w:val="20"/>
        </w:rPr>
        <w:tab/>
        <w:t>Human Rights Watch</w:t>
      </w:r>
    </w:p>
    <w:p w14:paraId="420F48BB" w14:textId="77777777" w:rsidR="00A65B89" w:rsidRPr="00370D98" w:rsidRDefault="00A65B89" w:rsidP="00280923">
      <w:pPr>
        <w:widowControl w:val="0"/>
        <w:tabs>
          <w:tab w:val="left" w:pos="2694"/>
          <w:tab w:val="left" w:pos="4317"/>
        </w:tabs>
        <w:autoSpaceDE w:val="0"/>
        <w:autoSpaceDN w:val="0"/>
        <w:adjustRightInd w:val="0"/>
        <w:spacing w:line="240" w:lineRule="auto"/>
        <w:ind w:left="0"/>
        <w:jc w:val="both"/>
        <w:rPr>
          <w:rFonts w:asciiTheme="majorHAnsi" w:hAnsiTheme="majorHAnsi" w:cs="Arial"/>
          <w:spacing w:val="-3"/>
          <w:szCs w:val="20"/>
        </w:rPr>
      </w:pPr>
      <w:r w:rsidRPr="00370D98">
        <w:rPr>
          <w:rFonts w:asciiTheme="majorHAnsi" w:hAnsiTheme="majorHAnsi" w:cs="Arial"/>
          <w:spacing w:val="-3"/>
          <w:szCs w:val="20"/>
        </w:rPr>
        <w:t>IEC</w:t>
      </w:r>
      <w:r w:rsidRPr="00370D98">
        <w:rPr>
          <w:rFonts w:asciiTheme="majorHAnsi" w:hAnsiTheme="majorHAnsi"/>
          <w:szCs w:val="20"/>
        </w:rPr>
        <w:tab/>
      </w:r>
      <w:r w:rsidRPr="00370D98">
        <w:rPr>
          <w:rFonts w:asciiTheme="majorHAnsi" w:hAnsiTheme="majorHAnsi" w:cs="Arial"/>
          <w:spacing w:val="-3"/>
          <w:szCs w:val="20"/>
        </w:rPr>
        <w:t>Information, Education &amp; Communication</w:t>
      </w:r>
    </w:p>
    <w:p w14:paraId="5F6600A7" w14:textId="77777777" w:rsidR="00A65B89" w:rsidRPr="00395FCA" w:rsidRDefault="00A65B89" w:rsidP="00280923">
      <w:pPr>
        <w:widowControl w:val="0"/>
        <w:tabs>
          <w:tab w:val="left" w:pos="2694"/>
          <w:tab w:val="left" w:pos="4317"/>
        </w:tabs>
        <w:autoSpaceDE w:val="0"/>
        <w:autoSpaceDN w:val="0"/>
        <w:adjustRightInd w:val="0"/>
        <w:spacing w:line="240" w:lineRule="auto"/>
        <w:ind w:left="0"/>
        <w:jc w:val="both"/>
        <w:rPr>
          <w:rFonts w:asciiTheme="majorHAnsi" w:hAnsiTheme="majorHAnsi" w:cs="Arial"/>
          <w:spacing w:val="-3"/>
          <w:szCs w:val="20"/>
        </w:rPr>
      </w:pPr>
      <w:r w:rsidRPr="00395FCA">
        <w:rPr>
          <w:rFonts w:asciiTheme="majorHAnsi" w:hAnsiTheme="majorHAnsi" w:cs="Arial"/>
          <w:spacing w:val="-3"/>
          <w:szCs w:val="20"/>
        </w:rPr>
        <w:t>IFI</w:t>
      </w:r>
      <w:r w:rsidRPr="00395FCA">
        <w:rPr>
          <w:rFonts w:asciiTheme="majorHAnsi" w:hAnsiTheme="majorHAnsi" w:cs="Arial"/>
          <w:spacing w:val="-3"/>
          <w:szCs w:val="20"/>
        </w:rPr>
        <w:tab/>
        <w:t>Instituto de Formación Integral S.L.U</w:t>
      </w:r>
    </w:p>
    <w:p w14:paraId="4F4689B9" w14:textId="77777777" w:rsidR="00A65B89" w:rsidRPr="00370D98" w:rsidRDefault="00A65B89" w:rsidP="00280923">
      <w:pPr>
        <w:widowControl w:val="0"/>
        <w:tabs>
          <w:tab w:val="left" w:pos="2694"/>
          <w:tab w:val="left" w:pos="4317"/>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KII</w:t>
      </w:r>
      <w:r w:rsidRPr="00370D98">
        <w:rPr>
          <w:rFonts w:asciiTheme="majorHAnsi" w:hAnsiTheme="majorHAnsi"/>
          <w:spacing w:val="-3"/>
          <w:szCs w:val="20"/>
        </w:rPr>
        <w:tab/>
        <w:t>Key Informant Interview</w:t>
      </w:r>
    </w:p>
    <w:p w14:paraId="601E4F34" w14:textId="77777777" w:rsidR="00A65B89" w:rsidRPr="00370D98" w:rsidRDefault="00A65B89" w:rsidP="00280923">
      <w:pPr>
        <w:widowControl w:val="0"/>
        <w:tabs>
          <w:tab w:val="left" w:pos="2694"/>
          <w:tab w:val="left" w:pos="4317"/>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LCC</w:t>
      </w:r>
      <w:r w:rsidRPr="00370D98">
        <w:rPr>
          <w:rFonts w:asciiTheme="majorHAnsi" w:hAnsiTheme="majorHAnsi"/>
          <w:spacing w:val="-3"/>
          <w:szCs w:val="20"/>
        </w:rPr>
        <w:tab/>
        <w:t>Land Consultation Clinics (Cameroon)</w:t>
      </w:r>
    </w:p>
    <w:p w14:paraId="05D1654C" w14:textId="2C3124B5" w:rsidR="00A65B89" w:rsidRPr="00370D98" w:rsidRDefault="00A65B89" w:rsidP="00280923">
      <w:pPr>
        <w:widowControl w:val="0"/>
        <w:tabs>
          <w:tab w:val="left" w:pos="2694"/>
          <w:tab w:val="left" w:pos="4317"/>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LRF</w:t>
      </w:r>
      <w:r w:rsidRPr="00370D98">
        <w:rPr>
          <w:rFonts w:asciiTheme="majorHAnsi" w:hAnsiTheme="majorHAnsi"/>
          <w:spacing w:val="-3"/>
          <w:szCs w:val="20"/>
        </w:rPr>
        <w:tab/>
        <w:t>Legal Resources Foundation</w:t>
      </w:r>
      <w:r w:rsidRPr="00370D98">
        <w:rPr>
          <w:rFonts w:asciiTheme="majorHAnsi" w:hAnsiTheme="majorHAnsi" w:cs="Arial"/>
          <w:spacing w:val="-3"/>
          <w:szCs w:val="20"/>
        </w:rPr>
        <w:t xml:space="preserve"> </w:t>
      </w:r>
      <w:r>
        <w:rPr>
          <w:rFonts w:asciiTheme="majorHAnsi" w:hAnsiTheme="majorHAnsi" w:cs="Arial"/>
          <w:spacing w:val="-3"/>
          <w:szCs w:val="20"/>
        </w:rPr>
        <w:t>–</w:t>
      </w:r>
      <w:r w:rsidRPr="00370D98">
        <w:rPr>
          <w:rFonts w:asciiTheme="majorHAnsi" w:hAnsiTheme="majorHAnsi" w:cs="Arial"/>
          <w:spacing w:val="-3"/>
          <w:szCs w:val="20"/>
        </w:rPr>
        <w:t xml:space="preserve"> Zimbabwe</w:t>
      </w:r>
    </w:p>
    <w:p w14:paraId="4D27BB32"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M&amp;E</w:t>
      </w:r>
      <w:r w:rsidRPr="00370D98">
        <w:rPr>
          <w:rFonts w:asciiTheme="majorHAnsi" w:hAnsiTheme="majorHAnsi"/>
          <w:spacing w:val="-3"/>
          <w:szCs w:val="20"/>
        </w:rPr>
        <w:tab/>
        <w:t>Monitoring and Evaluation</w:t>
      </w:r>
    </w:p>
    <w:p w14:paraId="67E3BEF3"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cs="Arial"/>
          <w:spacing w:val="-3"/>
          <w:szCs w:val="20"/>
        </w:rPr>
      </w:pPr>
      <w:r w:rsidRPr="00370D98">
        <w:rPr>
          <w:rFonts w:asciiTheme="majorHAnsi" w:hAnsiTheme="majorHAnsi" w:cs="Arial"/>
          <w:spacing w:val="-6"/>
          <w:szCs w:val="20"/>
        </w:rPr>
        <w:t>MDG</w:t>
      </w:r>
      <w:r w:rsidRPr="00370D98">
        <w:rPr>
          <w:rFonts w:asciiTheme="majorHAnsi" w:hAnsiTheme="majorHAnsi" w:cs="Arial"/>
          <w:spacing w:val="-6"/>
          <w:szCs w:val="20"/>
        </w:rPr>
        <w:tab/>
      </w:r>
      <w:r w:rsidRPr="00370D98">
        <w:rPr>
          <w:rFonts w:asciiTheme="majorHAnsi" w:hAnsiTheme="majorHAnsi" w:cs="Arial"/>
          <w:szCs w:val="20"/>
        </w:rPr>
        <w:t>Millennium Development Goals</w:t>
      </w:r>
    </w:p>
    <w:p w14:paraId="27217128" w14:textId="745A0DF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MWEDO</w:t>
      </w:r>
      <w:r w:rsidRPr="00370D98">
        <w:rPr>
          <w:rFonts w:asciiTheme="majorHAnsi" w:hAnsiTheme="majorHAnsi"/>
          <w:spacing w:val="-3"/>
          <w:szCs w:val="20"/>
        </w:rPr>
        <w:tab/>
        <w:t>Maasai Women Development Organization (Tanzania)</w:t>
      </w:r>
    </w:p>
    <w:p w14:paraId="48FECF31" w14:textId="5B56B074"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cs="Arial"/>
          <w:spacing w:val="-3"/>
          <w:szCs w:val="20"/>
        </w:rPr>
        <w:t>NAWLOG</w:t>
      </w:r>
      <w:r w:rsidRPr="00370D98">
        <w:rPr>
          <w:rFonts w:asciiTheme="majorHAnsi" w:hAnsiTheme="majorHAnsi" w:cs="Arial"/>
          <w:spacing w:val="-3"/>
          <w:szCs w:val="20"/>
        </w:rPr>
        <w:tab/>
        <w:t>National Women Lobby Group</w:t>
      </w:r>
      <w:r>
        <w:rPr>
          <w:rFonts w:asciiTheme="majorHAnsi" w:hAnsiTheme="majorHAnsi" w:cs="Arial"/>
          <w:spacing w:val="-3"/>
          <w:szCs w:val="20"/>
        </w:rPr>
        <w:t xml:space="preserve"> – </w:t>
      </w:r>
      <w:r w:rsidRPr="00370D98">
        <w:rPr>
          <w:rFonts w:asciiTheme="majorHAnsi" w:hAnsiTheme="majorHAnsi" w:cs="Arial"/>
          <w:spacing w:val="-3"/>
          <w:szCs w:val="20"/>
        </w:rPr>
        <w:t xml:space="preserve">Malawi </w:t>
      </w:r>
    </w:p>
    <w:p w14:paraId="725F6576" w14:textId="27BC2EAE"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cs="Arial"/>
          <w:spacing w:val="-3"/>
          <w:szCs w:val="20"/>
        </w:rPr>
      </w:pPr>
      <w:r w:rsidRPr="00370D98">
        <w:rPr>
          <w:rFonts w:asciiTheme="majorHAnsi" w:hAnsiTheme="majorHAnsi" w:cs="Arial"/>
          <w:spacing w:val="-3"/>
          <w:szCs w:val="20"/>
        </w:rPr>
        <w:t>NGO</w:t>
      </w:r>
      <w:r w:rsidRPr="00370D98">
        <w:rPr>
          <w:rFonts w:asciiTheme="majorHAnsi" w:hAnsiTheme="majorHAnsi" w:cs="Arial"/>
          <w:spacing w:val="-3"/>
          <w:szCs w:val="20"/>
        </w:rPr>
        <w:tab/>
        <w:t>Non</w:t>
      </w:r>
      <w:r>
        <w:rPr>
          <w:rFonts w:asciiTheme="majorHAnsi" w:hAnsiTheme="majorHAnsi" w:cs="Arial"/>
          <w:spacing w:val="-3"/>
          <w:szCs w:val="20"/>
        </w:rPr>
        <w:t>-</w:t>
      </w:r>
      <w:r w:rsidRPr="00370D98">
        <w:rPr>
          <w:rFonts w:asciiTheme="majorHAnsi" w:hAnsiTheme="majorHAnsi" w:cs="Arial"/>
          <w:spacing w:val="-3"/>
          <w:szCs w:val="20"/>
        </w:rPr>
        <w:t>Government Organisation</w:t>
      </w:r>
    </w:p>
    <w:p w14:paraId="50C457D4" w14:textId="79578932"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cs="Arial"/>
          <w:spacing w:val="-3"/>
          <w:szCs w:val="20"/>
        </w:rPr>
      </w:pPr>
      <w:r w:rsidRPr="00370D98">
        <w:rPr>
          <w:rFonts w:asciiTheme="majorHAnsi" w:hAnsiTheme="majorHAnsi" w:cs="Arial"/>
          <w:spacing w:val="-6"/>
          <w:szCs w:val="20"/>
        </w:rPr>
        <w:t>NSA</w:t>
      </w:r>
      <w:r w:rsidRPr="00370D98">
        <w:rPr>
          <w:rFonts w:asciiTheme="majorHAnsi" w:hAnsiTheme="majorHAnsi" w:cs="Arial"/>
          <w:spacing w:val="-6"/>
          <w:szCs w:val="20"/>
        </w:rPr>
        <w:tab/>
        <w:t>Non</w:t>
      </w:r>
      <w:r>
        <w:rPr>
          <w:rFonts w:asciiTheme="majorHAnsi" w:hAnsiTheme="majorHAnsi" w:cs="Arial"/>
          <w:spacing w:val="-6"/>
          <w:szCs w:val="20"/>
        </w:rPr>
        <w:t>-</w:t>
      </w:r>
      <w:r w:rsidRPr="00370D98">
        <w:rPr>
          <w:rFonts w:asciiTheme="majorHAnsi" w:hAnsiTheme="majorHAnsi" w:cs="Arial"/>
          <w:spacing w:val="-6"/>
          <w:szCs w:val="20"/>
        </w:rPr>
        <w:t xml:space="preserve">State Actor </w:t>
      </w:r>
    </w:p>
    <w:p w14:paraId="176A3284"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Ntengwe</w:t>
      </w:r>
      <w:r w:rsidRPr="00370D98">
        <w:rPr>
          <w:rFonts w:asciiTheme="majorHAnsi" w:hAnsiTheme="majorHAnsi"/>
          <w:spacing w:val="-3"/>
          <w:szCs w:val="20"/>
        </w:rPr>
        <w:tab/>
        <w:t>Ntengwe for Community Development (Zimbabwe)</w:t>
      </w:r>
    </w:p>
    <w:p w14:paraId="6020A4E7"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OA</w:t>
      </w:r>
      <w:r w:rsidRPr="00370D98">
        <w:rPr>
          <w:rFonts w:asciiTheme="majorHAnsi" w:hAnsiTheme="majorHAnsi"/>
          <w:spacing w:val="-3"/>
          <w:szCs w:val="20"/>
        </w:rPr>
        <w:tab/>
        <w:t>Organizational Assessment</w:t>
      </w:r>
    </w:p>
    <w:p w14:paraId="5F631F89"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OECD</w:t>
      </w:r>
      <w:r w:rsidRPr="00370D98">
        <w:rPr>
          <w:rFonts w:asciiTheme="majorHAnsi" w:hAnsiTheme="majorHAnsi"/>
          <w:spacing w:val="-3"/>
          <w:szCs w:val="20"/>
        </w:rPr>
        <w:tab/>
        <w:t>Organization for Economic Cooperation and Development</w:t>
      </w:r>
    </w:p>
    <w:p w14:paraId="78BDC101"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cs="Arial"/>
          <w:spacing w:val="-3"/>
          <w:szCs w:val="20"/>
        </w:rPr>
        <w:t>PDG</w:t>
      </w:r>
      <w:r w:rsidRPr="00370D98">
        <w:rPr>
          <w:rFonts w:asciiTheme="majorHAnsi" w:hAnsiTheme="majorHAnsi"/>
          <w:spacing w:val="-3"/>
          <w:szCs w:val="20"/>
        </w:rPr>
        <w:tab/>
        <w:t>People’s Dialogue on Human Settlements</w:t>
      </w:r>
      <w:r w:rsidRPr="00370D98">
        <w:rPr>
          <w:rFonts w:asciiTheme="majorHAnsi" w:hAnsiTheme="majorHAnsi" w:cs="Arial"/>
          <w:spacing w:val="-3"/>
          <w:szCs w:val="20"/>
        </w:rPr>
        <w:t xml:space="preserve"> (Ghana)</w:t>
      </w:r>
    </w:p>
    <w:p w14:paraId="22A23555"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PMF</w:t>
      </w:r>
      <w:r w:rsidRPr="00370D98">
        <w:rPr>
          <w:rFonts w:asciiTheme="majorHAnsi" w:hAnsiTheme="majorHAnsi"/>
          <w:spacing w:val="-3"/>
          <w:szCs w:val="20"/>
        </w:rPr>
        <w:tab/>
        <w:t>Performance Monitoring Framework</w:t>
      </w:r>
    </w:p>
    <w:p w14:paraId="43E4BBFF"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Prodoc</w:t>
      </w:r>
      <w:r w:rsidRPr="00370D98">
        <w:rPr>
          <w:rFonts w:asciiTheme="majorHAnsi" w:hAnsiTheme="majorHAnsi"/>
          <w:spacing w:val="-3"/>
          <w:szCs w:val="20"/>
        </w:rPr>
        <w:tab/>
        <w:t>Programme Document</w:t>
      </w:r>
    </w:p>
    <w:p w14:paraId="390CEF5E" w14:textId="6E052AEE" w:rsidR="00A65B89" w:rsidRPr="009A0C31"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cs="Arial"/>
          <w:spacing w:val="-3"/>
          <w:szCs w:val="20"/>
          <w:lang w:val="fr-FR"/>
        </w:rPr>
      </w:pPr>
      <w:r w:rsidRPr="009A0C31">
        <w:rPr>
          <w:rFonts w:asciiTheme="majorHAnsi" w:hAnsiTheme="majorHAnsi" w:cs="Arial"/>
          <w:spacing w:val="-3"/>
          <w:szCs w:val="20"/>
          <w:lang w:val="fr-FR"/>
        </w:rPr>
        <w:t>RESEAU</w:t>
      </w:r>
      <w:r w:rsidRPr="009A0C31">
        <w:rPr>
          <w:rFonts w:asciiTheme="majorHAnsi" w:hAnsiTheme="majorHAnsi" w:cs="Arial"/>
          <w:spacing w:val="-3"/>
          <w:szCs w:val="20"/>
          <w:lang w:val="fr-FR"/>
        </w:rPr>
        <w:tab/>
        <w:t xml:space="preserve">Réseau des Femmes </w:t>
      </w:r>
      <w:r w:rsidR="000F1BB6" w:rsidRPr="009A0C31">
        <w:rPr>
          <w:rFonts w:asciiTheme="majorHAnsi" w:hAnsiTheme="majorHAnsi" w:cs="Arial"/>
          <w:spacing w:val="-3"/>
          <w:szCs w:val="20"/>
          <w:lang w:val="fr-FR"/>
        </w:rPr>
        <w:t>Œuvrant</w:t>
      </w:r>
      <w:r w:rsidRPr="009A0C31">
        <w:rPr>
          <w:rFonts w:asciiTheme="majorHAnsi" w:hAnsiTheme="majorHAnsi" w:cs="Arial"/>
          <w:spacing w:val="-3"/>
          <w:szCs w:val="20"/>
          <w:lang w:val="fr-FR"/>
        </w:rPr>
        <w:t xml:space="preserve"> pour le Développement Rural -Rwanda</w:t>
      </w:r>
    </w:p>
    <w:p w14:paraId="4047B8CC" w14:textId="2E374803" w:rsidR="00A65B89" w:rsidRPr="00A037A1"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A037A1">
        <w:rPr>
          <w:rFonts w:asciiTheme="majorHAnsi" w:hAnsiTheme="majorHAnsi"/>
          <w:spacing w:val="-3"/>
          <w:szCs w:val="20"/>
        </w:rPr>
        <w:t>RBM</w:t>
      </w:r>
      <w:r w:rsidRPr="00A037A1">
        <w:rPr>
          <w:rFonts w:asciiTheme="majorHAnsi" w:hAnsiTheme="majorHAnsi"/>
          <w:spacing w:val="-3"/>
          <w:szCs w:val="20"/>
        </w:rPr>
        <w:tab/>
        <w:t>Results</w:t>
      </w:r>
      <w:r>
        <w:rPr>
          <w:rFonts w:asciiTheme="majorHAnsi" w:hAnsiTheme="majorHAnsi"/>
          <w:spacing w:val="-3"/>
          <w:szCs w:val="20"/>
        </w:rPr>
        <w:t>-</w:t>
      </w:r>
      <w:r w:rsidRPr="00A037A1">
        <w:rPr>
          <w:rFonts w:asciiTheme="majorHAnsi" w:hAnsiTheme="majorHAnsi"/>
          <w:spacing w:val="-3"/>
          <w:szCs w:val="20"/>
        </w:rPr>
        <w:t>Based Management</w:t>
      </w:r>
    </w:p>
    <w:p w14:paraId="1F7C2D64"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SWID</w:t>
      </w:r>
      <w:r w:rsidRPr="00370D98">
        <w:rPr>
          <w:rFonts w:asciiTheme="majorHAnsi" w:hAnsiTheme="majorHAnsi"/>
          <w:spacing w:val="-3"/>
          <w:szCs w:val="20"/>
        </w:rPr>
        <w:tab/>
        <w:t>Slum Women’s Initiative for Development (Uganda)</w:t>
      </w:r>
    </w:p>
    <w:p w14:paraId="79E616F6"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TOR</w:t>
      </w:r>
      <w:r w:rsidRPr="00370D98">
        <w:rPr>
          <w:rFonts w:asciiTheme="majorHAnsi" w:hAnsiTheme="majorHAnsi"/>
          <w:spacing w:val="-3"/>
          <w:szCs w:val="20"/>
        </w:rPr>
        <w:tab/>
        <w:t>Terms of Reference</w:t>
      </w:r>
    </w:p>
    <w:p w14:paraId="0B0BE012"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lastRenderedPageBreak/>
        <w:t>TRG</w:t>
      </w:r>
      <w:r w:rsidRPr="00370D98">
        <w:rPr>
          <w:rFonts w:asciiTheme="majorHAnsi" w:hAnsiTheme="majorHAnsi"/>
          <w:spacing w:val="-3"/>
          <w:szCs w:val="20"/>
        </w:rPr>
        <w:tab/>
        <w:t>Technical Review Group</w:t>
      </w:r>
    </w:p>
    <w:p w14:paraId="619FBA06" w14:textId="131ED2E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cs="Arial"/>
          <w:spacing w:val="-3"/>
          <w:szCs w:val="20"/>
        </w:rPr>
      </w:pPr>
      <w:r w:rsidRPr="00370D98">
        <w:rPr>
          <w:rFonts w:asciiTheme="majorHAnsi" w:hAnsiTheme="majorHAnsi" w:cs="Arial"/>
          <w:spacing w:val="-3"/>
          <w:szCs w:val="20"/>
        </w:rPr>
        <w:t>UGANET</w:t>
      </w:r>
      <w:r w:rsidRPr="00370D98">
        <w:rPr>
          <w:rFonts w:asciiTheme="majorHAnsi" w:hAnsiTheme="majorHAnsi" w:cs="Arial"/>
          <w:spacing w:val="-3"/>
          <w:szCs w:val="20"/>
        </w:rPr>
        <w:tab/>
        <w:t>Uganda Network On Law, Ethics And HIV/AIDS</w:t>
      </w:r>
      <w:r>
        <w:rPr>
          <w:rFonts w:asciiTheme="majorHAnsi" w:hAnsiTheme="majorHAnsi" w:cs="Arial"/>
          <w:spacing w:val="-3"/>
          <w:szCs w:val="20"/>
        </w:rPr>
        <w:t xml:space="preserve"> –</w:t>
      </w:r>
      <w:r w:rsidRPr="00370D98">
        <w:rPr>
          <w:rFonts w:asciiTheme="majorHAnsi" w:hAnsiTheme="majorHAnsi" w:cs="Arial"/>
          <w:spacing w:val="-3"/>
          <w:szCs w:val="20"/>
        </w:rPr>
        <w:t xml:space="preserve"> Uganda</w:t>
      </w:r>
    </w:p>
    <w:p w14:paraId="47B06DD1"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cs="Arial"/>
          <w:spacing w:val="-3"/>
          <w:szCs w:val="20"/>
        </w:rPr>
      </w:pPr>
      <w:r w:rsidRPr="00370D98">
        <w:rPr>
          <w:rFonts w:asciiTheme="majorHAnsi" w:hAnsiTheme="majorHAnsi" w:cs="Arial"/>
          <w:spacing w:val="-3"/>
          <w:szCs w:val="20"/>
        </w:rPr>
        <w:t>UNAIDS</w:t>
      </w:r>
      <w:r w:rsidRPr="00370D98">
        <w:rPr>
          <w:rFonts w:asciiTheme="majorHAnsi" w:hAnsiTheme="majorHAnsi" w:cs="Arial"/>
          <w:spacing w:val="-3"/>
          <w:szCs w:val="20"/>
        </w:rPr>
        <w:tab/>
        <w:t xml:space="preserve">The Joint United Nations Programme on HIV and AIDS </w:t>
      </w:r>
    </w:p>
    <w:p w14:paraId="5671CB82"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UNDAF</w:t>
      </w:r>
      <w:r w:rsidRPr="00370D98">
        <w:rPr>
          <w:rFonts w:asciiTheme="majorHAnsi" w:hAnsiTheme="majorHAnsi"/>
          <w:spacing w:val="-3"/>
          <w:szCs w:val="20"/>
        </w:rPr>
        <w:tab/>
        <w:t>United Nations Development Assistance Framework</w:t>
      </w:r>
    </w:p>
    <w:p w14:paraId="6699193C"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UNEG</w:t>
      </w:r>
      <w:r w:rsidRPr="00370D98">
        <w:rPr>
          <w:rFonts w:asciiTheme="majorHAnsi" w:hAnsiTheme="majorHAnsi"/>
          <w:spacing w:val="-3"/>
          <w:szCs w:val="20"/>
        </w:rPr>
        <w:tab/>
        <w:t>United Nations Evaluation Group</w:t>
      </w:r>
    </w:p>
    <w:p w14:paraId="6E7F65AD" w14:textId="4C2C3997" w:rsidR="00A65B89" w:rsidRPr="00370D98" w:rsidRDefault="00DC49F9" w:rsidP="00280923">
      <w:pPr>
        <w:widowControl w:val="0"/>
        <w:tabs>
          <w:tab w:val="left" w:pos="2694"/>
          <w:tab w:val="left" w:pos="4316"/>
        </w:tabs>
        <w:autoSpaceDE w:val="0"/>
        <w:autoSpaceDN w:val="0"/>
        <w:adjustRightInd w:val="0"/>
        <w:spacing w:line="240" w:lineRule="auto"/>
        <w:ind w:left="2694" w:hanging="2694"/>
        <w:jc w:val="both"/>
        <w:rPr>
          <w:rFonts w:asciiTheme="majorHAnsi" w:hAnsiTheme="majorHAnsi"/>
          <w:spacing w:val="-3"/>
          <w:szCs w:val="20"/>
        </w:rPr>
      </w:pPr>
      <w:r>
        <w:rPr>
          <w:rFonts w:asciiTheme="majorHAnsi" w:hAnsiTheme="majorHAnsi"/>
          <w:spacing w:val="-3"/>
          <w:szCs w:val="20"/>
        </w:rPr>
        <w:t>UN Women</w:t>
      </w:r>
      <w:r>
        <w:rPr>
          <w:rFonts w:asciiTheme="majorHAnsi" w:hAnsiTheme="majorHAnsi"/>
          <w:spacing w:val="-3"/>
          <w:szCs w:val="20"/>
        </w:rPr>
        <w:tab/>
      </w:r>
      <w:r w:rsidR="00A65B89" w:rsidRPr="00370D98">
        <w:rPr>
          <w:rFonts w:asciiTheme="majorHAnsi" w:hAnsiTheme="majorHAnsi"/>
          <w:spacing w:val="-3"/>
          <w:szCs w:val="20"/>
        </w:rPr>
        <w:t>United Nations Ent</w:t>
      </w:r>
      <w:r w:rsidR="00CE2EDA">
        <w:rPr>
          <w:rFonts w:asciiTheme="majorHAnsi" w:hAnsiTheme="majorHAnsi"/>
          <w:spacing w:val="-3"/>
          <w:szCs w:val="20"/>
        </w:rPr>
        <w:t>ity for Gender Equality and the</w:t>
      </w:r>
      <w:r>
        <w:rPr>
          <w:rFonts w:asciiTheme="majorHAnsi" w:hAnsiTheme="majorHAnsi"/>
          <w:spacing w:val="-3"/>
          <w:szCs w:val="20"/>
        </w:rPr>
        <w:t xml:space="preserve"> </w:t>
      </w:r>
      <w:r w:rsidR="00A65B89" w:rsidRPr="00370D98">
        <w:rPr>
          <w:rFonts w:asciiTheme="majorHAnsi" w:hAnsiTheme="majorHAnsi"/>
          <w:spacing w:val="-3"/>
          <w:szCs w:val="20"/>
        </w:rPr>
        <w:t xml:space="preserve">Empowerment of Women </w:t>
      </w:r>
    </w:p>
    <w:p w14:paraId="665A941C" w14:textId="208D9986"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WDG</w:t>
      </w:r>
      <w:r w:rsidRPr="00370D98">
        <w:rPr>
          <w:rFonts w:asciiTheme="majorHAnsi" w:hAnsiTheme="majorHAnsi"/>
          <w:spacing w:val="-3"/>
          <w:szCs w:val="20"/>
        </w:rPr>
        <w:tab/>
        <w:t>Watch</w:t>
      </w:r>
      <w:r>
        <w:rPr>
          <w:rFonts w:asciiTheme="majorHAnsi" w:hAnsiTheme="majorHAnsi"/>
          <w:spacing w:val="-3"/>
          <w:szCs w:val="20"/>
        </w:rPr>
        <w:t>d</w:t>
      </w:r>
      <w:r w:rsidRPr="00370D98">
        <w:rPr>
          <w:rFonts w:asciiTheme="majorHAnsi" w:hAnsiTheme="majorHAnsi"/>
          <w:spacing w:val="-3"/>
          <w:szCs w:val="20"/>
        </w:rPr>
        <w:t>og Group</w:t>
      </w:r>
    </w:p>
    <w:p w14:paraId="3BF0ED29"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WLHIV</w:t>
      </w:r>
      <w:r w:rsidRPr="00370D98">
        <w:rPr>
          <w:rFonts w:asciiTheme="majorHAnsi" w:hAnsiTheme="majorHAnsi"/>
          <w:spacing w:val="-3"/>
          <w:szCs w:val="20"/>
        </w:rPr>
        <w:tab/>
        <w:t xml:space="preserve">Women Living with HIV </w:t>
      </w:r>
    </w:p>
    <w:p w14:paraId="24C70275"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cs="Arial"/>
          <w:spacing w:val="-3"/>
          <w:szCs w:val="20"/>
        </w:rPr>
      </w:pPr>
      <w:r w:rsidRPr="00370D98">
        <w:rPr>
          <w:rFonts w:asciiTheme="majorHAnsi" w:hAnsiTheme="majorHAnsi" w:cs="Arial"/>
          <w:spacing w:val="-3"/>
          <w:szCs w:val="20"/>
        </w:rPr>
        <w:t>WLSA</w:t>
      </w:r>
      <w:r w:rsidRPr="00370D98">
        <w:rPr>
          <w:rFonts w:asciiTheme="majorHAnsi" w:hAnsiTheme="majorHAnsi" w:cs="Arial"/>
          <w:spacing w:val="-3"/>
          <w:szCs w:val="20"/>
        </w:rPr>
        <w:tab/>
        <w:t>Women and Law in Southern Africa -Zimbabwe</w:t>
      </w:r>
    </w:p>
    <w:p w14:paraId="01B5FDB4" w14:textId="77777777"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WPIR</w:t>
      </w:r>
      <w:r w:rsidRPr="00370D98">
        <w:rPr>
          <w:rFonts w:asciiTheme="majorHAnsi" w:hAnsiTheme="majorHAnsi"/>
          <w:spacing w:val="-3"/>
          <w:szCs w:val="20"/>
        </w:rPr>
        <w:tab/>
        <w:t>Women Property and Inheritance Rights</w:t>
      </w:r>
    </w:p>
    <w:p w14:paraId="3DD28289" w14:textId="73476698"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WPIR-HIV-AIDS</w:t>
      </w:r>
      <w:r w:rsidRPr="00370D98">
        <w:rPr>
          <w:rFonts w:asciiTheme="majorHAnsi" w:hAnsiTheme="majorHAnsi"/>
          <w:spacing w:val="-3"/>
          <w:szCs w:val="20"/>
        </w:rPr>
        <w:tab/>
        <w:t>Women Property and Inheritance Rights in the context of HIV</w:t>
      </w:r>
      <w:r>
        <w:rPr>
          <w:rFonts w:asciiTheme="majorHAnsi" w:hAnsiTheme="majorHAnsi"/>
          <w:spacing w:val="-3"/>
          <w:szCs w:val="20"/>
        </w:rPr>
        <w:t>/</w:t>
      </w:r>
      <w:r w:rsidRPr="00370D98">
        <w:rPr>
          <w:rFonts w:asciiTheme="majorHAnsi" w:hAnsiTheme="majorHAnsi"/>
          <w:spacing w:val="-3"/>
          <w:szCs w:val="20"/>
        </w:rPr>
        <w:t>AIDS</w:t>
      </w:r>
    </w:p>
    <w:p w14:paraId="4FE698B0" w14:textId="1537C8E9" w:rsidR="00A65B89" w:rsidRPr="00370D98" w:rsidRDefault="00A65B89" w:rsidP="00280923">
      <w:pPr>
        <w:widowControl w:val="0"/>
        <w:tabs>
          <w:tab w:val="left" w:pos="2694"/>
          <w:tab w:val="left" w:pos="4316"/>
        </w:tabs>
        <w:autoSpaceDE w:val="0"/>
        <w:autoSpaceDN w:val="0"/>
        <w:adjustRightInd w:val="0"/>
        <w:spacing w:line="240" w:lineRule="auto"/>
        <w:ind w:left="0"/>
        <w:jc w:val="both"/>
        <w:rPr>
          <w:rFonts w:asciiTheme="majorHAnsi" w:hAnsiTheme="majorHAnsi" w:cs="Arial"/>
          <w:spacing w:val="-3"/>
          <w:szCs w:val="20"/>
        </w:rPr>
      </w:pPr>
      <w:r w:rsidRPr="00370D98">
        <w:rPr>
          <w:rFonts w:asciiTheme="majorHAnsi" w:hAnsiTheme="majorHAnsi" w:cs="Arial"/>
          <w:spacing w:val="-3"/>
          <w:szCs w:val="20"/>
        </w:rPr>
        <w:t>YWAP</w:t>
      </w:r>
      <w:r w:rsidRPr="00370D98">
        <w:rPr>
          <w:rFonts w:asciiTheme="majorHAnsi" w:hAnsiTheme="majorHAnsi" w:cs="Arial"/>
          <w:spacing w:val="-3"/>
          <w:szCs w:val="20"/>
        </w:rPr>
        <w:tab/>
        <w:t xml:space="preserve">Young Widows Advancement Programme </w:t>
      </w:r>
      <w:r>
        <w:rPr>
          <w:rFonts w:asciiTheme="majorHAnsi" w:hAnsiTheme="majorHAnsi" w:cs="Arial"/>
          <w:spacing w:val="-3"/>
          <w:szCs w:val="20"/>
        </w:rPr>
        <w:t xml:space="preserve">– </w:t>
      </w:r>
      <w:r w:rsidRPr="00370D98">
        <w:rPr>
          <w:rFonts w:asciiTheme="majorHAnsi" w:hAnsiTheme="majorHAnsi" w:cs="Arial"/>
          <w:spacing w:val="-3"/>
          <w:szCs w:val="20"/>
        </w:rPr>
        <w:t>Kenya</w:t>
      </w:r>
    </w:p>
    <w:p w14:paraId="5C7C7D64" w14:textId="77777777" w:rsidR="00A65B89" w:rsidRPr="00370D98" w:rsidRDefault="00A65B89" w:rsidP="00280923">
      <w:pPr>
        <w:widowControl w:val="0"/>
        <w:tabs>
          <w:tab w:val="left" w:pos="2694"/>
        </w:tabs>
        <w:autoSpaceDE w:val="0"/>
        <w:autoSpaceDN w:val="0"/>
        <w:adjustRightInd w:val="0"/>
        <w:spacing w:line="240" w:lineRule="auto"/>
        <w:jc w:val="both"/>
        <w:rPr>
          <w:rFonts w:asciiTheme="majorHAnsi" w:hAnsiTheme="majorHAnsi" w:cs="Arial"/>
          <w:spacing w:val="-3"/>
          <w:szCs w:val="20"/>
        </w:rPr>
      </w:pPr>
    </w:p>
    <w:p w14:paraId="2EE33CEC" w14:textId="77777777" w:rsidR="00A65B89" w:rsidRPr="00370D98" w:rsidRDefault="00A65B89" w:rsidP="00280923">
      <w:pPr>
        <w:widowControl w:val="0"/>
        <w:tabs>
          <w:tab w:val="left" w:pos="2694"/>
        </w:tabs>
        <w:autoSpaceDE w:val="0"/>
        <w:autoSpaceDN w:val="0"/>
        <w:adjustRightInd w:val="0"/>
        <w:spacing w:line="240" w:lineRule="auto"/>
        <w:jc w:val="both"/>
        <w:rPr>
          <w:rFonts w:asciiTheme="majorHAnsi" w:hAnsiTheme="majorHAnsi" w:cs="Arial"/>
          <w:spacing w:val="-3"/>
          <w:szCs w:val="20"/>
        </w:rPr>
      </w:pPr>
    </w:p>
    <w:p w14:paraId="5EA4EA2C" w14:textId="77777777" w:rsidR="00A65B89" w:rsidRPr="00370D98" w:rsidRDefault="00A65B89" w:rsidP="00280923">
      <w:pPr>
        <w:widowControl w:val="0"/>
        <w:tabs>
          <w:tab w:val="left" w:pos="2694"/>
        </w:tabs>
        <w:autoSpaceDE w:val="0"/>
        <w:autoSpaceDN w:val="0"/>
        <w:adjustRightInd w:val="0"/>
        <w:spacing w:line="240" w:lineRule="auto"/>
        <w:jc w:val="both"/>
        <w:rPr>
          <w:rFonts w:asciiTheme="majorHAnsi" w:hAnsiTheme="majorHAnsi" w:cs="Arial"/>
          <w:spacing w:val="-3"/>
          <w:szCs w:val="20"/>
        </w:rPr>
      </w:pPr>
    </w:p>
    <w:p w14:paraId="77B87BEA" w14:textId="77777777" w:rsidR="00A65B89" w:rsidRPr="00370D98" w:rsidRDefault="00A65B89" w:rsidP="00280923">
      <w:pPr>
        <w:spacing w:line="240" w:lineRule="auto"/>
        <w:ind w:left="0"/>
        <w:jc w:val="both"/>
        <w:rPr>
          <w:rFonts w:asciiTheme="majorHAnsi" w:hAnsiTheme="majorHAnsi" w:cs="Arial"/>
          <w:spacing w:val="-3"/>
          <w:szCs w:val="20"/>
        </w:rPr>
      </w:pPr>
      <w:r w:rsidRPr="00370D98">
        <w:rPr>
          <w:rFonts w:asciiTheme="majorHAnsi" w:hAnsiTheme="majorHAnsi" w:cs="Arial"/>
          <w:spacing w:val="-3"/>
          <w:szCs w:val="20"/>
        </w:rPr>
        <w:br w:type="page"/>
      </w:r>
    </w:p>
    <w:p w14:paraId="7B76A95B" w14:textId="77777777" w:rsidR="00A65B89" w:rsidRPr="00370D98" w:rsidRDefault="00A65B89" w:rsidP="00280923">
      <w:pPr>
        <w:keepNext/>
        <w:keepLines/>
        <w:spacing w:before="480" w:line="240" w:lineRule="auto"/>
        <w:ind w:left="0"/>
        <w:jc w:val="both"/>
        <w:rPr>
          <w:rFonts w:asciiTheme="majorHAnsi" w:hAnsiTheme="majorHAnsi"/>
          <w:b/>
          <w:bCs/>
          <w:caps/>
          <w:noProof/>
          <w:szCs w:val="20"/>
        </w:rPr>
      </w:pPr>
      <w:bookmarkStart w:id="2" w:name="_Toc368930823"/>
      <w:bookmarkStart w:id="3" w:name="_Toc373321887"/>
      <w:bookmarkStart w:id="4" w:name="_Toc373322667"/>
      <w:bookmarkStart w:id="5" w:name="_Toc373758624"/>
      <w:r w:rsidRPr="00370D98">
        <w:rPr>
          <w:rFonts w:asciiTheme="majorHAnsi" w:hAnsiTheme="majorHAnsi"/>
          <w:b/>
          <w:bCs/>
          <w:caps/>
          <w:noProof/>
          <w:szCs w:val="20"/>
        </w:rPr>
        <w:t>Table of Contents</w:t>
      </w:r>
    </w:p>
    <w:p w14:paraId="150600A1" w14:textId="77777777" w:rsidR="006D41F6" w:rsidRDefault="00A65B89" w:rsidP="00280923">
      <w:pPr>
        <w:pStyle w:val="TDC1"/>
        <w:spacing w:line="240" w:lineRule="auto"/>
        <w:rPr>
          <w:rFonts w:asciiTheme="minorHAnsi" w:eastAsiaTheme="minorEastAsia" w:hAnsiTheme="minorHAnsi" w:cstheme="minorBidi"/>
          <w:b w:val="0"/>
          <w:bCs w:val="0"/>
          <w:caps w:val="0"/>
          <w:noProof/>
          <w:sz w:val="24"/>
          <w:szCs w:val="24"/>
          <w:lang w:eastAsia="ja-JP"/>
        </w:rPr>
      </w:pPr>
      <w:r w:rsidRPr="00370D98">
        <w:rPr>
          <w:rFonts w:asciiTheme="majorHAnsi" w:hAnsiTheme="majorHAnsi"/>
        </w:rPr>
        <w:fldChar w:fldCharType="begin"/>
      </w:r>
      <w:r w:rsidRPr="00370D98">
        <w:rPr>
          <w:rFonts w:asciiTheme="majorHAnsi" w:hAnsiTheme="majorHAnsi"/>
        </w:rPr>
        <w:instrText xml:space="preserve"> TOC \o "1-3" \h \z \u </w:instrText>
      </w:r>
      <w:r w:rsidRPr="00370D98">
        <w:rPr>
          <w:rFonts w:asciiTheme="majorHAnsi" w:hAnsiTheme="majorHAnsi"/>
        </w:rPr>
        <w:fldChar w:fldCharType="separate"/>
      </w:r>
      <w:r w:rsidR="006D41F6">
        <w:rPr>
          <w:noProof/>
        </w:rPr>
        <w:t>EXECUTIVE SUMMARY</w:t>
      </w:r>
      <w:r w:rsidR="006D41F6">
        <w:rPr>
          <w:noProof/>
        </w:rPr>
        <w:tab/>
      </w:r>
      <w:r w:rsidR="006D41F6">
        <w:rPr>
          <w:noProof/>
        </w:rPr>
        <w:fldChar w:fldCharType="begin"/>
      </w:r>
      <w:r w:rsidR="006D41F6">
        <w:rPr>
          <w:noProof/>
        </w:rPr>
        <w:instrText xml:space="preserve"> PAGEREF _Toc259441249 \h </w:instrText>
      </w:r>
      <w:r w:rsidR="006D41F6">
        <w:rPr>
          <w:noProof/>
        </w:rPr>
      </w:r>
      <w:r w:rsidR="006D41F6">
        <w:rPr>
          <w:noProof/>
        </w:rPr>
        <w:fldChar w:fldCharType="separate"/>
      </w:r>
      <w:r w:rsidR="00632213">
        <w:rPr>
          <w:noProof/>
        </w:rPr>
        <w:t>6</w:t>
      </w:r>
      <w:r w:rsidR="006D41F6">
        <w:rPr>
          <w:noProof/>
        </w:rPr>
        <w:fldChar w:fldCharType="end"/>
      </w:r>
    </w:p>
    <w:p w14:paraId="2252DA8F" w14:textId="77777777" w:rsidR="006D41F6" w:rsidRDefault="006D41F6" w:rsidP="00280923">
      <w:pPr>
        <w:pStyle w:val="TDC2"/>
        <w:tabs>
          <w:tab w:val="clear" w:pos="567"/>
          <w:tab w:val="left" w:pos="592"/>
        </w:tabs>
        <w:spacing w:line="240" w:lineRule="auto"/>
        <w:rPr>
          <w:rFonts w:asciiTheme="minorHAnsi" w:eastAsiaTheme="minorEastAsia" w:hAnsiTheme="minorHAnsi" w:cstheme="minorBidi"/>
          <w:smallCaps w:val="0"/>
          <w:noProof/>
          <w:sz w:val="24"/>
          <w:szCs w:val="24"/>
          <w:lang w:eastAsia="ja-JP"/>
        </w:rPr>
      </w:pPr>
      <w:r w:rsidRPr="000305EE">
        <w:rPr>
          <w:rFonts w:asciiTheme="majorHAnsi" w:hAnsiTheme="majorHAnsi"/>
          <w:noProof/>
        </w:rPr>
        <w:t>1.</w:t>
      </w:r>
      <w:r>
        <w:rPr>
          <w:rFonts w:asciiTheme="minorHAnsi" w:eastAsiaTheme="minorEastAsia" w:hAnsiTheme="minorHAnsi" w:cstheme="minorBidi"/>
          <w:smallCaps w:val="0"/>
          <w:noProof/>
          <w:sz w:val="24"/>
          <w:szCs w:val="24"/>
          <w:lang w:eastAsia="ja-JP"/>
        </w:rPr>
        <w:tab/>
      </w:r>
      <w:r w:rsidRPr="000305EE">
        <w:rPr>
          <w:rFonts w:asciiTheme="majorHAnsi" w:hAnsiTheme="majorHAnsi"/>
          <w:noProof/>
        </w:rPr>
        <w:t>Findings</w:t>
      </w:r>
      <w:r>
        <w:rPr>
          <w:noProof/>
        </w:rPr>
        <w:tab/>
      </w:r>
      <w:r>
        <w:rPr>
          <w:noProof/>
        </w:rPr>
        <w:fldChar w:fldCharType="begin"/>
      </w:r>
      <w:r>
        <w:rPr>
          <w:noProof/>
        </w:rPr>
        <w:instrText xml:space="preserve"> PAGEREF _Toc259441250 \h </w:instrText>
      </w:r>
      <w:r>
        <w:rPr>
          <w:noProof/>
        </w:rPr>
      </w:r>
      <w:r>
        <w:rPr>
          <w:noProof/>
        </w:rPr>
        <w:fldChar w:fldCharType="separate"/>
      </w:r>
      <w:r w:rsidR="00632213">
        <w:rPr>
          <w:noProof/>
        </w:rPr>
        <w:t>6</w:t>
      </w:r>
      <w:r>
        <w:rPr>
          <w:noProof/>
        </w:rPr>
        <w:fldChar w:fldCharType="end"/>
      </w:r>
    </w:p>
    <w:p w14:paraId="5F977105" w14:textId="77777777" w:rsidR="006D41F6" w:rsidRDefault="006D41F6" w:rsidP="00280923">
      <w:pPr>
        <w:pStyle w:val="TDC2"/>
        <w:tabs>
          <w:tab w:val="clear" w:pos="567"/>
          <w:tab w:val="left" w:pos="592"/>
        </w:tabs>
        <w:spacing w:line="240" w:lineRule="auto"/>
        <w:rPr>
          <w:rFonts w:asciiTheme="minorHAnsi" w:eastAsiaTheme="minorEastAsia" w:hAnsiTheme="minorHAnsi" w:cstheme="minorBidi"/>
          <w:smallCaps w:val="0"/>
          <w:noProof/>
          <w:sz w:val="24"/>
          <w:szCs w:val="24"/>
          <w:lang w:eastAsia="ja-JP"/>
        </w:rPr>
      </w:pPr>
      <w:r w:rsidRPr="000305EE">
        <w:rPr>
          <w:rFonts w:asciiTheme="majorHAnsi" w:hAnsiTheme="majorHAnsi"/>
          <w:noProof/>
        </w:rPr>
        <w:t>2.</w:t>
      </w:r>
      <w:r>
        <w:rPr>
          <w:rFonts w:asciiTheme="minorHAnsi" w:eastAsiaTheme="minorEastAsia" w:hAnsiTheme="minorHAnsi" w:cstheme="minorBidi"/>
          <w:smallCaps w:val="0"/>
          <w:noProof/>
          <w:sz w:val="24"/>
          <w:szCs w:val="24"/>
          <w:lang w:eastAsia="ja-JP"/>
        </w:rPr>
        <w:tab/>
      </w:r>
      <w:r w:rsidRPr="000305EE">
        <w:rPr>
          <w:rFonts w:asciiTheme="majorHAnsi" w:hAnsiTheme="majorHAnsi"/>
          <w:noProof/>
        </w:rPr>
        <w:t>Lessons learned</w:t>
      </w:r>
      <w:r>
        <w:rPr>
          <w:noProof/>
        </w:rPr>
        <w:tab/>
      </w:r>
      <w:r>
        <w:rPr>
          <w:noProof/>
        </w:rPr>
        <w:fldChar w:fldCharType="begin"/>
      </w:r>
      <w:r>
        <w:rPr>
          <w:noProof/>
        </w:rPr>
        <w:instrText xml:space="preserve"> PAGEREF _Toc259441251 \h </w:instrText>
      </w:r>
      <w:r>
        <w:rPr>
          <w:noProof/>
        </w:rPr>
      </w:r>
      <w:r>
        <w:rPr>
          <w:noProof/>
        </w:rPr>
        <w:fldChar w:fldCharType="separate"/>
      </w:r>
      <w:r w:rsidR="00632213">
        <w:rPr>
          <w:noProof/>
        </w:rPr>
        <w:t>9</w:t>
      </w:r>
      <w:r>
        <w:rPr>
          <w:noProof/>
        </w:rPr>
        <w:fldChar w:fldCharType="end"/>
      </w:r>
    </w:p>
    <w:p w14:paraId="4FD7BB2F" w14:textId="77777777" w:rsidR="006D41F6" w:rsidRDefault="006D41F6" w:rsidP="00280923">
      <w:pPr>
        <w:pStyle w:val="TDC2"/>
        <w:tabs>
          <w:tab w:val="clear" w:pos="567"/>
          <w:tab w:val="left" w:pos="592"/>
        </w:tabs>
        <w:spacing w:line="240" w:lineRule="auto"/>
        <w:rPr>
          <w:rFonts w:asciiTheme="minorHAnsi" w:eastAsiaTheme="minorEastAsia" w:hAnsiTheme="minorHAnsi" w:cstheme="minorBidi"/>
          <w:smallCaps w:val="0"/>
          <w:noProof/>
          <w:sz w:val="24"/>
          <w:szCs w:val="24"/>
          <w:lang w:eastAsia="ja-JP"/>
        </w:rPr>
      </w:pPr>
      <w:r w:rsidRPr="000305EE">
        <w:rPr>
          <w:rFonts w:asciiTheme="majorHAnsi" w:hAnsiTheme="majorHAnsi"/>
          <w:noProof/>
        </w:rPr>
        <w:t>3.</w:t>
      </w:r>
      <w:r>
        <w:rPr>
          <w:rFonts w:asciiTheme="minorHAnsi" w:eastAsiaTheme="minorEastAsia" w:hAnsiTheme="minorHAnsi" w:cstheme="minorBidi"/>
          <w:smallCaps w:val="0"/>
          <w:noProof/>
          <w:sz w:val="24"/>
          <w:szCs w:val="24"/>
          <w:lang w:eastAsia="ja-JP"/>
        </w:rPr>
        <w:tab/>
      </w:r>
      <w:r w:rsidRPr="000305EE">
        <w:rPr>
          <w:rFonts w:asciiTheme="majorHAnsi" w:hAnsiTheme="majorHAnsi"/>
          <w:noProof/>
        </w:rPr>
        <w:t>Recommendations</w:t>
      </w:r>
      <w:r>
        <w:rPr>
          <w:noProof/>
        </w:rPr>
        <w:tab/>
      </w:r>
      <w:r>
        <w:rPr>
          <w:noProof/>
        </w:rPr>
        <w:fldChar w:fldCharType="begin"/>
      </w:r>
      <w:r>
        <w:rPr>
          <w:noProof/>
        </w:rPr>
        <w:instrText xml:space="preserve"> PAGEREF _Toc259441252 \h </w:instrText>
      </w:r>
      <w:r>
        <w:rPr>
          <w:noProof/>
        </w:rPr>
      </w:r>
      <w:r>
        <w:rPr>
          <w:noProof/>
        </w:rPr>
        <w:fldChar w:fldCharType="separate"/>
      </w:r>
      <w:r w:rsidR="00632213">
        <w:rPr>
          <w:noProof/>
        </w:rPr>
        <w:t>10</w:t>
      </w:r>
      <w:r>
        <w:rPr>
          <w:noProof/>
        </w:rPr>
        <w:fldChar w:fldCharType="end"/>
      </w:r>
    </w:p>
    <w:p w14:paraId="2234E945" w14:textId="77777777" w:rsidR="006D41F6" w:rsidRDefault="006D41F6" w:rsidP="00280923">
      <w:pPr>
        <w:pStyle w:val="TDC1"/>
        <w:tabs>
          <w:tab w:val="left" w:pos="341"/>
        </w:tabs>
        <w:spacing w:line="240" w:lineRule="auto"/>
        <w:rPr>
          <w:rFonts w:asciiTheme="minorHAnsi" w:eastAsiaTheme="minorEastAsia" w:hAnsiTheme="minorHAnsi" w:cstheme="minorBidi"/>
          <w:b w:val="0"/>
          <w:bCs w:val="0"/>
          <w:caps w:val="0"/>
          <w:noProof/>
          <w:sz w:val="24"/>
          <w:szCs w:val="24"/>
          <w:lang w:eastAsia="ja-JP"/>
        </w:rPr>
      </w:pPr>
      <w:r w:rsidRPr="000305EE">
        <w:rPr>
          <w:rFonts w:asciiTheme="majorHAnsi" w:hAnsiTheme="majorHAnsi"/>
          <w:noProof/>
        </w:rPr>
        <w:t>1</w:t>
      </w:r>
      <w:r>
        <w:rPr>
          <w:rFonts w:asciiTheme="minorHAnsi" w:eastAsiaTheme="minorEastAsia" w:hAnsiTheme="minorHAnsi" w:cstheme="minorBidi"/>
          <w:b w:val="0"/>
          <w:bCs w:val="0"/>
          <w:caps w:val="0"/>
          <w:noProof/>
          <w:sz w:val="24"/>
          <w:szCs w:val="24"/>
          <w:lang w:eastAsia="ja-JP"/>
        </w:rPr>
        <w:tab/>
      </w:r>
      <w:r w:rsidRPr="000305EE">
        <w:rPr>
          <w:rFonts w:asciiTheme="majorHAnsi" w:hAnsiTheme="majorHAnsi"/>
          <w:noProof/>
        </w:rPr>
        <w:t>Programme descriptio</w:t>
      </w:r>
      <w:bookmarkStart w:id="6" w:name="_GoBack"/>
      <w:bookmarkEnd w:id="6"/>
      <w:r w:rsidRPr="000305EE">
        <w:rPr>
          <w:rFonts w:asciiTheme="majorHAnsi" w:hAnsiTheme="majorHAnsi"/>
          <w:noProof/>
        </w:rPr>
        <w:t>n</w:t>
      </w:r>
      <w:r>
        <w:rPr>
          <w:noProof/>
        </w:rPr>
        <w:tab/>
      </w:r>
      <w:r>
        <w:rPr>
          <w:noProof/>
        </w:rPr>
        <w:fldChar w:fldCharType="begin"/>
      </w:r>
      <w:r>
        <w:rPr>
          <w:noProof/>
        </w:rPr>
        <w:instrText xml:space="preserve"> PAGEREF _Toc259441253 \h </w:instrText>
      </w:r>
      <w:r>
        <w:rPr>
          <w:noProof/>
        </w:rPr>
      </w:r>
      <w:r>
        <w:rPr>
          <w:noProof/>
        </w:rPr>
        <w:fldChar w:fldCharType="separate"/>
      </w:r>
      <w:r w:rsidR="00632213">
        <w:rPr>
          <w:noProof/>
        </w:rPr>
        <w:t>13</w:t>
      </w:r>
      <w:r>
        <w:rPr>
          <w:noProof/>
        </w:rPr>
        <w:fldChar w:fldCharType="end"/>
      </w:r>
    </w:p>
    <w:p w14:paraId="62E5C4D2"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hAnsiTheme="majorHAnsi"/>
          <w:noProof/>
        </w:rPr>
        <w:t>1.1</w:t>
      </w:r>
      <w:r>
        <w:rPr>
          <w:rFonts w:asciiTheme="minorHAnsi" w:eastAsiaTheme="minorEastAsia" w:hAnsiTheme="minorHAnsi" w:cstheme="minorBidi"/>
          <w:smallCaps w:val="0"/>
          <w:noProof/>
          <w:sz w:val="24"/>
          <w:szCs w:val="24"/>
          <w:lang w:eastAsia="ja-JP"/>
        </w:rPr>
        <w:tab/>
      </w:r>
      <w:r w:rsidRPr="000305EE">
        <w:rPr>
          <w:rFonts w:asciiTheme="majorHAnsi" w:hAnsiTheme="majorHAnsi"/>
          <w:noProof/>
        </w:rPr>
        <w:t>Background of the WPIR-HIV Programme 2010-2013</w:t>
      </w:r>
      <w:r>
        <w:rPr>
          <w:noProof/>
        </w:rPr>
        <w:tab/>
      </w:r>
      <w:r>
        <w:rPr>
          <w:noProof/>
        </w:rPr>
        <w:fldChar w:fldCharType="begin"/>
      </w:r>
      <w:r>
        <w:rPr>
          <w:noProof/>
        </w:rPr>
        <w:instrText xml:space="preserve"> PAGEREF _Toc259441254 \h </w:instrText>
      </w:r>
      <w:r>
        <w:rPr>
          <w:noProof/>
        </w:rPr>
      </w:r>
      <w:r>
        <w:rPr>
          <w:noProof/>
        </w:rPr>
        <w:fldChar w:fldCharType="separate"/>
      </w:r>
      <w:r w:rsidR="00632213">
        <w:rPr>
          <w:noProof/>
        </w:rPr>
        <w:t>13</w:t>
      </w:r>
      <w:r>
        <w:rPr>
          <w:noProof/>
        </w:rPr>
        <w:fldChar w:fldCharType="end"/>
      </w:r>
    </w:p>
    <w:p w14:paraId="23BC9471"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hAnsiTheme="majorHAnsi"/>
          <w:noProof/>
        </w:rPr>
        <w:t>1.2</w:t>
      </w:r>
      <w:r>
        <w:rPr>
          <w:rFonts w:asciiTheme="minorHAnsi" w:eastAsiaTheme="minorEastAsia" w:hAnsiTheme="minorHAnsi" w:cstheme="minorBidi"/>
          <w:smallCaps w:val="0"/>
          <w:noProof/>
          <w:sz w:val="24"/>
          <w:szCs w:val="24"/>
          <w:lang w:eastAsia="ja-JP"/>
        </w:rPr>
        <w:tab/>
      </w:r>
      <w:r w:rsidRPr="000305EE">
        <w:rPr>
          <w:rFonts w:asciiTheme="majorHAnsi" w:hAnsiTheme="majorHAnsi"/>
          <w:noProof/>
        </w:rPr>
        <w:t>Main log frame elements</w:t>
      </w:r>
      <w:r>
        <w:rPr>
          <w:noProof/>
        </w:rPr>
        <w:tab/>
      </w:r>
      <w:r>
        <w:rPr>
          <w:noProof/>
        </w:rPr>
        <w:fldChar w:fldCharType="begin"/>
      </w:r>
      <w:r>
        <w:rPr>
          <w:noProof/>
        </w:rPr>
        <w:instrText xml:space="preserve"> PAGEREF _Toc259441255 \h </w:instrText>
      </w:r>
      <w:r>
        <w:rPr>
          <w:noProof/>
        </w:rPr>
      </w:r>
      <w:r>
        <w:rPr>
          <w:noProof/>
        </w:rPr>
        <w:fldChar w:fldCharType="separate"/>
      </w:r>
      <w:r w:rsidR="00632213">
        <w:rPr>
          <w:noProof/>
        </w:rPr>
        <w:t>13</w:t>
      </w:r>
      <w:r>
        <w:rPr>
          <w:noProof/>
        </w:rPr>
        <w:fldChar w:fldCharType="end"/>
      </w:r>
    </w:p>
    <w:p w14:paraId="149778F6"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1.2.1</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Development Goal, Expected Outcomes, and Indicators</w:t>
      </w:r>
      <w:r>
        <w:rPr>
          <w:noProof/>
        </w:rPr>
        <w:tab/>
      </w:r>
      <w:r>
        <w:rPr>
          <w:noProof/>
        </w:rPr>
        <w:fldChar w:fldCharType="begin"/>
      </w:r>
      <w:r>
        <w:rPr>
          <w:noProof/>
        </w:rPr>
        <w:instrText xml:space="preserve"> PAGEREF _Toc259441256 \h </w:instrText>
      </w:r>
      <w:r>
        <w:rPr>
          <w:noProof/>
        </w:rPr>
      </w:r>
      <w:r>
        <w:rPr>
          <w:noProof/>
        </w:rPr>
        <w:fldChar w:fldCharType="separate"/>
      </w:r>
      <w:r w:rsidR="00632213">
        <w:rPr>
          <w:noProof/>
        </w:rPr>
        <w:t>13</w:t>
      </w:r>
      <w:r>
        <w:rPr>
          <w:noProof/>
        </w:rPr>
        <w:fldChar w:fldCharType="end"/>
      </w:r>
    </w:p>
    <w:p w14:paraId="12083AE7" w14:textId="77777777" w:rsidR="006D41F6" w:rsidRDefault="006D41F6" w:rsidP="00280923">
      <w:pPr>
        <w:pStyle w:val="TDC3"/>
        <w:tabs>
          <w:tab w:val="left" w:pos="102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spacing w:val="-4"/>
          <w:lang w:val="en-GB"/>
        </w:rPr>
        <w:t>1.2.2</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Internal logic, the results chain, and the main elements of the programme</w:t>
      </w:r>
      <w:r>
        <w:rPr>
          <w:noProof/>
        </w:rPr>
        <w:tab/>
      </w:r>
      <w:r>
        <w:rPr>
          <w:noProof/>
        </w:rPr>
        <w:fldChar w:fldCharType="begin"/>
      </w:r>
      <w:r>
        <w:rPr>
          <w:noProof/>
        </w:rPr>
        <w:instrText xml:space="preserve"> PAGEREF _Toc259441257 \h </w:instrText>
      </w:r>
      <w:r>
        <w:rPr>
          <w:noProof/>
        </w:rPr>
      </w:r>
      <w:r>
        <w:rPr>
          <w:noProof/>
        </w:rPr>
        <w:fldChar w:fldCharType="separate"/>
      </w:r>
      <w:r w:rsidR="00632213">
        <w:rPr>
          <w:noProof/>
        </w:rPr>
        <w:t>14</w:t>
      </w:r>
      <w:r>
        <w:rPr>
          <w:noProof/>
        </w:rPr>
        <w:fldChar w:fldCharType="end"/>
      </w:r>
    </w:p>
    <w:p w14:paraId="60C878F9"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hAnsiTheme="majorHAnsi"/>
          <w:noProof/>
        </w:rPr>
        <w:t>1.3</w:t>
      </w:r>
      <w:r>
        <w:rPr>
          <w:rFonts w:asciiTheme="minorHAnsi" w:eastAsiaTheme="minorEastAsia" w:hAnsiTheme="minorHAnsi" w:cstheme="minorBidi"/>
          <w:smallCaps w:val="0"/>
          <w:noProof/>
          <w:sz w:val="24"/>
          <w:szCs w:val="24"/>
          <w:lang w:eastAsia="ja-JP"/>
        </w:rPr>
        <w:tab/>
      </w:r>
      <w:r w:rsidRPr="000305EE">
        <w:rPr>
          <w:rFonts w:asciiTheme="majorHAnsi" w:hAnsiTheme="majorHAnsi" w:cs="Arial"/>
          <w:noProof/>
        </w:rPr>
        <w:t xml:space="preserve">Synthesis of </w:t>
      </w:r>
      <w:r w:rsidRPr="000305EE">
        <w:rPr>
          <w:rFonts w:asciiTheme="majorHAnsi" w:hAnsiTheme="majorHAnsi"/>
          <w:noProof/>
        </w:rPr>
        <w:t>the background to the legal empowerment of women in the context of HIV/AIDS</w:t>
      </w:r>
      <w:r>
        <w:rPr>
          <w:noProof/>
        </w:rPr>
        <w:tab/>
      </w:r>
      <w:r>
        <w:rPr>
          <w:noProof/>
        </w:rPr>
        <w:fldChar w:fldCharType="begin"/>
      </w:r>
      <w:r>
        <w:rPr>
          <w:noProof/>
        </w:rPr>
        <w:instrText xml:space="preserve"> PAGEREF _Toc259441258 \h </w:instrText>
      </w:r>
      <w:r>
        <w:rPr>
          <w:noProof/>
        </w:rPr>
      </w:r>
      <w:r>
        <w:rPr>
          <w:noProof/>
        </w:rPr>
        <w:fldChar w:fldCharType="separate"/>
      </w:r>
      <w:r w:rsidR="00632213">
        <w:rPr>
          <w:noProof/>
        </w:rPr>
        <w:t>15</w:t>
      </w:r>
      <w:r>
        <w:rPr>
          <w:noProof/>
        </w:rPr>
        <w:fldChar w:fldCharType="end"/>
      </w:r>
    </w:p>
    <w:p w14:paraId="05D5C61F"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noProof/>
          <w:lang w:val="en-GB"/>
        </w:rPr>
        <w:t>1.3.1</w:t>
      </w:r>
      <w:r>
        <w:rPr>
          <w:rFonts w:asciiTheme="minorHAnsi" w:eastAsiaTheme="minorEastAsia" w:hAnsiTheme="minorHAnsi" w:cstheme="minorBidi"/>
          <w:i w:val="0"/>
          <w:iCs w:val="0"/>
          <w:noProof/>
          <w:sz w:val="24"/>
          <w:szCs w:val="24"/>
          <w:lang w:eastAsia="ja-JP"/>
        </w:rPr>
        <w:tab/>
      </w:r>
      <w:r w:rsidRPr="000305EE">
        <w:rPr>
          <w:noProof/>
          <w:lang w:val="en-GB"/>
        </w:rPr>
        <w:t>Main elements of the programme</w:t>
      </w:r>
      <w:r>
        <w:rPr>
          <w:noProof/>
        </w:rPr>
        <w:tab/>
      </w:r>
      <w:r>
        <w:rPr>
          <w:noProof/>
        </w:rPr>
        <w:fldChar w:fldCharType="begin"/>
      </w:r>
      <w:r>
        <w:rPr>
          <w:noProof/>
        </w:rPr>
        <w:instrText xml:space="preserve"> PAGEREF _Toc259441259 \h </w:instrText>
      </w:r>
      <w:r>
        <w:rPr>
          <w:noProof/>
        </w:rPr>
      </w:r>
      <w:r>
        <w:rPr>
          <w:noProof/>
        </w:rPr>
        <w:fldChar w:fldCharType="separate"/>
      </w:r>
      <w:r w:rsidR="00632213">
        <w:rPr>
          <w:noProof/>
        </w:rPr>
        <w:t>16</w:t>
      </w:r>
      <w:r>
        <w:rPr>
          <w:noProof/>
        </w:rPr>
        <w:fldChar w:fldCharType="end"/>
      </w:r>
    </w:p>
    <w:p w14:paraId="751E48AF"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hAnsiTheme="majorHAnsi"/>
          <w:noProof/>
        </w:rPr>
        <w:t>1.4</w:t>
      </w:r>
      <w:r>
        <w:rPr>
          <w:rFonts w:asciiTheme="minorHAnsi" w:eastAsiaTheme="minorEastAsia" w:hAnsiTheme="minorHAnsi" w:cstheme="minorBidi"/>
          <w:smallCaps w:val="0"/>
          <w:noProof/>
          <w:sz w:val="24"/>
          <w:szCs w:val="24"/>
          <w:lang w:eastAsia="ja-JP"/>
        </w:rPr>
        <w:tab/>
      </w:r>
      <w:r w:rsidRPr="000305EE">
        <w:rPr>
          <w:rFonts w:asciiTheme="majorHAnsi" w:hAnsiTheme="majorHAnsi"/>
          <w:noProof/>
        </w:rPr>
        <w:t>Developments coming out of the end of the programme</w:t>
      </w:r>
      <w:r>
        <w:rPr>
          <w:noProof/>
        </w:rPr>
        <w:tab/>
      </w:r>
      <w:r>
        <w:rPr>
          <w:noProof/>
        </w:rPr>
        <w:fldChar w:fldCharType="begin"/>
      </w:r>
      <w:r>
        <w:rPr>
          <w:noProof/>
        </w:rPr>
        <w:instrText xml:space="preserve"> PAGEREF _Toc259441260 \h </w:instrText>
      </w:r>
      <w:r>
        <w:rPr>
          <w:noProof/>
        </w:rPr>
      </w:r>
      <w:r>
        <w:rPr>
          <w:noProof/>
        </w:rPr>
        <w:fldChar w:fldCharType="separate"/>
      </w:r>
      <w:r w:rsidR="00632213">
        <w:rPr>
          <w:noProof/>
        </w:rPr>
        <w:t>16</w:t>
      </w:r>
      <w:r>
        <w:rPr>
          <w:noProof/>
        </w:rPr>
        <w:fldChar w:fldCharType="end"/>
      </w:r>
    </w:p>
    <w:p w14:paraId="25D74EF9"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1.4.1</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Regional Policy Dialogue Conference (28 – 29 October, 2013)</w:t>
      </w:r>
      <w:r>
        <w:rPr>
          <w:noProof/>
        </w:rPr>
        <w:tab/>
      </w:r>
      <w:r>
        <w:rPr>
          <w:noProof/>
        </w:rPr>
        <w:fldChar w:fldCharType="begin"/>
      </w:r>
      <w:r>
        <w:rPr>
          <w:noProof/>
        </w:rPr>
        <w:instrText xml:space="preserve"> PAGEREF _Toc259441261 \h </w:instrText>
      </w:r>
      <w:r>
        <w:rPr>
          <w:noProof/>
        </w:rPr>
      </w:r>
      <w:r>
        <w:rPr>
          <w:noProof/>
        </w:rPr>
        <w:fldChar w:fldCharType="separate"/>
      </w:r>
      <w:r w:rsidR="00632213">
        <w:rPr>
          <w:noProof/>
        </w:rPr>
        <w:t>16</w:t>
      </w:r>
      <w:r>
        <w:rPr>
          <w:noProof/>
        </w:rPr>
        <w:fldChar w:fldCharType="end"/>
      </w:r>
    </w:p>
    <w:p w14:paraId="4FFD616D" w14:textId="77777777" w:rsidR="006D41F6" w:rsidRDefault="006D41F6" w:rsidP="00280923">
      <w:pPr>
        <w:pStyle w:val="TDC1"/>
        <w:tabs>
          <w:tab w:val="left" w:pos="341"/>
        </w:tabs>
        <w:spacing w:line="240" w:lineRule="auto"/>
        <w:rPr>
          <w:rFonts w:asciiTheme="minorHAnsi" w:eastAsiaTheme="minorEastAsia" w:hAnsiTheme="minorHAnsi" w:cstheme="minorBidi"/>
          <w:b w:val="0"/>
          <w:bCs w:val="0"/>
          <w:caps w:val="0"/>
          <w:noProof/>
          <w:sz w:val="24"/>
          <w:szCs w:val="24"/>
          <w:lang w:eastAsia="ja-JP"/>
        </w:rPr>
      </w:pPr>
      <w:r w:rsidRPr="000305EE">
        <w:rPr>
          <w:rFonts w:asciiTheme="majorHAnsi" w:hAnsiTheme="majorHAnsi"/>
          <w:noProof/>
        </w:rPr>
        <w:t>2</w:t>
      </w:r>
      <w:r>
        <w:rPr>
          <w:rFonts w:asciiTheme="minorHAnsi" w:eastAsiaTheme="minorEastAsia" w:hAnsiTheme="minorHAnsi" w:cstheme="minorBidi"/>
          <w:b w:val="0"/>
          <w:bCs w:val="0"/>
          <w:caps w:val="0"/>
          <w:noProof/>
          <w:sz w:val="24"/>
          <w:szCs w:val="24"/>
          <w:lang w:eastAsia="ja-JP"/>
        </w:rPr>
        <w:tab/>
      </w:r>
      <w:r w:rsidRPr="000305EE">
        <w:rPr>
          <w:rFonts w:asciiTheme="majorHAnsi" w:hAnsiTheme="majorHAnsi"/>
          <w:noProof/>
        </w:rPr>
        <w:t>Evaluation PURPOSE</w:t>
      </w:r>
      <w:r>
        <w:rPr>
          <w:noProof/>
        </w:rPr>
        <w:tab/>
      </w:r>
      <w:r>
        <w:rPr>
          <w:noProof/>
        </w:rPr>
        <w:fldChar w:fldCharType="begin"/>
      </w:r>
      <w:r>
        <w:rPr>
          <w:noProof/>
        </w:rPr>
        <w:instrText xml:space="preserve"> PAGEREF _Toc259441262 \h </w:instrText>
      </w:r>
      <w:r>
        <w:rPr>
          <w:noProof/>
        </w:rPr>
      </w:r>
      <w:r>
        <w:rPr>
          <w:noProof/>
        </w:rPr>
        <w:fldChar w:fldCharType="separate"/>
      </w:r>
      <w:r w:rsidR="00632213">
        <w:rPr>
          <w:noProof/>
        </w:rPr>
        <w:t>17</w:t>
      </w:r>
      <w:r>
        <w:rPr>
          <w:noProof/>
        </w:rPr>
        <w:fldChar w:fldCharType="end"/>
      </w:r>
    </w:p>
    <w:p w14:paraId="468F6A90"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hAnsiTheme="majorHAnsi"/>
          <w:noProof/>
        </w:rPr>
        <w:t>2.1</w:t>
      </w:r>
      <w:r>
        <w:rPr>
          <w:rFonts w:asciiTheme="minorHAnsi" w:eastAsiaTheme="minorEastAsia" w:hAnsiTheme="minorHAnsi" w:cstheme="minorBidi"/>
          <w:smallCaps w:val="0"/>
          <w:noProof/>
          <w:sz w:val="24"/>
          <w:szCs w:val="24"/>
          <w:lang w:eastAsia="ja-JP"/>
        </w:rPr>
        <w:tab/>
      </w:r>
      <w:r w:rsidRPr="000305EE">
        <w:rPr>
          <w:rFonts w:asciiTheme="majorHAnsi" w:hAnsiTheme="majorHAnsi"/>
          <w:noProof/>
        </w:rPr>
        <w:t>Evaluation objectives and evaluation matrix framework</w:t>
      </w:r>
      <w:r>
        <w:rPr>
          <w:noProof/>
        </w:rPr>
        <w:tab/>
      </w:r>
      <w:r>
        <w:rPr>
          <w:noProof/>
        </w:rPr>
        <w:fldChar w:fldCharType="begin"/>
      </w:r>
      <w:r>
        <w:rPr>
          <w:noProof/>
        </w:rPr>
        <w:instrText xml:space="preserve"> PAGEREF _Toc259441263 \h </w:instrText>
      </w:r>
      <w:r>
        <w:rPr>
          <w:noProof/>
        </w:rPr>
      </w:r>
      <w:r>
        <w:rPr>
          <w:noProof/>
        </w:rPr>
        <w:fldChar w:fldCharType="separate"/>
      </w:r>
      <w:r w:rsidR="00632213">
        <w:rPr>
          <w:noProof/>
        </w:rPr>
        <w:t>17</w:t>
      </w:r>
      <w:r>
        <w:rPr>
          <w:noProof/>
        </w:rPr>
        <w:fldChar w:fldCharType="end"/>
      </w:r>
    </w:p>
    <w:p w14:paraId="06F7F999"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eastAsiaTheme="majorEastAsia" w:hAnsiTheme="majorHAnsi"/>
          <w:noProof/>
        </w:rPr>
        <w:t>2.2</w:t>
      </w:r>
      <w:r>
        <w:rPr>
          <w:rFonts w:asciiTheme="minorHAnsi" w:eastAsiaTheme="minorEastAsia" w:hAnsiTheme="minorHAnsi" w:cstheme="minorBidi"/>
          <w:smallCaps w:val="0"/>
          <w:noProof/>
          <w:sz w:val="24"/>
          <w:szCs w:val="24"/>
          <w:lang w:eastAsia="ja-JP"/>
        </w:rPr>
        <w:tab/>
      </w:r>
      <w:r w:rsidRPr="000305EE">
        <w:rPr>
          <w:rFonts w:asciiTheme="majorHAnsi" w:eastAsiaTheme="majorEastAsia" w:hAnsiTheme="majorHAnsi"/>
          <w:noProof/>
        </w:rPr>
        <w:t>Evaluation Scope</w:t>
      </w:r>
      <w:r>
        <w:rPr>
          <w:noProof/>
        </w:rPr>
        <w:tab/>
      </w:r>
      <w:r>
        <w:rPr>
          <w:noProof/>
        </w:rPr>
        <w:fldChar w:fldCharType="begin"/>
      </w:r>
      <w:r>
        <w:rPr>
          <w:noProof/>
        </w:rPr>
        <w:instrText xml:space="preserve"> PAGEREF _Toc259441264 \h </w:instrText>
      </w:r>
      <w:r>
        <w:rPr>
          <w:noProof/>
        </w:rPr>
      </w:r>
      <w:r>
        <w:rPr>
          <w:noProof/>
        </w:rPr>
        <w:fldChar w:fldCharType="separate"/>
      </w:r>
      <w:r w:rsidR="00632213">
        <w:rPr>
          <w:noProof/>
        </w:rPr>
        <w:t>17</w:t>
      </w:r>
      <w:r>
        <w:rPr>
          <w:noProof/>
        </w:rPr>
        <w:fldChar w:fldCharType="end"/>
      </w:r>
    </w:p>
    <w:p w14:paraId="722F098B"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eastAsiaTheme="majorEastAsia" w:hAnsiTheme="majorHAnsi"/>
          <w:noProof/>
        </w:rPr>
        <w:t>2.3</w:t>
      </w:r>
      <w:r>
        <w:rPr>
          <w:rFonts w:asciiTheme="minorHAnsi" w:eastAsiaTheme="minorEastAsia" w:hAnsiTheme="minorHAnsi" w:cstheme="minorBidi"/>
          <w:smallCaps w:val="0"/>
          <w:noProof/>
          <w:sz w:val="24"/>
          <w:szCs w:val="24"/>
          <w:lang w:eastAsia="ja-JP"/>
        </w:rPr>
        <w:tab/>
      </w:r>
      <w:r w:rsidRPr="000305EE">
        <w:rPr>
          <w:rFonts w:asciiTheme="majorHAnsi" w:eastAsiaTheme="majorEastAsia" w:hAnsiTheme="majorHAnsi"/>
          <w:noProof/>
        </w:rPr>
        <w:t>The evaluation’s intended use and its audience</w:t>
      </w:r>
      <w:r>
        <w:rPr>
          <w:noProof/>
        </w:rPr>
        <w:tab/>
      </w:r>
      <w:r>
        <w:rPr>
          <w:noProof/>
        </w:rPr>
        <w:fldChar w:fldCharType="begin"/>
      </w:r>
      <w:r>
        <w:rPr>
          <w:noProof/>
        </w:rPr>
        <w:instrText xml:space="preserve"> PAGEREF _Toc259441265 \h </w:instrText>
      </w:r>
      <w:r>
        <w:rPr>
          <w:noProof/>
        </w:rPr>
      </w:r>
      <w:r>
        <w:rPr>
          <w:noProof/>
        </w:rPr>
        <w:fldChar w:fldCharType="separate"/>
      </w:r>
      <w:r w:rsidR="00632213">
        <w:rPr>
          <w:noProof/>
        </w:rPr>
        <w:t>18</w:t>
      </w:r>
      <w:r>
        <w:rPr>
          <w:noProof/>
        </w:rPr>
        <w:fldChar w:fldCharType="end"/>
      </w:r>
    </w:p>
    <w:p w14:paraId="118E04B9" w14:textId="77777777" w:rsidR="006D41F6" w:rsidRDefault="006D41F6" w:rsidP="00280923">
      <w:pPr>
        <w:pStyle w:val="TDC1"/>
        <w:tabs>
          <w:tab w:val="left" w:pos="341"/>
        </w:tabs>
        <w:spacing w:line="240" w:lineRule="auto"/>
        <w:rPr>
          <w:rFonts w:asciiTheme="minorHAnsi" w:eastAsiaTheme="minorEastAsia" w:hAnsiTheme="minorHAnsi" w:cstheme="minorBidi"/>
          <w:b w:val="0"/>
          <w:bCs w:val="0"/>
          <w:caps w:val="0"/>
          <w:noProof/>
          <w:sz w:val="24"/>
          <w:szCs w:val="24"/>
          <w:lang w:eastAsia="ja-JP"/>
        </w:rPr>
      </w:pPr>
      <w:r w:rsidRPr="000305EE">
        <w:rPr>
          <w:rFonts w:asciiTheme="majorHAnsi" w:hAnsiTheme="majorHAnsi"/>
          <w:noProof/>
        </w:rPr>
        <w:t>3</w:t>
      </w:r>
      <w:r>
        <w:rPr>
          <w:rFonts w:asciiTheme="minorHAnsi" w:eastAsiaTheme="minorEastAsia" w:hAnsiTheme="minorHAnsi" w:cstheme="minorBidi"/>
          <w:b w:val="0"/>
          <w:bCs w:val="0"/>
          <w:caps w:val="0"/>
          <w:noProof/>
          <w:sz w:val="24"/>
          <w:szCs w:val="24"/>
          <w:lang w:eastAsia="ja-JP"/>
        </w:rPr>
        <w:tab/>
      </w:r>
      <w:r w:rsidRPr="000305EE">
        <w:rPr>
          <w:rFonts w:asciiTheme="majorHAnsi" w:hAnsiTheme="majorHAnsi"/>
          <w:noProof/>
        </w:rPr>
        <w:t>EVALUATION Methodology</w:t>
      </w:r>
      <w:r>
        <w:rPr>
          <w:noProof/>
        </w:rPr>
        <w:tab/>
      </w:r>
      <w:r>
        <w:rPr>
          <w:noProof/>
        </w:rPr>
        <w:fldChar w:fldCharType="begin"/>
      </w:r>
      <w:r>
        <w:rPr>
          <w:noProof/>
        </w:rPr>
        <w:instrText xml:space="preserve"> PAGEREF _Toc259441266 \h </w:instrText>
      </w:r>
      <w:r>
        <w:rPr>
          <w:noProof/>
        </w:rPr>
      </w:r>
      <w:r>
        <w:rPr>
          <w:noProof/>
        </w:rPr>
        <w:fldChar w:fldCharType="separate"/>
      </w:r>
      <w:r w:rsidR="00632213">
        <w:rPr>
          <w:noProof/>
        </w:rPr>
        <w:t>19</w:t>
      </w:r>
      <w:r>
        <w:rPr>
          <w:noProof/>
        </w:rPr>
        <w:fldChar w:fldCharType="end"/>
      </w:r>
    </w:p>
    <w:p w14:paraId="1057DDFD"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hAnsiTheme="majorHAnsi"/>
          <w:noProof/>
        </w:rPr>
        <w:t>3.1</w:t>
      </w:r>
      <w:r>
        <w:rPr>
          <w:rFonts w:asciiTheme="minorHAnsi" w:eastAsiaTheme="minorEastAsia" w:hAnsiTheme="minorHAnsi" w:cstheme="minorBidi"/>
          <w:smallCaps w:val="0"/>
          <w:noProof/>
          <w:sz w:val="24"/>
          <w:szCs w:val="24"/>
          <w:lang w:eastAsia="ja-JP"/>
        </w:rPr>
        <w:tab/>
      </w:r>
      <w:r w:rsidRPr="000305EE">
        <w:rPr>
          <w:rFonts w:asciiTheme="majorHAnsi" w:hAnsiTheme="majorHAnsi"/>
          <w:noProof/>
        </w:rPr>
        <w:t>Introduction</w:t>
      </w:r>
      <w:r>
        <w:rPr>
          <w:noProof/>
        </w:rPr>
        <w:tab/>
      </w:r>
      <w:r>
        <w:rPr>
          <w:noProof/>
        </w:rPr>
        <w:fldChar w:fldCharType="begin"/>
      </w:r>
      <w:r>
        <w:rPr>
          <w:noProof/>
        </w:rPr>
        <w:instrText xml:space="preserve"> PAGEREF _Toc259441267 \h </w:instrText>
      </w:r>
      <w:r>
        <w:rPr>
          <w:noProof/>
        </w:rPr>
      </w:r>
      <w:r>
        <w:rPr>
          <w:noProof/>
        </w:rPr>
        <w:fldChar w:fldCharType="separate"/>
      </w:r>
      <w:r w:rsidR="00632213">
        <w:rPr>
          <w:noProof/>
        </w:rPr>
        <w:t>19</w:t>
      </w:r>
      <w:r>
        <w:rPr>
          <w:noProof/>
        </w:rPr>
        <w:fldChar w:fldCharType="end"/>
      </w:r>
    </w:p>
    <w:p w14:paraId="15EBEFE8"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hAnsiTheme="majorHAnsi"/>
          <w:noProof/>
        </w:rPr>
        <w:t>3.2</w:t>
      </w:r>
      <w:r>
        <w:rPr>
          <w:rFonts w:asciiTheme="minorHAnsi" w:eastAsiaTheme="minorEastAsia" w:hAnsiTheme="minorHAnsi" w:cstheme="minorBidi"/>
          <w:smallCaps w:val="0"/>
          <w:noProof/>
          <w:sz w:val="24"/>
          <w:szCs w:val="24"/>
          <w:lang w:eastAsia="ja-JP"/>
        </w:rPr>
        <w:tab/>
      </w:r>
      <w:r w:rsidRPr="000305EE">
        <w:rPr>
          <w:rFonts w:asciiTheme="majorHAnsi" w:hAnsiTheme="majorHAnsi"/>
          <w:noProof/>
        </w:rPr>
        <w:t>Evaluation Process</w:t>
      </w:r>
      <w:r>
        <w:rPr>
          <w:noProof/>
        </w:rPr>
        <w:tab/>
      </w:r>
      <w:r>
        <w:rPr>
          <w:noProof/>
        </w:rPr>
        <w:fldChar w:fldCharType="begin"/>
      </w:r>
      <w:r>
        <w:rPr>
          <w:noProof/>
        </w:rPr>
        <w:instrText xml:space="preserve"> PAGEREF _Toc259441268 \h </w:instrText>
      </w:r>
      <w:r>
        <w:rPr>
          <w:noProof/>
        </w:rPr>
      </w:r>
      <w:r>
        <w:rPr>
          <w:noProof/>
        </w:rPr>
        <w:fldChar w:fldCharType="separate"/>
      </w:r>
      <w:r w:rsidR="00632213">
        <w:rPr>
          <w:noProof/>
        </w:rPr>
        <w:t>19</w:t>
      </w:r>
      <w:r>
        <w:rPr>
          <w:noProof/>
        </w:rPr>
        <w:fldChar w:fldCharType="end"/>
      </w:r>
    </w:p>
    <w:p w14:paraId="175F4537"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hAnsiTheme="majorHAnsi"/>
          <w:noProof/>
        </w:rPr>
        <w:t>3.3</w:t>
      </w:r>
      <w:r>
        <w:rPr>
          <w:rFonts w:asciiTheme="minorHAnsi" w:eastAsiaTheme="minorEastAsia" w:hAnsiTheme="minorHAnsi" w:cstheme="minorBidi"/>
          <w:smallCaps w:val="0"/>
          <w:noProof/>
          <w:sz w:val="24"/>
          <w:szCs w:val="24"/>
          <w:lang w:eastAsia="ja-JP"/>
        </w:rPr>
        <w:tab/>
      </w:r>
      <w:r w:rsidRPr="000305EE">
        <w:rPr>
          <w:rFonts w:asciiTheme="majorHAnsi" w:hAnsiTheme="majorHAnsi"/>
          <w:noProof/>
        </w:rPr>
        <w:t>Evaluation Team</w:t>
      </w:r>
      <w:r>
        <w:rPr>
          <w:noProof/>
        </w:rPr>
        <w:tab/>
      </w:r>
      <w:r>
        <w:rPr>
          <w:noProof/>
        </w:rPr>
        <w:fldChar w:fldCharType="begin"/>
      </w:r>
      <w:r>
        <w:rPr>
          <w:noProof/>
        </w:rPr>
        <w:instrText xml:space="preserve"> PAGEREF _Toc259441269 \h </w:instrText>
      </w:r>
      <w:r>
        <w:rPr>
          <w:noProof/>
        </w:rPr>
      </w:r>
      <w:r>
        <w:rPr>
          <w:noProof/>
        </w:rPr>
        <w:fldChar w:fldCharType="separate"/>
      </w:r>
      <w:r w:rsidR="00632213">
        <w:rPr>
          <w:noProof/>
        </w:rPr>
        <w:t>22</w:t>
      </w:r>
      <w:r>
        <w:rPr>
          <w:noProof/>
        </w:rPr>
        <w:fldChar w:fldCharType="end"/>
      </w:r>
    </w:p>
    <w:p w14:paraId="3CEF0FB8"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hAnsiTheme="majorHAnsi"/>
          <w:noProof/>
        </w:rPr>
        <w:t>3.4</w:t>
      </w:r>
      <w:r>
        <w:rPr>
          <w:rFonts w:asciiTheme="minorHAnsi" w:eastAsiaTheme="minorEastAsia" w:hAnsiTheme="minorHAnsi" w:cstheme="minorBidi"/>
          <w:smallCaps w:val="0"/>
          <w:noProof/>
          <w:sz w:val="24"/>
          <w:szCs w:val="24"/>
          <w:lang w:eastAsia="ja-JP"/>
        </w:rPr>
        <w:tab/>
      </w:r>
      <w:r w:rsidRPr="000305EE">
        <w:rPr>
          <w:rFonts w:asciiTheme="majorHAnsi" w:hAnsiTheme="majorHAnsi"/>
          <w:noProof/>
        </w:rPr>
        <w:t>Limitations of the evaluation</w:t>
      </w:r>
      <w:r>
        <w:rPr>
          <w:noProof/>
        </w:rPr>
        <w:tab/>
      </w:r>
      <w:r>
        <w:rPr>
          <w:noProof/>
        </w:rPr>
        <w:fldChar w:fldCharType="begin"/>
      </w:r>
      <w:r>
        <w:rPr>
          <w:noProof/>
        </w:rPr>
        <w:instrText xml:space="preserve"> PAGEREF _Toc259441270 \h </w:instrText>
      </w:r>
      <w:r>
        <w:rPr>
          <w:noProof/>
        </w:rPr>
      </w:r>
      <w:r>
        <w:rPr>
          <w:noProof/>
        </w:rPr>
        <w:fldChar w:fldCharType="separate"/>
      </w:r>
      <w:r w:rsidR="00632213">
        <w:rPr>
          <w:noProof/>
        </w:rPr>
        <w:t>22</w:t>
      </w:r>
      <w:r>
        <w:rPr>
          <w:noProof/>
        </w:rPr>
        <w:fldChar w:fldCharType="end"/>
      </w:r>
    </w:p>
    <w:p w14:paraId="3A3ADD49" w14:textId="77777777" w:rsidR="006D41F6" w:rsidRDefault="006D41F6" w:rsidP="00280923">
      <w:pPr>
        <w:pStyle w:val="TDC1"/>
        <w:tabs>
          <w:tab w:val="left" w:pos="341"/>
        </w:tabs>
        <w:spacing w:line="240" w:lineRule="auto"/>
        <w:rPr>
          <w:rFonts w:asciiTheme="minorHAnsi" w:eastAsiaTheme="minorEastAsia" w:hAnsiTheme="minorHAnsi" w:cstheme="minorBidi"/>
          <w:b w:val="0"/>
          <w:bCs w:val="0"/>
          <w:caps w:val="0"/>
          <w:noProof/>
          <w:sz w:val="24"/>
          <w:szCs w:val="24"/>
          <w:lang w:eastAsia="ja-JP"/>
        </w:rPr>
      </w:pPr>
      <w:r w:rsidRPr="000305EE">
        <w:rPr>
          <w:rFonts w:asciiTheme="majorHAnsi" w:hAnsiTheme="majorHAnsi"/>
          <w:noProof/>
        </w:rPr>
        <w:t>4</w:t>
      </w:r>
      <w:r>
        <w:rPr>
          <w:rFonts w:asciiTheme="minorHAnsi" w:eastAsiaTheme="minorEastAsia" w:hAnsiTheme="minorHAnsi" w:cstheme="minorBidi"/>
          <w:b w:val="0"/>
          <w:bCs w:val="0"/>
          <w:caps w:val="0"/>
          <w:noProof/>
          <w:sz w:val="24"/>
          <w:szCs w:val="24"/>
          <w:lang w:eastAsia="ja-JP"/>
        </w:rPr>
        <w:tab/>
      </w:r>
      <w:r w:rsidRPr="000305EE">
        <w:rPr>
          <w:rFonts w:asciiTheme="majorHAnsi" w:hAnsiTheme="majorHAnsi"/>
          <w:noProof/>
        </w:rPr>
        <w:t>FINDINGS AND ANALYSIS</w:t>
      </w:r>
      <w:r>
        <w:rPr>
          <w:noProof/>
        </w:rPr>
        <w:tab/>
      </w:r>
      <w:r>
        <w:rPr>
          <w:noProof/>
        </w:rPr>
        <w:fldChar w:fldCharType="begin"/>
      </w:r>
      <w:r>
        <w:rPr>
          <w:noProof/>
        </w:rPr>
        <w:instrText xml:space="preserve"> PAGEREF _Toc259441271 \h </w:instrText>
      </w:r>
      <w:r>
        <w:rPr>
          <w:noProof/>
        </w:rPr>
      </w:r>
      <w:r>
        <w:rPr>
          <w:noProof/>
        </w:rPr>
        <w:fldChar w:fldCharType="separate"/>
      </w:r>
      <w:r w:rsidR="00632213">
        <w:rPr>
          <w:noProof/>
        </w:rPr>
        <w:t>23</w:t>
      </w:r>
      <w:r>
        <w:rPr>
          <w:noProof/>
        </w:rPr>
        <w:fldChar w:fldCharType="end"/>
      </w:r>
    </w:p>
    <w:p w14:paraId="7F481262"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hAnsiTheme="majorHAnsi"/>
          <w:noProof/>
        </w:rPr>
        <w:t>4.1</w:t>
      </w:r>
      <w:r>
        <w:rPr>
          <w:rFonts w:asciiTheme="minorHAnsi" w:eastAsiaTheme="minorEastAsia" w:hAnsiTheme="minorHAnsi" w:cstheme="minorBidi"/>
          <w:smallCaps w:val="0"/>
          <w:noProof/>
          <w:sz w:val="24"/>
          <w:szCs w:val="24"/>
          <w:lang w:eastAsia="ja-JP"/>
        </w:rPr>
        <w:tab/>
      </w:r>
      <w:r w:rsidRPr="000305EE">
        <w:rPr>
          <w:rFonts w:asciiTheme="majorHAnsi" w:hAnsiTheme="majorHAnsi"/>
          <w:noProof/>
        </w:rPr>
        <w:t>Findings and analysis on relevance</w:t>
      </w:r>
      <w:r>
        <w:rPr>
          <w:noProof/>
        </w:rPr>
        <w:tab/>
      </w:r>
      <w:r>
        <w:rPr>
          <w:noProof/>
        </w:rPr>
        <w:fldChar w:fldCharType="begin"/>
      </w:r>
      <w:r>
        <w:rPr>
          <w:noProof/>
        </w:rPr>
        <w:instrText xml:space="preserve"> PAGEREF _Toc259441272 \h </w:instrText>
      </w:r>
      <w:r>
        <w:rPr>
          <w:noProof/>
        </w:rPr>
      </w:r>
      <w:r>
        <w:rPr>
          <w:noProof/>
        </w:rPr>
        <w:fldChar w:fldCharType="separate"/>
      </w:r>
      <w:r w:rsidR="00632213">
        <w:rPr>
          <w:noProof/>
        </w:rPr>
        <w:t>23</w:t>
      </w:r>
      <w:r>
        <w:rPr>
          <w:noProof/>
        </w:rPr>
        <w:fldChar w:fldCharType="end"/>
      </w:r>
    </w:p>
    <w:p w14:paraId="0AF623C7"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4.1.1</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Alignment of the WPIR-HIV projects with international and regional norms</w:t>
      </w:r>
      <w:r>
        <w:rPr>
          <w:noProof/>
        </w:rPr>
        <w:tab/>
      </w:r>
      <w:r>
        <w:rPr>
          <w:noProof/>
        </w:rPr>
        <w:fldChar w:fldCharType="begin"/>
      </w:r>
      <w:r>
        <w:rPr>
          <w:noProof/>
        </w:rPr>
        <w:instrText xml:space="preserve"> PAGEREF _Toc259441273 \h </w:instrText>
      </w:r>
      <w:r>
        <w:rPr>
          <w:noProof/>
        </w:rPr>
      </w:r>
      <w:r>
        <w:rPr>
          <w:noProof/>
        </w:rPr>
        <w:fldChar w:fldCharType="separate"/>
      </w:r>
      <w:r w:rsidR="00632213">
        <w:rPr>
          <w:noProof/>
        </w:rPr>
        <w:t>23</w:t>
      </w:r>
      <w:r>
        <w:rPr>
          <w:noProof/>
        </w:rPr>
        <w:fldChar w:fldCharType="end"/>
      </w:r>
    </w:p>
    <w:p w14:paraId="1FC74B9B"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4.1.2</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Alignment of the 20 Grantee projects to rights, priorities and needs of targeted RHs</w:t>
      </w:r>
      <w:r>
        <w:rPr>
          <w:noProof/>
        </w:rPr>
        <w:tab/>
      </w:r>
      <w:r>
        <w:rPr>
          <w:noProof/>
        </w:rPr>
        <w:fldChar w:fldCharType="begin"/>
      </w:r>
      <w:r>
        <w:rPr>
          <w:noProof/>
        </w:rPr>
        <w:instrText xml:space="preserve"> PAGEREF _Toc259441274 \h </w:instrText>
      </w:r>
      <w:r>
        <w:rPr>
          <w:noProof/>
        </w:rPr>
      </w:r>
      <w:r>
        <w:rPr>
          <w:noProof/>
        </w:rPr>
        <w:fldChar w:fldCharType="separate"/>
      </w:r>
      <w:r w:rsidR="00632213">
        <w:rPr>
          <w:noProof/>
        </w:rPr>
        <w:t>27</w:t>
      </w:r>
      <w:r>
        <w:rPr>
          <w:noProof/>
        </w:rPr>
        <w:fldChar w:fldCharType="end"/>
      </w:r>
    </w:p>
    <w:p w14:paraId="3BAC49A2"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4.1.3</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The extent to which the 20 grantee projects were consistent with the overall goal and the attainment of outcomes</w:t>
      </w:r>
      <w:r>
        <w:rPr>
          <w:noProof/>
        </w:rPr>
        <w:tab/>
      </w:r>
      <w:r>
        <w:rPr>
          <w:noProof/>
        </w:rPr>
        <w:fldChar w:fldCharType="begin"/>
      </w:r>
      <w:r>
        <w:rPr>
          <w:noProof/>
        </w:rPr>
        <w:instrText xml:space="preserve"> PAGEREF _Toc259441275 \h </w:instrText>
      </w:r>
      <w:r>
        <w:rPr>
          <w:noProof/>
        </w:rPr>
      </w:r>
      <w:r>
        <w:rPr>
          <w:noProof/>
        </w:rPr>
        <w:fldChar w:fldCharType="separate"/>
      </w:r>
      <w:r w:rsidR="00632213">
        <w:rPr>
          <w:noProof/>
        </w:rPr>
        <w:t>28</w:t>
      </w:r>
      <w:r>
        <w:rPr>
          <w:noProof/>
        </w:rPr>
        <w:fldChar w:fldCharType="end"/>
      </w:r>
    </w:p>
    <w:p w14:paraId="5B919AE6"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4.1.4</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Degree of Realism of Project Results based on the Context and Implementation Period</w:t>
      </w:r>
      <w:r>
        <w:rPr>
          <w:noProof/>
        </w:rPr>
        <w:tab/>
      </w:r>
      <w:r>
        <w:rPr>
          <w:noProof/>
        </w:rPr>
        <w:fldChar w:fldCharType="begin"/>
      </w:r>
      <w:r>
        <w:rPr>
          <w:noProof/>
        </w:rPr>
        <w:instrText xml:space="preserve"> PAGEREF _Toc259441276 \h </w:instrText>
      </w:r>
      <w:r>
        <w:rPr>
          <w:noProof/>
        </w:rPr>
      </w:r>
      <w:r>
        <w:rPr>
          <w:noProof/>
        </w:rPr>
        <w:fldChar w:fldCharType="separate"/>
      </w:r>
      <w:r w:rsidR="00632213">
        <w:rPr>
          <w:noProof/>
        </w:rPr>
        <w:t>28</w:t>
      </w:r>
      <w:r>
        <w:rPr>
          <w:noProof/>
        </w:rPr>
        <w:fldChar w:fldCharType="end"/>
      </w:r>
    </w:p>
    <w:p w14:paraId="7BF05B98"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4.1.5</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Monitoring indicators and their degree of coherence</w:t>
      </w:r>
      <w:r>
        <w:rPr>
          <w:noProof/>
        </w:rPr>
        <w:tab/>
      </w:r>
      <w:r>
        <w:rPr>
          <w:noProof/>
        </w:rPr>
        <w:fldChar w:fldCharType="begin"/>
      </w:r>
      <w:r>
        <w:rPr>
          <w:noProof/>
        </w:rPr>
        <w:instrText xml:space="preserve"> PAGEREF _Toc259441277 \h </w:instrText>
      </w:r>
      <w:r>
        <w:rPr>
          <w:noProof/>
        </w:rPr>
      </w:r>
      <w:r>
        <w:rPr>
          <w:noProof/>
        </w:rPr>
        <w:fldChar w:fldCharType="separate"/>
      </w:r>
      <w:r w:rsidR="00632213">
        <w:rPr>
          <w:noProof/>
        </w:rPr>
        <w:t>30</w:t>
      </w:r>
      <w:r>
        <w:rPr>
          <w:noProof/>
        </w:rPr>
        <w:fldChar w:fldCharType="end"/>
      </w:r>
    </w:p>
    <w:p w14:paraId="4EF6C197"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4.1.6</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The degree of coherence and appropriateness of the programmatic approaches and strategies that the grantees used for identifying the needs of stakeholders and RHs</w:t>
      </w:r>
      <w:r>
        <w:rPr>
          <w:noProof/>
        </w:rPr>
        <w:tab/>
      </w:r>
      <w:r>
        <w:rPr>
          <w:noProof/>
        </w:rPr>
        <w:fldChar w:fldCharType="begin"/>
      </w:r>
      <w:r>
        <w:rPr>
          <w:noProof/>
        </w:rPr>
        <w:instrText xml:space="preserve"> PAGEREF _Toc259441278 \h </w:instrText>
      </w:r>
      <w:r>
        <w:rPr>
          <w:noProof/>
        </w:rPr>
      </w:r>
      <w:r>
        <w:rPr>
          <w:noProof/>
        </w:rPr>
        <w:fldChar w:fldCharType="separate"/>
      </w:r>
      <w:r w:rsidR="00632213">
        <w:rPr>
          <w:noProof/>
        </w:rPr>
        <w:t>31</w:t>
      </w:r>
      <w:r>
        <w:rPr>
          <w:noProof/>
        </w:rPr>
        <w:fldChar w:fldCharType="end"/>
      </w:r>
    </w:p>
    <w:p w14:paraId="6B6DA2EE"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4.1.7</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The degree to which appropriate and sufficient outreach efforts were made to include and reach relevant DBs and RHs</w:t>
      </w:r>
      <w:r>
        <w:rPr>
          <w:noProof/>
        </w:rPr>
        <w:tab/>
      </w:r>
      <w:r>
        <w:rPr>
          <w:noProof/>
        </w:rPr>
        <w:fldChar w:fldCharType="begin"/>
      </w:r>
      <w:r>
        <w:rPr>
          <w:noProof/>
        </w:rPr>
        <w:instrText xml:space="preserve"> PAGEREF _Toc259441279 \h </w:instrText>
      </w:r>
      <w:r>
        <w:rPr>
          <w:noProof/>
        </w:rPr>
      </w:r>
      <w:r>
        <w:rPr>
          <w:noProof/>
        </w:rPr>
        <w:fldChar w:fldCharType="separate"/>
      </w:r>
      <w:r w:rsidR="00632213">
        <w:rPr>
          <w:noProof/>
        </w:rPr>
        <w:t>32</w:t>
      </w:r>
      <w:r>
        <w:rPr>
          <w:noProof/>
        </w:rPr>
        <w:fldChar w:fldCharType="end"/>
      </w:r>
    </w:p>
    <w:p w14:paraId="681085EF"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hAnsiTheme="majorHAnsi"/>
          <w:noProof/>
        </w:rPr>
        <w:t>4.2</w:t>
      </w:r>
      <w:r>
        <w:rPr>
          <w:rFonts w:asciiTheme="minorHAnsi" w:eastAsiaTheme="minorEastAsia" w:hAnsiTheme="minorHAnsi" w:cstheme="minorBidi"/>
          <w:smallCaps w:val="0"/>
          <w:noProof/>
          <w:sz w:val="24"/>
          <w:szCs w:val="24"/>
          <w:lang w:eastAsia="ja-JP"/>
        </w:rPr>
        <w:tab/>
      </w:r>
      <w:r w:rsidRPr="000305EE">
        <w:rPr>
          <w:rFonts w:asciiTheme="majorHAnsi" w:hAnsiTheme="majorHAnsi"/>
          <w:noProof/>
        </w:rPr>
        <w:t>Findings and Analysis on Effectiveness</w:t>
      </w:r>
      <w:r>
        <w:rPr>
          <w:noProof/>
        </w:rPr>
        <w:tab/>
      </w:r>
      <w:r>
        <w:rPr>
          <w:noProof/>
        </w:rPr>
        <w:fldChar w:fldCharType="begin"/>
      </w:r>
      <w:r>
        <w:rPr>
          <w:noProof/>
        </w:rPr>
        <w:instrText xml:space="preserve"> PAGEREF _Toc259441280 \h </w:instrText>
      </w:r>
      <w:r>
        <w:rPr>
          <w:noProof/>
        </w:rPr>
      </w:r>
      <w:r>
        <w:rPr>
          <w:noProof/>
        </w:rPr>
        <w:fldChar w:fldCharType="separate"/>
      </w:r>
      <w:r w:rsidR="00632213">
        <w:rPr>
          <w:noProof/>
        </w:rPr>
        <w:t>33</w:t>
      </w:r>
      <w:r>
        <w:rPr>
          <w:noProof/>
        </w:rPr>
        <w:fldChar w:fldCharType="end"/>
      </w:r>
    </w:p>
    <w:p w14:paraId="5CEF1D3B"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4.2.1</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Overview</w:t>
      </w:r>
      <w:r>
        <w:rPr>
          <w:noProof/>
        </w:rPr>
        <w:tab/>
      </w:r>
      <w:r>
        <w:rPr>
          <w:noProof/>
        </w:rPr>
        <w:fldChar w:fldCharType="begin"/>
      </w:r>
      <w:r>
        <w:rPr>
          <w:noProof/>
        </w:rPr>
        <w:instrText xml:space="preserve"> PAGEREF _Toc259441281 \h </w:instrText>
      </w:r>
      <w:r>
        <w:rPr>
          <w:noProof/>
        </w:rPr>
      </w:r>
      <w:r>
        <w:rPr>
          <w:noProof/>
        </w:rPr>
        <w:fldChar w:fldCharType="separate"/>
      </w:r>
      <w:r w:rsidR="00632213">
        <w:rPr>
          <w:noProof/>
        </w:rPr>
        <w:t>33</w:t>
      </w:r>
      <w:r>
        <w:rPr>
          <w:noProof/>
        </w:rPr>
        <w:fldChar w:fldCharType="end"/>
      </w:r>
    </w:p>
    <w:p w14:paraId="5C41407E"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4.2.2</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Conclusion</w:t>
      </w:r>
      <w:r>
        <w:rPr>
          <w:noProof/>
        </w:rPr>
        <w:tab/>
      </w:r>
      <w:r>
        <w:rPr>
          <w:noProof/>
        </w:rPr>
        <w:fldChar w:fldCharType="begin"/>
      </w:r>
      <w:r>
        <w:rPr>
          <w:noProof/>
        </w:rPr>
        <w:instrText xml:space="preserve"> PAGEREF _Toc259441282 \h </w:instrText>
      </w:r>
      <w:r>
        <w:rPr>
          <w:noProof/>
        </w:rPr>
      </w:r>
      <w:r>
        <w:rPr>
          <w:noProof/>
        </w:rPr>
        <w:fldChar w:fldCharType="separate"/>
      </w:r>
      <w:r w:rsidR="00632213">
        <w:rPr>
          <w:noProof/>
        </w:rPr>
        <w:t>34</w:t>
      </w:r>
      <w:r>
        <w:rPr>
          <w:noProof/>
        </w:rPr>
        <w:fldChar w:fldCharType="end"/>
      </w:r>
    </w:p>
    <w:p w14:paraId="4E53F65E"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4.2.3</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Achievement of the Expected Results</w:t>
      </w:r>
      <w:r>
        <w:rPr>
          <w:noProof/>
        </w:rPr>
        <w:tab/>
      </w:r>
      <w:r>
        <w:rPr>
          <w:noProof/>
        </w:rPr>
        <w:fldChar w:fldCharType="begin"/>
      </w:r>
      <w:r>
        <w:rPr>
          <w:noProof/>
        </w:rPr>
        <w:instrText xml:space="preserve"> PAGEREF _Toc259441283 \h </w:instrText>
      </w:r>
      <w:r>
        <w:rPr>
          <w:noProof/>
        </w:rPr>
      </w:r>
      <w:r>
        <w:rPr>
          <w:noProof/>
        </w:rPr>
        <w:fldChar w:fldCharType="separate"/>
      </w:r>
      <w:r w:rsidR="00632213">
        <w:rPr>
          <w:noProof/>
        </w:rPr>
        <w:t>34</w:t>
      </w:r>
      <w:r>
        <w:rPr>
          <w:noProof/>
        </w:rPr>
        <w:fldChar w:fldCharType="end"/>
      </w:r>
    </w:p>
    <w:p w14:paraId="061F50C3"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4.2.4</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Progress towards Outcome Area 1</w:t>
      </w:r>
      <w:r>
        <w:rPr>
          <w:noProof/>
        </w:rPr>
        <w:tab/>
      </w:r>
      <w:r>
        <w:rPr>
          <w:noProof/>
        </w:rPr>
        <w:fldChar w:fldCharType="begin"/>
      </w:r>
      <w:r>
        <w:rPr>
          <w:noProof/>
        </w:rPr>
        <w:instrText xml:space="preserve"> PAGEREF _Toc259441284 \h </w:instrText>
      </w:r>
      <w:r>
        <w:rPr>
          <w:noProof/>
        </w:rPr>
      </w:r>
      <w:r>
        <w:rPr>
          <w:noProof/>
        </w:rPr>
        <w:fldChar w:fldCharType="separate"/>
      </w:r>
      <w:r w:rsidR="00632213">
        <w:rPr>
          <w:noProof/>
        </w:rPr>
        <w:t>34</w:t>
      </w:r>
      <w:r>
        <w:rPr>
          <w:noProof/>
        </w:rPr>
        <w:fldChar w:fldCharType="end"/>
      </w:r>
    </w:p>
    <w:p w14:paraId="7A6A0FCB"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hAnsiTheme="majorHAnsi"/>
          <w:noProof/>
        </w:rPr>
        <w:t>4.3</w:t>
      </w:r>
      <w:r>
        <w:rPr>
          <w:rFonts w:asciiTheme="minorHAnsi" w:eastAsiaTheme="minorEastAsia" w:hAnsiTheme="minorHAnsi" w:cstheme="minorBidi"/>
          <w:smallCaps w:val="0"/>
          <w:noProof/>
          <w:sz w:val="24"/>
          <w:szCs w:val="24"/>
          <w:lang w:eastAsia="ja-JP"/>
        </w:rPr>
        <w:tab/>
      </w:r>
      <w:r w:rsidRPr="000305EE">
        <w:rPr>
          <w:rFonts w:asciiTheme="majorHAnsi" w:hAnsiTheme="majorHAnsi"/>
          <w:noProof/>
        </w:rPr>
        <w:t>Findings and Analysis on Efficiency</w:t>
      </w:r>
      <w:r>
        <w:rPr>
          <w:noProof/>
        </w:rPr>
        <w:tab/>
      </w:r>
      <w:r>
        <w:rPr>
          <w:noProof/>
        </w:rPr>
        <w:fldChar w:fldCharType="begin"/>
      </w:r>
      <w:r>
        <w:rPr>
          <w:noProof/>
        </w:rPr>
        <w:instrText xml:space="preserve"> PAGEREF _Toc259441285 \h </w:instrText>
      </w:r>
      <w:r>
        <w:rPr>
          <w:noProof/>
        </w:rPr>
      </w:r>
      <w:r>
        <w:rPr>
          <w:noProof/>
        </w:rPr>
        <w:fldChar w:fldCharType="separate"/>
      </w:r>
      <w:r w:rsidR="00632213">
        <w:rPr>
          <w:noProof/>
        </w:rPr>
        <w:t>38</w:t>
      </w:r>
      <w:r>
        <w:rPr>
          <w:noProof/>
        </w:rPr>
        <w:fldChar w:fldCharType="end"/>
      </w:r>
    </w:p>
    <w:p w14:paraId="51ECDF79"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4.3.1</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Strategic use of Project Resources</w:t>
      </w:r>
      <w:r>
        <w:rPr>
          <w:noProof/>
        </w:rPr>
        <w:tab/>
      </w:r>
      <w:r>
        <w:rPr>
          <w:noProof/>
        </w:rPr>
        <w:fldChar w:fldCharType="begin"/>
      </w:r>
      <w:r>
        <w:rPr>
          <w:noProof/>
        </w:rPr>
        <w:instrText xml:space="preserve"> PAGEREF _Toc259441286 \h </w:instrText>
      </w:r>
      <w:r>
        <w:rPr>
          <w:noProof/>
        </w:rPr>
      </w:r>
      <w:r>
        <w:rPr>
          <w:noProof/>
        </w:rPr>
        <w:fldChar w:fldCharType="separate"/>
      </w:r>
      <w:r w:rsidR="00632213">
        <w:rPr>
          <w:noProof/>
        </w:rPr>
        <w:t>38</w:t>
      </w:r>
      <w:r>
        <w:rPr>
          <w:noProof/>
        </w:rPr>
        <w:fldChar w:fldCharType="end"/>
      </w:r>
    </w:p>
    <w:p w14:paraId="07460133"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4.3.2</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Building on existing initiatives and capacities</w:t>
      </w:r>
      <w:r>
        <w:rPr>
          <w:noProof/>
        </w:rPr>
        <w:tab/>
      </w:r>
      <w:r>
        <w:rPr>
          <w:noProof/>
        </w:rPr>
        <w:fldChar w:fldCharType="begin"/>
      </w:r>
      <w:r>
        <w:rPr>
          <w:noProof/>
        </w:rPr>
        <w:instrText xml:space="preserve"> PAGEREF _Toc259441287 \h </w:instrText>
      </w:r>
      <w:r>
        <w:rPr>
          <w:noProof/>
        </w:rPr>
      </w:r>
      <w:r>
        <w:rPr>
          <w:noProof/>
        </w:rPr>
        <w:fldChar w:fldCharType="separate"/>
      </w:r>
      <w:r w:rsidR="00632213">
        <w:rPr>
          <w:noProof/>
        </w:rPr>
        <w:t>39</w:t>
      </w:r>
      <w:r>
        <w:rPr>
          <w:noProof/>
        </w:rPr>
        <w:fldChar w:fldCharType="end"/>
      </w:r>
    </w:p>
    <w:p w14:paraId="23A8A5A5"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4.3.3</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UN Women management efficiency</w:t>
      </w:r>
      <w:r>
        <w:rPr>
          <w:noProof/>
        </w:rPr>
        <w:tab/>
      </w:r>
      <w:r>
        <w:rPr>
          <w:noProof/>
        </w:rPr>
        <w:fldChar w:fldCharType="begin"/>
      </w:r>
      <w:r>
        <w:rPr>
          <w:noProof/>
        </w:rPr>
        <w:instrText xml:space="preserve"> PAGEREF _Toc259441288 \h </w:instrText>
      </w:r>
      <w:r>
        <w:rPr>
          <w:noProof/>
        </w:rPr>
      </w:r>
      <w:r>
        <w:rPr>
          <w:noProof/>
        </w:rPr>
        <w:fldChar w:fldCharType="separate"/>
      </w:r>
      <w:r w:rsidR="00632213">
        <w:rPr>
          <w:noProof/>
        </w:rPr>
        <w:t>39</w:t>
      </w:r>
      <w:r>
        <w:rPr>
          <w:noProof/>
        </w:rPr>
        <w:fldChar w:fldCharType="end"/>
      </w:r>
    </w:p>
    <w:p w14:paraId="17E7738D"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4.3.4</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 xml:space="preserve">Extent of programme linkages with other UN Women or UN system initiatives </w:t>
      </w:r>
      <w:r>
        <w:rPr>
          <w:noProof/>
        </w:rPr>
        <w:t>(UNAIDS Joint programmes of support, delivering as one or relevant UN theme groups)</w:t>
      </w:r>
      <w:r>
        <w:rPr>
          <w:noProof/>
        </w:rPr>
        <w:tab/>
      </w:r>
      <w:r>
        <w:rPr>
          <w:noProof/>
        </w:rPr>
        <w:fldChar w:fldCharType="begin"/>
      </w:r>
      <w:r>
        <w:rPr>
          <w:noProof/>
        </w:rPr>
        <w:instrText xml:space="preserve"> PAGEREF _Toc259441289 \h </w:instrText>
      </w:r>
      <w:r>
        <w:rPr>
          <w:noProof/>
        </w:rPr>
      </w:r>
      <w:r>
        <w:rPr>
          <w:noProof/>
        </w:rPr>
        <w:fldChar w:fldCharType="separate"/>
      </w:r>
      <w:r w:rsidR="00632213">
        <w:rPr>
          <w:noProof/>
        </w:rPr>
        <w:t>41</w:t>
      </w:r>
      <w:r>
        <w:rPr>
          <w:noProof/>
        </w:rPr>
        <w:fldChar w:fldCharType="end"/>
      </w:r>
    </w:p>
    <w:p w14:paraId="25489C13"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hAnsiTheme="majorHAnsi"/>
          <w:noProof/>
        </w:rPr>
        <w:t>4.4</w:t>
      </w:r>
      <w:r>
        <w:rPr>
          <w:rFonts w:asciiTheme="minorHAnsi" w:eastAsiaTheme="minorEastAsia" w:hAnsiTheme="minorHAnsi" w:cstheme="minorBidi"/>
          <w:smallCaps w:val="0"/>
          <w:noProof/>
          <w:sz w:val="24"/>
          <w:szCs w:val="24"/>
          <w:lang w:eastAsia="ja-JP"/>
        </w:rPr>
        <w:tab/>
      </w:r>
      <w:r w:rsidRPr="000305EE">
        <w:rPr>
          <w:rFonts w:asciiTheme="majorHAnsi" w:hAnsiTheme="majorHAnsi"/>
          <w:noProof/>
        </w:rPr>
        <w:t>Findings and analysis on potential for sustainability</w:t>
      </w:r>
      <w:r>
        <w:rPr>
          <w:noProof/>
        </w:rPr>
        <w:tab/>
      </w:r>
      <w:r>
        <w:rPr>
          <w:noProof/>
        </w:rPr>
        <w:fldChar w:fldCharType="begin"/>
      </w:r>
      <w:r>
        <w:rPr>
          <w:noProof/>
        </w:rPr>
        <w:instrText xml:space="preserve"> PAGEREF _Toc259441290 \h </w:instrText>
      </w:r>
      <w:r>
        <w:rPr>
          <w:noProof/>
        </w:rPr>
      </w:r>
      <w:r>
        <w:rPr>
          <w:noProof/>
        </w:rPr>
        <w:fldChar w:fldCharType="separate"/>
      </w:r>
      <w:r w:rsidR="00632213">
        <w:rPr>
          <w:noProof/>
        </w:rPr>
        <w:t>41</w:t>
      </w:r>
      <w:r>
        <w:rPr>
          <w:noProof/>
        </w:rPr>
        <w:fldChar w:fldCharType="end"/>
      </w:r>
    </w:p>
    <w:p w14:paraId="6D98530D"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4.4.1</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Extent to which UN Women has established a body of relevant information, materials and/or tools on women’s property and inheritance rights in the context of HIV and AIDS</w:t>
      </w:r>
      <w:r>
        <w:rPr>
          <w:noProof/>
        </w:rPr>
        <w:tab/>
      </w:r>
      <w:r>
        <w:rPr>
          <w:noProof/>
        </w:rPr>
        <w:fldChar w:fldCharType="begin"/>
      </w:r>
      <w:r>
        <w:rPr>
          <w:noProof/>
        </w:rPr>
        <w:instrText xml:space="preserve"> PAGEREF _Toc259441291 \h </w:instrText>
      </w:r>
      <w:r>
        <w:rPr>
          <w:noProof/>
        </w:rPr>
      </w:r>
      <w:r>
        <w:rPr>
          <w:noProof/>
        </w:rPr>
        <w:fldChar w:fldCharType="separate"/>
      </w:r>
      <w:r w:rsidR="00632213">
        <w:rPr>
          <w:noProof/>
        </w:rPr>
        <w:t>41</w:t>
      </w:r>
      <w:r>
        <w:rPr>
          <w:noProof/>
        </w:rPr>
        <w:fldChar w:fldCharType="end"/>
      </w:r>
    </w:p>
    <w:p w14:paraId="07B704E0"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4.4.2</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The extent of synergy creation and the potential for durability of created partnerships</w:t>
      </w:r>
      <w:r>
        <w:rPr>
          <w:noProof/>
        </w:rPr>
        <w:tab/>
      </w:r>
      <w:r>
        <w:rPr>
          <w:noProof/>
        </w:rPr>
        <w:fldChar w:fldCharType="begin"/>
      </w:r>
      <w:r>
        <w:rPr>
          <w:noProof/>
        </w:rPr>
        <w:instrText xml:space="preserve"> PAGEREF _Toc259441292 \h </w:instrText>
      </w:r>
      <w:r>
        <w:rPr>
          <w:noProof/>
        </w:rPr>
      </w:r>
      <w:r>
        <w:rPr>
          <w:noProof/>
        </w:rPr>
        <w:fldChar w:fldCharType="separate"/>
      </w:r>
      <w:r w:rsidR="00632213">
        <w:rPr>
          <w:noProof/>
        </w:rPr>
        <w:t>42</w:t>
      </w:r>
      <w:r>
        <w:rPr>
          <w:noProof/>
        </w:rPr>
        <w:fldChar w:fldCharType="end"/>
      </w:r>
    </w:p>
    <w:p w14:paraId="1342AF43"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4.4.3</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Other factors that are likely to affect project sustainability</w:t>
      </w:r>
      <w:r>
        <w:rPr>
          <w:noProof/>
        </w:rPr>
        <w:tab/>
      </w:r>
      <w:r>
        <w:rPr>
          <w:noProof/>
        </w:rPr>
        <w:fldChar w:fldCharType="begin"/>
      </w:r>
      <w:r>
        <w:rPr>
          <w:noProof/>
        </w:rPr>
        <w:instrText xml:space="preserve"> PAGEREF _Toc259441293 \h </w:instrText>
      </w:r>
      <w:r>
        <w:rPr>
          <w:noProof/>
        </w:rPr>
      </w:r>
      <w:r>
        <w:rPr>
          <w:noProof/>
        </w:rPr>
        <w:fldChar w:fldCharType="separate"/>
      </w:r>
      <w:r w:rsidR="00632213">
        <w:rPr>
          <w:noProof/>
        </w:rPr>
        <w:t>43</w:t>
      </w:r>
      <w:r>
        <w:rPr>
          <w:noProof/>
        </w:rPr>
        <w:fldChar w:fldCharType="end"/>
      </w:r>
    </w:p>
    <w:p w14:paraId="004A656D"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Pr>
          <w:noProof/>
        </w:rPr>
        <w:t>4.5</w:t>
      </w:r>
      <w:r>
        <w:rPr>
          <w:rFonts w:asciiTheme="minorHAnsi" w:eastAsiaTheme="minorEastAsia" w:hAnsiTheme="minorHAnsi" w:cstheme="minorBidi"/>
          <w:smallCaps w:val="0"/>
          <w:noProof/>
          <w:sz w:val="24"/>
          <w:szCs w:val="24"/>
          <w:lang w:eastAsia="ja-JP"/>
        </w:rPr>
        <w:tab/>
      </w:r>
      <w:r>
        <w:rPr>
          <w:noProof/>
        </w:rPr>
        <w:t>Factors influencing performance</w:t>
      </w:r>
      <w:r>
        <w:rPr>
          <w:noProof/>
        </w:rPr>
        <w:tab/>
      </w:r>
      <w:r>
        <w:rPr>
          <w:noProof/>
        </w:rPr>
        <w:fldChar w:fldCharType="begin"/>
      </w:r>
      <w:r>
        <w:rPr>
          <w:noProof/>
        </w:rPr>
        <w:instrText xml:space="preserve"> PAGEREF _Toc259441294 \h </w:instrText>
      </w:r>
      <w:r>
        <w:rPr>
          <w:noProof/>
        </w:rPr>
      </w:r>
      <w:r>
        <w:rPr>
          <w:noProof/>
        </w:rPr>
        <w:fldChar w:fldCharType="separate"/>
      </w:r>
      <w:r w:rsidR="00632213">
        <w:rPr>
          <w:noProof/>
        </w:rPr>
        <w:t>43</w:t>
      </w:r>
      <w:r>
        <w:rPr>
          <w:noProof/>
        </w:rPr>
        <w:fldChar w:fldCharType="end"/>
      </w:r>
    </w:p>
    <w:p w14:paraId="4121B009"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sidRPr="000305EE">
        <w:rPr>
          <w:rFonts w:asciiTheme="majorHAnsi" w:hAnsiTheme="majorHAnsi"/>
          <w:noProof/>
          <w:lang w:val="en-GB"/>
        </w:rPr>
        <w:t>4.5.1</w:t>
      </w:r>
      <w:r>
        <w:rPr>
          <w:rFonts w:asciiTheme="minorHAnsi" w:eastAsiaTheme="minorEastAsia" w:hAnsiTheme="minorHAnsi" w:cstheme="minorBidi"/>
          <w:i w:val="0"/>
          <w:iCs w:val="0"/>
          <w:noProof/>
          <w:sz w:val="24"/>
          <w:szCs w:val="24"/>
          <w:lang w:eastAsia="ja-JP"/>
        </w:rPr>
        <w:tab/>
      </w:r>
      <w:r w:rsidRPr="000305EE">
        <w:rPr>
          <w:rFonts w:asciiTheme="majorHAnsi" w:hAnsiTheme="majorHAnsi"/>
          <w:noProof/>
          <w:lang w:val="en-GB"/>
        </w:rPr>
        <w:t>Programme design</w:t>
      </w:r>
      <w:r>
        <w:rPr>
          <w:noProof/>
        </w:rPr>
        <w:tab/>
      </w:r>
      <w:r>
        <w:rPr>
          <w:noProof/>
        </w:rPr>
        <w:fldChar w:fldCharType="begin"/>
      </w:r>
      <w:r>
        <w:rPr>
          <w:noProof/>
        </w:rPr>
        <w:instrText xml:space="preserve"> PAGEREF _Toc259441295 \h </w:instrText>
      </w:r>
      <w:r>
        <w:rPr>
          <w:noProof/>
        </w:rPr>
      </w:r>
      <w:r>
        <w:rPr>
          <w:noProof/>
        </w:rPr>
        <w:fldChar w:fldCharType="separate"/>
      </w:r>
      <w:r w:rsidR="00632213">
        <w:rPr>
          <w:noProof/>
        </w:rPr>
        <w:t>43</w:t>
      </w:r>
      <w:r>
        <w:rPr>
          <w:noProof/>
        </w:rPr>
        <w:fldChar w:fldCharType="end"/>
      </w:r>
    </w:p>
    <w:p w14:paraId="446B0DE8"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Pr>
          <w:noProof/>
        </w:rPr>
        <w:t>4.5.2</w:t>
      </w:r>
      <w:r>
        <w:rPr>
          <w:rFonts w:asciiTheme="minorHAnsi" w:eastAsiaTheme="minorEastAsia" w:hAnsiTheme="minorHAnsi" w:cstheme="minorBidi"/>
          <w:i w:val="0"/>
          <w:iCs w:val="0"/>
          <w:noProof/>
          <w:sz w:val="24"/>
          <w:szCs w:val="24"/>
          <w:lang w:eastAsia="ja-JP"/>
        </w:rPr>
        <w:tab/>
      </w:r>
      <w:r>
        <w:rPr>
          <w:noProof/>
        </w:rPr>
        <w:t>Appropriateness and clarity of the strategies</w:t>
      </w:r>
      <w:r>
        <w:rPr>
          <w:noProof/>
        </w:rPr>
        <w:tab/>
      </w:r>
      <w:r>
        <w:rPr>
          <w:noProof/>
        </w:rPr>
        <w:fldChar w:fldCharType="begin"/>
      </w:r>
      <w:r>
        <w:rPr>
          <w:noProof/>
        </w:rPr>
        <w:instrText xml:space="preserve"> PAGEREF _Toc259441296 \h </w:instrText>
      </w:r>
      <w:r>
        <w:rPr>
          <w:noProof/>
        </w:rPr>
      </w:r>
      <w:r>
        <w:rPr>
          <w:noProof/>
        </w:rPr>
        <w:fldChar w:fldCharType="separate"/>
      </w:r>
      <w:r w:rsidR="00632213">
        <w:rPr>
          <w:noProof/>
        </w:rPr>
        <w:t>44</w:t>
      </w:r>
      <w:r>
        <w:rPr>
          <w:noProof/>
        </w:rPr>
        <w:fldChar w:fldCharType="end"/>
      </w:r>
    </w:p>
    <w:p w14:paraId="5A014DD4" w14:textId="77777777" w:rsidR="006D41F6" w:rsidRDefault="006D41F6" w:rsidP="00280923">
      <w:pPr>
        <w:pStyle w:val="TDC3"/>
        <w:tabs>
          <w:tab w:val="left" w:pos="1045"/>
        </w:tabs>
        <w:spacing w:line="240" w:lineRule="auto"/>
        <w:rPr>
          <w:rFonts w:asciiTheme="minorHAnsi" w:eastAsiaTheme="minorEastAsia" w:hAnsiTheme="minorHAnsi" w:cstheme="minorBidi"/>
          <w:i w:val="0"/>
          <w:iCs w:val="0"/>
          <w:noProof/>
          <w:sz w:val="24"/>
          <w:szCs w:val="24"/>
          <w:lang w:eastAsia="ja-JP"/>
        </w:rPr>
      </w:pPr>
      <w:r>
        <w:rPr>
          <w:noProof/>
        </w:rPr>
        <w:t>4.5.3</w:t>
      </w:r>
      <w:r>
        <w:rPr>
          <w:rFonts w:asciiTheme="minorHAnsi" w:eastAsiaTheme="minorEastAsia" w:hAnsiTheme="minorHAnsi" w:cstheme="minorBidi"/>
          <w:i w:val="0"/>
          <w:iCs w:val="0"/>
          <w:noProof/>
          <w:sz w:val="24"/>
          <w:szCs w:val="24"/>
          <w:lang w:eastAsia="ja-JP"/>
        </w:rPr>
        <w:tab/>
      </w:r>
      <w:r>
        <w:rPr>
          <w:noProof/>
        </w:rPr>
        <w:t>Quality of the Stakeholder Partnerships</w:t>
      </w:r>
      <w:r>
        <w:rPr>
          <w:noProof/>
        </w:rPr>
        <w:tab/>
      </w:r>
      <w:r>
        <w:rPr>
          <w:noProof/>
        </w:rPr>
        <w:fldChar w:fldCharType="begin"/>
      </w:r>
      <w:r>
        <w:rPr>
          <w:noProof/>
        </w:rPr>
        <w:instrText xml:space="preserve"> PAGEREF _Toc259441297 \h </w:instrText>
      </w:r>
      <w:r>
        <w:rPr>
          <w:noProof/>
        </w:rPr>
      </w:r>
      <w:r>
        <w:rPr>
          <w:noProof/>
        </w:rPr>
        <w:fldChar w:fldCharType="separate"/>
      </w:r>
      <w:r w:rsidR="00632213">
        <w:rPr>
          <w:noProof/>
        </w:rPr>
        <w:t>45</w:t>
      </w:r>
      <w:r>
        <w:rPr>
          <w:noProof/>
        </w:rPr>
        <w:fldChar w:fldCharType="end"/>
      </w:r>
    </w:p>
    <w:p w14:paraId="7F13A1F7" w14:textId="77777777" w:rsidR="006D41F6" w:rsidRDefault="006D41F6" w:rsidP="00280923">
      <w:pPr>
        <w:pStyle w:val="TDC1"/>
        <w:tabs>
          <w:tab w:val="left" w:pos="341"/>
        </w:tabs>
        <w:spacing w:line="240" w:lineRule="auto"/>
        <w:rPr>
          <w:rFonts w:asciiTheme="minorHAnsi" w:eastAsiaTheme="minorEastAsia" w:hAnsiTheme="minorHAnsi" w:cstheme="minorBidi"/>
          <w:b w:val="0"/>
          <w:bCs w:val="0"/>
          <w:caps w:val="0"/>
          <w:noProof/>
          <w:sz w:val="24"/>
          <w:szCs w:val="24"/>
          <w:lang w:eastAsia="ja-JP"/>
        </w:rPr>
      </w:pPr>
      <w:r w:rsidRPr="000305EE">
        <w:rPr>
          <w:rFonts w:asciiTheme="majorHAnsi" w:hAnsiTheme="majorHAnsi"/>
          <w:noProof/>
        </w:rPr>
        <w:t>5</w:t>
      </w:r>
      <w:r>
        <w:rPr>
          <w:rFonts w:asciiTheme="minorHAnsi" w:eastAsiaTheme="minorEastAsia" w:hAnsiTheme="minorHAnsi" w:cstheme="minorBidi"/>
          <w:b w:val="0"/>
          <w:bCs w:val="0"/>
          <w:caps w:val="0"/>
          <w:noProof/>
          <w:sz w:val="24"/>
          <w:szCs w:val="24"/>
          <w:lang w:eastAsia="ja-JP"/>
        </w:rPr>
        <w:tab/>
      </w:r>
      <w:r w:rsidRPr="000305EE">
        <w:rPr>
          <w:rFonts w:asciiTheme="majorHAnsi" w:hAnsiTheme="majorHAnsi"/>
          <w:noProof/>
        </w:rPr>
        <w:t>Conclusions</w:t>
      </w:r>
      <w:r>
        <w:rPr>
          <w:noProof/>
        </w:rPr>
        <w:tab/>
      </w:r>
      <w:r>
        <w:rPr>
          <w:noProof/>
        </w:rPr>
        <w:fldChar w:fldCharType="begin"/>
      </w:r>
      <w:r>
        <w:rPr>
          <w:noProof/>
        </w:rPr>
        <w:instrText xml:space="preserve"> PAGEREF _Toc259441298 \h </w:instrText>
      </w:r>
      <w:r>
        <w:rPr>
          <w:noProof/>
        </w:rPr>
      </w:r>
      <w:r>
        <w:rPr>
          <w:noProof/>
        </w:rPr>
        <w:fldChar w:fldCharType="separate"/>
      </w:r>
      <w:r w:rsidR="00632213">
        <w:rPr>
          <w:noProof/>
        </w:rPr>
        <w:t>45</w:t>
      </w:r>
      <w:r>
        <w:rPr>
          <w:noProof/>
        </w:rPr>
        <w:fldChar w:fldCharType="end"/>
      </w:r>
    </w:p>
    <w:p w14:paraId="2F398CC6"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eastAsiaTheme="minorEastAsia" w:hAnsiTheme="majorHAnsi"/>
          <w:noProof/>
        </w:rPr>
        <w:t>5.1</w:t>
      </w:r>
      <w:r>
        <w:rPr>
          <w:rFonts w:asciiTheme="minorHAnsi" w:eastAsiaTheme="minorEastAsia" w:hAnsiTheme="minorHAnsi" w:cstheme="minorBidi"/>
          <w:smallCaps w:val="0"/>
          <w:noProof/>
          <w:sz w:val="24"/>
          <w:szCs w:val="24"/>
          <w:lang w:eastAsia="ja-JP"/>
        </w:rPr>
        <w:tab/>
      </w:r>
      <w:r w:rsidRPr="000305EE">
        <w:rPr>
          <w:rFonts w:asciiTheme="majorHAnsi" w:hAnsiTheme="majorHAnsi"/>
          <w:noProof/>
        </w:rPr>
        <w:t>Relevance and coherence</w:t>
      </w:r>
      <w:r>
        <w:rPr>
          <w:noProof/>
        </w:rPr>
        <w:tab/>
      </w:r>
      <w:r>
        <w:rPr>
          <w:noProof/>
        </w:rPr>
        <w:fldChar w:fldCharType="begin"/>
      </w:r>
      <w:r>
        <w:rPr>
          <w:noProof/>
        </w:rPr>
        <w:instrText xml:space="preserve"> PAGEREF _Toc259441299 \h </w:instrText>
      </w:r>
      <w:r>
        <w:rPr>
          <w:noProof/>
        </w:rPr>
      </w:r>
      <w:r>
        <w:rPr>
          <w:noProof/>
        </w:rPr>
        <w:fldChar w:fldCharType="separate"/>
      </w:r>
      <w:r w:rsidR="00632213">
        <w:rPr>
          <w:noProof/>
        </w:rPr>
        <w:t>45</w:t>
      </w:r>
      <w:r>
        <w:rPr>
          <w:noProof/>
        </w:rPr>
        <w:fldChar w:fldCharType="end"/>
      </w:r>
    </w:p>
    <w:p w14:paraId="4DDA4E23"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eastAsiaTheme="minorEastAsia" w:hAnsiTheme="majorHAnsi"/>
          <w:noProof/>
        </w:rPr>
        <w:t>5.2</w:t>
      </w:r>
      <w:r>
        <w:rPr>
          <w:rFonts w:asciiTheme="minorHAnsi" w:eastAsiaTheme="minorEastAsia" w:hAnsiTheme="minorHAnsi" w:cstheme="minorBidi"/>
          <w:smallCaps w:val="0"/>
          <w:noProof/>
          <w:sz w:val="24"/>
          <w:szCs w:val="24"/>
          <w:lang w:eastAsia="ja-JP"/>
        </w:rPr>
        <w:tab/>
      </w:r>
      <w:r w:rsidRPr="000305EE">
        <w:rPr>
          <w:rFonts w:asciiTheme="majorHAnsi" w:eastAsiaTheme="minorEastAsia" w:hAnsiTheme="majorHAnsi"/>
          <w:noProof/>
        </w:rPr>
        <w:t>Effectiveness</w:t>
      </w:r>
      <w:r>
        <w:rPr>
          <w:noProof/>
        </w:rPr>
        <w:tab/>
      </w:r>
      <w:r>
        <w:rPr>
          <w:noProof/>
        </w:rPr>
        <w:fldChar w:fldCharType="begin"/>
      </w:r>
      <w:r>
        <w:rPr>
          <w:noProof/>
        </w:rPr>
        <w:instrText xml:space="preserve"> PAGEREF _Toc259441300 \h </w:instrText>
      </w:r>
      <w:r>
        <w:rPr>
          <w:noProof/>
        </w:rPr>
      </w:r>
      <w:r>
        <w:rPr>
          <w:noProof/>
        </w:rPr>
        <w:fldChar w:fldCharType="separate"/>
      </w:r>
      <w:r w:rsidR="00632213">
        <w:rPr>
          <w:noProof/>
        </w:rPr>
        <w:t>45</w:t>
      </w:r>
      <w:r>
        <w:rPr>
          <w:noProof/>
        </w:rPr>
        <w:fldChar w:fldCharType="end"/>
      </w:r>
    </w:p>
    <w:p w14:paraId="4AF4761F"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eastAsiaTheme="minorEastAsia" w:hAnsiTheme="majorHAnsi"/>
          <w:noProof/>
        </w:rPr>
        <w:t>5.3</w:t>
      </w:r>
      <w:r>
        <w:rPr>
          <w:rFonts w:asciiTheme="minorHAnsi" w:eastAsiaTheme="minorEastAsia" w:hAnsiTheme="minorHAnsi" w:cstheme="minorBidi"/>
          <w:smallCaps w:val="0"/>
          <w:noProof/>
          <w:sz w:val="24"/>
          <w:szCs w:val="24"/>
          <w:lang w:eastAsia="ja-JP"/>
        </w:rPr>
        <w:tab/>
      </w:r>
      <w:r w:rsidRPr="000305EE">
        <w:rPr>
          <w:rFonts w:asciiTheme="majorHAnsi" w:eastAsiaTheme="minorEastAsia" w:hAnsiTheme="majorHAnsi"/>
          <w:noProof/>
        </w:rPr>
        <w:t>Efficiency</w:t>
      </w:r>
      <w:r>
        <w:rPr>
          <w:noProof/>
        </w:rPr>
        <w:tab/>
      </w:r>
      <w:r>
        <w:rPr>
          <w:noProof/>
        </w:rPr>
        <w:fldChar w:fldCharType="begin"/>
      </w:r>
      <w:r>
        <w:rPr>
          <w:noProof/>
        </w:rPr>
        <w:instrText xml:space="preserve"> PAGEREF _Toc259441301 \h </w:instrText>
      </w:r>
      <w:r>
        <w:rPr>
          <w:noProof/>
        </w:rPr>
      </w:r>
      <w:r>
        <w:rPr>
          <w:noProof/>
        </w:rPr>
        <w:fldChar w:fldCharType="separate"/>
      </w:r>
      <w:r w:rsidR="00632213">
        <w:rPr>
          <w:noProof/>
        </w:rPr>
        <w:t>46</w:t>
      </w:r>
      <w:r>
        <w:rPr>
          <w:noProof/>
        </w:rPr>
        <w:fldChar w:fldCharType="end"/>
      </w:r>
    </w:p>
    <w:p w14:paraId="1F646233"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eastAsiaTheme="minorEastAsia" w:hAnsiTheme="majorHAnsi"/>
          <w:noProof/>
        </w:rPr>
        <w:t>5.4</w:t>
      </w:r>
      <w:r>
        <w:rPr>
          <w:rFonts w:asciiTheme="minorHAnsi" w:eastAsiaTheme="minorEastAsia" w:hAnsiTheme="minorHAnsi" w:cstheme="minorBidi"/>
          <w:smallCaps w:val="0"/>
          <w:noProof/>
          <w:sz w:val="24"/>
          <w:szCs w:val="24"/>
          <w:lang w:eastAsia="ja-JP"/>
        </w:rPr>
        <w:tab/>
      </w:r>
      <w:r w:rsidRPr="000305EE">
        <w:rPr>
          <w:rFonts w:asciiTheme="majorHAnsi" w:eastAsiaTheme="minorEastAsia" w:hAnsiTheme="majorHAnsi"/>
          <w:noProof/>
        </w:rPr>
        <w:t>Sustainability</w:t>
      </w:r>
      <w:r>
        <w:rPr>
          <w:noProof/>
        </w:rPr>
        <w:tab/>
      </w:r>
      <w:r>
        <w:rPr>
          <w:noProof/>
        </w:rPr>
        <w:fldChar w:fldCharType="begin"/>
      </w:r>
      <w:r>
        <w:rPr>
          <w:noProof/>
        </w:rPr>
        <w:instrText xml:space="preserve"> PAGEREF _Toc259441302 \h </w:instrText>
      </w:r>
      <w:r>
        <w:rPr>
          <w:noProof/>
        </w:rPr>
      </w:r>
      <w:r>
        <w:rPr>
          <w:noProof/>
        </w:rPr>
        <w:fldChar w:fldCharType="separate"/>
      </w:r>
      <w:r w:rsidR="00632213">
        <w:rPr>
          <w:noProof/>
        </w:rPr>
        <w:t>47</w:t>
      </w:r>
      <w:r>
        <w:rPr>
          <w:noProof/>
        </w:rPr>
        <w:fldChar w:fldCharType="end"/>
      </w:r>
    </w:p>
    <w:p w14:paraId="6917F752"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rFonts w:asciiTheme="majorHAnsi" w:eastAsiaTheme="minorEastAsia" w:hAnsiTheme="majorHAnsi"/>
          <w:noProof/>
        </w:rPr>
        <w:t>5.5</w:t>
      </w:r>
      <w:r>
        <w:rPr>
          <w:rFonts w:asciiTheme="minorHAnsi" w:eastAsiaTheme="minorEastAsia" w:hAnsiTheme="minorHAnsi" w:cstheme="minorBidi"/>
          <w:smallCaps w:val="0"/>
          <w:noProof/>
          <w:sz w:val="24"/>
          <w:szCs w:val="24"/>
          <w:lang w:eastAsia="ja-JP"/>
        </w:rPr>
        <w:tab/>
      </w:r>
      <w:r w:rsidRPr="000305EE">
        <w:rPr>
          <w:rFonts w:asciiTheme="majorHAnsi" w:eastAsiaTheme="minorEastAsia" w:hAnsiTheme="majorHAnsi"/>
          <w:noProof/>
        </w:rPr>
        <w:t>Achievement of outcomes and outputs</w:t>
      </w:r>
      <w:r>
        <w:rPr>
          <w:noProof/>
        </w:rPr>
        <w:tab/>
      </w:r>
      <w:r>
        <w:rPr>
          <w:noProof/>
        </w:rPr>
        <w:fldChar w:fldCharType="begin"/>
      </w:r>
      <w:r>
        <w:rPr>
          <w:noProof/>
        </w:rPr>
        <w:instrText xml:space="preserve"> PAGEREF _Toc259441303 \h </w:instrText>
      </w:r>
      <w:r>
        <w:rPr>
          <w:noProof/>
        </w:rPr>
      </w:r>
      <w:r>
        <w:rPr>
          <w:noProof/>
        </w:rPr>
        <w:fldChar w:fldCharType="separate"/>
      </w:r>
      <w:r w:rsidR="00632213">
        <w:rPr>
          <w:noProof/>
        </w:rPr>
        <w:t>47</w:t>
      </w:r>
      <w:r>
        <w:rPr>
          <w:noProof/>
        </w:rPr>
        <w:fldChar w:fldCharType="end"/>
      </w:r>
    </w:p>
    <w:p w14:paraId="5777F8DA" w14:textId="77777777" w:rsidR="006D41F6" w:rsidRDefault="006D41F6" w:rsidP="00280923">
      <w:pPr>
        <w:pStyle w:val="TDC1"/>
        <w:tabs>
          <w:tab w:val="left" w:pos="341"/>
        </w:tabs>
        <w:spacing w:line="240" w:lineRule="auto"/>
        <w:rPr>
          <w:rFonts w:asciiTheme="minorHAnsi" w:eastAsiaTheme="minorEastAsia" w:hAnsiTheme="minorHAnsi" w:cstheme="minorBidi"/>
          <w:b w:val="0"/>
          <w:bCs w:val="0"/>
          <w:caps w:val="0"/>
          <w:noProof/>
          <w:sz w:val="24"/>
          <w:szCs w:val="24"/>
          <w:lang w:eastAsia="ja-JP"/>
        </w:rPr>
      </w:pPr>
      <w:r w:rsidRPr="000305EE">
        <w:rPr>
          <w:rFonts w:asciiTheme="majorHAnsi" w:hAnsiTheme="majorHAnsi"/>
          <w:noProof/>
        </w:rPr>
        <w:t>6</w:t>
      </w:r>
      <w:r>
        <w:rPr>
          <w:rFonts w:asciiTheme="minorHAnsi" w:eastAsiaTheme="minorEastAsia" w:hAnsiTheme="minorHAnsi" w:cstheme="minorBidi"/>
          <w:b w:val="0"/>
          <w:bCs w:val="0"/>
          <w:caps w:val="0"/>
          <w:noProof/>
          <w:sz w:val="24"/>
          <w:szCs w:val="24"/>
          <w:lang w:eastAsia="ja-JP"/>
        </w:rPr>
        <w:tab/>
      </w:r>
      <w:r w:rsidRPr="000305EE">
        <w:rPr>
          <w:rFonts w:asciiTheme="majorHAnsi" w:hAnsiTheme="majorHAnsi"/>
          <w:noProof/>
        </w:rPr>
        <w:t>Lessons Learned</w:t>
      </w:r>
      <w:r>
        <w:rPr>
          <w:noProof/>
        </w:rPr>
        <w:tab/>
      </w:r>
      <w:r>
        <w:rPr>
          <w:noProof/>
        </w:rPr>
        <w:fldChar w:fldCharType="begin"/>
      </w:r>
      <w:r>
        <w:rPr>
          <w:noProof/>
        </w:rPr>
        <w:instrText xml:space="preserve"> PAGEREF _Toc259441304 \h </w:instrText>
      </w:r>
      <w:r>
        <w:rPr>
          <w:noProof/>
        </w:rPr>
      </w:r>
      <w:r>
        <w:rPr>
          <w:noProof/>
        </w:rPr>
        <w:fldChar w:fldCharType="separate"/>
      </w:r>
      <w:r w:rsidR="00632213">
        <w:rPr>
          <w:noProof/>
        </w:rPr>
        <w:t>48</w:t>
      </w:r>
      <w:r>
        <w:rPr>
          <w:noProof/>
        </w:rPr>
        <w:fldChar w:fldCharType="end"/>
      </w:r>
    </w:p>
    <w:p w14:paraId="3092AAE6" w14:textId="77777777" w:rsidR="006D41F6" w:rsidRDefault="006D41F6" w:rsidP="00280923">
      <w:pPr>
        <w:pStyle w:val="TDC1"/>
        <w:tabs>
          <w:tab w:val="left" w:pos="341"/>
        </w:tabs>
        <w:spacing w:line="240" w:lineRule="auto"/>
        <w:rPr>
          <w:rFonts w:asciiTheme="minorHAnsi" w:eastAsiaTheme="minorEastAsia" w:hAnsiTheme="minorHAnsi" w:cstheme="minorBidi"/>
          <w:b w:val="0"/>
          <w:bCs w:val="0"/>
          <w:caps w:val="0"/>
          <w:noProof/>
          <w:sz w:val="24"/>
          <w:szCs w:val="24"/>
          <w:lang w:eastAsia="ja-JP"/>
        </w:rPr>
      </w:pPr>
      <w:r w:rsidRPr="000305EE">
        <w:rPr>
          <w:rFonts w:asciiTheme="majorHAnsi" w:hAnsiTheme="majorHAnsi"/>
          <w:noProof/>
        </w:rPr>
        <w:t>7</w:t>
      </w:r>
      <w:r>
        <w:rPr>
          <w:rFonts w:asciiTheme="minorHAnsi" w:eastAsiaTheme="minorEastAsia" w:hAnsiTheme="minorHAnsi" w:cstheme="minorBidi"/>
          <w:b w:val="0"/>
          <w:bCs w:val="0"/>
          <w:caps w:val="0"/>
          <w:noProof/>
          <w:sz w:val="24"/>
          <w:szCs w:val="24"/>
          <w:lang w:eastAsia="ja-JP"/>
        </w:rPr>
        <w:tab/>
      </w:r>
      <w:r w:rsidRPr="000305EE">
        <w:rPr>
          <w:rFonts w:asciiTheme="majorHAnsi" w:hAnsiTheme="majorHAnsi"/>
          <w:noProof/>
        </w:rPr>
        <w:t>Recommendations</w:t>
      </w:r>
      <w:r>
        <w:rPr>
          <w:noProof/>
        </w:rPr>
        <w:tab/>
      </w:r>
      <w:r>
        <w:rPr>
          <w:noProof/>
        </w:rPr>
        <w:fldChar w:fldCharType="begin"/>
      </w:r>
      <w:r>
        <w:rPr>
          <w:noProof/>
        </w:rPr>
        <w:instrText xml:space="preserve"> PAGEREF _Toc259441305 \h </w:instrText>
      </w:r>
      <w:r>
        <w:rPr>
          <w:noProof/>
        </w:rPr>
      </w:r>
      <w:r>
        <w:rPr>
          <w:noProof/>
        </w:rPr>
        <w:fldChar w:fldCharType="separate"/>
      </w:r>
      <w:r w:rsidR="00632213">
        <w:rPr>
          <w:noProof/>
        </w:rPr>
        <w:t>50</w:t>
      </w:r>
      <w:r>
        <w:rPr>
          <w:noProof/>
        </w:rPr>
        <w:fldChar w:fldCharType="end"/>
      </w:r>
    </w:p>
    <w:p w14:paraId="05B2FC05"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noProof/>
          <w:lang w:val="en-GB"/>
        </w:rPr>
        <w:t>7.1</w:t>
      </w:r>
      <w:r>
        <w:rPr>
          <w:rFonts w:asciiTheme="minorHAnsi" w:eastAsiaTheme="minorEastAsia" w:hAnsiTheme="minorHAnsi" w:cstheme="minorBidi"/>
          <w:smallCaps w:val="0"/>
          <w:noProof/>
          <w:sz w:val="24"/>
          <w:szCs w:val="24"/>
          <w:lang w:eastAsia="ja-JP"/>
        </w:rPr>
        <w:tab/>
      </w:r>
      <w:r w:rsidRPr="000305EE">
        <w:rPr>
          <w:noProof/>
          <w:lang w:val="en-GB"/>
        </w:rPr>
        <w:t>Donor and government partner strategies</w:t>
      </w:r>
      <w:r>
        <w:rPr>
          <w:noProof/>
        </w:rPr>
        <w:tab/>
      </w:r>
      <w:r>
        <w:rPr>
          <w:noProof/>
        </w:rPr>
        <w:fldChar w:fldCharType="begin"/>
      </w:r>
      <w:r>
        <w:rPr>
          <w:noProof/>
        </w:rPr>
        <w:instrText xml:space="preserve"> PAGEREF _Toc259441306 \h </w:instrText>
      </w:r>
      <w:r>
        <w:rPr>
          <w:noProof/>
        </w:rPr>
      </w:r>
      <w:r>
        <w:rPr>
          <w:noProof/>
        </w:rPr>
        <w:fldChar w:fldCharType="separate"/>
      </w:r>
      <w:r w:rsidR="00632213">
        <w:rPr>
          <w:noProof/>
        </w:rPr>
        <w:t>50</w:t>
      </w:r>
      <w:r>
        <w:rPr>
          <w:noProof/>
        </w:rPr>
        <w:fldChar w:fldCharType="end"/>
      </w:r>
    </w:p>
    <w:p w14:paraId="3E7B03B7"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noProof/>
          <w:lang w:val="en-GB"/>
        </w:rPr>
        <w:t>7.2</w:t>
      </w:r>
      <w:r>
        <w:rPr>
          <w:rFonts w:asciiTheme="minorHAnsi" w:eastAsiaTheme="minorEastAsia" w:hAnsiTheme="minorHAnsi" w:cstheme="minorBidi"/>
          <w:smallCaps w:val="0"/>
          <w:noProof/>
          <w:sz w:val="24"/>
          <w:szCs w:val="24"/>
          <w:lang w:eastAsia="ja-JP"/>
        </w:rPr>
        <w:tab/>
      </w:r>
      <w:r w:rsidRPr="000305EE">
        <w:rPr>
          <w:noProof/>
          <w:lang w:val="en-GB"/>
        </w:rPr>
        <w:t>Evidence-based knowledge</w:t>
      </w:r>
      <w:r>
        <w:rPr>
          <w:noProof/>
        </w:rPr>
        <w:tab/>
      </w:r>
      <w:r>
        <w:rPr>
          <w:noProof/>
        </w:rPr>
        <w:fldChar w:fldCharType="begin"/>
      </w:r>
      <w:r>
        <w:rPr>
          <w:noProof/>
        </w:rPr>
        <w:instrText xml:space="preserve"> PAGEREF _Toc259441307 \h </w:instrText>
      </w:r>
      <w:r>
        <w:rPr>
          <w:noProof/>
        </w:rPr>
      </w:r>
      <w:r>
        <w:rPr>
          <w:noProof/>
        </w:rPr>
        <w:fldChar w:fldCharType="separate"/>
      </w:r>
      <w:r w:rsidR="00632213">
        <w:rPr>
          <w:noProof/>
        </w:rPr>
        <w:t>51</w:t>
      </w:r>
      <w:r>
        <w:rPr>
          <w:noProof/>
        </w:rPr>
        <w:fldChar w:fldCharType="end"/>
      </w:r>
    </w:p>
    <w:p w14:paraId="104A4A4A"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noProof/>
          <w:lang w:val="en-GB"/>
        </w:rPr>
        <w:t>7.3</w:t>
      </w:r>
      <w:r>
        <w:rPr>
          <w:rFonts w:asciiTheme="minorHAnsi" w:eastAsiaTheme="minorEastAsia" w:hAnsiTheme="minorHAnsi" w:cstheme="minorBidi"/>
          <w:smallCaps w:val="0"/>
          <w:noProof/>
          <w:sz w:val="24"/>
          <w:szCs w:val="24"/>
          <w:lang w:eastAsia="ja-JP"/>
        </w:rPr>
        <w:tab/>
      </w:r>
      <w:r w:rsidRPr="000305EE">
        <w:rPr>
          <w:noProof/>
          <w:lang w:val="en-GB"/>
        </w:rPr>
        <w:t>Portfolio diversification</w:t>
      </w:r>
      <w:r>
        <w:rPr>
          <w:noProof/>
        </w:rPr>
        <w:tab/>
      </w:r>
      <w:r>
        <w:rPr>
          <w:noProof/>
        </w:rPr>
        <w:fldChar w:fldCharType="begin"/>
      </w:r>
      <w:r>
        <w:rPr>
          <w:noProof/>
        </w:rPr>
        <w:instrText xml:space="preserve"> PAGEREF _Toc259441308 \h </w:instrText>
      </w:r>
      <w:r>
        <w:rPr>
          <w:noProof/>
        </w:rPr>
      </w:r>
      <w:r>
        <w:rPr>
          <w:noProof/>
        </w:rPr>
        <w:fldChar w:fldCharType="separate"/>
      </w:r>
      <w:r w:rsidR="00632213">
        <w:rPr>
          <w:noProof/>
        </w:rPr>
        <w:t>51</w:t>
      </w:r>
      <w:r>
        <w:rPr>
          <w:noProof/>
        </w:rPr>
        <w:fldChar w:fldCharType="end"/>
      </w:r>
    </w:p>
    <w:p w14:paraId="0D10C550" w14:textId="77777777" w:rsidR="006D41F6" w:rsidRDefault="006D41F6" w:rsidP="00280923">
      <w:pPr>
        <w:pStyle w:val="TDC2"/>
        <w:tabs>
          <w:tab w:val="left" w:pos="693"/>
        </w:tabs>
        <w:spacing w:line="240" w:lineRule="auto"/>
        <w:rPr>
          <w:rFonts w:asciiTheme="minorHAnsi" w:eastAsiaTheme="minorEastAsia" w:hAnsiTheme="minorHAnsi" w:cstheme="minorBidi"/>
          <w:smallCaps w:val="0"/>
          <w:noProof/>
          <w:sz w:val="24"/>
          <w:szCs w:val="24"/>
          <w:lang w:eastAsia="ja-JP"/>
        </w:rPr>
      </w:pPr>
      <w:r w:rsidRPr="000305EE">
        <w:rPr>
          <w:noProof/>
          <w:lang w:val="en-GB"/>
        </w:rPr>
        <w:t>7.4</w:t>
      </w:r>
      <w:r>
        <w:rPr>
          <w:rFonts w:asciiTheme="minorHAnsi" w:eastAsiaTheme="minorEastAsia" w:hAnsiTheme="minorHAnsi" w:cstheme="minorBidi"/>
          <w:smallCaps w:val="0"/>
          <w:noProof/>
          <w:sz w:val="24"/>
          <w:szCs w:val="24"/>
          <w:lang w:eastAsia="ja-JP"/>
        </w:rPr>
        <w:tab/>
      </w:r>
      <w:r w:rsidRPr="000305EE">
        <w:rPr>
          <w:noProof/>
          <w:lang w:val="en-GB"/>
        </w:rPr>
        <w:t>Project Implementation</w:t>
      </w:r>
      <w:r>
        <w:rPr>
          <w:noProof/>
        </w:rPr>
        <w:tab/>
      </w:r>
      <w:r>
        <w:rPr>
          <w:noProof/>
        </w:rPr>
        <w:fldChar w:fldCharType="begin"/>
      </w:r>
      <w:r>
        <w:rPr>
          <w:noProof/>
        </w:rPr>
        <w:instrText xml:space="preserve"> PAGEREF _Toc259441309 \h </w:instrText>
      </w:r>
      <w:r>
        <w:rPr>
          <w:noProof/>
        </w:rPr>
      </w:r>
      <w:r>
        <w:rPr>
          <w:noProof/>
        </w:rPr>
        <w:fldChar w:fldCharType="separate"/>
      </w:r>
      <w:r w:rsidR="00632213">
        <w:rPr>
          <w:noProof/>
        </w:rPr>
        <w:t>52</w:t>
      </w:r>
      <w:r>
        <w:rPr>
          <w:noProof/>
        </w:rPr>
        <w:fldChar w:fldCharType="end"/>
      </w:r>
    </w:p>
    <w:p w14:paraId="77E4BC1A" w14:textId="6381D470" w:rsidR="003C1054" w:rsidRDefault="00A65B89" w:rsidP="00280923">
      <w:pPr>
        <w:spacing w:line="240" w:lineRule="auto"/>
        <w:ind w:left="0"/>
        <w:jc w:val="both"/>
        <w:rPr>
          <w:rFonts w:asciiTheme="majorHAnsi" w:hAnsiTheme="majorHAnsi"/>
          <w:b/>
          <w:szCs w:val="20"/>
        </w:rPr>
      </w:pPr>
      <w:r w:rsidRPr="00370D98">
        <w:rPr>
          <w:rFonts w:asciiTheme="majorHAnsi" w:hAnsiTheme="majorHAnsi"/>
          <w:b/>
          <w:szCs w:val="20"/>
        </w:rPr>
        <w:fldChar w:fldCharType="end"/>
      </w:r>
      <w:bookmarkStart w:id="7" w:name="_Toc375311537"/>
    </w:p>
    <w:p w14:paraId="23EA0300" w14:textId="332CC2B4" w:rsidR="003C1054" w:rsidRDefault="003C1054" w:rsidP="00280923">
      <w:pPr>
        <w:spacing w:line="240" w:lineRule="auto"/>
        <w:ind w:left="0"/>
        <w:rPr>
          <w:rFonts w:asciiTheme="majorHAnsi" w:hAnsiTheme="majorHAnsi"/>
          <w:b/>
          <w:szCs w:val="20"/>
        </w:rPr>
      </w:pPr>
      <w:r>
        <w:rPr>
          <w:rFonts w:asciiTheme="majorHAnsi" w:hAnsiTheme="majorHAnsi"/>
          <w:b/>
          <w:szCs w:val="20"/>
        </w:rPr>
        <w:br w:type="page"/>
      </w:r>
    </w:p>
    <w:p w14:paraId="38E4A071" w14:textId="1D113BC4" w:rsidR="00A65B89" w:rsidRPr="003C1054" w:rsidRDefault="00A65B89" w:rsidP="00280923">
      <w:pPr>
        <w:pStyle w:val="Ttulo1"/>
        <w:numPr>
          <w:ilvl w:val="0"/>
          <w:numId w:val="0"/>
        </w:numPr>
        <w:spacing w:line="240" w:lineRule="auto"/>
        <w:ind w:left="432" w:hanging="432"/>
      </w:pPr>
      <w:bookmarkStart w:id="8" w:name="_Toc259441249"/>
      <w:r w:rsidRPr="00AC0731">
        <w:t>EXECUTIVE SUMMARY</w:t>
      </w:r>
      <w:bookmarkEnd w:id="8"/>
    </w:p>
    <w:p w14:paraId="4C3F810D" w14:textId="77777777" w:rsidR="003C1054" w:rsidRPr="00AC0731" w:rsidRDefault="003C1054" w:rsidP="00280923">
      <w:pPr>
        <w:spacing w:line="240" w:lineRule="auto"/>
        <w:ind w:left="0"/>
        <w:jc w:val="both"/>
        <w:rPr>
          <w:rFonts w:asciiTheme="majorHAnsi" w:hAnsiTheme="majorHAnsi"/>
          <w:szCs w:val="20"/>
        </w:rPr>
      </w:pPr>
    </w:p>
    <w:p w14:paraId="37383A28" w14:textId="18235782" w:rsidR="00A65B89" w:rsidRDefault="00A65B89" w:rsidP="00020CF7">
      <w:pPr>
        <w:pStyle w:val="Ttulo2"/>
        <w:numPr>
          <w:ilvl w:val="0"/>
          <w:numId w:val="139"/>
        </w:numPr>
        <w:spacing w:after="240" w:line="240" w:lineRule="auto"/>
        <w:ind w:left="567" w:hanging="567"/>
        <w:rPr>
          <w:rFonts w:asciiTheme="majorHAnsi" w:hAnsiTheme="majorHAnsi"/>
        </w:rPr>
      </w:pPr>
      <w:bookmarkStart w:id="9" w:name="_Toc384373175"/>
      <w:bookmarkStart w:id="10" w:name="_Toc384373269"/>
      <w:bookmarkStart w:id="11" w:name="_Toc384373519"/>
      <w:bookmarkStart w:id="12" w:name="_Toc384374024"/>
      <w:bookmarkStart w:id="13" w:name="_Toc259441250"/>
      <w:bookmarkEnd w:id="9"/>
      <w:bookmarkEnd w:id="10"/>
      <w:bookmarkEnd w:id="11"/>
      <w:bookmarkEnd w:id="12"/>
      <w:r w:rsidRPr="00AC0731">
        <w:rPr>
          <w:rFonts w:asciiTheme="majorHAnsi" w:hAnsiTheme="majorHAnsi"/>
        </w:rPr>
        <w:t>Findings</w:t>
      </w:r>
      <w:bookmarkEnd w:id="13"/>
    </w:p>
    <w:p w14:paraId="5D7FF846" w14:textId="6A0F9B03" w:rsidR="00A65B89" w:rsidRPr="00AC0731" w:rsidRDefault="00A65B89" w:rsidP="00280923">
      <w:pPr>
        <w:spacing w:line="240" w:lineRule="auto"/>
        <w:ind w:left="0"/>
        <w:jc w:val="both"/>
        <w:rPr>
          <w:rFonts w:asciiTheme="majorHAnsi" w:hAnsiTheme="majorHAnsi"/>
          <w:szCs w:val="20"/>
        </w:rPr>
      </w:pPr>
      <w:r w:rsidRPr="00234B12">
        <w:rPr>
          <w:rFonts w:asciiTheme="majorHAnsi" w:hAnsiTheme="majorHAnsi"/>
          <w:szCs w:val="20"/>
        </w:rPr>
        <w:t>The evaluation of the</w:t>
      </w:r>
      <w:r w:rsidRPr="00234B12">
        <w:rPr>
          <w:rFonts w:asciiTheme="majorHAnsi" w:hAnsiTheme="majorHAnsi"/>
        </w:rPr>
        <w:t xml:space="preserve"> </w:t>
      </w:r>
      <w:r w:rsidRPr="00234B12">
        <w:rPr>
          <w:rFonts w:asciiTheme="majorHAnsi" w:hAnsiTheme="majorHAnsi"/>
          <w:szCs w:val="20"/>
        </w:rPr>
        <w:t xml:space="preserve">programme, ‘Action to Promote the Legal Empowerment of Women in the Context of HIV and AIDS’; Project </w:t>
      </w:r>
      <w:r w:rsidR="00EB2E2D" w:rsidRPr="00234B12">
        <w:rPr>
          <w:rFonts w:asciiTheme="majorHAnsi" w:hAnsiTheme="majorHAnsi"/>
          <w:szCs w:val="20"/>
        </w:rPr>
        <w:t>74882, 2010-2013</w:t>
      </w:r>
      <w:r w:rsidR="00C92EBE">
        <w:rPr>
          <w:rFonts w:asciiTheme="majorHAnsi" w:hAnsiTheme="majorHAnsi"/>
          <w:szCs w:val="20"/>
        </w:rPr>
        <w:t>,</w:t>
      </w:r>
      <w:r w:rsidR="00EB2E2D" w:rsidRPr="00234B12">
        <w:rPr>
          <w:rFonts w:asciiTheme="majorHAnsi" w:hAnsiTheme="majorHAnsi"/>
          <w:szCs w:val="20"/>
        </w:rPr>
        <w:t xml:space="preserve"> has produced 25</w:t>
      </w:r>
      <w:r w:rsidRPr="00234B12">
        <w:rPr>
          <w:rFonts w:asciiTheme="majorHAnsi" w:hAnsiTheme="majorHAnsi"/>
          <w:szCs w:val="20"/>
        </w:rPr>
        <w:t xml:space="preserve"> main findings, presented </w:t>
      </w:r>
      <w:r w:rsidR="00316E49" w:rsidRPr="00234B12">
        <w:rPr>
          <w:rFonts w:asciiTheme="majorHAnsi" w:hAnsiTheme="majorHAnsi"/>
          <w:szCs w:val="20"/>
        </w:rPr>
        <w:t xml:space="preserve">explicitly </w:t>
      </w:r>
      <w:r w:rsidRPr="00234B12">
        <w:rPr>
          <w:rFonts w:asciiTheme="majorHAnsi" w:hAnsiTheme="majorHAnsi"/>
          <w:szCs w:val="20"/>
        </w:rPr>
        <w:t>in chapter 4, below. They are presented here implicitly under the following OECD evaluation criteria:</w:t>
      </w:r>
      <w:r w:rsidRPr="00AC0731">
        <w:rPr>
          <w:rFonts w:asciiTheme="majorHAnsi" w:hAnsiTheme="majorHAnsi"/>
          <w:szCs w:val="20"/>
        </w:rPr>
        <w:t xml:space="preserve"> </w:t>
      </w:r>
    </w:p>
    <w:p w14:paraId="11647A5D" w14:textId="77777777" w:rsidR="00A65B89" w:rsidRPr="00A037A1" w:rsidRDefault="00A65B89" w:rsidP="00280923">
      <w:pPr>
        <w:spacing w:line="240" w:lineRule="auto"/>
        <w:ind w:left="0"/>
        <w:jc w:val="both"/>
        <w:rPr>
          <w:rFonts w:asciiTheme="majorHAnsi" w:hAnsiTheme="majorHAnsi"/>
          <w:b/>
          <w:szCs w:val="20"/>
        </w:rPr>
      </w:pPr>
    </w:p>
    <w:p w14:paraId="56B6FF9A" w14:textId="42414600" w:rsidR="00A65B89" w:rsidRDefault="00A65B89" w:rsidP="00280923">
      <w:pPr>
        <w:spacing w:line="240" w:lineRule="auto"/>
        <w:ind w:left="0"/>
        <w:jc w:val="both"/>
        <w:rPr>
          <w:lang w:val="en-GB"/>
        </w:rPr>
      </w:pPr>
      <w:r w:rsidRPr="00E062DD">
        <w:rPr>
          <w:b/>
          <w:lang w:val="en-GB"/>
        </w:rPr>
        <w:t>Relevance: Grantee Projects</w:t>
      </w:r>
    </w:p>
    <w:p w14:paraId="45788B2A" w14:textId="293DACBA" w:rsidR="00A65B89" w:rsidRPr="00370D98" w:rsidRDefault="00A65B89" w:rsidP="00280923">
      <w:pPr>
        <w:spacing w:line="240" w:lineRule="auto"/>
        <w:ind w:left="0"/>
        <w:jc w:val="both"/>
        <w:rPr>
          <w:rFonts w:asciiTheme="majorHAnsi" w:hAnsiTheme="majorHAnsi"/>
          <w:szCs w:val="20"/>
        </w:rPr>
      </w:pPr>
      <w:r w:rsidRPr="00A037A1">
        <w:rPr>
          <w:rFonts w:asciiTheme="majorHAnsi" w:hAnsiTheme="majorHAnsi"/>
          <w:szCs w:val="20"/>
        </w:rPr>
        <w:t xml:space="preserve">The programme responds fully to the ongoing initiatives of the 20 grantees, other donors, </w:t>
      </w:r>
      <w:r w:rsidRPr="00370D98">
        <w:rPr>
          <w:rFonts w:asciiTheme="majorHAnsi" w:hAnsiTheme="majorHAnsi"/>
          <w:szCs w:val="20"/>
        </w:rPr>
        <w:t xml:space="preserve">and partners working in the sector of women’s property and inheritance rights in sub-Saharan countries which are severely affected by </w:t>
      </w:r>
      <w:r w:rsidR="0086655F">
        <w:rPr>
          <w:rFonts w:asciiTheme="majorHAnsi" w:hAnsiTheme="majorHAnsi"/>
          <w:szCs w:val="20"/>
        </w:rPr>
        <w:t xml:space="preserve">the </w:t>
      </w:r>
      <w:r w:rsidR="0086655F" w:rsidRPr="0086655F">
        <w:rPr>
          <w:rFonts w:asciiTheme="majorHAnsi" w:hAnsiTheme="majorHAnsi"/>
          <w:szCs w:val="20"/>
        </w:rPr>
        <w:t>HIV epidemic</w:t>
      </w:r>
      <w:r w:rsidR="0086655F">
        <w:rPr>
          <w:rFonts w:asciiTheme="majorHAnsi" w:hAnsiTheme="majorHAnsi"/>
          <w:szCs w:val="20"/>
        </w:rPr>
        <w:t xml:space="preserve"> </w:t>
      </w:r>
      <w:r w:rsidRPr="00370D98">
        <w:rPr>
          <w:rFonts w:asciiTheme="majorHAnsi" w:hAnsiTheme="majorHAnsi"/>
          <w:szCs w:val="20"/>
        </w:rPr>
        <w:t>to address the needs, priorities and rights of women, who constitute 54% of adults living with HIV. The programme’s subject matter was legal empowerment of those women deprived of their legal rights due to stigmatization and violence. UN Women’s approach was to work directly with experienced community</w:t>
      </w:r>
      <w:r>
        <w:rPr>
          <w:rFonts w:asciiTheme="majorHAnsi" w:hAnsiTheme="majorHAnsi"/>
          <w:szCs w:val="20"/>
        </w:rPr>
        <w:t>-</w:t>
      </w:r>
      <w:r w:rsidRPr="00370D98">
        <w:rPr>
          <w:rFonts w:asciiTheme="majorHAnsi" w:hAnsiTheme="majorHAnsi"/>
          <w:szCs w:val="20"/>
        </w:rPr>
        <w:t xml:space="preserve">based organizations (CBOs) implementing projects at the intersection of </w:t>
      </w:r>
      <w:r w:rsidR="002D68E2">
        <w:rPr>
          <w:rFonts w:asciiTheme="majorHAnsi" w:hAnsiTheme="majorHAnsi"/>
          <w:szCs w:val="20"/>
        </w:rPr>
        <w:t xml:space="preserve">the </w:t>
      </w:r>
      <w:r w:rsidR="002D68E2" w:rsidRPr="002D68E2">
        <w:rPr>
          <w:rFonts w:asciiTheme="majorHAnsi" w:hAnsiTheme="majorHAnsi"/>
          <w:szCs w:val="20"/>
        </w:rPr>
        <w:t>HIV epidemic</w:t>
      </w:r>
      <w:r w:rsidR="002D68E2">
        <w:rPr>
          <w:rFonts w:asciiTheme="majorHAnsi" w:hAnsiTheme="majorHAnsi"/>
          <w:szCs w:val="20"/>
        </w:rPr>
        <w:t xml:space="preserve"> </w:t>
      </w:r>
      <w:r w:rsidRPr="00370D98">
        <w:rPr>
          <w:rFonts w:asciiTheme="majorHAnsi" w:hAnsiTheme="majorHAnsi"/>
          <w:szCs w:val="20"/>
        </w:rPr>
        <w:t xml:space="preserve">and women’s property rights. </w:t>
      </w:r>
    </w:p>
    <w:p w14:paraId="3C7FAA64" w14:textId="77777777" w:rsidR="00A65B89" w:rsidRPr="00370D98" w:rsidRDefault="00A65B89" w:rsidP="00280923">
      <w:pPr>
        <w:spacing w:line="240" w:lineRule="auto"/>
        <w:ind w:left="0"/>
        <w:jc w:val="both"/>
        <w:rPr>
          <w:rFonts w:asciiTheme="majorHAnsi" w:hAnsiTheme="majorHAnsi"/>
          <w:szCs w:val="20"/>
        </w:rPr>
      </w:pPr>
    </w:p>
    <w:p w14:paraId="08B899E5" w14:textId="3F47AB87"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r w:rsidRPr="00370D98">
        <w:rPr>
          <w:rFonts w:asciiTheme="majorHAnsi" w:hAnsiTheme="majorHAnsi"/>
          <w:szCs w:val="20"/>
        </w:rPr>
        <w:t xml:space="preserve">The programme was completely aligned with the relevant international and regional norms addressing women’s rights in the context of </w:t>
      </w:r>
      <w:r w:rsidR="00CA54E3" w:rsidRPr="00CA54E3">
        <w:rPr>
          <w:rFonts w:asciiTheme="majorHAnsi" w:hAnsiTheme="majorHAnsi"/>
          <w:szCs w:val="20"/>
        </w:rPr>
        <w:t xml:space="preserve">the HIV epidemic </w:t>
      </w:r>
      <w:r w:rsidRPr="00370D98">
        <w:rPr>
          <w:rFonts w:asciiTheme="majorHAnsi" w:hAnsiTheme="majorHAnsi"/>
          <w:szCs w:val="20"/>
        </w:rPr>
        <w:t>and the rights, priorities and needs of the targeted women. In the main, the</w:t>
      </w:r>
      <w:r w:rsidRPr="00370D98">
        <w:rPr>
          <w:rFonts w:asciiTheme="majorHAnsi" w:hAnsiTheme="majorHAnsi" w:cs="Arial"/>
          <w:szCs w:val="20"/>
        </w:rPr>
        <w:t xml:space="preserve"> grantee</w:t>
      </w:r>
      <w:r w:rsidRPr="00370D98">
        <w:rPr>
          <w:rFonts w:asciiTheme="majorHAnsi" w:hAnsiTheme="majorHAnsi"/>
          <w:szCs w:val="20"/>
        </w:rPr>
        <w:t xml:space="preserve"> projects’ results or outputs set for the three outcomes were realistic and coherent in terms of the strategies and grassroots</w:t>
      </w:r>
      <w:r>
        <w:rPr>
          <w:rFonts w:asciiTheme="majorHAnsi" w:hAnsiTheme="majorHAnsi"/>
          <w:szCs w:val="20"/>
        </w:rPr>
        <w:t>-</w:t>
      </w:r>
      <w:r w:rsidRPr="00370D98">
        <w:rPr>
          <w:rFonts w:asciiTheme="majorHAnsi" w:hAnsiTheme="majorHAnsi"/>
          <w:szCs w:val="20"/>
        </w:rPr>
        <w:t xml:space="preserve">level activities which would address issues in short term projects. </w:t>
      </w:r>
      <w:r w:rsidRPr="00370D98">
        <w:rPr>
          <w:rFonts w:asciiTheme="majorHAnsi" w:hAnsiTheme="majorHAnsi"/>
          <w:spacing w:val="-3"/>
          <w:szCs w:val="20"/>
        </w:rPr>
        <w:t xml:space="preserve">The programme was well aligned with CIDA’s </w:t>
      </w:r>
      <w:r w:rsidRPr="00370D98">
        <w:rPr>
          <w:rFonts w:asciiTheme="majorHAnsi" w:hAnsiTheme="majorHAnsi"/>
          <w:szCs w:val="20"/>
        </w:rPr>
        <w:t>Legal Empowerment of Women Initiative, CIDA’s Children and Youth Strategy, and with CIDA's gender equality policy (please note that CIDA is now called DFATD).</w:t>
      </w:r>
    </w:p>
    <w:p w14:paraId="2CF49852" w14:textId="77777777"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p>
    <w:p w14:paraId="3E84491F" w14:textId="1723ED36"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r w:rsidRPr="00370D98">
        <w:rPr>
          <w:rFonts w:asciiTheme="majorHAnsi" w:hAnsiTheme="majorHAnsi"/>
          <w:szCs w:val="20"/>
        </w:rPr>
        <w:t xml:space="preserve">To some extent, </w:t>
      </w:r>
      <w:r w:rsidRPr="00771A0E">
        <w:rPr>
          <w:rFonts w:asciiTheme="majorHAnsi" w:hAnsiTheme="majorHAnsi"/>
          <w:szCs w:val="20"/>
        </w:rPr>
        <w:t xml:space="preserve">Outcome </w:t>
      </w:r>
      <w:r w:rsidR="009A0C31">
        <w:rPr>
          <w:rFonts w:asciiTheme="majorHAnsi" w:hAnsiTheme="majorHAnsi"/>
          <w:szCs w:val="20"/>
        </w:rPr>
        <w:t>1</w:t>
      </w:r>
      <w:r w:rsidR="009A0C31" w:rsidRPr="00370D98">
        <w:rPr>
          <w:rFonts w:asciiTheme="majorHAnsi" w:hAnsiTheme="majorHAnsi"/>
          <w:szCs w:val="20"/>
        </w:rPr>
        <w:t xml:space="preserve"> </w:t>
      </w:r>
      <w:r w:rsidRPr="00370D98">
        <w:rPr>
          <w:rFonts w:asciiTheme="majorHAnsi" w:hAnsiTheme="majorHAnsi"/>
          <w:szCs w:val="20"/>
        </w:rPr>
        <w:t>was not specific enough with respect to a stated output for national</w:t>
      </w:r>
      <w:r>
        <w:rPr>
          <w:rFonts w:asciiTheme="majorHAnsi" w:hAnsiTheme="majorHAnsi"/>
          <w:szCs w:val="20"/>
        </w:rPr>
        <w:t>-</w:t>
      </w:r>
      <w:r w:rsidR="004258E4">
        <w:rPr>
          <w:rFonts w:asciiTheme="majorHAnsi" w:hAnsiTheme="majorHAnsi"/>
          <w:szCs w:val="20"/>
        </w:rPr>
        <w:t>formal</w:t>
      </w:r>
      <w:r w:rsidR="004258E4" w:rsidRPr="00370D98">
        <w:rPr>
          <w:rFonts w:asciiTheme="majorHAnsi" w:hAnsiTheme="majorHAnsi"/>
          <w:szCs w:val="20"/>
        </w:rPr>
        <w:t xml:space="preserve"> level</w:t>
      </w:r>
      <w:r w:rsidRPr="00370D98">
        <w:rPr>
          <w:rFonts w:asciiTheme="majorHAnsi" w:hAnsiTheme="majorHAnsi"/>
          <w:szCs w:val="20"/>
        </w:rPr>
        <w:t xml:space="preserve"> change to legal frameworks and processes</w:t>
      </w:r>
      <w:r w:rsidR="00F4638B">
        <w:rPr>
          <w:rFonts w:asciiTheme="majorHAnsi" w:hAnsiTheme="majorHAnsi"/>
          <w:szCs w:val="20"/>
        </w:rPr>
        <w:t xml:space="preserve">. I.e., </w:t>
      </w:r>
      <w:r w:rsidR="005F680B">
        <w:rPr>
          <w:rFonts w:asciiTheme="majorHAnsi" w:hAnsiTheme="majorHAnsi"/>
          <w:szCs w:val="20"/>
        </w:rPr>
        <w:t>t</w:t>
      </w:r>
      <w:r w:rsidR="005F680B" w:rsidRPr="005F680B">
        <w:rPr>
          <w:rFonts w:asciiTheme="majorHAnsi" w:hAnsiTheme="majorHAnsi"/>
          <w:szCs w:val="20"/>
        </w:rPr>
        <w:t>he outputs were all community based, not national. National level players are best placed to change national level legal statutes.</w:t>
      </w:r>
      <w:r w:rsidRPr="00370D98">
        <w:rPr>
          <w:rFonts w:asciiTheme="majorHAnsi" w:hAnsiTheme="majorHAnsi"/>
          <w:szCs w:val="20"/>
        </w:rPr>
        <w:t xml:space="preserve"> </w:t>
      </w:r>
      <w:r w:rsidR="005F680B">
        <w:rPr>
          <w:rFonts w:asciiTheme="majorHAnsi" w:hAnsiTheme="majorHAnsi"/>
          <w:szCs w:val="20"/>
        </w:rPr>
        <w:t>B</w:t>
      </w:r>
      <w:r w:rsidRPr="00370D98">
        <w:rPr>
          <w:rFonts w:asciiTheme="majorHAnsi" w:hAnsiTheme="majorHAnsi"/>
          <w:szCs w:val="20"/>
        </w:rPr>
        <w:t xml:space="preserve">ut </w:t>
      </w:r>
      <w:r w:rsidR="005F680B">
        <w:rPr>
          <w:rFonts w:asciiTheme="majorHAnsi" w:hAnsiTheme="majorHAnsi"/>
          <w:szCs w:val="20"/>
        </w:rPr>
        <w:t xml:space="preserve">Outcome 1’s </w:t>
      </w:r>
      <w:r w:rsidRPr="00370D98">
        <w:rPr>
          <w:rFonts w:asciiTheme="majorHAnsi" w:hAnsiTheme="majorHAnsi"/>
          <w:szCs w:val="20"/>
        </w:rPr>
        <w:t>outputs were very realistic for grassroots</w:t>
      </w:r>
      <w:r>
        <w:rPr>
          <w:rFonts w:asciiTheme="majorHAnsi" w:hAnsiTheme="majorHAnsi"/>
          <w:szCs w:val="20"/>
        </w:rPr>
        <w:t>-</w:t>
      </w:r>
      <w:r w:rsidRPr="00370D98">
        <w:rPr>
          <w:rFonts w:asciiTheme="majorHAnsi" w:hAnsiTheme="majorHAnsi"/>
          <w:szCs w:val="20"/>
        </w:rPr>
        <w:t xml:space="preserve">level advocacy and lobbying using traditional forums and processes of reconciliation. The programme approaches and strategies were very relevant to the grassroots environment and strengthened the capacity of grantees to work with women suffering </w:t>
      </w:r>
      <w:r w:rsidR="00000584">
        <w:rPr>
          <w:rFonts w:asciiTheme="majorHAnsi" w:hAnsiTheme="majorHAnsi"/>
          <w:szCs w:val="20"/>
        </w:rPr>
        <w:t xml:space="preserve">from </w:t>
      </w:r>
      <w:r w:rsidRPr="00370D98">
        <w:rPr>
          <w:rFonts w:asciiTheme="majorHAnsi" w:hAnsiTheme="majorHAnsi"/>
          <w:szCs w:val="20"/>
        </w:rPr>
        <w:t>property rights</w:t>
      </w:r>
      <w:r w:rsidR="00000584">
        <w:rPr>
          <w:rFonts w:asciiTheme="majorHAnsi" w:hAnsiTheme="majorHAnsi"/>
          <w:szCs w:val="20"/>
        </w:rPr>
        <w:t>’</w:t>
      </w:r>
      <w:r w:rsidRPr="00370D98">
        <w:rPr>
          <w:rFonts w:asciiTheme="majorHAnsi" w:hAnsiTheme="majorHAnsi"/>
          <w:szCs w:val="20"/>
        </w:rPr>
        <w:t xml:space="preserve"> violations; and increased the evidence </w:t>
      </w:r>
      <w:r w:rsidRPr="00370D98">
        <w:rPr>
          <w:rFonts w:asciiTheme="majorHAnsi" w:hAnsiTheme="majorHAnsi" w:cs="Arial"/>
          <w:szCs w:val="20"/>
        </w:rPr>
        <w:t>base</w:t>
      </w:r>
      <w:r w:rsidRPr="00370D98">
        <w:rPr>
          <w:rFonts w:asciiTheme="majorHAnsi" w:hAnsiTheme="majorHAnsi"/>
          <w:szCs w:val="20"/>
        </w:rPr>
        <w:t xml:space="preserve"> concerning the most appropriate modalities and means to identify and work with women. </w:t>
      </w:r>
    </w:p>
    <w:p w14:paraId="3B6F53B0" w14:textId="77777777" w:rsidR="000C3CC6" w:rsidRDefault="000C3CC6" w:rsidP="00280923">
      <w:pPr>
        <w:spacing w:line="240" w:lineRule="auto"/>
        <w:ind w:left="0"/>
        <w:rPr>
          <w:lang w:val="en-GB"/>
        </w:rPr>
      </w:pPr>
    </w:p>
    <w:p w14:paraId="73F6011A" w14:textId="2F3C5FF2" w:rsidR="00A65B89" w:rsidRPr="009C2071" w:rsidRDefault="00A65B89" w:rsidP="00280923">
      <w:pPr>
        <w:spacing w:line="240" w:lineRule="auto"/>
        <w:ind w:left="0"/>
        <w:rPr>
          <w:lang w:val="en-GB"/>
        </w:rPr>
      </w:pPr>
      <w:r w:rsidRPr="00E062DD">
        <w:rPr>
          <w:b/>
          <w:lang w:val="en-GB"/>
        </w:rPr>
        <w:t>Effectiveness: Grantee Projects and UN Women</w:t>
      </w:r>
    </w:p>
    <w:p w14:paraId="3F95304A" w14:textId="024E6F69"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r w:rsidRPr="00A037A1">
        <w:rPr>
          <w:rFonts w:asciiTheme="majorHAnsi" w:hAnsiTheme="majorHAnsi"/>
          <w:szCs w:val="20"/>
        </w:rPr>
        <w:t xml:space="preserve">The programme has </w:t>
      </w:r>
      <w:r w:rsidRPr="00370D98">
        <w:rPr>
          <w:rFonts w:asciiTheme="majorHAnsi" w:hAnsiTheme="majorHAnsi"/>
          <w:szCs w:val="20"/>
        </w:rPr>
        <w:t>by and large achieved its outputs. The strategies and approaches used by the grantees were – generally speaking</w:t>
      </w:r>
      <w:r>
        <w:rPr>
          <w:rFonts w:asciiTheme="majorHAnsi" w:hAnsiTheme="majorHAnsi"/>
          <w:szCs w:val="20"/>
        </w:rPr>
        <w:t xml:space="preserve"> –</w:t>
      </w:r>
      <w:r w:rsidRPr="00370D98">
        <w:rPr>
          <w:rFonts w:asciiTheme="majorHAnsi" w:hAnsiTheme="majorHAnsi"/>
          <w:szCs w:val="20"/>
        </w:rPr>
        <w:t xml:space="preserve"> effective because they produced the expected results as designated in the log frame matrix of the programme, and because the results have significantly enhanced the situation of women in the context of </w:t>
      </w:r>
      <w:r w:rsidR="00B35C65">
        <w:rPr>
          <w:rFonts w:asciiTheme="majorHAnsi" w:hAnsiTheme="majorHAnsi"/>
          <w:szCs w:val="20"/>
        </w:rPr>
        <w:t xml:space="preserve">the </w:t>
      </w:r>
      <w:r w:rsidR="00B35C65" w:rsidRPr="002D68E2">
        <w:rPr>
          <w:rFonts w:asciiTheme="majorHAnsi" w:hAnsiTheme="majorHAnsi"/>
          <w:szCs w:val="20"/>
        </w:rPr>
        <w:t>HIV epidemic</w:t>
      </w:r>
      <w:r w:rsidR="00B35C65">
        <w:rPr>
          <w:rFonts w:asciiTheme="majorHAnsi" w:hAnsiTheme="majorHAnsi"/>
          <w:szCs w:val="20"/>
        </w:rPr>
        <w:t xml:space="preserve"> </w:t>
      </w:r>
      <w:r w:rsidRPr="00370D98">
        <w:rPr>
          <w:rFonts w:asciiTheme="majorHAnsi" w:hAnsiTheme="majorHAnsi"/>
          <w:szCs w:val="20"/>
        </w:rPr>
        <w:t xml:space="preserve">and violations of their property and inheritance rights in nine countries of sub-Saharan Africa. </w:t>
      </w:r>
    </w:p>
    <w:p w14:paraId="596A6BCF" w14:textId="77777777"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p>
    <w:p w14:paraId="62B6D7BD" w14:textId="693CC2A9"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r w:rsidRPr="00370D98">
        <w:rPr>
          <w:rFonts w:asciiTheme="majorHAnsi" w:hAnsiTheme="majorHAnsi"/>
          <w:szCs w:val="20"/>
        </w:rPr>
        <w:t xml:space="preserve">For </w:t>
      </w:r>
      <w:r w:rsidRPr="00370D98">
        <w:rPr>
          <w:rFonts w:asciiTheme="majorHAnsi" w:hAnsiTheme="majorHAnsi"/>
          <w:b/>
          <w:szCs w:val="20"/>
        </w:rPr>
        <w:t>Outcome 1</w:t>
      </w:r>
      <w:r w:rsidRPr="00370D98">
        <w:rPr>
          <w:rFonts w:asciiTheme="majorHAnsi" w:hAnsiTheme="majorHAnsi"/>
          <w:szCs w:val="20"/>
        </w:rPr>
        <w:t xml:space="preserve">, </w:t>
      </w:r>
      <w:r>
        <w:rPr>
          <w:rFonts w:asciiTheme="majorHAnsi" w:hAnsiTheme="majorHAnsi"/>
          <w:szCs w:val="20"/>
        </w:rPr>
        <w:t>the programme</w:t>
      </w:r>
      <w:r w:rsidRPr="00370D98">
        <w:rPr>
          <w:rFonts w:asciiTheme="majorHAnsi" w:hAnsiTheme="majorHAnsi"/>
          <w:szCs w:val="20"/>
        </w:rPr>
        <w:t xml:space="preserve"> significantly increased the number of community legal frameworks and processes that would effectively promote and protect women’s property and inheritance rights in the context of</w:t>
      </w:r>
      <w:r w:rsidR="005B0E00">
        <w:rPr>
          <w:rFonts w:asciiTheme="majorHAnsi" w:hAnsiTheme="majorHAnsi"/>
          <w:szCs w:val="20"/>
        </w:rPr>
        <w:t xml:space="preserve"> the </w:t>
      </w:r>
      <w:r w:rsidR="005B0E00" w:rsidRPr="002D68E2">
        <w:rPr>
          <w:rFonts w:asciiTheme="majorHAnsi" w:hAnsiTheme="majorHAnsi"/>
          <w:szCs w:val="20"/>
        </w:rPr>
        <w:t>HIV epidemic</w:t>
      </w:r>
      <w:r w:rsidRPr="00370D98">
        <w:rPr>
          <w:rFonts w:asciiTheme="majorHAnsi" w:hAnsiTheme="majorHAnsi"/>
          <w:szCs w:val="20"/>
        </w:rPr>
        <w:t>, such as legal aid clinics, local tribunals, watchdog groups, paralegal teams and champion cells. The programme generally won the support of the local communities where it was implemented. The high quality of ready, willing and able partnerships contributed to the successful achievements of the programme. The utilization of a body of trained volunteer paralegals was crucial to the programme strategy because the paralegals played a significant role in training, sensitization and legal support activities, and because they filled a human resource gap at the grassroots level. But the number of paralegals per village is far below what is needed in some grantees</w:t>
      </w:r>
      <w:r>
        <w:rPr>
          <w:rFonts w:asciiTheme="majorHAnsi" w:hAnsiTheme="majorHAnsi"/>
          <w:szCs w:val="20"/>
        </w:rPr>
        <w:t>’</w:t>
      </w:r>
      <w:r w:rsidRPr="00370D98">
        <w:rPr>
          <w:rFonts w:asciiTheme="majorHAnsi" w:hAnsiTheme="majorHAnsi"/>
          <w:szCs w:val="20"/>
        </w:rPr>
        <w:t xml:space="preserve"> projects. Eight grantees made progress towards changing the national</w:t>
      </w:r>
      <w:r>
        <w:rPr>
          <w:rFonts w:asciiTheme="majorHAnsi" w:hAnsiTheme="majorHAnsi"/>
          <w:szCs w:val="20"/>
        </w:rPr>
        <w:t>-</w:t>
      </w:r>
      <w:r w:rsidRPr="00370D98">
        <w:rPr>
          <w:rFonts w:asciiTheme="majorHAnsi" w:hAnsiTheme="majorHAnsi"/>
          <w:szCs w:val="20"/>
        </w:rPr>
        <w:t xml:space="preserve">level legal frameworks and legal procedures regarding women’s property and inheritance rights in Cameroon, Ghana, Kenya, Nigeria and Zimbabwe. Five grantee projects directly challenged customary laws, or tried in their activities to enforce legislation protecting women. </w:t>
      </w:r>
    </w:p>
    <w:p w14:paraId="1B7F4AF3" w14:textId="77777777" w:rsidR="00A65B89" w:rsidRPr="00370D98" w:rsidRDefault="00A65B89" w:rsidP="00280923">
      <w:pPr>
        <w:widowControl w:val="0"/>
        <w:tabs>
          <w:tab w:val="left" w:pos="7848"/>
        </w:tabs>
        <w:autoSpaceDE w:val="0"/>
        <w:autoSpaceDN w:val="0"/>
        <w:adjustRightInd w:val="0"/>
        <w:spacing w:line="240" w:lineRule="auto"/>
        <w:ind w:left="0"/>
        <w:contextualSpacing/>
        <w:jc w:val="both"/>
        <w:rPr>
          <w:rFonts w:asciiTheme="majorHAnsi" w:hAnsiTheme="majorHAnsi"/>
          <w:szCs w:val="20"/>
        </w:rPr>
      </w:pPr>
    </w:p>
    <w:p w14:paraId="6DFF6D51" w14:textId="5B04B10C" w:rsidR="00DD2173" w:rsidRPr="00B04D42" w:rsidRDefault="00A65B89" w:rsidP="00280923">
      <w:pPr>
        <w:widowControl w:val="0"/>
        <w:tabs>
          <w:tab w:val="left" w:pos="7848"/>
        </w:tabs>
        <w:autoSpaceDE w:val="0"/>
        <w:autoSpaceDN w:val="0"/>
        <w:adjustRightInd w:val="0"/>
        <w:spacing w:line="240" w:lineRule="auto"/>
        <w:ind w:left="0"/>
        <w:contextualSpacing/>
        <w:jc w:val="both"/>
        <w:rPr>
          <w:rFonts w:asciiTheme="majorHAnsi" w:hAnsiTheme="majorHAnsi"/>
          <w:szCs w:val="20"/>
        </w:rPr>
      </w:pPr>
      <w:r w:rsidRPr="00214CFE">
        <w:rPr>
          <w:rFonts w:asciiTheme="majorHAnsi" w:hAnsiTheme="majorHAnsi"/>
          <w:szCs w:val="20"/>
        </w:rPr>
        <w:t xml:space="preserve">For </w:t>
      </w:r>
      <w:r w:rsidRPr="00214CFE">
        <w:rPr>
          <w:rFonts w:asciiTheme="majorHAnsi" w:hAnsiTheme="majorHAnsi"/>
          <w:b/>
          <w:szCs w:val="20"/>
        </w:rPr>
        <w:t>Outcome 2</w:t>
      </w:r>
      <w:r w:rsidRPr="00B04D42">
        <w:rPr>
          <w:rFonts w:asciiTheme="majorHAnsi" w:hAnsiTheme="majorHAnsi"/>
          <w:szCs w:val="20"/>
        </w:rPr>
        <w:t xml:space="preserve">, the projects increased the evidence base concerning </w:t>
      </w:r>
      <w:r w:rsidRPr="007451DE">
        <w:rPr>
          <w:rFonts w:asciiTheme="majorHAnsi" w:hAnsiTheme="majorHAnsi"/>
          <w:szCs w:val="20"/>
        </w:rPr>
        <w:t>legal empowerment</w:t>
      </w:r>
      <w:r w:rsidRPr="00370D98">
        <w:rPr>
          <w:rFonts w:asciiTheme="majorHAnsi" w:hAnsiTheme="majorHAnsi"/>
          <w:szCs w:val="20"/>
        </w:rPr>
        <w:t xml:space="preserve"> for the targeted women, especially </w:t>
      </w:r>
      <w:r w:rsidR="00077509" w:rsidRPr="00214CFE">
        <w:rPr>
          <w:rFonts w:asciiTheme="majorHAnsi" w:hAnsiTheme="majorHAnsi"/>
          <w:szCs w:val="20"/>
        </w:rPr>
        <w:t>regarding</w:t>
      </w:r>
      <w:r w:rsidRPr="00214CFE">
        <w:rPr>
          <w:rFonts w:asciiTheme="majorHAnsi" w:hAnsiTheme="majorHAnsi"/>
          <w:szCs w:val="20"/>
        </w:rPr>
        <w:t xml:space="preserve"> procedures and training for the dimensions of </w:t>
      </w:r>
      <w:r w:rsidRPr="00B04D42">
        <w:rPr>
          <w:rFonts w:asciiTheme="majorHAnsi" w:hAnsiTheme="majorHAnsi"/>
          <w:szCs w:val="20"/>
        </w:rPr>
        <w:t>empowerment.</w:t>
      </w:r>
      <w:r w:rsidR="00F03476" w:rsidRPr="00B04D42">
        <w:t xml:space="preserve"> </w:t>
      </w:r>
      <w:r w:rsidR="00F03476" w:rsidRPr="007451DE">
        <w:rPr>
          <w:rFonts w:asciiTheme="majorHAnsi" w:hAnsiTheme="majorHAnsi"/>
          <w:szCs w:val="20"/>
        </w:rPr>
        <w:t>“Empowerment</w:t>
      </w:r>
      <w:r w:rsidR="00EE4155">
        <w:rPr>
          <w:rStyle w:val="Refdenotaalpie"/>
          <w:rFonts w:asciiTheme="majorHAnsi" w:hAnsiTheme="majorHAnsi"/>
          <w:szCs w:val="20"/>
        </w:rPr>
        <w:footnoteReference w:id="1"/>
      </w:r>
      <w:r w:rsidR="00F03476" w:rsidRPr="00E62484">
        <w:rPr>
          <w:rFonts w:asciiTheme="majorHAnsi" w:hAnsiTheme="majorHAnsi"/>
          <w:szCs w:val="20"/>
        </w:rPr>
        <w:t>” may be defined as a multi-dimensional social process helping people gain control of their lives within several dimensions (sociological, psychological, econo</w:t>
      </w:r>
      <w:r w:rsidR="00F03476" w:rsidRPr="00BF5EA9">
        <w:rPr>
          <w:rFonts w:asciiTheme="majorHAnsi" w:hAnsiTheme="majorHAnsi"/>
          <w:szCs w:val="20"/>
        </w:rPr>
        <w:t>mic, legal) and at various levels (individuals, groups, communities)</w:t>
      </w:r>
      <w:r w:rsidR="00F03476" w:rsidRPr="00214CFE">
        <w:rPr>
          <w:rStyle w:val="Refdenotaalpie"/>
          <w:rFonts w:asciiTheme="majorHAnsi" w:hAnsiTheme="majorHAnsi"/>
          <w:szCs w:val="20"/>
        </w:rPr>
        <w:footnoteReference w:id="2"/>
      </w:r>
      <w:r w:rsidR="00F03476" w:rsidRPr="00214CFE">
        <w:rPr>
          <w:rFonts w:asciiTheme="majorHAnsi" w:hAnsiTheme="majorHAnsi"/>
          <w:szCs w:val="20"/>
        </w:rPr>
        <w:t xml:space="preserve">. </w:t>
      </w:r>
      <w:r w:rsidR="007A755D" w:rsidRPr="00214CFE">
        <w:rPr>
          <w:rFonts w:asciiTheme="majorHAnsi" w:hAnsiTheme="majorHAnsi"/>
          <w:szCs w:val="20"/>
        </w:rPr>
        <w:t xml:space="preserve"> </w:t>
      </w:r>
      <w:r w:rsidR="00F03476" w:rsidRPr="00214CFE">
        <w:rPr>
          <w:rFonts w:asciiTheme="majorHAnsi" w:hAnsiTheme="majorHAnsi"/>
          <w:szCs w:val="20"/>
        </w:rPr>
        <w:t>The programme a</w:t>
      </w:r>
      <w:r w:rsidR="00F03476" w:rsidRPr="00B04D42">
        <w:rPr>
          <w:rFonts w:asciiTheme="majorHAnsi" w:hAnsiTheme="majorHAnsi"/>
          <w:szCs w:val="20"/>
        </w:rPr>
        <w:t>s a whole explored these dimensions.</w:t>
      </w:r>
    </w:p>
    <w:p w14:paraId="1BCDD25F" w14:textId="77777777" w:rsidR="00DD2173" w:rsidRPr="007451DE" w:rsidRDefault="00DD2173" w:rsidP="00280923">
      <w:pPr>
        <w:widowControl w:val="0"/>
        <w:tabs>
          <w:tab w:val="left" w:pos="7848"/>
        </w:tabs>
        <w:autoSpaceDE w:val="0"/>
        <w:autoSpaceDN w:val="0"/>
        <w:adjustRightInd w:val="0"/>
        <w:spacing w:line="240" w:lineRule="auto"/>
        <w:ind w:left="0"/>
        <w:contextualSpacing/>
        <w:jc w:val="both"/>
        <w:rPr>
          <w:rFonts w:asciiTheme="majorHAnsi" w:hAnsiTheme="majorHAnsi"/>
          <w:szCs w:val="20"/>
        </w:rPr>
      </w:pPr>
    </w:p>
    <w:p w14:paraId="7D6B0538" w14:textId="7E97144B" w:rsidR="00A65B89" w:rsidRPr="00BF5EA9" w:rsidRDefault="00A65B89" w:rsidP="00280923">
      <w:pPr>
        <w:widowControl w:val="0"/>
        <w:tabs>
          <w:tab w:val="left" w:pos="7848"/>
        </w:tabs>
        <w:autoSpaceDE w:val="0"/>
        <w:autoSpaceDN w:val="0"/>
        <w:adjustRightInd w:val="0"/>
        <w:spacing w:line="240" w:lineRule="auto"/>
        <w:ind w:left="0"/>
        <w:contextualSpacing/>
        <w:jc w:val="both"/>
        <w:rPr>
          <w:rFonts w:asciiTheme="majorHAnsi" w:hAnsiTheme="majorHAnsi"/>
          <w:szCs w:val="20"/>
        </w:rPr>
      </w:pPr>
      <w:r w:rsidRPr="007451DE">
        <w:rPr>
          <w:rFonts w:asciiTheme="majorHAnsi" w:hAnsiTheme="majorHAnsi"/>
          <w:szCs w:val="20"/>
        </w:rPr>
        <w:t>The activities in Phases I and II in the 30</w:t>
      </w:r>
      <w:r w:rsidR="00F12882" w:rsidRPr="00214CFE">
        <w:rPr>
          <w:rStyle w:val="Refdenotaalpie"/>
          <w:rFonts w:asciiTheme="majorHAnsi" w:hAnsiTheme="majorHAnsi"/>
          <w:szCs w:val="20"/>
        </w:rPr>
        <w:footnoteReference w:id="3"/>
      </w:r>
      <w:r w:rsidR="008F5845" w:rsidRPr="00214CFE">
        <w:rPr>
          <w:rFonts w:asciiTheme="majorHAnsi" w:hAnsiTheme="majorHAnsi"/>
          <w:szCs w:val="20"/>
        </w:rPr>
        <w:t xml:space="preserve"> </w:t>
      </w:r>
      <w:r w:rsidRPr="00214CFE">
        <w:rPr>
          <w:rFonts w:asciiTheme="majorHAnsi" w:hAnsiTheme="majorHAnsi"/>
          <w:szCs w:val="20"/>
        </w:rPr>
        <w:t>grantee projects have generated a body of information and materials that are relevant to women’s property and inheritance rights in the context of</w:t>
      </w:r>
      <w:r w:rsidR="00691485" w:rsidRPr="00B04D42">
        <w:rPr>
          <w:rFonts w:asciiTheme="majorHAnsi" w:hAnsiTheme="majorHAnsi"/>
          <w:szCs w:val="20"/>
        </w:rPr>
        <w:t xml:space="preserve"> the </w:t>
      </w:r>
      <w:r w:rsidR="00691485" w:rsidRPr="007451DE">
        <w:rPr>
          <w:rFonts w:asciiTheme="majorHAnsi" w:hAnsiTheme="majorHAnsi"/>
          <w:szCs w:val="20"/>
        </w:rPr>
        <w:t>HIV epidemic</w:t>
      </w:r>
      <w:r w:rsidRPr="00E62484">
        <w:rPr>
          <w:rFonts w:asciiTheme="majorHAnsi" w:hAnsiTheme="majorHAnsi"/>
          <w:szCs w:val="20"/>
        </w:rPr>
        <w:t xml:space="preserve">. The creation of a body of trained volunteer paralegals was key to the success of the programme </w:t>
      </w:r>
      <w:r w:rsidRPr="00E62484">
        <w:rPr>
          <w:rFonts w:asciiTheme="majorHAnsi" w:hAnsiTheme="majorHAnsi" w:cs="Arial"/>
          <w:szCs w:val="20"/>
        </w:rPr>
        <w:t>because</w:t>
      </w:r>
      <w:r w:rsidRPr="00BF5EA9">
        <w:rPr>
          <w:rFonts w:asciiTheme="majorHAnsi" w:hAnsiTheme="majorHAnsi"/>
          <w:szCs w:val="20"/>
        </w:rPr>
        <w:t xml:space="preserve"> the former, with assistance from professional legal workers such as lawyers, have assumed (albeit with different degrees of success and sustainability) the primary role of guiding the women through legal processes.</w:t>
      </w:r>
    </w:p>
    <w:p w14:paraId="0DB43759" w14:textId="77777777" w:rsidR="00A65B89" w:rsidRPr="004A7A99" w:rsidRDefault="00A65B89" w:rsidP="00280923">
      <w:pPr>
        <w:widowControl w:val="0"/>
        <w:tabs>
          <w:tab w:val="left" w:pos="7848"/>
        </w:tabs>
        <w:autoSpaceDE w:val="0"/>
        <w:autoSpaceDN w:val="0"/>
        <w:adjustRightInd w:val="0"/>
        <w:spacing w:line="240" w:lineRule="auto"/>
        <w:ind w:left="0"/>
        <w:contextualSpacing/>
        <w:jc w:val="both"/>
        <w:rPr>
          <w:rFonts w:asciiTheme="majorHAnsi" w:hAnsiTheme="majorHAnsi"/>
          <w:szCs w:val="20"/>
        </w:rPr>
      </w:pPr>
    </w:p>
    <w:p w14:paraId="55BC0A80" w14:textId="740BCDD0" w:rsidR="00A65B89" w:rsidRPr="00370D98" w:rsidRDefault="00A65B89" w:rsidP="00280923">
      <w:pPr>
        <w:widowControl w:val="0"/>
        <w:tabs>
          <w:tab w:val="left" w:pos="7848"/>
        </w:tabs>
        <w:autoSpaceDE w:val="0"/>
        <w:autoSpaceDN w:val="0"/>
        <w:adjustRightInd w:val="0"/>
        <w:spacing w:line="240" w:lineRule="auto"/>
        <w:ind w:left="0"/>
        <w:contextualSpacing/>
        <w:jc w:val="both"/>
        <w:rPr>
          <w:rFonts w:asciiTheme="majorHAnsi" w:hAnsiTheme="majorHAnsi"/>
          <w:szCs w:val="20"/>
        </w:rPr>
      </w:pPr>
      <w:r w:rsidRPr="00FB7822">
        <w:rPr>
          <w:rFonts w:asciiTheme="majorHAnsi" w:hAnsiTheme="majorHAnsi"/>
          <w:szCs w:val="20"/>
        </w:rPr>
        <w:t xml:space="preserve">The outputs for </w:t>
      </w:r>
      <w:r w:rsidRPr="00CD7EA2">
        <w:rPr>
          <w:rFonts w:asciiTheme="majorHAnsi" w:hAnsiTheme="majorHAnsi"/>
          <w:b/>
          <w:szCs w:val="20"/>
        </w:rPr>
        <w:t>Outcome 3</w:t>
      </w:r>
      <w:r w:rsidRPr="00881DB7">
        <w:rPr>
          <w:rFonts w:asciiTheme="majorHAnsi" w:hAnsiTheme="majorHAnsi"/>
          <w:szCs w:val="20"/>
        </w:rPr>
        <w:t xml:space="preserve"> enjoyed a positive </w:t>
      </w:r>
      <w:r w:rsidR="008A26CC" w:rsidRPr="002E04DD">
        <w:rPr>
          <w:rFonts w:asciiTheme="majorHAnsi" w:hAnsiTheme="majorHAnsi"/>
          <w:szCs w:val="20"/>
        </w:rPr>
        <w:t>movement to</w:t>
      </w:r>
      <w:r w:rsidR="008A26CC" w:rsidRPr="00884E36">
        <w:rPr>
          <w:rFonts w:asciiTheme="majorHAnsi" w:hAnsiTheme="majorHAnsi"/>
          <w:szCs w:val="20"/>
        </w:rPr>
        <w:t>w</w:t>
      </w:r>
      <w:r w:rsidR="008A26CC" w:rsidRPr="00F8624D">
        <w:rPr>
          <w:rFonts w:asciiTheme="majorHAnsi" w:hAnsiTheme="majorHAnsi"/>
          <w:szCs w:val="20"/>
        </w:rPr>
        <w:t xml:space="preserve">ards future </w:t>
      </w:r>
      <w:r w:rsidRPr="00204F9A">
        <w:rPr>
          <w:rFonts w:asciiTheme="majorHAnsi" w:hAnsiTheme="majorHAnsi"/>
          <w:szCs w:val="20"/>
        </w:rPr>
        <w:t>impact. An estimated 71,010 pe</w:t>
      </w:r>
      <w:r w:rsidRPr="003D58F2">
        <w:rPr>
          <w:rFonts w:asciiTheme="majorHAnsi" w:hAnsiTheme="majorHAnsi"/>
          <w:szCs w:val="20"/>
        </w:rPr>
        <w:t xml:space="preserve">rsons (85% of them women) received support from the 20 grantee projects in Phase I. </w:t>
      </w:r>
      <w:r w:rsidRPr="00D13794">
        <w:rPr>
          <w:rFonts w:asciiTheme="majorHAnsi" w:hAnsiTheme="majorHAnsi" w:cs="Arial"/>
          <w:szCs w:val="20"/>
        </w:rPr>
        <w:t>In</w:t>
      </w:r>
      <w:r w:rsidRPr="009501E6">
        <w:rPr>
          <w:rFonts w:asciiTheme="majorHAnsi" w:hAnsiTheme="majorHAnsi"/>
          <w:szCs w:val="20"/>
        </w:rPr>
        <w:t xml:space="preserve"> Phase II this figure was 59,734 persons (again, mostly women); who were supported via the grantee projects. Taken together, the programme assisted a total of 130,774 per</w:t>
      </w:r>
      <w:r w:rsidRPr="002E631D">
        <w:rPr>
          <w:rFonts w:asciiTheme="majorHAnsi" w:hAnsiTheme="majorHAnsi"/>
          <w:szCs w:val="20"/>
        </w:rPr>
        <w:t>sons including women rights holders</w:t>
      </w:r>
      <w:r w:rsidRPr="0014785A">
        <w:rPr>
          <w:rFonts w:asciiTheme="majorHAnsi" w:hAnsiTheme="majorHAnsi"/>
          <w:szCs w:val="20"/>
        </w:rPr>
        <w:t xml:space="preserve"> of various categories, </w:t>
      </w:r>
      <w:r w:rsidR="00844615" w:rsidRPr="005320F3">
        <w:rPr>
          <w:rFonts w:asciiTheme="majorHAnsi" w:hAnsiTheme="majorHAnsi"/>
          <w:szCs w:val="20"/>
        </w:rPr>
        <w:t xml:space="preserve">and </w:t>
      </w:r>
      <w:r w:rsidRPr="00214CFE">
        <w:rPr>
          <w:rFonts w:asciiTheme="majorHAnsi" w:hAnsiTheme="majorHAnsi"/>
          <w:szCs w:val="20"/>
        </w:rPr>
        <w:t>duty bearers</w:t>
      </w:r>
      <w:r w:rsidRPr="00B04D42">
        <w:rPr>
          <w:rFonts w:asciiTheme="majorHAnsi" w:hAnsiTheme="majorHAnsi"/>
          <w:szCs w:val="20"/>
        </w:rPr>
        <w:t>.</w:t>
      </w:r>
      <w:r w:rsidRPr="00370D98">
        <w:rPr>
          <w:rFonts w:asciiTheme="majorHAnsi" w:hAnsiTheme="majorHAnsi"/>
          <w:szCs w:val="20"/>
        </w:rPr>
        <w:t xml:space="preserve"> By training local women and men, citizens and leaders, widows and women living with HIV (WLHIV), paralegals, lawyers, and other stakeholders at the grassroots level, the programme has significantly built up loca</w:t>
      </w:r>
      <w:r>
        <w:rPr>
          <w:rFonts w:asciiTheme="majorHAnsi" w:hAnsiTheme="majorHAnsi"/>
          <w:szCs w:val="20"/>
        </w:rPr>
        <w:t>l-</w:t>
      </w:r>
      <w:r w:rsidRPr="00370D98">
        <w:rPr>
          <w:rFonts w:asciiTheme="majorHAnsi" w:hAnsiTheme="majorHAnsi"/>
          <w:szCs w:val="20"/>
        </w:rPr>
        <w:t>level ownership and support for safeguarding and promoting women’s property and inheritance rights in the context of</w:t>
      </w:r>
      <w:r w:rsidR="00DD521C">
        <w:rPr>
          <w:rFonts w:asciiTheme="majorHAnsi" w:hAnsiTheme="majorHAnsi"/>
          <w:szCs w:val="20"/>
        </w:rPr>
        <w:t xml:space="preserve"> the </w:t>
      </w:r>
      <w:r w:rsidR="00DD521C" w:rsidRPr="002D68E2">
        <w:rPr>
          <w:rFonts w:asciiTheme="majorHAnsi" w:hAnsiTheme="majorHAnsi"/>
          <w:szCs w:val="20"/>
        </w:rPr>
        <w:t>HIV epidemic</w:t>
      </w:r>
      <w:r w:rsidRPr="00370D98">
        <w:rPr>
          <w:rFonts w:asciiTheme="majorHAnsi" w:hAnsiTheme="majorHAnsi"/>
          <w:szCs w:val="20"/>
        </w:rPr>
        <w:t>. Entrenched attitudes</w:t>
      </w:r>
      <w:r w:rsidR="002321FE">
        <w:rPr>
          <w:rFonts w:asciiTheme="majorHAnsi" w:hAnsiTheme="majorHAnsi"/>
          <w:szCs w:val="20"/>
        </w:rPr>
        <w:t xml:space="preserve"> </w:t>
      </w:r>
      <w:r w:rsidR="002321FE" w:rsidRPr="00370D98">
        <w:rPr>
          <w:rFonts w:asciiTheme="majorHAnsi" w:hAnsiTheme="majorHAnsi"/>
          <w:szCs w:val="20"/>
        </w:rPr>
        <w:t>of opinion leaders, traditional leaders, and ordinary village men and women</w:t>
      </w:r>
      <w:r w:rsidR="00533C84">
        <w:rPr>
          <w:rFonts w:asciiTheme="majorHAnsi" w:hAnsiTheme="majorHAnsi"/>
          <w:szCs w:val="20"/>
        </w:rPr>
        <w:t xml:space="preserve"> </w:t>
      </w:r>
      <w:r w:rsidRPr="00370D98">
        <w:rPr>
          <w:rFonts w:asciiTheme="majorHAnsi" w:hAnsiTheme="majorHAnsi"/>
          <w:szCs w:val="20"/>
        </w:rPr>
        <w:t xml:space="preserve">which limit or negate women’s property and inheritance rights, reportedly </w:t>
      </w:r>
      <w:r w:rsidR="000142EF" w:rsidRPr="000866BE">
        <w:rPr>
          <w:rFonts w:asciiTheme="majorHAnsi" w:hAnsiTheme="majorHAnsi"/>
          <w:szCs w:val="20"/>
        </w:rPr>
        <w:t>improve</w:t>
      </w:r>
      <w:r w:rsidR="000142EF">
        <w:rPr>
          <w:rFonts w:asciiTheme="majorHAnsi" w:hAnsiTheme="majorHAnsi"/>
          <w:szCs w:val="20"/>
        </w:rPr>
        <w:t>d</w:t>
      </w:r>
      <w:r w:rsidR="000142EF" w:rsidRPr="000866BE" w:rsidDel="0035509B">
        <w:rPr>
          <w:rFonts w:asciiTheme="majorHAnsi" w:hAnsiTheme="majorHAnsi"/>
          <w:szCs w:val="20"/>
        </w:rPr>
        <w:t xml:space="preserve"> </w:t>
      </w:r>
      <w:r w:rsidR="000142EF" w:rsidRPr="00370D98">
        <w:rPr>
          <w:rFonts w:asciiTheme="majorHAnsi" w:hAnsiTheme="majorHAnsi"/>
          <w:szCs w:val="20"/>
        </w:rPr>
        <w:t>as</w:t>
      </w:r>
      <w:r w:rsidRPr="00370D98">
        <w:rPr>
          <w:rFonts w:asciiTheme="majorHAnsi" w:hAnsiTheme="majorHAnsi"/>
          <w:szCs w:val="20"/>
        </w:rPr>
        <w:t xml:space="preserve"> a result of grantee projects’ activities to raise the awareness and </w:t>
      </w:r>
      <w:r>
        <w:rPr>
          <w:rFonts w:asciiTheme="majorHAnsi" w:hAnsiTheme="majorHAnsi"/>
          <w:szCs w:val="20"/>
        </w:rPr>
        <w:t xml:space="preserve">expand the </w:t>
      </w:r>
      <w:r w:rsidRPr="00370D98">
        <w:rPr>
          <w:rFonts w:asciiTheme="majorHAnsi" w:hAnsiTheme="majorHAnsi"/>
          <w:szCs w:val="20"/>
        </w:rPr>
        <w:t>knowledge base about women’s property and inheritance rights.</w:t>
      </w:r>
    </w:p>
    <w:p w14:paraId="29EBC10B" w14:textId="77777777" w:rsidR="00A65B89" w:rsidRPr="00370D98" w:rsidRDefault="00A65B89" w:rsidP="00280923">
      <w:pPr>
        <w:widowControl w:val="0"/>
        <w:tabs>
          <w:tab w:val="left" w:pos="7848"/>
        </w:tabs>
        <w:autoSpaceDE w:val="0"/>
        <w:autoSpaceDN w:val="0"/>
        <w:adjustRightInd w:val="0"/>
        <w:spacing w:line="240" w:lineRule="auto"/>
        <w:ind w:left="0"/>
        <w:contextualSpacing/>
        <w:jc w:val="both"/>
        <w:rPr>
          <w:rFonts w:asciiTheme="majorHAnsi" w:hAnsiTheme="majorHAnsi"/>
          <w:szCs w:val="20"/>
        </w:rPr>
      </w:pPr>
    </w:p>
    <w:p w14:paraId="54599617" w14:textId="1B03460A" w:rsidR="00A65B89" w:rsidRPr="00370D98" w:rsidRDefault="00A65B89" w:rsidP="00280923">
      <w:pPr>
        <w:widowControl w:val="0"/>
        <w:tabs>
          <w:tab w:val="left" w:pos="7848"/>
        </w:tabs>
        <w:autoSpaceDE w:val="0"/>
        <w:autoSpaceDN w:val="0"/>
        <w:adjustRightInd w:val="0"/>
        <w:spacing w:line="240" w:lineRule="auto"/>
        <w:ind w:left="0"/>
        <w:contextualSpacing/>
        <w:jc w:val="both"/>
        <w:rPr>
          <w:rFonts w:asciiTheme="majorHAnsi" w:hAnsiTheme="majorHAnsi"/>
          <w:szCs w:val="20"/>
        </w:rPr>
      </w:pPr>
      <w:r w:rsidRPr="00370D98">
        <w:rPr>
          <w:rFonts w:asciiTheme="majorHAnsi" w:hAnsiTheme="majorHAnsi"/>
          <w:szCs w:val="20"/>
        </w:rPr>
        <w:t>Overall, the programme design exhibits many strengths which built on the prior experience and strategic priorities of UN Women to target and reduce discrimination against women</w:t>
      </w:r>
      <w:r w:rsidR="00CA6D29">
        <w:rPr>
          <w:rFonts w:asciiTheme="majorHAnsi" w:hAnsiTheme="majorHAnsi"/>
          <w:szCs w:val="20"/>
        </w:rPr>
        <w:t xml:space="preserve"> and WLHIV in particular</w:t>
      </w:r>
      <w:r w:rsidRPr="00370D98">
        <w:rPr>
          <w:rFonts w:asciiTheme="majorHAnsi" w:hAnsiTheme="majorHAnsi"/>
          <w:szCs w:val="20"/>
        </w:rPr>
        <w:t>.</w:t>
      </w:r>
    </w:p>
    <w:p w14:paraId="0BDFDB0F" w14:textId="77777777" w:rsidR="00A65B89" w:rsidRPr="00370D98" w:rsidRDefault="00A65B89" w:rsidP="00280923">
      <w:pPr>
        <w:widowControl w:val="0"/>
        <w:tabs>
          <w:tab w:val="left" w:pos="7848"/>
        </w:tabs>
        <w:autoSpaceDE w:val="0"/>
        <w:autoSpaceDN w:val="0"/>
        <w:adjustRightInd w:val="0"/>
        <w:spacing w:line="240" w:lineRule="auto"/>
        <w:ind w:left="0"/>
        <w:contextualSpacing/>
        <w:jc w:val="both"/>
        <w:rPr>
          <w:rFonts w:asciiTheme="majorHAnsi" w:hAnsiTheme="majorHAnsi"/>
          <w:szCs w:val="20"/>
        </w:rPr>
      </w:pPr>
    </w:p>
    <w:p w14:paraId="25E374BD" w14:textId="73BAAAC3" w:rsidR="00A65B89" w:rsidRPr="00A037A1" w:rsidRDefault="00A65B89" w:rsidP="00280923">
      <w:pPr>
        <w:widowControl w:val="0"/>
        <w:tabs>
          <w:tab w:val="left" w:pos="7848"/>
        </w:tabs>
        <w:autoSpaceDE w:val="0"/>
        <w:autoSpaceDN w:val="0"/>
        <w:adjustRightInd w:val="0"/>
        <w:spacing w:line="240" w:lineRule="auto"/>
        <w:ind w:left="0"/>
        <w:contextualSpacing/>
        <w:jc w:val="both"/>
        <w:rPr>
          <w:rFonts w:asciiTheme="majorHAnsi" w:hAnsiTheme="majorHAnsi"/>
          <w:szCs w:val="20"/>
        </w:rPr>
      </w:pPr>
      <w:r w:rsidRPr="00370D98">
        <w:rPr>
          <w:rFonts w:asciiTheme="majorHAnsi" w:hAnsiTheme="majorHAnsi"/>
          <w:szCs w:val="20"/>
        </w:rPr>
        <w:t xml:space="preserve">The programme should have better </w:t>
      </w:r>
      <w:r w:rsidRPr="00214CFE">
        <w:rPr>
          <w:rFonts w:asciiTheme="majorHAnsi" w:hAnsiTheme="majorHAnsi"/>
          <w:szCs w:val="20"/>
        </w:rPr>
        <w:t xml:space="preserve">defined and ranked the strategies and their applicability to the achievement of the results for each outcome. For Outcome </w:t>
      </w:r>
      <w:r w:rsidR="009A0C31" w:rsidRPr="00B04D42">
        <w:rPr>
          <w:rFonts w:asciiTheme="majorHAnsi" w:hAnsiTheme="majorHAnsi"/>
          <w:szCs w:val="20"/>
        </w:rPr>
        <w:t>1</w:t>
      </w:r>
      <w:r w:rsidRPr="00B04D42">
        <w:rPr>
          <w:rFonts w:asciiTheme="majorHAnsi" w:hAnsiTheme="majorHAnsi"/>
          <w:szCs w:val="20"/>
        </w:rPr>
        <w:t>, separate st</w:t>
      </w:r>
      <w:r w:rsidRPr="007451DE">
        <w:rPr>
          <w:rFonts w:asciiTheme="majorHAnsi" w:hAnsiTheme="majorHAnsi"/>
          <w:szCs w:val="20"/>
        </w:rPr>
        <w:t>rategies for national and district/community</w:t>
      </w:r>
      <w:r w:rsidRPr="00E62484">
        <w:rPr>
          <w:rFonts w:asciiTheme="majorHAnsi" w:hAnsiTheme="majorHAnsi"/>
          <w:szCs w:val="20"/>
        </w:rPr>
        <w:t>-level strategies should have been defined. An empowerment-for-change strategy</w:t>
      </w:r>
      <w:r w:rsidRPr="00370D98">
        <w:rPr>
          <w:rFonts w:asciiTheme="majorHAnsi" w:hAnsiTheme="majorHAnsi"/>
          <w:szCs w:val="20"/>
        </w:rPr>
        <w:t xml:space="preserve"> should have been developed and well defined, for better programme implementation and as regards the other cross</w:t>
      </w:r>
      <w:r>
        <w:rPr>
          <w:rFonts w:asciiTheme="majorHAnsi" w:hAnsiTheme="majorHAnsi"/>
          <w:szCs w:val="20"/>
        </w:rPr>
        <w:t xml:space="preserve"> </w:t>
      </w:r>
      <w:r w:rsidRPr="00370D98">
        <w:rPr>
          <w:rFonts w:asciiTheme="majorHAnsi" w:hAnsiTheme="majorHAnsi"/>
          <w:szCs w:val="20"/>
        </w:rPr>
        <w:t xml:space="preserve">cutting strategies. </w:t>
      </w:r>
      <w:r w:rsidRPr="00AC0731">
        <w:rPr>
          <w:rFonts w:asciiTheme="majorHAnsi" w:hAnsiTheme="majorHAnsi"/>
          <w:szCs w:val="20"/>
        </w:rPr>
        <w:t>In the absence of a before and after statistically representative baseline of the number of people trained, it is not possible to state empirically, and with certainty, how many women and men stakeholders in the different grantee projects have changed their knowledge, attitudes, and practices</w:t>
      </w:r>
      <w:r w:rsidR="00D25556">
        <w:rPr>
          <w:rFonts w:asciiTheme="majorHAnsi" w:hAnsiTheme="majorHAnsi"/>
          <w:szCs w:val="20"/>
        </w:rPr>
        <w:t xml:space="preserve"> </w:t>
      </w:r>
      <w:r w:rsidRPr="00AC0731">
        <w:rPr>
          <w:rFonts w:asciiTheme="majorHAnsi" w:hAnsiTheme="majorHAnsi"/>
          <w:szCs w:val="20"/>
        </w:rPr>
        <w:t>concerning women’s property and inheritance rights in the context of</w:t>
      </w:r>
      <w:r w:rsidR="00201B01">
        <w:rPr>
          <w:rFonts w:asciiTheme="majorHAnsi" w:hAnsiTheme="majorHAnsi"/>
          <w:szCs w:val="20"/>
        </w:rPr>
        <w:t xml:space="preserve"> </w:t>
      </w:r>
      <w:r w:rsidR="00201B01" w:rsidRPr="00201B01">
        <w:rPr>
          <w:rFonts w:asciiTheme="majorHAnsi" w:hAnsiTheme="majorHAnsi"/>
          <w:szCs w:val="20"/>
        </w:rPr>
        <w:t>the HIV epidemic</w:t>
      </w:r>
      <w:r w:rsidRPr="00AC0731">
        <w:rPr>
          <w:rFonts w:asciiTheme="majorHAnsi" w:hAnsiTheme="majorHAnsi"/>
          <w:szCs w:val="20"/>
        </w:rPr>
        <w:t xml:space="preserve">. </w:t>
      </w:r>
    </w:p>
    <w:p w14:paraId="22024988" w14:textId="77777777"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b/>
          <w:szCs w:val="20"/>
        </w:rPr>
      </w:pPr>
    </w:p>
    <w:p w14:paraId="4CCBBC33" w14:textId="4116A00F" w:rsidR="00A65B89" w:rsidRPr="009C2071" w:rsidRDefault="00A65B89" w:rsidP="00280923">
      <w:pPr>
        <w:spacing w:line="240" w:lineRule="auto"/>
        <w:ind w:left="0"/>
        <w:rPr>
          <w:lang w:val="en-GB"/>
        </w:rPr>
      </w:pPr>
      <w:r w:rsidRPr="00E062DD">
        <w:rPr>
          <w:b/>
          <w:lang w:val="en-GB"/>
        </w:rPr>
        <w:t xml:space="preserve">Efficiency: Grantee Projects and UN Women </w:t>
      </w:r>
    </w:p>
    <w:p w14:paraId="3EFFC98B" w14:textId="2592D814"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r w:rsidRPr="00A037A1">
        <w:rPr>
          <w:rFonts w:asciiTheme="majorHAnsi" w:hAnsiTheme="majorHAnsi"/>
          <w:szCs w:val="20"/>
        </w:rPr>
        <w:t>Overall, grantees successfully used the programme resources in both phases to implement activities to achieve the programme’s overall development goal. The budget resources per grantee had a ceiling of USD 75,000.</w:t>
      </w:r>
      <w:r w:rsidRPr="00370D98">
        <w:rPr>
          <w:rFonts w:asciiTheme="majorHAnsi" w:hAnsiTheme="majorHAnsi"/>
          <w:szCs w:val="20"/>
        </w:rPr>
        <w:t xml:space="preserve"> In some cases where </w:t>
      </w:r>
      <w:r w:rsidR="00094DFD" w:rsidRPr="00094DFD">
        <w:rPr>
          <w:rFonts w:asciiTheme="majorHAnsi" w:hAnsiTheme="majorHAnsi"/>
          <w:szCs w:val="20"/>
        </w:rPr>
        <w:t>key populations at higher risk</w:t>
      </w:r>
      <w:r w:rsidRPr="00370D98">
        <w:rPr>
          <w:rFonts w:asciiTheme="majorHAnsi" w:hAnsiTheme="majorHAnsi"/>
          <w:szCs w:val="20"/>
        </w:rPr>
        <w:t xml:space="preserve"> were located in remote areas (e.g., MWEDO, in </w:t>
      </w:r>
      <w:r w:rsidRPr="00370D98">
        <w:rPr>
          <w:rFonts w:asciiTheme="majorHAnsi" w:hAnsiTheme="majorHAnsi"/>
          <w:b/>
          <w:szCs w:val="20"/>
        </w:rPr>
        <w:t>Tanzania</w:t>
      </w:r>
      <w:r w:rsidRPr="00370D98">
        <w:rPr>
          <w:rFonts w:asciiTheme="majorHAnsi" w:hAnsiTheme="majorHAnsi"/>
          <w:szCs w:val="20"/>
        </w:rPr>
        <w:t xml:space="preserve">, which worked with 500 Maasai </w:t>
      </w:r>
      <w:r w:rsidR="003E7EA4">
        <w:rPr>
          <w:rFonts w:asciiTheme="majorHAnsi" w:hAnsiTheme="majorHAnsi"/>
          <w:szCs w:val="20"/>
        </w:rPr>
        <w:t>women</w:t>
      </w:r>
      <w:r w:rsidR="004B4C9D">
        <w:rPr>
          <w:rFonts w:asciiTheme="majorHAnsi" w:hAnsiTheme="majorHAnsi"/>
          <w:szCs w:val="20"/>
        </w:rPr>
        <w:t>)</w:t>
      </w:r>
      <w:r w:rsidR="007451DE">
        <w:rPr>
          <w:rFonts w:asciiTheme="majorHAnsi" w:hAnsiTheme="majorHAnsi"/>
          <w:szCs w:val="20"/>
        </w:rPr>
        <w:t>,</w:t>
      </w:r>
      <w:r w:rsidRPr="00370D98">
        <w:rPr>
          <w:rFonts w:asciiTheme="majorHAnsi" w:hAnsiTheme="majorHAnsi"/>
          <w:szCs w:val="20"/>
        </w:rPr>
        <w:t xml:space="preserve"> funds were reportedly insufficient for covering the transportation costs to visit the remote areas. Generally, funds were used efficiently and helped build up local capacities of </w:t>
      </w:r>
      <w:r w:rsidR="00E62484">
        <w:rPr>
          <w:rFonts w:asciiTheme="majorHAnsi" w:hAnsiTheme="majorHAnsi"/>
          <w:szCs w:val="20"/>
        </w:rPr>
        <w:t>rights holders</w:t>
      </w:r>
      <w:r w:rsidRPr="00370D98">
        <w:rPr>
          <w:rFonts w:asciiTheme="majorHAnsi" w:hAnsiTheme="majorHAnsi"/>
          <w:szCs w:val="20"/>
        </w:rPr>
        <w:t xml:space="preserve"> and </w:t>
      </w:r>
      <w:r w:rsidR="00E62484">
        <w:rPr>
          <w:rFonts w:asciiTheme="majorHAnsi" w:hAnsiTheme="majorHAnsi"/>
          <w:szCs w:val="20"/>
        </w:rPr>
        <w:t>duty bearers</w:t>
      </w:r>
      <w:r w:rsidRPr="00370D98">
        <w:rPr>
          <w:rFonts w:asciiTheme="majorHAnsi" w:hAnsiTheme="majorHAnsi"/>
          <w:szCs w:val="20"/>
        </w:rPr>
        <w:t xml:space="preserve">. As the executing agency, </w:t>
      </w:r>
      <w:r w:rsidRPr="00370D98">
        <w:rPr>
          <w:rFonts w:asciiTheme="majorHAnsi" w:hAnsiTheme="majorHAnsi" w:cs="Arial"/>
          <w:szCs w:val="20"/>
        </w:rPr>
        <w:t>UN Women</w:t>
      </w:r>
      <w:r w:rsidRPr="00370D98">
        <w:rPr>
          <w:rFonts w:asciiTheme="majorHAnsi" w:hAnsiTheme="majorHAnsi"/>
          <w:szCs w:val="20"/>
        </w:rPr>
        <w:t xml:space="preserve"> was reported to be efficient in administering the small grants funds, and used a transparent system that included clear selection criteria, and open and accountable adjudication of the results of the CfPs. </w:t>
      </w:r>
    </w:p>
    <w:p w14:paraId="75E3AB3D" w14:textId="77777777"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p>
    <w:p w14:paraId="3A2D49E2" w14:textId="76E2855A" w:rsidR="00A65B89" w:rsidRPr="009C2071" w:rsidRDefault="00A65B89" w:rsidP="00280923">
      <w:pPr>
        <w:spacing w:line="240" w:lineRule="auto"/>
        <w:ind w:left="0"/>
        <w:rPr>
          <w:lang w:val="en-GB"/>
        </w:rPr>
      </w:pPr>
      <w:r w:rsidRPr="00E062DD">
        <w:rPr>
          <w:b/>
          <w:lang w:val="en-GB"/>
        </w:rPr>
        <w:t>Potential for Sustainability: Grantee Projects and UN Women</w:t>
      </w:r>
    </w:p>
    <w:p w14:paraId="76782D5A" w14:textId="57401EDB"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r w:rsidRPr="00A037A1">
        <w:rPr>
          <w:rFonts w:asciiTheme="majorHAnsi" w:hAnsiTheme="majorHAnsi"/>
          <w:szCs w:val="20"/>
        </w:rPr>
        <w:t xml:space="preserve">The potential for future sustainability </w:t>
      </w:r>
      <w:r w:rsidRPr="00A037A1">
        <w:rPr>
          <w:rFonts w:asciiTheme="majorHAnsi" w:hAnsiTheme="majorHAnsi" w:cs="Arial"/>
          <w:szCs w:val="20"/>
        </w:rPr>
        <w:t>ranges from medium to</w:t>
      </w:r>
      <w:r w:rsidRPr="00370D98">
        <w:rPr>
          <w:rFonts w:asciiTheme="majorHAnsi" w:hAnsiTheme="majorHAnsi"/>
          <w:szCs w:val="20"/>
        </w:rPr>
        <w:t xml:space="preserve"> high as the programme has built on, and built up, the capacities of local organizations and local governance and featured significant volunteerism. T</w:t>
      </w:r>
      <w:r w:rsidRPr="00370D98">
        <w:rPr>
          <w:rFonts w:asciiTheme="majorHAnsi" w:hAnsiTheme="majorHAnsi"/>
          <w:color w:val="000000"/>
        </w:rPr>
        <w:t xml:space="preserve">here are several threats to sustainability. Examples include </w:t>
      </w:r>
      <w:r w:rsidRPr="00370D98">
        <w:rPr>
          <w:rFonts w:asciiTheme="majorHAnsi" w:hAnsiTheme="majorHAnsi"/>
          <w:b/>
          <w:color w:val="000000"/>
        </w:rPr>
        <w:t>Zimbabwe</w:t>
      </w:r>
      <w:r w:rsidRPr="00370D98">
        <w:rPr>
          <w:rFonts w:asciiTheme="majorHAnsi" w:hAnsiTheme="majorHAnsi"/>
          <w:color w:val="000000"/>
        </w:rPr>
        <w:t xml:space="preserve"> (WLSA), where the informal justice system that has been created with project support still depends on WLSA for legal aid support, creating </w:t>
      </w:r>
      <w:r w:rsidR="00C7387B">
        <w:rPr>
          <w:rFonts w:asciiTheme="majorHAnsi" w:hAnsiTheme="majorHAnsi"/>
          <w:color w:val="000000"/>
        </w:rPr>
        <w:t xml:space="preserve">a </w:t>
      </w:r>
      <w:r w:rsidRPr="00370D98">
        <w:rPr>
          <w:rFonts w:asciiTheme="majorHAnsi" w:hAnsiTheme="majorHAnsi"/>
          <w:color w:val="000000"/>
        </w:rPr>
        <w:t>de</w:t>
      </w:r>
      <w:r w:rsidR="00C7387B">
        <w:rPr>
          <w:rFonts w:asciiTheme="majorHAnsi" w:hAnsiTheme="majorHAnsi"/>
          <w:color w:val="000000"/>
        </w:rPr>
        <w:t>gree of de</w:t>
      </w:r>
      <w:r w:rsidRPr="00370D98">
        <w:rPr>
          <w:rFonts w:asciiTheme="majorHAnsi" w:hAnsiTheme="majorHAnsi"/>
          <w:color w:val="000000"/>
        </w:rPr>
        <w:t xml:space="preserve">pendency. Also </w:t>
      </w:r>
      <w:r>
        <w:rPr>
          <w:rFonts w:asciiTheme="majorHAnsi" w:hAnsiTheme="majorHAnsi"/>
          <w:color w:val="000000"/>
        </w:rPr>
        <w:t>i</w:t>
      </w:r>
      <w:r w:rsidRPr="00370D98">
        <w:rPr>
          <w:rFonts w:asciiTheme="majorHAnsi" w:hAnsiTheme="majorHAnsi"/>
          <w:color w:val="000000"/>
        </w:rPr>
        <w:t xml:space="preserve">n </w:t>
      </w:r>
      <w:r w:rsidRPr="00370D98">
        <w:rPr>
          <w:rFonts w:asciiTheme="majorHAnsi" w:hAnsiTheme="majorHAnsi"/>
          <w:b/>
          <w:color w:val="000000"/>
        </w:rPr>
        <w:t>Zimbabwe</w:t>
      </w:r>
      <w:r w:rsidRPr="00370D98">
        <w:rPr>
          <w:rFonts w:asciiTheme="majorHAnsi" w:hAnsiTheme="majorHAnsi"/>
          <w:color w:val="000000"/>
        </w:rPr>
        <w:t xml:space="preserve"> (WLSA</w:t>
      </w:r>
      <w:r w:rsidR="00CC357B">
        <w:rPr>
          <w:rFonts w:asciiTheme="majorHAnsi" w:hAnsiTheme="majorHAnsi"/>
          <w:color w:val="000000"/>
        </w:rPr>
        <w:t xml:space="preserve"> and LRF</w:t>
      </w:r>
      <w:r w:rsidRPr="00370D98">
        <w:rPr>
          <w:rFonts w:asciiTheme="majorHAnsi" w:hAnsiTheme="majorHAnsi"/>
          <w:color w:val="000000"/>
        </w:rPr>
        <w:t xml:space="preserve">), there is inadequate </w:t>
      </w:r>
      <w:r>
        <w:rPr>
          <w:rFonts w:asciiTheme="majorHAnsi" w:hAnsiTheme="majorHAnsi"/>
          <w:color w:val="000000"/>
        </w:rPr>
        <w:t>after</w:t>
      </w:r>
      <w:r w:rsidRPr="00370D98">
        <w:rPr>
          <w:rFonts w:asciiTheme="majorHAnsi" w:hAnsiTheme="majorHAnsi"/>
          <w:color w:val="000000"/>
        </w:rPr>
        <w:t xml:space="preserve"> legal service support and follow</w:t>
      </w:r>
      <w:r>
        <w:rPr>
          <w:rFonts w:asciiTheme="majorHAnsi" w:hAnsiTheme="majorHAnsi"/>
          <w:color w:val="000000"/>
        </w:rPr>
        <w:t>-</w:t>
      </w:r>
      <w:r w:rsidRPr="00370D98">
        <w:rPr>
          <w:rFonts w:asciiTheme="majorHAnsi" w:hAnsiTheme="majorHAnsi"/>
          <w:color w:val="000000"/>
        </w:rPr>
        <w:t>up which can create other future unintended challenges, and this means that – potentially</w:t>
      </w:r>
      <w:r>
        <w:rPr>
          <w:rFonts w:asciiTheme="majorHAnsi" w:hAnsiTheme="majorHAnsi"/>
          <w:color w:val="000000"/>
        </w:rPr>
        <w:t xml:space="preserve"> –</w:t>
      </w:r>
      <w:r w:rsidRPr="00370D98">
        <w:rPr>
          <w:rFonts w:asciiTheme="majorHAnsi" w:hAnsiTheme="majorHAnsi"/>
          <w:color w:val="000000"/>
        </w:rPr>
        <w:t xml:space="preserve"> gains made in the earlier work will not to be sustained.</w:t>
      </w:r>
    </w:p>
    <w:p w14:paraId="7B70D61E"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32D349FD" w14:textId="261D4AB4" w:rsidR="00A65B89" w:rsidRPr="00370D98" w:rsidRDefault="00A65B89" w:rsidP="00280923">
      <w:pPr>
        <w:pStyle w:val="CoffeyParagraph"/>
        <w:spacing w:line="240" w:lineRule="auto"/>
        <w:ind w:right="0"/>
        <w:rPr>
          <w:rFonts w:asciiTheme="majorHAnsi" w:hAnsiTheme="majorHAnsi"/>
        </w:rPr>
      </w:pPr>
      <w:r w:rsidRPr="00370D98">
        <w:rPr>
          <w:rFonts w:asciiTheme="majorHAnsi" w:hAnsiTheme="majorHAnsi"/>
        </w:rPr>
        <w:t xml:space="preserve">In a number of grantee projects, there is in evidence the complaint that funding was insufficient to allow sufficient and sustained field work in remote areas, for example in the case of MWEDO, working with Maasai women in </w:t>
      </w:r>
      <w:r w:rsidRPr="00370D98">
        <w:rPr>
          <w:rFonts w:asciiTheme="majorHAnsi" w:hAnsiTheme="majorHAnsi"/>
          <w:b/>
        </w:rPr>
        <w:t>Tanzania</w:t>
      </w:r>
      <w:r w:rsidRPr="00370D98">
        <w:rPr>
          <w:rFonts w:asciiTheme="majorHAnsi" w:hAnsiTheme="majorHAnsi"/>
        </w:rPr>
        <w:t xml:space="preserve">. In other grantee projects, sustainability is threatened by the large project area: the cost of logistics </w:t>
      </w:r>
      <w:r w:rsidR="00442D94">
        <w:rPr>
          <w:rFonts w:asciiTheme="majorHAnsi" w:hAnsiTheme="majorHAnsi"/>
        </w:rPr>
        <w:t xml:space="preserve">(distances to be driven by car, driver hours, petrol/diesel consumption, accommodations when in the distant project area) </w:t>
      </w:r>
      <w:r w:rsidRPr="00370D98">
        <w:rPr>
          <w:rFonts w:asciiTheme="majorHAnsi" w:hAnsiTheme="majorHAnsi"/>
        </w:rPr>
        <w:t>is prohibitive and threatens sustained activities.</w:t>
      </w:r>
    </w:p>
    <w:p w14:paraId="04280B72" w14:textId="77777777" w:rsidR="00F12882" w:rsidRDefault="00F12882"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6183BD5A" w14:textId="5CB5730D"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Grantee projects have built up local</w:t>
      </w:r>
      <w:r>
        <w:rPr>
          <w:rFonts w:asciiTheme="majorHAnsi" w:hAnsiTheme="majorHAnsi"/>
          <w:color w:val="000000"/>
        </w:rPr>
        <w:t>-</w:t>
      </w:r>
      <w:r w:rsidRPr="00370D98">
        <w:rPr>
          <w:rFonts w:asciiTheme="majorHAnsi" w:hAnsiTheme="majorHAnsi"/>
          <w:color w:val="000000"/>
        </w:rPr>
        <w:t xml:space="preserve">level support in many cases. Organizations such as ABANTU, AVEGA, GROOTS and local authorities have actively addressed HIV and AIDS and the violation of women’s property and inheritance rights. Several new bodies and groupings of human capital have been successfully created as a result of the programme: </w:t>
      </w:r>
      <w:r>
        <w:rPr>
          <w:rFonts w:asciiTheme="majorHAnsi" w:hAnsiTheme="majorHAnsi"/>
          <w:color w:val="000000"/>
        </w:rPr>
        <w:t>e</w:t>
      </w:r>
      <w:r w:rsidRPr="00370D98">
        <w:rPr>
          <w:rFonts w:asciiTheme="majorHAnsi" w:hAnsiTheme="majorHAnsi"/>
          <w:color w:val="000000"/>
        </w:rPr>
        <w:t xml:space="preserve">.g., the paralegal cadres, champions for justice, watchdogs, and farming cooperatives. All of these benefited from training, and awareness raising. Moreover, their capacity to deliver was enhanced by the programme support to paralegals, albeit with some problems of quality that could be redressed </w:t>
      </w:r>
      <w:r>
        <w:rPr>
          <w:rFonts w:asciiTheme="majorHAnsi" w:hAnsiTheme="majorHAnsi"/>
          <w:color w:val="000000"/>
        </w:rPr>
        <w:t>with</w:t>
      </w:r>
      <w:r w:rsidRPr="00370D98">
        <w:rPr>
          <w:rFonts w:asciiTheme="majorHAnsi" w:hAnsiTheme="majorHAnsi"/>
          <w:color w:val="000000"/>
        </w:rPr>
        <w:t xml:space="preserve"> further support.</w:t>
      </w:r>
    </w:p>
    <w:p w14:paraId="16040A07"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003A5EF1" w14:textId="4F93A09B" w:rsidR="002D4176" w:rsidRDefault="00014EEB"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014EEB">
        <w:rPr>
          <w:rFonts w:asciiTheme="majorHAnsi" w:hAnsiTheme="majorHAnsi"/>
          <w:color w:val="000000"/>
        </w:rPr>
        <w:t xml:space="preserve">The programme utilized a small grants fund mechanism </w:t>
      </w:r>
      <w:r w:rsidR="00A65B89" w:rsidRPr="00370D98">
        <w:rPr>
          <w:rFonts w:asciiTheme="majorHAnsi" w:hAnsiTheme="majorHAnsi"/>
          <w:color w:val="000000"/>
        </w:rPr>
        <w:t>and therefore should not be expected to be sustainable in so short a period. Similar types of programmes would often have a minimum five-year time frame. This is because capacity strengthening and changing attitudes and practices in sensitive areas such as HIV</w:t>
      </w:r>
      <w:r w:rsidR="00A65B89">
        <w:rPr>
          <w:rFonts w:asciiTheme="majorHAnsi" w:hAnsiTheme="majorHAnsi"/>
          <w:color w:val="000000"/>
        </w:rPr>
        <w:t>/</w:t>
      </w:r>
      <w:r w:rsidR="00A65B89" w:rsidRPr="00370D98">
        <w:rPr>
          <w:rFonts w:asciiTheme="majorHAnsi" w:hAnsiTheme="majorHAnsi"/>
          <w:color w:val="000000"/>
        </w:rPr>
        <w:t xml:space="preserve">AIDS and property and inheritance rights are expected to take a long time. The time needed to create awareness and change </w:t>
      </w:r>
      <w:r w:rsidR="005F6328">
        <w:rPr>
          <w:rFonts w:asciiTheme="majorHAnsi" w:hAnsiTheme="majorHAnsi"/>
          <w:color w:val="000000"/>
        </w:rPr>
        <w:t xml:space="preserve">negative </w:t>
      </w:r>
      <w:r w:rsidR="00A65B89" w:rsidRPr="00370D98">
        <w:rPr>
          <w:rFonts w:asciiTheme="majorHAnsi" w:hAnsiTheme="majorHAnsi"/>
          <w:color w:val="000000"/>
        </w:rPr>
        <w:t>practices</w:t>
      </w:r>
      <w:r w:rsidR="005F6328">
        <w:rPr>
          <w:rFonts w:asciiTheme="majorHAnsi" w:hAnsiTheme="majorHAnsi"/>
          <w:color w:val="000000"/>
        </w:rPr>
        <w:t xml:space="preserve"> such as asset stripping of women and their dependents,</w:t>
      </w:r>
      <w:r w:rsidR="00A65B89" w:rsidRPr="00370D98">
        <w:rPr>
          <w:rFonts w:asciiTheme="majorHAnsi" w:hAnsiTheme="majorHAnsi"/>
          <w:color w:val="000000"/>
        </w:rPr>
        <w:t xml:space="preserve"> as well as reduce </w:t>
      </w:r>
      <w:r w:rsidR="008048BB">
        <w:rPr>
          <w:rFonts w:asciiTheme="majorHAnsi" w:hAnsiTheme="majorHAnsi"/>
          <w:color w:val="000000"/>
        </w:rPr>
        <w:t xml:space="preserve">other manifestations of </w:t>
      </w:r>
      <w:r w:rsidR="00A65B89" w:rsidRPr="00370D98">
        <w:rPr>
          <w:rFonts w:asciiTheme="majorHAnsi" w:hAnsiTheme="majorHAnsi"/>
          <w:color w:val="000000"/>
        </w:rPr>
        <w:t>gender</w:t>
      </w:r>
      <w:r w:rsidR="00A65B89">
        <w:rPr>
          <w:rFonts w:asciiTheme="majorHAnsi" w:hAnsiTheme="majorHAnsi"/>
          <w:color w:val="000000"/>
        </w:rPr>
        <w:t>-</w:t>
      </w:r>
      <w:r w:rsidR="00A65B89" w:rsidRPr="00370D98">
        <w:rPr>
          <w:rFonts w:asciiTheme="majorHAnsi" w:hAnsiTheme="majorHAnsi"/>
          <w:color w:val="000000"/>
        </w:rPr>
        <w:t>based violence</w:t>
      </w:r>
      <w:r w:rsidR="005F6328">
        <w:rPr>
          <w:rFonts w:asciiTheme="majorHAnsi" w:hAnsiTheme="majorHAnsi"/>
          <w:color w:val="000000"/>
        </w:rPr>
        <w:t xml:space="preserve"> </w:t>
      </w:r>
      <w:r w:rsidR="008048BB">
        <w:rPr>
          <w:rFonts w:asciiTheme="majorHAnsi" w:hAnsiTheme="majorHAnsi"/>
          <w:color w:val="000000"/>
        </w:rPr>
        <w:t xml:space="preserve">(cf. </w:t>
      </w:r>
      <w:r w:rsidR="002800D2">
        <w:rPr>
          <w:rFonts w:asciiTheme="majorHAnsi" w:hAnsiTheme="majorHAnsi"/>
          <w:color w:val="000000"/>
        </w:rPr>
        <w:t>Annex 21:</w:t>
      </w:r>
      <w:r w:rsidR="008048BB">
        <w:rPr>
          <w:rFonts w:asciiTheme="majorHAnsi" w:hAnsiTheme="majorHAnsi"/>
          <w:color w:val="000000"/>
        </w:rPr>
        <w:t xml:space="preserve"> </w:t>
      </w:r>
      <w:r w:rsidR="008048BB" w:rsidRPr="008048BB">
        <w:rPr>
          <w:rFonts w:asciiTheme="majorHAnsi" w:hAnsiTheme="majorHAnsi"/>
          <w:color w:val="000000"/>
        </w:rPr>
        <w:t>UN AIDS Goals 7 and 8</w:t>
      </w:r>
      <w:r w:rsidR="002410B4">
        <w:rPr>
          <w:rFonts w:asciiTheme="majorHAnsi" w:hAnsiTheme="majorHAnsi"/>
          <w:color w:val="000000"/>
        </w:rPr>
        <w:t xml:space="preserve">, and </w:t>
      </w:r>
      <w:r w:rsidR="002800D2" w:rsidRPr="002800D2">
        <w:rPr>
          <w:rFonts w:asciiTheme="majorHAnsi" w:hAnsiTheme="majorHAnsi"/>
          <w:color w:val="000000"/>
        </w:rPr>
        <w:t>Annex 20</w:t>
      </w:r>
      <w:r w:rsidR="002800D2">
        <w:rPr>
          <w:rFonts w:asciiTheme="majorHAnsi" w:hAnsiTheme="majorHAnsi"/>
          <w:color w:val="000000"/>
        </w:rPr>
        <w:t>:</w:t>
      </w:r>
      <w:r w:rsidR="002800D2" w:rsidRPr="002800D2">
        <w:rPr>
          <w:rFonts w:asciiTheme="majorHAnsi" w:hAnsiTheme="majorHAnsi"/>
          <w:color w:val="000000"/>
        </w:rPr>
        <w:t xml:space="preserve"> UN AIDS Fact Sheet. Adolescents, young people and HIV</w:t>
      </w:r>
      <w:r w:rsidR="008048BB">
        <w:rPr>
          <w:rFonts w:asciiTheme="majorHAnsi" w:hAnsiTheme="majorHAnsi"/>
          <w:color w:val="000000"/>
        </w:rPr>
        <w:t xml:space="preserve">) </w:t>
      </w:r>
      <w:r w:rsidR="00A65B89" w:rsidRPr="00370D98">
        <w:rPr>
          <w:rFonts w:asciiTheme="majorHAnsi" w:hAnsiTheme="majorHAnsi"/>
          <w:color w:val="000000"/>
        </w:rPr>
        <w:t>in the context of HIV and AIDS would be greater than a three</w:t>
      </w:r>
      <w:r w:rsidR="00A65B89">
        <w:rPr>
          <w:rFonts w:asciiTheme="majorHAnsi" w:hAnsiTheme="majorHAnsi"/>
          <w:color w:val="000000"/>
        </w:rPr>
        <w:t>-</w:t>
      </w:r>
      <w:r w:rsidR="00A65B89" w:rsidRPr="00370D98">
        <w:rPr>
          <w:rFonts w:asciiTheme="majorHAnsi" w:hAnsiTheme="majorHAnsi"/>
          <w:color w:val="000000"/>
        </w:rPr>
        <w:t>year period</w:t>
      </w:r>
      <w:r w:rsidR="000142EF" w:rsidRPr="00370D98">
        <w:rPr>
          <w:rFonts w:asciiTheme="majorHAnsi" w:hAnsiTheme="majorHAnsi"/>
          <w:color w:val="000000"/>
        </w:rPr>
        <w:t>.</w:t>
      </w:r>
      <w:r w:rsidR="008048BB">
        <w:rPr>
          <w:rFonts w:asciiTheme="majorHAnsi" w:hAnsiTheme="majorHAnsi"/>
          <w:color w:val="000000"/>
        </w:rPr>
        <w:t xml:space="preserve"> Note that the theory of change</w:t>
      </w:r>
      <w:r w:rsidR="008048BB" w:rsidRPr="002D4176">
        <w:rPr>
          <w:rFonts w:asciiTheme="majorHAnsi" w:hAnsiTheme="majorHAnsi"/>
          <w:color w:val="000000"/>
        </w:rPr>
        <w:t xml:space="preserve"> </w:t>
      </w:r>
      <w:r w:rsidR="008048BB">
        <w:rPr>
          <w:rFonts w:asciiTheme="majorHAnsi" w:hAnsiTheme="majorHAnsi"/>
          <w:color w:val="000000"/>
        </w:rPr>
        <w:t xml:space="preserve">for the programme </w:t>
      </w:r>
      <w:r w:rsidR="008048BB" w:rsidRPr="002D4176">
        <w:rPr>
          <w:rFonts w:asciiTheme="majorHAnsi" w:hAnsiTheme="majorHAnsi"/>
          <w:color w:val="000000"/>
        </w:rPr>
        <w:t>specifies how le</w:t>
      </w:r>
      <w:r w:rsidR="008048BB">
        <w:rPr>
          <w:rFonts w:asciiTheme="majorHAnsi" w:hAnsiTheme="majorHAnsi"/>
          <w:color w:val="000000"/>
        </w:rPr>
        <w:t>gal empowerment could reduce</w:t>
      </w:r>
      <w:r w:rsidR="008048BB" w:rsidRPr="002D4176">
        <w:rPr>
          <w:rFonts w:asciiTheme="majorHAnsi" w:hAnsiTheme="majorHAnsi"/>
          <w:color w:val="000000"/>
        </w:rPr>
        <w:t xml:space="preserve"> </w:t>
      </w:r>
      <w:r w:rsidR="008048BB" w:rsidRPr="00370D98">
        <w:rPr>
          <w:rFonts w:asciiTheme="majorHAnsi" w:hAnsiTheme="majorHAnsi"/>
          <w:color w:val="000000"/>
        </w:rPr>
        <w:t>gender</w:t>
      </w:r>
      <w:r w:rsidR="008048BB">
        <w:rPr>
          <w:rFonts w:asciiTheme="majorHAnsi" w:hAnsiTheme="majorHAnsi"/>
          <w:color w:val="000000"/>
        </w:rPr>
        <w:t>-</w:t>
      </w:r>
      <w:r w:rsidR="008048BB" w:rsidRPr="00370D98">
        <w:rPr>
          <w:rFonts w:asciiTheme="majorHAnsi" w:hAnsiTheme="majorHAnsi"/>
          <w:color w:val="000000"/>
        </w:rPr>
        <w:t xml:space="preserve">based violence </w:t>
      </w:r>
      <w:r w:rsidR="008048BB">
        <w:rPr>
          <w:rFonts w:asciiTheme="majorHAnsi" w:hAnsiTheme="majorHAnsi"/>
          <w:color w:val="000000"/>
        </w:rPr>
        <w:t>against women in the context of asset stripping and violent denial of women’s property and inheritance rights.</w:t>
      </w:r>
    </w:p>
    <w:p w14:paraId="2359EA16" w14:textId="77777777" w:rsidR="002D4176" w:rsidRDefault="002D4176"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34016A56" w14:textId="5A58FFCB"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On a positive note, in all the grantee projects analysed by the evaluator, the level of support achieved from grassroots stakeholders was very high given the short period of time. </w:t>
      </w:r>
    </w:p>
    <w:p w14:paraId="35593D22" w14:textId="77777777" w:rsidR="00A65B89" w:rsidRPr="00370D98" w:rsidRDefault="00A65B89" w:rsidP="00280923">
      <w:pPr>
        <w:widowControl w:val="0"/>
        <w:tabs>
          <w:tab w:val="left" w:pos="7848"/>
        </w:tabs>
        <w:autoSpaceDE w:val="0"/>
        <w:autoSpaceDN w:val="0"/>
        <w:adjustRightInd w:val="0"/>
        <w:spacing w:line="240" w:lineRule="auto"/>
        <w:ind w:left="0" w:right="-141"/>
        <w:jc w:val="both"/>
        <w:rPr>
          <w:rFonts w:asciiTheme="majorHAnsi" w:hAnsiTheme="majorHAnsi"/>
          <w:szCs w:val="20"/>
        </w:rPr>
      </w:pPr>
    </w:p>
    <w:p w14:paraId="3B8B1DAA" w14:textId="77777777" w:rsidR="00A65B89" w:rsidRPr="009C2071" w:rsidRDefault="00A65B89" w:rsidP="00280923">
      <w:pPr>
        <w:spacing w:line="240" w:lineRule="auto"/>
        <w:ind w:left="0"/>
        <w:rPr>
          <w:lang w:val="en-GB"/>
        </w:rPr>
      </w:pPr>
      <w:r w:rsidRPr="00E062DD">
        <w:rPr>
          <w:b/>
          <w:lang w:val="en-GB"/>
        </w:rPr>
        <w:t>Conclusions</w:t>
      </w:r>
    </w:p>
    <w:p w14:paraId="62FDD434" w14:textId="13166B8C" w:rsidR="00A65B89" w:rsidRPr="00370D98" w:rsidRDefault="00A65B89" w:rsidP="00280923">
      <w:pPr>
        <w:widowControl w:val="0"/>
        <w:tabs>
          <w:tab w:val="left" w:pos="7848"/>
        </w:tabs>
        <w:autoSpaceDE w:val="0"/>
        <w:autoSpaceDN w:val="0"/>
        <w:adjustRightInd w:val="0"/>
        <w:spacing w:line="240" w:lineRule="auto"/>
        <w:ind w:left="0" w:right="-141"/>
        <w:jc w:val="both"/>
        <w:rPr>
          <w:rFonts w:asciiTheme="majorHAnsi" w:hAnsiTheme="majorHAnsi"/>
          <w:szCs w:val="20"/>
        </w:rPr>
      </w:pPr>
      <w:r w:rsidRPr="00A037A1">
        <w:rPr>
          <w:rFonts w:asciiTheme="majorHAnsi" w:hAnsiTheme="majorHAnsi"/>
          <w:szCs w:val="20"/>
        </w:rPr>
        <w:t xml:space="preserve">The evaluated programme was financed by </w:t>
      </w:r>
      <w:r w:rsidRPr="00370D98">
        <w:rPr>
          <w:rFonts w:asciiTheme="majorHAnsi" w:hAnsiTheme="majorHAnsi"/>
          <w:szCs w:val="20"/>
        </w:rPr>
        <w:t>the Canadian government, which has an international commitment to empowering women and promoting gender equality. Indeed, the programme under review is part of the CIDA Legal Empowerment of Women Initiative, which aims to ‘support projects that advance women’s legal empowerment, with a particular focus on property rights, helping those affected and infected by HIV reduce their vulnerability to the epidemic and improve their ability to mitigate its consequences’. Additionally, the programme’s design fully reflects the major policy areas of the international community and of the UN system for promoting women’s equality and empowering women. The WPIR-HIV programme is well aligned with the six priorities of the UN Women Strategic Plan (2012-2013).</w:t>
      </w:r>
    </w:p>
    <w:p w14:paraId="3EC2B9BD" w14:textId="77777777" w:rsidR="00A65B89" w:rsidRPr="00370D98" w:rsidRDefault="00A65B89" w:rsidP="00280923">
      <w:pPr>
        <w:widowControl w:val="0"/>
        <w:tabs>
          <w:tab w:val="left" w:pos="7848"/>
        </w:tabs>
        <w:autoSpaceDE w:val="0"/>
        <w:autoSpaceDN w:val="0"/>
        <w:adjustRightInd w:val="0"/>
        <w:spacing w:line="240" w:lineRule="auto"/>
        <w:ind w:left="0" w:right="-141"/>
        <w:jc w:val="both"/>
        <w:rPr>
          <w:rFonts w:asciiTheme="majorHAnsi" w:hAnsiTheme="majorHAnsi"/>
          <w:b/>
          <w:szCs w:val="20"/>
        </w:rPr>
      </w:pPr>
    </w:p>
    <w:p w14:paraId="4F5C623F" w14:textId="619BFA24" w:rsidR="00A65B89"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r w:rsidRPr="00370D98">
        <w:rPr>
          <w:rFonts w:asciiTheme="majorHAnsi" w:hAnsiTheme="majorHAnsi"/>
          <w:szCs w:val="20"/>
        </w:rPr>
        <w:t>The Small Grants Fund was a relevant mechanism to directly reach communities</w:t>
      </w:r>
      <w:r w:rsidR="00871E9C">
        <w:rPr>
          <w:rFonts w:asciiTheme="majorHAnsi" w:hAnsiTheme="majorHAnsi"/>
          <w:szCs w:val="20"/>
        </w:rPr>
        <w:t>.</w:t>
      </w:r>
      <w:r w:rsidR="004B376D">
        <w:rPr>
          <w:rFonts w:asciiTheme="majorHAnsi" w:hAnsiTheme="majorHAnsi"/>
          <w:szCs w:val="20"/>
        </w:rPr>
        <w:t xml:space="preserve"> </w:t>
      </w:r>
      <w:r w:rsidR="00871E9C">
        <w:rPr>
          <w:rFonts w:asciiTheme="majorHAnsi" w:hAnsiTheme="majorHAnsi"/>
          <w:szCs w:val="20"/>
        </w:rPr>
        <w:t>T</w:t>
      </w:r>
      <w:r w:rsidRPr="00370D98">
        <w:rPr>
          <w:rFonts w:asciiTheme="majorHAnsi" w:hAnsiTheme="majorHAnsi"/>
          <w:szCs w:val="20"/>
        </w:rPr>
        <w:t xml:space="preserve">he CfP mechanism permitted a transparent system based on clear eligibility criteria to operate. </w:t>
      </w:r>
      <w:r w:rsidR="00075CEC">
        <w:rPr>
          <w:rFonts w:asciiTheme="majorHAnsi" w:hAnsiTheme="majorHAnsi"/>
          <w:szCs w:val="20"/>
        </w:rPr>
        <w:t>T</w:t>
      </w:r>
      <w:r w:rsidR="00075CEC" w:rsidRPr="00075CEC">
        <w:rPr>
          <w:rFonts w:asciiTheme="majorHAnsi" w:hAnsiTheme="majorHAnsi"/>
          <w:szCs w:val="20"/>
        </w:rPr>
        <w:t xml:space="preserve">he handouts on M &amp; E visits during the </w:t>
      </w:r>
      <w:r w:rsidR="00075CEC">
        <w:rPr>
          <w:rFonts w:asciiTheme="majorHAnsi" w:hAnsiTheme="majorHAnsi"/>
          <w:szCs w:val="20"/>
        </w:rPr>
        <w:t>CfP period provided information useful to the grantees in the form of mentoring and</w:t>
      </w:r>
      <w:r w:rsidR="00075CEC" w:rsidRPr="00075CEC">
        <w:rPr>
          <w:rFonts w:asciiTheme="majorHAnsi" w:hAnsiTheme="majorHAnsi"/>
          <w:szCs w:val="20"/>
        </w:rPr>
        <w:t xml:space="preserve"> orientation. The </w:t>
      </w:r>
      <w:r w:rsidR="00075CEC">
        <w:rPr>
          <w:rFonts w:asciiTheme="majorHAnsi" w:hAnsiTheme="majorHAnsi"/>
          <w:szCs w:val="20"/>
        </w:rPr>
        <w:t xml:space="preserve">interviewed grantees </w:t>
      </w:r>
      <w:r w:rsidR="00075CEC" w:rsidRPr="00075CEC">
        <w:rPr>
          <w:rFonts w:asciiTheme="majorHAnsi" w:hAnsiTheme="majorHAnsi"/>
          <w:szCs w:val="20"/>
        </w:rPr>
        <w:t>specified that they saw th</w:t>
      </w:r>
      <w:r w:rsidR="00075CEC">
        <w:rPr>
          <w:rFonts w:asciiTheme="majorHAnsi" w:hAnsiTheme="majorHAnsi"/>
          <w:szCs w:val="20"/>
        </w:rPr>
        <w:t xml:space="preserve">e leaflets and information on CfP </w:t>
      </w:r>
      <w:r w:rsidR="00075CEC" w:rsidRPr="00075CEC">
        <w:rPr>
          <w:rFonts w:asciiTheme="majorHAnsi" w:hAnsiTheme="majorHAnsi"/>
          <w:szCs w:val="20"/>
        </w:rPr>
        <w:t xml:space="preserve">as training or preparation, making it easier for them to write their proposals and </w:t>
      </w:r>
      <w:r w:rsidR="00075CEC">
        <w:rPr>
          <w:rFonts w:asciiTheme="majorHAnsi" w:hAnsiTheme="majorHAnsi"/>
          <w:szCs w:val="20"/>
        </w:rPr>
        <w:t xml:space="preserve">write </w:t>
      </w:r>
      <w:r w:rsidR="00075CEC" w:rsidRPr="00075CEC">
        <w:rPr>
          <w:rFonts w:asciiTheme="majorHAnsi" w:hAnsiTheme="majorHAnsi"/>
          <w:szCs w:val="20"/>
        </w:rPr>
        <w:t>reports</w:t>
      </w:r>
      <w:r w:rsidR="00075CEC">
        <w:rPr>
          <w:rFonts w:asciiTheme="majorHAnsi" w:hAnsiTheme="majorHAnsi"/>
          <w:szCs w:val="20"/>
        </w:rPr>
        <w:t xml:space="preserve"> according to UN Women guidelines</w:t>
      </w:r>
      <w:r w:rsidR="00075CEC" w:rsidRPr="00075CEC">
        <w:rPr>
          <w:rFonts w:asciiTheme="majorHAnsi" w:hAnsiTheme="majorHAnsi"/>
          <w:szCs w:val="20"/>
        </w:rPr>
        <w:t>.</w:t>
      </w:r>
      <w:r w:rsidRPr="00370D98">
        <w:rPr>
          <w:rFonts w:asciiTheme="majorHAnsi" w:hAnsiTheme="majorHAnsi"/>
          <w:szCs w:val="20"/>
        </w:rPr>
        <w:t xml:space="preserve"> </w:t>
      </w:r>
    </w:p>
    <w:p w14:paraId="2631FBE1" w14:textId="77777777"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p>
    <w:p w14:paraId="6698BD47" w14:textId="02A7FBDD"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r w:rsidRPr="00370D98">
        <w:rPr>
          <w:rFonts w:asciiTheme="majorHAnsi" w:hAnsiTheme="majorHAnsi"/>
          <w:szCs w:val="20"/>
        </w:rPr>
        <w:t xml:space="preserve">The PMF was well designed and was introduced in a fairly efficient way to the grantees, so that the latter were able, with periodical support, </w:t>
      </w:r>
      <w:r w:rsidR="00904716">
        <w:rPr>
          <w:rFonts w:asciiTheme="majorHAnsi" w:hAnsiTheme="majorHAnsi"/>
          <w:szCs w:val="20"/>
        </w:rPr>
        <w:t>from UN Women M&amp;E s</w:t>
      </w:r>
      <w:r w:rsidR="00904716" w:rsidRPr="00904716">
        <w:rPr>
          <w:rFonts w:asciiTheme="majorHAnsi" w:hAnsiTheme="majorHAnsi"/>
          <w:szCs w:val="20"/>
        </w:rPr>
        <w:t>pecial</w:t>
      </w:r>
      <w:r w:rsidR="00904716">
        <w:rPr>
          <w:rFonts w:asciiTheme="majorHAnsi" w:hAnsiTheme="majorHAnsi"/>
          <w:szCs w:val="20"/>
        </w:rPr>
        <w:t>ists in the country offices (</w:t>
      </w:r>
      <w:r w:rsidR="00904716" w:rsidRPr="00904716">
        <w:rPr>
          <w:rFonts w:asciiTheme="majorHAnsi" w:hAnsiTheme="majorHAnsi"/>
          <w:szCs w:val="20"/>
        </w:rPr>
        <w:t xml:space="preserve">HQ </w:t>
      </w:r>
      <w:r w:rsidR="00904716">
        <w:rPr>
          <w:rFonts w:asciiTheme="majorHAnsi" w:hAnsiTheme="majorHAnsi"/>
          <w:szCs w:val="20"/>
        </w:rPr>
        <w:t xml:space="preserve">also </w:t>
      </w:r>
      <w:r w:rsidR="00904716" w:rsidRPr="00904716">
        <w:rPr>
          <w:rFonts w:asciiTheme="majorHAnsi" w:hAnsiTheme="majorHAnsi"/>
          <w:szCs w:val="20"/>
        </w:rPr>
        <w:t>provided technical guidance when requested by the UN Women</w:t>
      </w:r>
      <w:r w:rsidR="00904716">
        <w:rPr>
          <w:rFonts w:asciiTheme="majorHAnsi" w:hAnsiTheme="majorHAnsi"/>
          <w:szCs w:val="20"/>
        </w:rPr>
        <w:t xml:space="preserve"> country office) </w:t>
      </w:r>
      <w:r w:rsidRPr="00370D98">
        <w:rPr>
          <w:rFonts w:asciiTheme="majorHAnsi" w:hAnsiTheme="majorHAnsi"/>
          <w:szCs w:val="20"/>
        </w:rPr>
        <w:t>to report on their projects’ progress according to a standardized framework of indicators that has permitted some degree of aggregation and generali</w:t>
      </w:r>
      <w:r>
        <w:rPr>
          <w:rFonts w:asciiTheme="majorHAnsi" w:hAnsiTheme="majorHAnsi"/>
          <w:szCs w:val="20"/>
        </w:rPr>
        <w:t>z</w:t>
      </w:r>
      <w:r w:rsidRPr="00370D98">
        <w:rPr>
          <w:rFonts w:asciiTheme="majorHAnsi" w:hAnsiTheme="majorHAnsi"/>
          <w:szCs w:val="20"/>
        </w:rPr>
        <w:t>ation of the overall results of the programme. Additionally, as was the case with the CfP modality, introducing the PMF increase</w:t>
      </w:r>
      <w:r w:rsidR="0007409C">
        <w:rPr>
          <w:rFonts w:asciiTheme="majorHAnsi" w:hAnsiTheme="majorHAnsi"/>
          <w:szCs w:val="20"/>
        </w:rPr>
        <w:t xml:space="preserve">d the knowledge </w:t>
      </w:r>
      <w:r w:rsidRPr="00370D98">
        <w:rPr>
          <w:rFonts w:asciiTheme="majorHAnsi" w:hAnsiTheme="majorHAnsi"/>
          <w:szCs w:val="20"/>
        </w:rPr>
        <w:t xml:space="preserve">of the participating grantees, and </w:t>
      </w:r>
      <w:r w:rsidR="0007409C">
        <w:rPr>
          <w:rFonts w:asciiTheme="majorHAnsi" w:hAnsiTheme="majorHAnsi"/>
          <w:szCs w:val="20"/>
        </w:rPr>
        <w:t xml:space="preserve">provided </w:t>
      </w:r>
      <w:r w:rsidRPr="00370D98">
        <w:rPr>
          <w:rFonts w:asciiTheme="majorHAnsi" w:hAnsiTheme="majorHAnsi"/>
          <w:szCs w:val="20"/>
        </w:rPr>
        <w:t>considerable capacity building and training in results</w:t>
      </w:r>
      <w:r>
        <w:rPr>
          <w:rFonts w:asciiTheme="majorHAnsi" w:hAnsiTheme="majorHAnsi"/>
          <w:szCs w:val="20"/>
        </w:rPr>
        <w:t>-</w:t>
      </w:r>
      <w:r w:rsidRPr="00370D98">
        <w:rPr>
          <w:rFonts w:asciiTheme="majorHAnsi" w:hAnsiTheme="majorHAnsi"/>
          <w:szCs w:val="20"/>
        </w:rPr>
        <w:t xml:space="preserve">based management of development interventions for the technical staff of the grantees. </w:t>
      </w:r>
    </w:p>
    <w:p w14:paraId="0CA24522" w14:textId="77777777"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p>
    <w:p w14:paraId="4842D1E3" w14:textId="6964BDFF"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r w:rsidRPr="00370D98">
        <w:rPr>
          <w:rFonts w:asciiTheme="majorHAnsi" w:hAnsiTheme="majorHAnsi"/>
          <w:szCs w:val="20"/>
        </w:rPr>
        <w:t>In terms of educating people who were either ignorant of, or unsympathetic to, the problems faced by women facing discrimination and violence in connection with property and inheritance rights violations, it is clear that many duty bearers at community and higher levels</w:t>
      </w:r>
      <w:r>
        <w:rPr>
          <w:rFonts w:asciiTheme="majorHAnsi" w:hAnsiTheme="majorHAnsi"/>
          <w:szCs w:val="20"/>
        </w:rPr>
        <w:t xml:space="preserve"> –</w:t>
      </w:r>
      <w:r w:rsidRPr="00370D98">
        <w:rPr>
          <w:rFonts w:asciiTheme="majorHAnsi" w:hAnsiTheme="majorHAnsi"/>
          <w:szCs w:val="20"/>
        </w:rPr>
        <w:t xml:space="preserve"> who are very often men – have learned to accept that advocating for women’s property and inheritance rights is an obligation</w:t>
      </w:r>
      <w:r>
        <w:rPr>
          <w:rFonts w:asciiTheme="majorHAnsi" w:hAnsiTheme="majorHAnsi"/>
          <w:szCs w:val="20"/>
        </w:rPr>
        <w:t xml:space="preserve">, and that they must </w:t>
      </w:r>
      <w:r w:rsidRPr="00370D98">
        <w:rPr>
          <w:rFonts w:asciiTheme="majorHAnsi" w:hAnsiTheme="majorHAnsi"/>
          <w:szCs w:val="20"/>
        </w:rPr>
        <w:t xml:space="preserve">make </w:t>
      </w:r>
      <w:r>
        <w:rPr>
          <w:rFonts w:asciiTheme="majorHAnsi" w:hAnsiTheme="majorHAnsi"/>
          <w:szCs w:val="20"/>
        </w:rPr>
        <w:t>greater</w:t>
      </w:r>
      <w:r w:rsidRPr="00370D98">
        <w:rPr>
          <w:rFonts w:asciiTheme="majorHAnsi" w:hAnsiTheme="majorHAnsi"/>
          <w:szCs w:val="20"/>
        </w:rPr>
        <w:t xml:space="preserve"> efforts to</w:t>
      </w:r>
      <w:r>
        <w:rPr>
          <w:rFonts w:asciiTheme="majorHAnsi" w:hAnsiTheme="majorHAnsi"/>
          <w:szCs w:val="20"/>
        </w:rPr>
        <w:t>wards</w:t>
      </w:r>
      <w:r w:rsidRPr="00370D98">
        <w:rPr>
          <w:rFonts w:asciiTheme="majorHAnsi" w:hAnsiTheme="majorHAnsi"/>
          <w:szCs w:val="20"/>
        </w:rPr>
        <w:t xml:space="preserve"> fulfil</w:t>
      </w:r>
      <w:r>
        <w:rPr>
          <w:rFonts w:asciiTheme="majorHAnsi" w:hAnsiTheme="majorHAnsi"/>
          <w:szCs w:val="20"/>
        </w:rPr>
        <w:t>ling it</w:t>
      </w:r>
      <w:r w:rsidRPr="00370D98">
        <w:rPr>
          <w:rFonts w:asciiTheme="majorHAnsi" w:hAnsiTheme="majorHAnsi"/>
          <w:szCs w:val="20"/>
        </w:rPr>
        <w:t>. These duty bearers are found in the official criminal justice systems (e.g., police, lawyers, magistrates, judges) and in the customary or traditional justice systems in the different programme countries.</w:t>
      </w:r>
    </w:p>
    <w:p w14:paraId="467AD592" w14:textId="77777777"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p>
    <w:p w14:paraId="71600F4A" w14:textId="28723A39" w:rsidR="00A65B89" w:rsidRPr="00370D98" w:rsidRDefault="00A65B89" w:rsidP="00280923">
      <w:pPr>
        <w:widowControl w:val="0"/>
        <w:tabs>
          <w:tab w:val="left" w:pos="2410"/>
          <w:tab w:val="left" w:pos="7848"/>
        </w:tabs>
        <w:autoSpaceDE w:val="0"/>
        <w:autoSpaceDN w:val="0"/>
        <w:adjustRightInd w:val="0"/>
        <w:spacing w:line="240" w:lineRule="auto"/>
        <w:ind w:left="0"/>
        <w:jc w:val="both"/>
        <w:rPr>
          <w:rFonts w:asciiTheme="majorHAnsi" w:hAnsiTheme="majorHAnsi"/>
          <w:szCs w:val="20"/>
        </w:rPr>
      </w:pPr>
      <w:r w:rsidRPr="00370D98">
        <w:rPr>
          <w:rFonts w:asciiTheme="majorHAnsi" w:hAnsiTheme="majorHAnsi"/>
          <w:szCs w:val="20"/>
        </w:rPr>
        <w:t xml:space="preserve">In addition to training and enhancing the knowledge, attitudes, and practices (KAP) concerning women’s property and inheritance rights of duty bearers at several levels of government, the </w:t>
      </w:r>
      <w:r w:rsidR="00790F87">
        <w:rPr>
          <w:rFonts w:asciiTheme="majorHAnsi" w:hAnsiTheme="majorHAnsi"/>
          <w:szCs w:val="20"/>
        </w:rPr>
        <w:t xml:space="preserve">evaluation team finds that the </w:t>
      </w:r>
      <w:r w:rsidRPr="00370D98">
        <w:rPr>
          <w:rFonts w:asciiTheme="majorHAnsi" w:hAnsiTheme="majorHAnsi"/>
          <w:szCs w:val="20"/>
        </w:rPr>
        <w:t xml:space="preserve">programme </w:t>
      </w:r>
      <w:r w:rsidR="00790F87">
        <w:rPr>
          <w:rFonts w:asciiTheme="majorHAnsi" w:hAnsiTheme="majorHAnsi"/>
          <w:szCs w:val="20"/>
        </w:rPr>
        <w:t xml:space="preserve">reportedly </w:t>
      </w:r>
      <w:r w:rsidRPr="00370D98">
        <w:rPr>
          <w:rFonts w:asciiTheme="majorHAnsi" w:hAnsiTheme="majorHAnsi"/>
          <w:szCs w:val="20"/>
        </w:rPr>
        <w:t>enhanced the knowledge and self</w:t>
      </w:r>
      <w:r>
        <w:rPr>
          <w:rFonts w:asciiTheme="majorHAnsi" w:hAnsiTheme="majorHAnsi"/>
          <w:szCs w:val="20"/>
        </w:rPr>
        <w:t>-</w:t>
      </w:r>
      <w:r w:rsidRPr="00370D98">
        <w:rPr>
          <w:rFonts w:asciiTheme="majorHAnsi" w:hAnsiTheme="majorHAnsi"/>
          <w:szCs w:val="20"/>
        </w:rPr>
        <w:t>esteem of thousands of the most vulnerable women and female minors</w:t>
      </w:r>
      <w:r w:rsidR="00790F87">
        <w:rPr>
          <w:rFonts w:asciiTheme="majorHAnsi" w:hAnsiTheme="majorHAnsi"/>
          <w:szCs w:val="20"/>
        </w:rPr>
        <w:t xml:space="preserve"> (females under 15)</w:t>
      </w:r>
      <w:r w:rsidRPr="00370D98">
        <w:rPr>
          <w:rFonts w:asciiTheme="majorHAnsi" w:hAnsiTheme="majorHAnsi"/>
          <w:szCs w:val="20"/>
        </w:rPr>
        <w:t xml:space="preserve"> in sub-Saharan Africa. This is a considerable achievement, and has led to a decline in suffering and stigma among the women clients in the grantee projects.</w:t>
      </w:r>
    </w:p>
    <w:p w14:paraId="0D376E24" w14:textId="77777777"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p>
    <w:p w14:paraId="2289100E" w14:textId="75CE4FBE"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r w:rsidRPr="00370D98">
        <w:rPr>
          <w:rFonts w:asciiTheme="majorHAnsi" w:hAnsiTheme="majorHAnsi"/>
          <w:szCs w:val="20"/>
        </w:rPr>
        <w:t>Among the women empowered are WLHIV and women with AIDS, female minors (child-headed households), women who have been expelled violently from their homes, women survivors of sexual violence and gender</w:t>
      </w:r>
      <w:r>
        <w:rPr>
          <w:rFonts w:asciiTheme="majorHAnsi" w:hAnsiTheme="majorHAnsi"/>
          <w:szCs w:val="20"/>
        </w:rPr>
        <w:t>-</w:t>
      </w:r>
      <w:r w:rsidRPr="00370D98">
        <w:rPr>
          <w:rFonts w:asciiTheme="majorHAnsi" w:hAnsiTheme="majorHAnsi"/>
          <w:szCs w:val="20"/>
        </w:rPr>
        <w:t xml:space="preserve">based violence, and </w:t>
      </w:r>
      <w:r w:rsidR="00614D3D">
        <w:rPr>
          <w:rFonts w:asciiTheme="majorHAnsi" w:hAnsiTheme="majorHAnsi"/>
          <w:szCs w:val="20"/>
        </w:rPr>
        <w:t xml:space="preserve">indigenous </w:t>
      </w:r>
      <w:r w:rsidRPr="00370D98">
        <w:rPr>
          <w:rFonts w:asciiTheme="majorHAnsi" w:hAnsiTheme="majorHAnsi"/>
          <w:szCs w:val="20"/>
        </w:rPr>
        <w:t xml:space="preserve">women such as Maasai women in Tanzania. These vulnerable and disempowered women and girls at the grassroots level have been assisted by the individual grantee projects to learn about their legal rights, and then subsequently to demand justice with assistance from paralegals and lawyers that have been provided via the programme. In many cases these women have successfully reclaimed their homes, lands, and livelihoods. This, again, is another major achievement of the programme. </w:t>
      </w:r>
    </w:p>
    <w:p w14:paraId="7F39ACAB" w14:textId="77777777"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p>
    <w:p w14:paraId="62A2162D" w14:textId="6271131F"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r w:rsidRPr="00370D98">
        <w:rPr>
          <w:rFonts w:asciiTheme="majorHAnsi" w:hAnsiTheme="majorHAnsi"/>
          <w:szCs w:val="20"/>
        </w:rPr>
        <w:t xml:space="preserve">There are some concerns about sustainability. These were raised in particular by some of the most experienced grantees (IFAD, MWEDO, GROOTS, LRF, and CIRRDOC). In particular, sustainability and social feasibility problems affect the paralegals and the technical support to be provided by lawyers to paralegals, and by both lawyers and paralegals to women clients. The paralegals appear in most cases to be in need of some kind of allowance to help them to continue in their work. At some point, the governments involved in the programme – especially the </w:t>
      </w:r>
      <w:r w:rsidR="00614D3D">
        <w:rPr>
          <w:rFonts w:asciiTheme="majorHAnsi" w:hAnsiTheme="majorHAnsi"/>
          <w:szCs w:val="20"/>
        </w:rPr>
        <w:t xml:space="preserve">programme countries with relatively big economies </w:t>
      </w:r>
      <w:r w:rsidRPr="00370D98">
        <w:rPr>
          <w:rFonts w:asciiTheme="majorHAnsi" w:hAnsiTheme="majorHAnsi"/>
          <w:szCs w:val="20"/>
        </w:rPr>
        <w:t>like Kenya</w:t>
      </w:r>
      <w:r w:rsidR="00614D3D">
        <w:rPr>
          <w:rFonts w:asciiTheme="majorHAnsi" w:hAnsiTheme="majorHAnsi"/>
          <w:szCs w:val="20"/>
        </w:rPr>
        <w:t xml:space="preserve"> </w:t>
      </w:r>
      <w:r w:rsidRPr="00370D98">
        <w:rPr>
          <w:rFonts w:asciiTheme="majorHAnsi" w:hAnsiTheme="majorHAnsi"/>
          <w:szCs w:val="20"/>
        </w:rPr>
        <w:t xml:space="preserve">and Nigeria- would need to assume some increased responsibility for their paralegals. </w:t>
      </w:r>
    </w:p>
    <w:p w14:paraId="7F39B880" w14:textId="77777777"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p>
    <w:p w14:paraId="646805E0" w14:textId="26F77C35"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r w:rsidRPr="00370D98">
        <w:rPr>
          <w:rFonts w:asciiTheme="majorHAnsi" w:hAnsiTheme="majorHAnsi"/>
          <w:szCs w:val="20"/>
        </w:rPr>
        <w:t xml:space="preserve">There is however, a fairly large risk that, now that the grantee projects are no longer receiving funding, the paralegal services may decline, or even stop. </w:t>
      </w:r>
    </w:p>
    <w:p w14:paraId="05B65A7D" w14:textId="77777777"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szCs w:val="20"/>
        </w:rPr>
      </w:pPr>
    </w:p>
    <w:p w14:paraId="3FBA2768" w14:textId="77777777" w:rsidR="00A65B89" w:rsidRPr="00AC0731" w:rsidRDefault="00A65B89" w:rsidP="00020CF7">
      <w:pPr>
        <w:pStyle w:val="Ttulo2"/>
        <w:numPr>
          <w:ilvl w:val="0"/>
          <w:numId w:val="0"/>
        </w:numPr>
        <w:spacing w:after="240" w:line="240" w:lineRule="auto"/>
        <w:ind w:left="576" w:hanging="576"/>
        <w:rPr>
          <w:rFonts w:asciiTheme="majorHAnsi" w:hAnsiTheme="majorHAnsi"/>
        </w:rPr>
      </w:pPr>
      <w:bookmarkStart w:id="14" w:name="_Toc259441251"/>
      <w:r w:rsidRPr="00AC0731">
        <w:rPr>
          <w:rFonts w:asciiTheme="majorHAnsi" w:hAnsiTheme="majorHAnsi"/>
        </w:rPr>
        <w:t>2.</w:t>
      </w:r>
      <w:r w:rsidRPr="00AC0731">
        <w:rPr>
          <w:rFonts w:asciiTheme="majorHAnsi" w:hAnsiTheme="majorHAnsi"/>
        </w:rPr>
        <w:tab/>
        <w:t>Lessons learned</w:t>
      </w:r>
      <w:bookmarkEnd w:id="14"/>
    </w:p>
    <w:p w14:paraId="63868AE2" w14:textId="77777777" w:rsidR="00A65B89" w:rsidRPr="00A037A1" w:rsidRDefault="00A65B89" w:rsidP="00280923">
      <w:pPr>
        <w:spacing w:before="77" w:after="113" w:line="240" w:lineRule="auto"/>
        <w:ind w:left="0"/>
        <w:jc w:val="both"/>
        <w:rPr>
          <w:rFonts w:asciiTheme="majorHAnsi" w:hAnsiTheme="majorHAnsi"/>
          <w:szCs w:val="20"/>
        </w:rPr>
      </w:pPr>
      <w:r w:rsidRPr="00A037A1">
        <w:rPr>
          <w:rFonts w:asciiTheme="majorHAnsi" w:hAnsiTheme="majorHAnsi"/>
          <w:szCs w:val="20"/>
        </w:rPr>
        <w:t>The main lessons learned are as follow</w:t>
      </w:r>
      <w:r>
        <w:rPr>
          <w:rFonts w:asciiTheme="majorHAnsi" w:hAnsiTheme="majorHAnsi"/>
          <w:szCs w:val="20"/>
        </w:rPr>
        <w:t>s</w:t>
      </w:r>
      <w:r w:rsidRPr="00A037A1">
        <w:rPr>
          <w:rFonts w:asciiTheme="majorHAnsi" w:hAnsiTheme="majorHAnsi"/>
          <w:szCs w:val="20"/>
        </w:rPr>
        <w:t>:</w:t>
      </w:r>
    </w:p>
    <w:p w14:paraId="3B8AF298" w14:textId="77777777" w:rsidR="00A65B89" w:rsidRPr="00370D98" w:rsidRDefault="00A65B89" w:rsidP="00280923">
      <w:pPr>
        <w:spacing w:before="77" w:after="113" w:line="240" w:lineRule="auto"/>
        <w:ind w:left="0"/>
        <w:jc w:val="both"/>
        <w:rPr>
          <w:rFonts w:asciiTheme="majorHAnsi" w:hAnsiTheme="majorHAnsi"/>
          <w:b/>
          <w:szCs w:val="20"/>
        </w:rPr>
      </w:pPr>
      <w:r w:rsidRPr="00370D98">
        <w:rPr>
          <w:rFonts w:asciiTheme="majorHAnsi" w:hAnsiTheme="majorHAnsi"/>
          <w:b/>
          <w:szCs w:val="20"/>
        </w:rPr>
        <w:t>Operational lessons</w:t>
      </w:r>
    </w:p>
    <w:p w14:paraId="5C8979AC" w14:textId="74E53898" w:rsidR="00A65B89" w:rsidRPr="00370D98" w:rsidRDefault="00A65B89" w:rsidP="00280923">
      <w:pPr>
        <w:spacing w:before="77" w:after="113" w:line="240" w:lineRule="auto"/>
        <w:ind w:left="0"/>
        <w:jc w:val="both"/>
        <w:rPr>
          <w:rFonts w:asciiTheme="majorHAnsi" w:hAnsiTheme="majorHAnsi"/>
          <w:szCs w:val="20"/>
        </w:rPr>
      </w:pPr>
      <w:r w:rsidRPr="00370D98">
        <w:rPr>
          <w:rFonts w:asciiTheme="majorHAnsi" w:hAnsiTheme="majorHAnsi"/>
          <w:b/>
          <w:szCs w:val="20"/>
        </w:rPr>
        <w:t>Length of time for implementation has been too short</w:t>
      </w:r>
      <w:r w:rsidRPr="00370D98">
        <w:rPr>
          <w:rFonts w:asciiTheme="majorHAnsi" w:hAnsiTheme="majorHAnsi"/>
          <w:szCs w:val="20"/>
        </w:rPr>
        <w:t>: A programme of this nature which aims to change knowledge, attitudes, and practices was overly ambitious given its original two</w:t>
      </w:r>
      <w:r>
        <w:rPr>
          <w:rFonts w:asciiTheme="majorHAnsi" w:hAnsiTheme="majorHAnsi"/>
          <w:szCs w:val="20"/>
        </w:rPr>
        <w:t>-</w:t>
      </w:r>
      <w:r w:rsidRPr="00370D98">
        <w:rPr>
          <w:rFonts w:asciiTheme="majorHAnsi" w:hAnsiTheme="majorHAnsi"/>
          <w:szCs w:val="20"/>
        </w:rPr>
        <w:t xml:space="preserve">year timeline. Even when granted an extra year, </w:t>
      </w:r>
      <w:r>
        <w:rPr>
          <w:rFonts w:asciiTheme="majorHAnsi" w:hAnsiTheme="majorHAnsi"/>
          <w:szCs w:val="20"/>
        </w:rPr>
        <w:t>time allotted</w:t>
      </w:r>
      <w:r w:rsidRPr="00370D98">
        <w:rPr>
          <w:rFonts w:asciiTheme="majorHAnsi" w:hAnsiTheme="majorHAnsi"/>
          <w:szCs w:val="20"/>
        </w:rPr>
        <w:t xml:space="preserve"> has proven insufficient to cement the programme’s very real achievements in promoting women’s property and inheritance rights.</w:t>
      </w:r>
    </w:p>
    <w:p w14:paraId="210DAE20" w14:textId="3068D241" w:rsidR="00A65B89" w:rsidRPr="00370D98" w:rsidRDefault="00A65B89" w:rsidP="00280923">
      <w:pPr>
        <w:spacing w:before="77" w:after="113" w:line="240" w:lineRule="auto"/>
        <w:ind w:left="0"/>
        <w:jc w:val="both"/>
        <w:rPr>
          <w:rFonts w:asciiTheme="majorHAnsi" w:hAnsiTheme="majorHAnsi"/>
          <w:b/>
          <w:szCs w:val="20"/>
        </w:rPr>
      </w:pPr>
      <w:r w:rsidRPr="00370D98">
        <w:rPr>
          <w:rFonts w:asciiTheme="majorHAnsi" w:hAnsiTheme="majorHAnsi"/>
          <w:b/>
          <w:szCs w:val="20"/>
        </w:rPr>
        <w:t>Importance of finding the correct entry points</w:t>
      </w:r>
      <w:r w:rsidRPr="00370D98">
        <w:rPr>
          <w:rFonts w:asciiTheme="majorHAnsi" w:hAnsiTheme="majorHAnsi"/>
          <w:szCs w:val="20"/>
        </w:rPr>
        <w:t xml:space="preserve">: A sense of ownership and shared vision results from the identification of stakeholders who are willing and able to participate in a project. The 20 grantees selected in Phase I were very experienced in terms of development and specifically in the area of women’s rights in the context of HIV and AIDS. Over time they had developed strong relationships with various partners in civil society. They built on these relationships and also developed new relationships with cultural and religious leaders. The good relationship with these leaders enabled the programme to gain an entry point for </w:t>
      </w:r>
      <w:proofErr w:type="spellStart"/>
      <w:r w:rsidRPr="00370D98">
        <w:rPr>
          <w:rFonts w:asciiTheme="majorHAnsi" w:hAnsiTheme="majorHAnsi"/>
          <w:szCs w:val="20"/>
        </w:rPr>
        <w:t>organising</w:t>
      </w:r>
      <w:proofErr w:type="spellEnd"/>
      <w:r w:rsidRPr="00370D98">
        <w:rPr>
          <w:rFonts w:asciiTheme="majorHAnsi" w:hAnsiTheme="majorHAnsi"/>
          <w:szCs w:val="20"/>
        </w:rPr>
        <w:t xml:space="preserve"> awareness-raising meetings. </w:t>
      </w:r>
      <w:r>
        <w:rPr>
          <w:rFonts w:asciiTheme="majorHAnsi" w:hAnsiTheme="majorHAnsi"/>
          <w:szCs w:val="20"/>
        </w:rPr>
        <w:t>W</w:t>
      </w:r>
      <w:r w:rsidRPr="00370D98">
        <w:rPr>
          <w:rFonts w:asciiTheme="majorHAnsi" w:hAnsiTheme="majorHAnsi"/>
          <w:szCs w:val="20"/>
        </w:rPr>
        <w:t>orking closely with the traditional leaders validated the programme’s objectives and activities</w:t>
      </w:r>
      <w:r w:rsidRPr="00593E38">
        <w:rPr>
          <w:rFonts w:asciiTheme="majorHAnsi" w:hAnsiTheme="majorHAnsi"/>
          <w:szCs w:val="20"/>
        </w:rPr>
        <w:t xml:space="preserve"> </w:t>
      </w:r>
      <w:r w:rsidRPr="00370D98">
        <w:rPr>
          <w:rFonts w:asciiTheme="majorHAnsi" w:hAnsiTheme="majorHAnsi"/>
          <w:szCs w:val="20"/>
        </w:rPr>
        <w:t xml:space="preserve">in the communities’ eyes, especially the work of the paralegals. Thus men and women were open to new ideas and information about women’s property and inheritance rights. </w:t>
      </w:r>
    </w:p>
    <w:p w14:paraId="24DDD805" w14:textId="601F704B" w:rsidR="00A65B89" w:rsidRPr="00370D98" w:rsidRDefault="00A65B89" w:rsidP="00280923">
      <w:pPr>
        <w:spacing w:before="77" w:after="113" w:line="240" w:lineRule="auto"/>
        <w:ind w:left="0"/>
        <w:jc w:val="both"/>
        <w:rPr>
          <w:rFonts w:asciiTheme="majorHAnsi" w:hAnsiTheme="majorHAnsi"/>
          <w:b/>
          <w:szCs w:val="20"/>
        </w:rPr>
      </w:pPr>
      <w:r w:rsidRPr="00370D98">
        <w:rPr>
          <w:rFonts w:asciiTheme="majorHAnsi" w:hAnsiTheme="majorHAnsi"/>
          <w:b/>
          <w:szCs w:val="20"/>
        </w:rPr>
        <w:t xml:space="preserve">Despite the short </w:t>
      </w:r>
      <w:r>
        <w:rPr>
          <w:rFonts w:asciiTheme="majorHAnsi" w:hAnsiTheme="majorHAnsi"/>
          <w:b/>
          <w:szCs w:val="20"/>
        </w:rPr>
        <w:t>duration</w:t>
      </w:r>
      <w:r w:rsidRPr="00370D98">
        <w:rPr>
          <w:rFonts w:asciiTheme="majorHAnsi" w:hAnsiTheme="majorHAnsi"/>
          <w:b/>
          <w:szCs w:val="20"/>
        </w:rPr>
        <w:t xml:space="preserve"> of the programme’s implementation, impact can be created by a combination of the right strategy and the right entry point</w:t>
      </w:r>
      <w:r w:rsidRPr="00370D98">
        <w:rPr>
          <w:rFonts w:asciiTheme="majorHAnsi" w:hAnsiTheme="majorHAnsi"/>
          <w:szCs w:val="20"/>
        </w:rPr>
        <w:t xml:space="preserve">: As a result of the grantees’ general success in building relationships and creating community-level entry points, it was easier in several cases to overcome resistance and to reconcile disputes between women and those who had denied them their rights. </w:t>
      </w:r>
    </w:p>
    <w:p w14:paraId="6DB4FBD9" w14:textId="47CF83AD" w:rsidR="00A65B89" w:rsidRPr="00370D98" w:rsidRDefault="00A65B89" w:rsidP="00280923">
      <w:pPr>
        <w:spacing w:before="77" w:after="113" w:line="240" w:lineRule="auto"/>
        <w:ind w:left="0"/>
        <w:jc w:val="both"/>
        <w:rPr>
          <w:rFonts w:asciiTheme="majorHAnsi" w:hAnsiTheme="majorHAnsi"/>
          <w:b/>
          <w:szCs w:val="20"/>
        </w:rPr>
      </w:pPr>
      <w:r w:rsidRPr="00370D98">
        <w:rPr>
          <w:rFonts w:asciiTheme="majorHAnsi" w:hAnsiTheme="majorHAnsi"/>
          <w:b/>
          <w:szCs w:val="20"/>
        </w:rPr>
        <w:t>Appropriate institutional arrangements with respect to fund distribution and consultation render the roles of different partners (donors, grantees) clearer and permit a timely completion of activities</w:t>
      </w:r>
      <w:r w:rsidRPr="00370D98">
        <w:rPr>
          <w:rFonts w:asciiTheme="majorHAnsi" w:hAnsiTheme="majorHAnsi"/>
          <w:szCs w:val="20"/>
        </w:rPr>
        <w:t>. The programme was well managed by UN W</w:t>
      </w:r>
      <w:r w:rsidRPr="00370D98">
        <w:rPr>
          <w:rFonts w:asciiTheme="majorHAnsi" w:eastAsiaTheme="minorEastAsia" w:hAnsiTheme="majorHAnsi"/>
          <w:spacing w:val="-3"/>
          <w:szCs w:val="20"/>
        </w:rPr>
        <w:t>omen</w:t>
      </w:r>
      <w:r w:rsidRPr="00370D98">
        <w:rPr>
          <w:rFonts w:asciiTheme="majorHAnsi" w:hAnsiTheme="majorHAnsi"/>
          <w:szCs w:val="20"/>
        </w:rPr>
        <w:t xml:space="preserve">, evidenced by a decentralized management of funds distribution and regular monitoring. A regional representative based in Nigeria worked closely with the grantees to respond to </w:t>
      </w:r>
      <w:r>
        <w:rPr>
          <w:rFonts w:asciiTheme="majorHAnsi" w:hAnsiTheme="majorHAnsi"/>
          <w:szCs w:val="20"/>
        </w:rPr>
        <w:t xml:space="preserve">any </w:t>
      </w:r>
      <w:r w:rsidRPr="00370D98">
        <w:rPr>
          <w:rFonts w:asciiTheme="majorHAnsi" w:hAnsiTheme="majorHAnsi"/>
          <w:szCs w:val="20"/>
        </w:rPr>
        <w:t xml:space="preserve">questions </w:t>
      </w:r>
      <w:r>
        <w:rPr>
          <w:rFonts w:asciiTheme="majorHAnsi" w:hAnsiTheme="majorHAnsi"/>
          <w:szCs w:val="20"/>
        </w:rPr>
        <w:t>grantees</w:t>
      </w:r>
      <w:r w:rsidRPr="00370D98">
        <w:rPr>
          <w:rFonts w:asciiTheme="majorHAnsi" w:hAnsiTheme="majorHAnsi"/>
          <w:szCs w:val="20"/>
        </w:rPr>
        <w:t xml:space="preserve"> might have had regarding the programme. There were also several monitoring missions conducted by a regional team. The small grants mechanism also worked well in Phase I, as evidenced by the systematic process taken to select qualifying grantees, starting with the CfPs. The CfP modality ensured that the grantees knew what was expected of them. This is demonstrated by the fact that the activities were mostly completed on time. </w:t>
      </w:r>
    </w:p>
    <w:p w14:paraId="532EB156" w14:textId="77777777" w:rsidR="00A65B89" w:rsidRPr="00370D98" w:rsidRDefault="00A65B89" w:rsidP="00280923">
      <w:pPr>
        <w:spacing w:before="77" w:after="113" w:line="240" w:lineRule="auto"/>
        <w:ind w:left="0"/>
        <w:jc w:val="both"/>
        <w:rPr>
          <w:rFonts w:asciiTheme="majorHAnsi" w:hAnsiTheme="majorHAnsi"/>
          <w:b/>
          <w:szCs w:val="20"/>
        </w:rPr>
      </w:pPr>
      <w:r w:rsidRPr="00370D98">
        <w:rPr>
          <w:rFonts w:asciiTheme="majorHAnsi" w:hAnsiTheme="majorHAnsi"/>
          <w:b/>
          <w:szCs w:val="20"/>
        </w:rPr>
        <w:t>Efficient tracking of funds makes it easier to coordinate expenditures during project management</w:t>
      </w:r>
      <w:r w:rsidRPr="00370D98">
        <w:rPr>
          <w:rFonts w:asciiTheme="majorHAnsi" w:hAnsiTheme="majorHAnsi"/>
          <w:szCs w:val="20"/>
        </w:rPr>
        <w:t>. UN Women had a system of funds distribution which ensured accountability and timely distribution of the funds in several tranches and pending reporting in a narrative and financial report format. The grantees expressed satisfaction with the fact that there was some degree of flexibility with respect to the budget lines, which made it easier for them to manage the funds as intended.</w:t>
      </w:r>
    </w:p>
    <w:p w14:paraId="0DAC9F02" w14:textId="430D9629" w:rsidR="000B3421" w:rsidRPr="00370D98" w:rsidRDefault="00A65B89" w:rsidP="00280923">
      <w:pPr>
        <w:spacing w:before="77" w:after="113" w:line="240" w:lineRule="auto"/>
        <w:ind w:left="0"/>
        <w:jc w:val="both"/>
        <w:rPr>
          <w:rFonts w:asciiTheme="majorHAnsi" w:hAnsiTheme="majorHAnsi"/>
          <w:szCs w:val="20"/>
        </w:rPr>
      </w:pPr>
      <w:r w:rsidRPr="00370D98">
        <w:rPr>
          <w:rFonts w:asciiTheme="majorHAnsi" w:hAnsiTheme="majorHAnsi"/>
          <w:b/>
          <w:szCs w:val="20"/>
        </w:rPr>
        <w:t>A bottom</w:t>
      </w:r>
      <w:r>
        <w:rPr>
          <w:rFonts w:asciiTheme="majorHAnsi" w:hAnsiTheme="majorHAnsi"/>
          <w:b/>
          <w:szCs w:val="20"/>
        </w:rPr>
        <w:t>-</w:t>
      </w:r>
      <w:r w:rsidRPr="00370D98">
        <w:rPr>
          <w:rFonts w:asciiTheme="majorHAnsi" w:hAnsiTheme="majorHAnsi"/>
          <w:b/>
          <w:szCs w:val="20"/>
        </w:rPr>
        <w:t>up approach where support is directed at RHs at the grassroots level still requires national</w:t>
      </w:r>
      <w:r>
        <w:rPr>
          <w:rFonts w:asciiTheme="majorHAnsi" w:hAnsiTheme="majorHAnsi"/>
          <w:b/>
          <w:szCs w:val="20"/>
        </w:rPr>
        <w:t>-</w:t>
      </w:r>
      <w:r w:rsidRPr="00370D98">
        <w:rPr>
          <w:rFonts w:asciiTheme="majorHAnsi" w:hAnsiTheme="majorHAnsi"/>
          <w:b/>
          <w:szCs w:val="20"/>
        </w:rPr>
        <w:t xml:space="preserve">level support </w:t>
      </w:r>
      <w:r>
        <w:rPr>
          <w:rFonts w:asciiTheme="majorHAnsi" w:hAnsiTheme="majorHAnsi"/>
          <w:b/>
          <w:szCs w:val="20"/>
        </w:rPr>
        <w:t>and</w:t>
      </w:r>
      <w:r w:rsidRPr="00370D98">
        <w:rPr>
          <w:rFonts w:asciiTheme="majorHAnsi" w:hAnsiTheme="majorHAnsi"/>
          <w:b/>
          <w:szCs w:val="20"/>
        </w:rPr>
        <w:t xml:space="preserve"> consultation</w:t>
      </w:r>
      <w:r w:rsidRPr="00370D98">
        <w:rPr>
          <w:rFonts w:asciiTheme="majorHAnsi" w:hAnsiTheme="majorHAnsi"/>
          <w:szCs w:val="20"/>
        </w:rPr>
        <w:t>. Mainly a sustainability issue, an absence of government buy-in and no / insufficient setting</w:t>
      </w:r>
      <w:r>
        <w:rPr>
          <w:rFonts w:asciiTheme="majorHAnsi" w:hAnsiTheme="majorHAnsi"/>
          <w:szCs w:val="20"/>
        </w:rPr>
        <w:t>-</w:t>
      </w:r>
      <w:r w:rsidRPr="00370D98">
        <w:rPr>
          <w:rFonts w:asciiTheme="majorHAnsi" w:hAnsiTheme="majorHAnsi"/>
          <w:szCs w:val="20"/>
        </w:rPr>
        <w:t>up of national spending categories in the annual budget to pay for paralegals’ wages, travels costs, and other allowances will ultimately threaten the work achieved in this programme (see recommendations).</w:t>
      </w:r>
      <w:r w:rsidR="00D2014B">
        <w:rPr>
          <w:rFonts w:asciiTheme="majorHAnsi" w:hAnsiTheme="majorHAnsi"/>
          <w:szCs w:val="20"/>
        </w:rPr>
        <w:t xml:space="preserve">  This lesson implies that the programme </w:t>
      </w:r>
      <w:r w:rsidR="00D2014B" w:rsidRPr="00D2014B">
        <w:rPr>
          <w:rFonts w:asciiTheme="majorHAnsi" w:hAnsiTheme="majorHAnsi"/>
          <w:szCs w:val="20"/>
        </w:rPr>
        <w:t>design</w:t>
      </w:r>
      <w:r w:rsidR="00D2014B">
        <w:rPr>
          <w:rFonts w:asciiTheme="majorHAnsi" w:hAnsiTheme="majorHAnsi"/>
          <w:szCs w:val="20"/>
        </w:rPr>
        <w:t xml:space="preserve"> should have included activities such as </w:t>
      </w:r>
      <w:r w:rsidR="00D2014B" w:rsidRPr="00D2014B">
        <w:rPr>
          <w:rFonts w:asciiTheme="majorHAnsi" w:hAnsiTheme="majorHAnsi"/>
          <w:szCs w:val="20"/>
        </w:rPr>
        <w:t>work</w:t>
      </w:r>
      <w:r w:rsidR="00D2014B">
        <w:rPr>
          <w:rFonts w:asciiTheme="majorHAnsi" w:hAnsiTheme="majorHAnsi"/>
          <w:szCs w:val="20"/>
        </w:rPr>
        <w:t>ing directly</w:t>
      </w:r>
      <w:r w:rsidR="00D2014B" w:rsidRPr="00D2014B">
        <w:rPr>
          <w:rFonts w:asciiTheme="majorHAnsi" w:hAnsiTheme="majorHAnsi"/>
          <w:szCs w:val="20"/>
        </w:rPr>
        <w:t xml:space="preserve"> </w:t>
      </w:r>
      <w:r w:rsidR="00D2014B">
        <w:rPr>
          <w:rFonts w:asciiTheme="majorHAnsi" w:hAnsiTheme="majorHAnsi"/>
          <w:szCs w:val="20"/>
        </w:rPr>
        <w:t xml:space="preserve">with governments to advocate for, and </w:t>
      </w:r>
      <w:r w:rsidR="00D2014B" w:rsidRPr="00D2014B">
        <w:rPr>
          <w:rFonts w:asciiTheme="majorHAnsi" w:hAnsiTheme="majorHAnsi"/>
          <w:szCs w:val="20"/>
        </w:rPr>
        <w:t>assist in</w:t>
      </w:r>
      <w:r w:rsidR="00D2014B">
        <w:rPr>
          <w:rFonts w:asciiTheme="majorHAnsi" w:hAnsiTheme="majorHAnsi"/>
          <w:szCs w:val="20"/>
        </w:rPr>
        <w:t>,</w:t>
      </w:r>
      <w:r w:rsidR="00D2014B" w:rsidRPr="00D2014B">
        <w:rPr>
          <w:rFonts w:asciiTheme="majorHAnsi" w:hAnsiTheme="majorHAnsi"/>
          <w:szCs w:val="20"/>
        </w:rPr>
        <w:t xml:space="preserve"> helping to identify costs and setting up of national spending categories for paralegal ser</w:t>
      </w:r>
      <w:r w:rsidR="00D2014B">
        <w:rPr>
          <w:rFonts w:asciiTheme="majorHAnsi" w:hAnsiTheme="majorHAnsi"/>
          <w:szCs w:val="20"/>
        </w:rPr>
        <w:t>vices for women living with HIV.</w:t>
      </w:r>
      <w:r w:rsidR="00D2014B" w:rsidRPr="00D2014B">
        <w:rPr>
          <w:rFonts w:asciiTheme="majorHAnsi" w:hAnsiTheme="majorHAnsi"/>
          <w:szCs w:val="20"/>
        </w:rPr>
        <w:t xml:space="preserve">  </w:t>
      </w:r>
    </w:p>
    <w:p w14:paraId="1E3D88C0" w14:textId="5E3CD959" w:rsidR="00A65B89" w:rsidRDefault="00A65B89" w:rsidP="00280923">
      <w:pPr>
        <w:spacing w:before="77" w:after="113" w:line="240" w:lineRule="auto"/>
        <w:ind w:left="0"/>
        <w:jc w:val="both"/>
        <w:rPr>
          <w:rFonts w:asciiTheme="majorHAnsi" w:hAnsiTheme="majorHAnsi"/>
          <w:szCs w:val="20"/>
        </w:rPr>
      </w:pPr>
      <w:r w:rsidRPr="00370D98">
        <w:rPr>
          <w:rFonts w:asciiTheme="majorHAnsi" w:hAnsiTheme="majorHAnsi"/>
          <w:b/>
          <w:szCs w:val="20"/>
        </w:rPr>
        <w:t>Monitoring</w:t>
      </w:r>
      <w:r w:rsidRPr="00370D98">
        <w:rPr>
          <w:rFonts w:asciiTheme="majorHAnsi" w:hAnsiTheme="majorHAnsi"/>
          <w:szCs w:val="20"/>
        </w:rPr>
        <w:t xml:space="preserve"> </w:t>
      </w:r>
      <w:r w:rsidRPr="00370D98">
        <w:rPr>
          <w:rFonts w:asciiTheme="majorHAnsi" w:hAnsiTheme="majorHAnsi"/>
          <w:b/>
          <w:szCs w:val="20"/>
        </w:rPr>
        <w:t>activities are time consuming even if they do provide capacity enhancement of GCBOs</w:t>
      </w:r>
      <w:r w:rsidRPr="00370D98">
        <w:rPr>
          <w:rFonts w:asciiTheme="majorHAnsi" w:hAnsiTheme="majorHAnsi"/>
          <w:szCs w:val="20"/>
        </w:rPr>
        <w:t xml:space="preserve">: The constant monitoring activities were a challenge. UN Women and the grantees had to monitor progress, in order to support the paralegals and the partners in the communities. However, because many of the activities were based in very rural areas, the grantees needed additional funds to pay for transport / logistics costs to monitor the activities (see recommendations). </w:t>
      </w:r>
    </w:p>
    <w:p w14:paraId="4632EFF7" w14:textId="77777777" w:rsidR="00A65B89" w:rsidRPr="00370D98" w:rsidRDefault="00A65B89" w:rsidP="00280923">
      <w:pPr>
        <w:spacing w:before="77" w:after="113" w:line="240" w:lineRule="auto"/>
        <w:ind w:left="0"/>
        <w:jc w:val="both"/>
        <w:rPr>
          <w:rFonts w:asciiTheme="majorHAnsi" w:hAnsiTheme="majorHAnsi"/>
          <w:b/>
          <w:szCs w:val="20"/>
        </w:rPr>
      </w:pPr>
      <w:r w:rsidRPr="00370D98">
        <w:rPr>
          <w:rFonts w:asciiTheme="majorHAnsi" w:hAnsiTheme="majorHAnsi"/>
          <w:b/>
          <w:szCs w:val="20"/>
        </w:rPr>
        <w:t>Development lessons</w:t>
      </w:r>
    </w:p>
    <w:p w14:paraId="2B2CAC13" w14:textId="5F6B1CB2" w:rsidR="00A65B89" w:rsidRPr="00370D98" w:rsidRDefault="00A65B89" w:rsidP="00280923">
      <w:pPr>
        <w:spacing w:before="77" w:after="113" w:line="240" w:lineRule="auto"/>
        <w:ind w:left="0"/>
        <w:jc w:val="both"/>
        <w:rPr>
          <w:rFonts w:asciiTheme="majorHAnsi" w:hAnsiTheme="majorHAnsi"/>
          <w:b/>
          <w:szCs w:val="20"/>
        </w:rPr>
      </w:pPr>
      <w:r w:rsidRPr="00370D98">
        <w:rPr>
          <w:rFonts w:asciiTheme="majorHAnsi" w:hAnsiTheme="majorHAnsi"/>
          <w:b/>
          <w:szCs w:val="20"/>
        </w:rPr>
        <w:t>The process of law reform takes a very long time, and it takes resources to support legal reform</w:t>
      </w:r>
      <w:r w:rsidRPr="00370D98">
        <w:rPr>
          <w:rFonts w:asciiTheme="majorHAnsi" w:hAnsiTheme="majorHAnsi"/>
          <w:szCs w:val="20"/>
        </w:rPr>
        <w:t>. The programme was a good initiative but needed more resources for the normative, legislative work</w:t>
      </w:r>
      <w:r>
        <w:rPr>
          <w:rFonts w:asciiTheme="majorHAnsi" w:hAnsiTheme="majorHAnsi"/>
          <w:szCs w:val="20"/>
        </w:rPr>
        <w:t>,</w:t>
      </w:r>
      <w:r w:rsidRPr="00370D98">
        <w:rPr>
          <w:rFonts w:asciiTheme="majorHAnsi" w:hAnsiTheme="majorHAnsi"/>
          <w:szCs w:val="20"/>
        </w:rPr>
        <w:t xml:space="preserve"> which is a long</w:t>
      </w:r>
      <w:r>
        <w:rPr>
          <w:rFonts w:asciiTheme="majorHAnsi" w:hAnsiTheme="majorHAnsi"/>
          <w:szCs w:val="20"/>
        </w:rPr>
        <w:t>-</w:t>
      </w:r>
      <w:r w:rsidRPr="00370D98">
        <w:rPr>
          <w:rFonts w:asciiTheme="majorHAnsi" w:hAnsiTheme="majorHAnsi"/>
          <w:szCs w:val="20"/>
        </w:rPr>
        <w:t xml:space="preserve">term process that depends on lobbying and research </w:t>
      </w:r>
      <w:r>
        <w:rPr>
          <w:rFonts w:asciiTheme="majorHAnsi" w:hAnsiTheme="majorHAnsi"/>
          <w:szCs w:val="20"/>
        </w:rPr>
        <w:t>(</w:t>
      </w:r>
      <w:r w:rsidRPr="00370D98">
        <w:rPr>
          <w:rFonts w:asciiTheme="majorHAnsi" w:hAnsiTheme="majorHAnsi"/>
          <w:szCs w:val="20"/>
        </w:rPr>
        <w:t>see recommendations).</w:t>
      </w:r>
    </w:p>
    <w:p w14:paraId="6BD22A78" w14:textId="77777777" w:rsidR="00A65B89" w:rsidRPr="00370D98" w:rsidRDefault="00A65B89" w:rsidP="00280923">
      <w:pPr>
        <w:widowControl w:val="0"/>
        <w:tabs>
          <w:tab w:val="left" w:pos="7848"/>
        </w:tabs>
        <w:autoSpaceDE w:val="0"/>
        <w:autoSpaceDN w:val="0"/>
        <w:adjustRightInd w:val="0"/>
        <w:spacing w:line="240" w:lineRule="auto"/>
        <w:ind w:left="0"/>
        <w:jc w:val="both"/>
        <w:rPr>
          <w:rFonts w:asciiTheme="majorHAnsi" w:hAnsiTheme="majorHAnsi"/>
          <w:b/>
          <w:szCs w:val="20"/>
        </w:rPr>
      </w:pPr>
    </w:p>
    <w:p w14:paraId="78B42810" w14:textId="77777777" w:rsidR="00A65B89" w:rsidRPr="00AC0731" w:rsidRDefault="00A65B89" w:rsidP="00020CF7">
      <w:pPr>
        <w:pStyle w:val="Ttulo2"/>
        <w:numPr>
          <w:ilvl w:val="0"/>
          <w:numId w:val="136"/>
        </w:numPr>
        <w:spacing w:after="240" w:line="240" w:lineRule="auto"/>
        <w:ind w:left="284" w:hanging="284"/>
        <w:jc w:val="both"/>
        <w:rPr>
          <w:rFonts w:asciiTheme="majorHAnsi" w:hAnsiTheme="majorHAnsi"/>
        </w:rPr>
      </w:pPr>
      <w:bookmarkStart w:id="15" w:name="_Toc259441252"/>
      <w:r w:rsidRPr="00AC0731">
        <w:rPr>
          <w:rFonts w:asciiTheme="majorHAnsi" w:hAnsiTheme="majorHAnsi"/>
        </w:rPr>
        <w:t>Recommendations</w:t>
      </w:r>
      <w:bookmarkEnd w:id="15"/>
    </w:p>
    <w:p w14:paraId="063FB120" w14:textId="77777777" w:rsidR="00E50856" w:rsidRPr="00370D98" w:rsidRDefault="00E50856" w:rsidP="00280923">
      <w:pPr>
        <w:widowControl w:val="0"/>
        <w:autoSpaceDE w:val="0"/>
        <w:autoSpaceDN w:val="0"/>
        <w:adjustRightInd w:val="0"/>
        <w:spacing w:line="240" w:lineRule="auto"/>
        <w:ind w:left="0"/>
        <w:jc w:val="both"/>
        <w:rPr>
          <w:rFonts w:asciiTheme="majorHAnsi" w:hAnsiTheme="majorHAnsi"/>
          <w:spacing w:val="-3"/>
          <w:szCs w:val="20"/>
        </w:rPr>
      </w:pPr>
      <w:bookmarkStart w:id="16" w:name="Pg3"/>
      <w:bookmarkEnd w:id="16"/>
      <w:r w:rsidRPr="00370D98">
        <w:rPr>
          <w:rFonts w:asciiTheme="majorHAnsi" w:hAnsiTheme="majorHAnsi"/>
          <w:spacing w:val="-3"/>
          <w:szCs w:val="20"/>
        </w:rPr>
        <w:t>Based on the evaluation findings in the report and supporting evidence, the following recommendations are made to support the way forward:</w:t>
      </w:r>
    </w:p>
    <w:p w14:paraId="547AD26E" w14:textId="77777777" w:rsidR="00E50856" w:rsidRPr="00370D98" w:rsidRDefault="00E50856" w:rsidP="00280923">
      <w:pPr>
        <w:widowControl w:val="0"/>
        <w:autoSpaceDE w:val="0"/>
        <w:autoSpaceDN w:val="0"/>
        <w:adjustRightInd w:val="0"/>
        <w:spacing w:line="240" w:lineRule="auto"/>
        <w:ind w:left="0"/>
        <w:jc w:val="both"/>
        <w:rPr>
          <w:rFonts w:asciiTheme="majorHAnsi" w:hAnsiTheme="majorHAnsi"/>
          <w:b/>
          <w:spacing w:val="-3"/>
          <w:szCs w:val="20"/>
          <w:u w:val="single"/>
        </w:rPr>
      </w:pPr>
    </w:p>
    <w:p w14:paraId="06E7B831" w14:textId="532E352D" w:rsidR="00E50856" w:rsidRDefault="00E50856" w:rsidP="00280923">
      <w:pPr>
        <w:pStyle w:val="Ttulo2"/>
        <w:numPr>
          <w:ilvl w:val="0"/>
          <w:numId w:val="0"/>
        </w:numPr>
        <w:spacing w:line="240" w:lineRule="auto"/>
        <w:rPr>
          <w:lang w:val="en-GB"/>
        </w:rPr>
      </w:pPr>
      <w:r w:rsidRPr="00AC0731">
        <w:rPr>
          <w:lang w:val="en-GB"/>
        </w:rPr>
        <w:t>Donor and government partner strategies</w:t>
      </w:r>
    </w:p>
    <w:p w14:paraId="3427712E" w14:textId="77777777" w:rsidR="00E50856" w:rsidRDefault="00E50856" w:rsidP="00280923">
      <w:pPr>
        <w:spacing w:line="240" w:lineRule="auto"/>
        <w:ind w:left="0"/>
        <w:jc w:val="both"/>
        <w:rPr>
          <w:rFonts w:asciiTheme="majorHAnsi" w:hAnsiTheme="majorHAnsi"/>
          <w:szCs w:val="20"/>
        </w:rPr>
      </w:pPr>
      <w:r w:rsidRPr="00370D98">
        <w:rPr>
          <w:rFonts w:asciiTheme="majorHAnsi" w:hAnsiTheme="majorHAnsi"/>
          <w:b/>
          <w:szCs w:val="20"/>
        </w:rPr>
        <w:t>Recommendation 1</w:t>
      </w:r>
      <w:r w:rsidRPr="00370D98">
        <w:rPr>
          <w:rFonts w:asciiTheme="majorHAnsi" w:hAnsiTheme="majorHAnsi"/>
          <w:szCs w:val="20"/>
        </w:rPr>
        <w:t xml:space="preserve">: It is recommended to fund a new programme providing financial and technical support to the nine countries; and also to start the programme in other countries in the Africa region. </w:t>
      </w:r>
    </w:p>
    <w:p w14:paraId="682DB18D" w14:textId="77777777" w:rsidR="00E50856" w:rsidRDefault="00E50856" w:rsidP="00280923">
      <w:pPr>
        <w:spacing w:line="240" w:lineRule="auto"/>
        <w:ind w:left="0"/>
        <w:jc w:val="both"/>
        <w:rPr>
          <w:rFonts w:asciiTheme="majorHAnsi" w:hAnsiTheme="majorHAnsi"/>
          <w:szCs w:val="20"/>
        </w:rPr>
      </w:pPr>
    </w:p>
    <w:p w14:paraId="3C0155C6" w14:textId="77777777" w:rsidR="00E50856" w:rsidRDefault="00E50856" w:rsidP="00280923">
      <w:pPr>
        <w:spacing w:line="240" w:lineRule="auto"/>
        <w:ind w:left="0"/>
        <w:jc w:val="both"/>
        <w:rPr>
          <w:rFonts w:asciiTheme="majorHAnsi" w:hAnsiTheme="majorHAnsi"/>
          <w:szCs w:val="20"/>
        </w:rPr>
      </w:pPr>
      <w:r>
        <w:rPr>
          <w:rFonts w:asciiTheme="majorHAnsi" w:hAnsiTheme="majorHAnsi"/>
          <w:szCs w:val="20"/>
        </w:rPr>
        <w:t xml:space="preserve">The evaluation has highlighted: (1) </w:t>
      </w:r>
      <w:r w:rsidRPr="00377B9C">
        <w:rPr>
          <w:rFonts w:asciiTheme="majorHAnsi" w:hAnsiTheme="majorHAnsi"/>
          <w:szCs w:val="20"/>
        </w:rPr>
        <w:t xml:space="preserve">the challenges faced by women who are excluded and victimized due to stigmatization in </w:t>
      </w:r>
      <w:r>
        <w:rPr>
          <w:rFonts w:asciiTheme="majorHAnsi" w:hAnsiTheme="majorHAnsi"/>
          <w:szCs w:val="20"/>
        </w:rPr>
        <w:t xml:space="preserve">the context of the HIV epidemic; and (2) </w:t>
      </w:r>
      <w:r w:rsidRPr="00377B9C">
        <w:rPr>
          <w:rFonts w:asciiTheme="majorHAnsi" w:hAnsiTheme="majorHAnsi"/>
          <w:szCs w:val="20"/>
        </w:rPr>
        <w:t>the readiness of grassroots civil society to address the problem of the structural and cultural inequalities concerning women’s property and inheritance rights, often on a volunteer basis. However, funding is a problem for some grantees, and certainly for the smaller GCBOs.</w:t>
      </w:r>
    </w:p>
    <w:p w14:paraId="1A4467D2" w14:textId="77777777" w:rsidR="00E50856" w:rsidRDefault="00E50856" w:rsidP="00280923">
      <w:pPr>
        <w:spacing w:line="240" w:lineRule="auto"/>
        <w:ind w:left="0"/>
        <w:jc w:val="both"/>
        <w:rPr>
          <w:rFonts w:asciiTheme="majorHAnsi" w:hAnsiTheme="majorHAnsi"/>
          <w:szCs w:val="20"/>
        </w:rPr>
      </w:pPr>
    </w:p>
    <w:p w14:paraId="4D4FA36D" w14:textId="77777777" w:rsidR="00E50856" w:rsidRPr="00377B9C" w:rsidRDefault="00E50856" w:rsidP="00280923">
      <w:pPr>
        <w:spacing w:line="240" w:lineRule="auto"/>
        <w:ind w:left="0"/>
        <w:jc w:val="both"/>
        <w:rPr>
          <w:rFonts w:asciiTheme="majorHAnsi" w:hAnsiTheme="majorHAnsi"/>
          <w:szCs w:val="20"/>
        </w:rPr>
      </w:pPr>
      <w:r w:rsidRPr="00377B9C">
        <w:rPr>
          <w:rFonts w:asciiTheme="majorHAnsi" w:hAnsiTheme="majorHAnsi"/>
          <w:szCs w:val="20"/>
        </w:rPr>
        <w:t xml:space="preserve">The recommended future programme would be financed for a minimum of five years with a budget of at least USD 5 million.  Given that the timeline of the programme was somewhat restricted, a future programme would need more time to achieve a more sustained and empirically demonstrable impact. At least 20% of the individual budgets for grantees working in geographically large areas with remote target groups should be allocated for logistics (petrol, transport) to permit sufficient outreach. </w:t>
      </w:r>
      <w:r>
        <w:rPr>
          <w:rFonts w:asciiTheme="majorHAnsi" w:hAnsiTheme="majorHAnsi"/>
          <w:szCs w:val="20"/>
        </w:rPr>
        <w:t>In the evaluated programme, m</w:t>
      </w:r>
      <w:r w:rsidRPr="00377B9C">
        <w:rPr>
          <w:rFonts w:asciiTheme="majorHAnsi" w:hAnsiTheme="majorHAnsi"/>
          <w:szCs w:val="20"/>
        </w:rPr>
        <w:t>onitoring activities were</w:t>
      </w:r>
      <w:r>
        <w:rPr>
          <w:rFonts w:asciiTheme="majorHAnsi" w:hAnsiTheme="majorHAnsi"/>
          <w:szCs w:val="20"/>
        </w:rPr>
        <w:t xml:space="preserve"> time consuming, even if they did</w:t>
      </w:r>
      <w:r w:rsidRPr="00377B9C">
        <w:rPr>
          <w:rFonts w:asciiTheme="majorHAnsi" w:hAnsiTheme="majorHAnsi"/>
          <w:szCs w:val="20"/>
        </w:rPr>
        <w:t xml:space="preserve"> provide capacity enhancement of GCBOs.</w:t>
      </w:r>
      <w:r w:rsidRPr="00370D98">
        <w:rPr>
          <w:rFonts w:asciiTheme="majorHAnsi" w:hAnsiTheme="majorHAnsi"/>
          <w:szCs w:val="20"/>
        </w:rPr>
        <w:t xml:space="preserve"> The constant monitoring activities were a challenge. UN Women and the grantees had to monitor progress, in order to support the paralegals and the partners in the communities. However, because many of the activities were based in very rural areas, the grantees needed additional funds to pay for transport/logistics</w:t>
      </w:r>
      <w:r>
        <w:rPr>
          <w:rFonts w:asciiTheme="majorHAnsi" w:hAnsiTheme="majorHAnsi"/>
          <w:szCs w:val="20"/>
        </w:rPr>
        <w:t xml:space="preserve"> costs to monitor the activities. I</w:t>
      </w:r>
      <w:r w:rsidRPr="00AC0731">
        <w:rPr>
          <w:rFonts w:asciiTheme="majorHAnsi" w:hAnsiTheme="majorHAnsi"/>
          <w:szCs w:val="20"/>
        </w:rPr>
        <w:t>n all cases, financial provision for logistics and transport to get out to remoter areas was insufficient; this negatively affected the potential reach of the programme and the individual grantee projects.</w:t>
      </w:r>
    </w:p>
    <w:p w14:paraId="033D7906" w14:textId="77777777" w:rsidR="00E50856" w:rsidRDefault="00E50856" w:rsidP="00280923">
      <w:pPr>
        <w:spacing w:line="240" w:lineRule="auto"/>
        <w:ind w:left="0"/>
        <w:jc w:val="both"/>
        <w:rPr>
          <w:rFonts w:asciiTheme="majorHAnsi" w:hAnsiTheme="majorHAnsi"/>
          <w:szCs w:val="20"/>
        </w:rPr>
      </w:pPr>
    </w:p>
    <w:p w14:paraId="68588849" w14:textId="77777777" w:rsidR="00E50856" w:rsidRPr="00377B9C" w:rsidRDefault="00E50856" w:rsidP="00280923">
      <w:pPr>
        <w:spacing w:line="240" w:lineRule="auto"/>
        <w:ind w:left="0"/>
        <w:jc w:val="both"/>
        <w:rPr>
          <w:rFonts w:asciiTheme="majorHAnsi" w:hAnsiTheme="majorHAnsi"/>
          <w:szCs w:val="20"/>
        </w:rPr>
      </w:pPr>
      <w:r w:rsidRPr="00377B9C">
        <w:rPr>
          <w:rFonts w:asciiTheme="majorHAnsi" w:hAnsiTheme="majorHAnsi"/>
          <w:szCs w:val="20"/>
        </w:rPr>
        <w:t xml:space="preserve">In the suggested future programme, it is recommended to: (1) include pilot activities in all countries to begin the move towards officially </w:t>
      </w:r>
      <w:proofErr w:type="spellStart"/>
      <w:r w:rsidRPr="00377B9C">
        <w:rPr>
          <w:rFonts w:asciiTheme="majorHAnsi" w:hAnsiTheme="majorHAnsi"/>
          <w:szCs w:val="20"/>
        </w:rPr>
        <w:t>recognised</w:t>
      </w:r>
      <w:proofErr w:type="spellEnd"/>
      <w:r w:rsidRPr="00377B9C">
        <w:rPr>
          <w:rFonts w:asciiTheme="majorHAnsi" w:hAnsiTheme="majorHAnsi"/>
          <w:szCs w:val="20"/>
        </w:rPr>
        <w:t xml:space="preserve"> formalization and standardization with regards to the curriculum and length of the training for paralegals; (2) make a more substantial financial provision for permitting M&amp;E activities, necessary for measuring progress against targets; and (3) </w:t>
      </w:r>
      <w:r w:rsidRPr="00377B9C">
        <w:rPr>
          <w:rFonts w:asciiTheme="majorHAnsi" w:hAnsiTheme="majorHAnsi"/>
          <w:spacing w:val="-3"/>
          <w:szCs w:val="20"/>
        </w:rPr>
        <w:t>include before and after statistically robust baselines of the new programme’s universe, so that exact infere</w:t>
      </w:r>
      <w:r>
        <w:rPr>
          <w:rFonts w:asciiTheme="majorHAnsi" w:hAnsiTheme="majorHAnsi"/>
          <w:spacing w:val="-3"/>
          <w:szCs w:val="20"/>
        </w:rPr>
        <w:t xml:space="preserve">nces can be made concerning </w:t>
      </w:r>
      <w:r w:rsidRPr="00377B9C">
        <w:rPr>
          <w:rFonts w:asciiTheme="majorHAnsi" w:hAnsiTheme="majorHAnsi"/>
          <w:spacing w:val="-3"/>
          <w:szCs w:val="20"/>
        </w:rPr>
        <w:t xml:space="preserve">Knowledge, Attitudes, and </w:t>
      </w:r>
      <w:proofErr w:type="spellStart"/>
      <w:r w:rsidRPr="00377B9C">
        <w:rPr>
          <w:rFonts w:asciiTheme="majorHAnsi" w:hAnsiTheme="majorHAnsi"/>
          <w:spacing w:val="-3"/>
          <w:szCs w:val="20"/>
        </w:rPr>
        <w:t>Behaviour</w:t>
      </w:r>
      <w:proofErr w:type="spellEnd"/>
      <w:r w:rsidRPr="00377B9C">
        <w:rPr>
          <w:rFonts w:asciiTheme="majorHAnsi" w:hAnsiTheme="majorHAnsi"/>
          <w:spacing w:val="-3"/>
          <w:szCs w:val="20"/>
        </w:rPr>
        <w:t xml:space="preserve"> with the collected data at the end of the programme. </w:t>
      </w:r>
    </w:p>
    <w:p w14:paraId="27713FB3" w14:textId="77777777" w:rsidR="00E50856" w:rsidRDefault="00E50856" w:rsidP="00280923">
      <w:pPr>
        <w:spacing w:line="240" w:lineRule="auto"/>
        <w:ind w:left="0"/>
        <w:jc w:val="both"/>
        <w:rPr>
          <w:rFonts w:asciiTheme="majorHAnsi" w:hAnsiTheme="majorHAnsi"/>
          <w:spacing w:val="-3"/>
          <w:szCs w:val="20"/>
        </w:rPr>
      </w:pPr>
    </w:p>
    <w:p w14:paraId="3EA58514" w14:textId="77777777" w:rsidR="00E50856" w:rsidRDefault="00E50856" w:rsidP="00280923">
      <w:pPr>
        <w:spacing w:line="240" w:lineRule="auto"/>
        <w:ind w:left="0"/>
        <w:jc w:val="both"/>
        <w:rPr>
          <w:rFonts w:asciiTheme="majorHAnsi" w:hAnsiTheme="majorHAnsi"/>
          <w:szCs w:val="20"/>
        </w:rPr>
      </w:pPr>
      <w:r w:rsidRPr="00377B9C">
        <w:rPr>
          <w:rFonts w:asciiTheme="majorHAnsi" w:hAnsiTheme="majorHAnsi"/>
          <w:szCs w:val="20"/>
        </w:rPr>
        <w:t xml:space="preserve">Additionally, some of the GCBOs work in large areas, and their target groups are far away (e.g., MWEDO, working with the Maasai women in </w:t>
      </w:r>
      <w:r w:rsidRPr="00377B9C">
        <w:rPr>
          <w:rFonts w:asciiTheme="majorHAnsi" w:hAnsiTheme="majorHAnsi"/>
          <w:b/>
          <w:szCs w:val="20"/>
        </w:rPr>
        <w:t>Tanzania</w:t>
      </w:r>
      <w:r w:rsidRPr="00377B9C">
        <w:rPr>
          <w:rFonts w:asciiTheme="majorHAnsi" w:hAnsiTheme="majorHAnsi"/>
          <w:szCs w:val="20"/>
        </w:rPr>
        <w:t>). Furthermore, the programme implementation period was too short to achieve the full potential of the individual grantee projects and, hence, of the overall programme.</w:t>
      </w:r>
      <w:r>
        <w:rPr>
          <w:rFonts w:asciiTheme="majorHAnsi" w:hAnsiTheme="majorHAnsi"/>
          <w:szCs w:val="20"/>
        </w:rPr>
        <w:t xml:space="preserve">  </w:t>
      </w:r>
      <w:r w:rsidRPr="00370D98">
        <w:rPr>
          <w:rFonts w:asciiTheme="majorHAnsi" w:hAnsiTheme="majorHAnsi"/>
          <w:szCs w:val="20"/>
        </w:rPr>
        <w:t>There is, therefore, a need for a further extension of the financial and technical support provided to the nine countries funded, and also to start the programme in other countries in the Africa region, in order to consolidate and build on the progress achieved so far.</w:t>
      </w:r>
    </w:p>
    <w:p w14:paraId="6EEF1BF1" w14:textId="77777777" w:rsidR="00E50856" w:rsidRDefault="00E50856" w:rsidP="00280923">
      <w:pPr>
        <w:spacing w:line="240" w:lineRule="auto"/>
        <w:ind w:left="0"/>
        <w:rPr>
          <w:rFonts w:asciiTheme="majorHAnsi" w:hAnsiTheme="majorHAnsi"/>
          <w:szCs w:val="20"/>
        </w:rPr>
      </w:pPr>
    </w:p>
    <w:p w14:paraId="660FD7EC" w14:textId="77777777" w:rsidR="00E50856" w:rsidRPr="00AC0731" w:rsidRDefault="00E50856" w:rsidP="00280923">
      <w:pPr>
        <w:spacing w:line="240" w:lineRule="auto"/>
        <w:ind w:left="0"/>
        <w:jc w:val="both"/>
        <w:rPr>
          <w:rFonts w:asciiTheme="majorHAnsi" w:hAnsiTheme="majorHAnsi"/>
        </w:rPr>
      </w:pPr>
      <w:r w:rsidRPr="00AC0731">
        <w:rPr>
          <w:rFonts w:asciiTheme="majorHAnsi" w:hAnsiTheme="majorHAnsi"/>
        </w:rPr>
        <w:t xml:space="preserve">It is clear that it would be more feasible to achieve the related goals of obtaining national-level repeal of discriminatory laws and the drawing up, discussion, approval, and enactment of new, pro-women legislation if more time were allocated for this process. One way of </w:t>
      </w:r>
      <w:r>
        <w:rPr>
          <w:rFonts w:asciiTheme="majorHAnsi" w:hAnsiTheme="majorHAnsi"/>
        </w:rPr>
        <w:t>allowing</w:t>
      </w:r>
      <w:r w:rsidRPr="00AC0731">
        <w:rPr>
          <w:rFonts w:asciiTheme="majorHAnsi" w:hAnsiTheme="majorHAnsi"/>
        </w:rPr>
        <w:t xml:space="preserve"> more time for this lengthy process is to include a one</w:t>
      </w:r>
      <w:r>
        <w:rPr>
          <w:rFonts w:asciiTheme="majorHAnsi" w:hAnsiTheme="majorHAnsi"/>
        </w:rPr>
        <w:t>- or two-</w:t>
      </w:r>
      <w:r w:rsidRPr="00AC0731">
        <w:rPr>
          <w:rFonts w:asciiTheme="majorHAnsi" w:hAnsiTheme="majorHAnsi"/>
        </w:rPr>
        <w:t>year</w:t>
      </w:r>
      <w:r>
        <w:rPr>
          <w:rFonts w:asciiTheme="majorHAnsi" w:hAnsiTheme="majorHAnsi"/>
        </w:rPr>
        <w:t xml:space="preserve"> pilot phase before commencing</w:t>
      </w:r>
      <w:r w:rsidRPr="00AC0731">
        <w:rPr>
          <w:rFonts w:asciiTheme="majorHAnsi" w:hAnsiTheme="majorHAnsi"/>
        </w:rPr>
        <w:t xml:space="preserve"> implementation </w:t>
      </w:r>
      <w:r>
        <w:rPr>
          <w:rFonts w:asciiTheme="majorHAnsi" w:hAnsiTheme="majorHAnsi"/>
        </w:rPr>
        <w:t xml:space="preserve">for the recommended new programme </w:t>
      </w:r>
      <w:r w:rsidRPr="00AC0731">
        <w:rPr>
          <w:rFonts w:asciiTheme="majorHAnsi" w:hAnsiTheme="majorHAnsi"/>
        </w:rPr>
        <w:t xml:space="preserve">proper at the grassroots level. </w:t>
      </w:r>
    </w:p>
    <w:p w14:paraId="08DB5DD1" w14:textId="77777777" w:rsidR="00E50856" w:rsidRPr="00AC0731" w:rsidRDefault="00E50856" w:rsidP="00280923">
      <w:pPr>
        <w:spacing w:line="240" w:lineRule="auto"/>
        <w:jc w:val="both"/>
        <w:rPr>
          <w:rFonts w:asciiTheme="majorHAnsi" w:hAnsiTheme="majorHAnsi"/>
        </w:rPr>
      </w:pPr>
    </w:p>
    <w:p w14:paraId="62AACFAC" w14:textId="77777777" w:rsidR="00E50856" w:rsidRDefault="00E50856"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A </w:t>
      </w:r>
      <w:r w:rsidRPr="00F3681E">
        <w:rPr>
          <w:rFonts w:asciiTheme="majorHAnsi" w:hAnsiTheme="majorHAnsi"/>
          <w:spacing w:val="-3"/>
          <w:szCs w:val="20"/>
        </w:rPr>
        <w:t>recommendation</w:t>
      </w:r>
      <w:r w:rsidRPr="00370D98">
        <w:rPr>
          <w:rFonts w:asciiTheme="majorHAnsi" w:hAnsiTheme="majorHAnsi"/>
          <w:spacing w:val="-3"/>
          <w:szCs w:val="20"/>
        </w:rPr>
        <w:t xml:space="preserve"> coming out of the lessons learned is that the empirical basis for evidence and impact monitoring needs to be improved. </w:t>
      </w:r>
      <w:r>
        <w:rPr>
          <w:rFonts w:asciiTheme="majorHAnsi" w:hAnsiTheme="majorHAnsi"/>
          <w:spacing w:val="-3"/>
          <w:szCs w:val="20"/>
        </w:rPr>
        <w:t xml:space="preserve">In the future, a sample of 10%, randomly selected, of the </w:t>
      </w:r>
      <w:r w:rsidRPr="00370D98">
        <w:rPr>
          <w:rFonts w:asciiTheme="majorHAnsi" w:hAnsiTheme="majorHAnsi"/>
          <w:spacing w:val="-3"/>
          <w:szCs w:val="20"/>
        </w:rPr>
        <w:t>grantee projects</w:t>
      </w:r>
      <w:r>
        <w:rPr>
          <w:rFonts w:asciiTheme="majorHAnsi" w:hAnsiTheme="majorHAnsi"/>
          <w:spacing w:val="-3"/>
          <w:szCs w:val="20"/>
        </w:rPr>
        <w:t xml:space="preserve"> </w:t>
      </w:r>
      <w:r w:rsidRPr="00370D98">
        <w:rPr>
          <w:rFonts w:asciiTheme="majorHAnsi" w:hAnsiTheme="majorHAnsi"/>
          <w:spacing w:val="-3"/>
          <w:szCs w:val="20"/>
        </w:rPr>
        <w:t>could be extensively monitored, with statistically representative before and after sample</w:t>
      </w:r>
      <w:r>
        <w:rPr>
          <w:rFonts w:asciiTheme="majorHAnsi" w:hAnsiTheme="majorHAnsi"/>
          <w:spacing w:val="-3"/>
          <w:szCs w:val="20"/>
        </w:rPr>
        <w:t xml:space="preserve">s of women in the context of the </w:t>
      </w:r>
      <w:r w:rsidRPr="00B43653">
        <w:rPr>
          <w:rFonts w:asciiTheme="majorHAnsi" w:hAnsiTheme="majorHAnsi"/>
          <w:spacing w:val="-3"/>
          <w:szCs w:val="20"/>
        </w:rPr>
        <w:t>HIV epidemic</w:t>
      </w:r>
      <w:r>
        <w:rPr>
          <w:rFonts w:asciiTheme="majorHAnsi" w:hAnsiTheme="majorHAnsi"/>
          <w:spacing w:val="-3"/>
          <w:szCs w:val="20"/>
        </w:rPr>
        <w:t xml:space="preserve"> and violations of women’s</w:t>
      </w:r>
      <w:r w:rsidRPr="00370D98">
        <w:rPr>
          <w:rFonts w:asciiTheme="majorHAnsi" w:hAnsiTheme="majorHAnsi"/>
          <w:spacing w:val="-3"/>
          <w:szCs w:val="20"/>
        </w:rPr>
        <w:t xml:space="preserve"> property and inheritance rights. The data could then feed into scientific publications in international journals publishing in the area of women’s property and inheritance rights in the context of</w:t>
      </w:r>
      <w:r>
        <w:rPr>
          <w:rFonts w:asciiTheme="majorHAnsi" w:hAnsiTheme="majorHAnsi"/>
          <w:spacing w:val="-3"/>
          <w:szCs w:val="20"/>
        </w:rPr>
        <w:t xml:space="preserve"> the </w:t>
      </w:r>
      <w:r w:rsidRPr="00B43653">
        <w:rPr>
          <w:rFonts w:asciiTheme="majorHAnsi" w:hAnsiTheme="majorHAnsi"/>
          <w:spacing w:val="-3"/>
          <w:szCs w:val="20"/>
        </w:rPr>
        <w:t>HIV epidemic</w:t>
      </w:r>
      <w:r w:rsidRPr="00370D98">
        <w:rPr>
          <w:rFonts w:asciiTheme="majorHAnsi" w:hAnsiTheme="majorHAnsi"/>
          <w:spacing w:val="-3"/>
          <w:szCs w:val="20"/>
        </w:rPr>
        <w:t>. Publications with empirical evidence on progress in the field of women’s property and inheritance rights in the context of</w:t>
      </w:r>
      <w:r>
        <w:rPr>
          <w:rFonts w:asciiTheme="majorHAnsi" w:hAnsiTheme="majorHAnsi"/>
          <w:spacing w:val="-3"/>
          <w:szCs w:val="20"/>
        </w:rPr>
        <w:t xml:space="preserve"> the </w:t>
      </w:r>
      <w:r w:rsidRPr="00B43653">
        <w:rPr>
          <w:rFonts w:asciiTheme="majorHAnsi" w:hAnsiTheme="majorHAnsi"/>
          <w:spacing w:val="-3"/>
          <w:szCs w:val="20"/>
        </w:rPr>
        <w:t>HIV epidemic</w:t>
      </w:r>
      <w:r w:rsidRPr="00370D98">
        <w:rPr>
          <w:rFonts w:asciiTheme="majorHAnsi" w:hAnsiTheme="majorHAnsi"/>
          <w:spacing w:val="-3"/>
          <w:szCs w:val="20"/>
        </w:rPr>
        <w:t xml:space="preserve"> will make it more likely for UN Women to attract mo</w:t>
      </w:r>
      <w:r>
        <w:rPr>
          <w:rFonts w:asciiTheme="majorHAnsi" w:hAnsiTheme="majorHAnsi"/>
          <w:spacing w:val="-3"/>
          <w:szCs w:val="20"/>
        </w:rPr>
        <w:t>re money for future programmes as part of the response to HIV.</w:t>
      </w:r>
    </w:p>
    <w:p w14:paraId="4DEDF4E4" w14:textId="77777777" w:rsidR="00E50856" w:rsidRDefault="00E50856" w:rsidP="00280923">
      <w:pPr>
        <w:widowControl w:val="0"/>
        <w:autoSpaceDE w:val="0"/>
        <w:autoSpaceDN w:val="0"/>
        <w:adjustRightInd w:val="0"/>
        <w:spacing w:line="240" w:lineRule="auto"/>
        <w:ind w:left="0"/>
        <w:jc w:val="both"/>
        <w:rPr>
          <w:rFonts w:asciiTheme="majorHAnsi" w:hAnsiTheme="majorHAnsi"/>
          <w:spacing w:val="-3"/>
          <w:szCs w:val="20"/>
        </w:rPr>
      </w:pPr>
    </w:p>
    <w:p w14:paraId="3CD8AEE3" w14:textId="77777777" w:rsidR="00E50856" w:rsidRPr="00377B9C" w:rsidRDefault="00E50856" w:rsidP="00280923">
      <w:pPr>
        <w:widowControl w:val="0"/>
        <w:autoSpaceDE w:val="0"/>
        <w:autoSpaceDN w:val="0"/>
        <w:adjustRightInd w:val="0"/>
        <w:spacing w:line="240" w:lineRule="auto"/>
        <w:ind w:left="0"/>
        <w:jc w:val="both"/>
        <w:rPr>
          <w:rFonts w:asciiTheme="majorHAnsi" w:hAnsiTheme="majorHAnsi"/>
          <w:spacing w:val="-3"/>
          <w:szCs w:val="20"/>
        </w:rPr>
      </w:pPr>
      <w:r w:rsidRPr="005320F3">
        <w:rPr>
          <w:rFonts w:asciiTheme="majorHAnsi" w:hAnsiTheme="majorHAnsi"/>
          <w:b/>
          <w:spacing w:val="-3"/>
          <w:szCs w:val="20"/>
        </w:rPr>
        <w:t>Recommendation 2</w:t>
      </w:r>
      <w:r>
        <w:rPr>
          <w:rFonts w:asciiTheme="majorHAnsi" w:hAnsiTheme="majorHAnsi"/>
          <w:spacing w:val="-3"/>
          <w:szCs w:val="20"/>
        </w:rPr>
        <w:t>: In the interest of sustainability of the paralegals as an entity and of the paralegals’ activities helping women living with HIV to obtain their legal rights to inheritance and property, it is recommended that UN Women in future programmes works</w:t>
      </w:r>
      <w:r w:rsidRPr="00E93D0A">
        <w:rPr>
          <w:rFonts w:asciiTheme="majorHAnsi" w:hAnsiTheme="majorHAnsi"/>
          <w:spacing w:val="-3"/>
          <w:szCs w:val="20"/>
        </w:rPr>
        <w:t xml:space="preserve"> directly with </w:t>
      </w:r>
      <w:r>
        <w:rPr>
          <w:rFonts w:asciiTheme="majorHAnsi" w:hAnsiTheme="majorHAnsi"/>
          <w:spacing w:val="-3"/>
          <w:szCs w:val="20"/>
        </w:rPr>
        <w:t xml:space="preserve">sub-Saharan African </w:t>
      </w:r>
      <w:r w:rsidRPr="00E93D0A">
        <w:rPr>
          <w:rFonts w:asciiTheme="majorHAnsi" w:hAnsiTheme="majorHAnsi"/>
          <w:spacing w:val="-3"/>
          <w:szCs w:val="20"/>
        </w:rPr>
        <w:t xml:space="preserve">governments to advocate for, and assist in, helping to identify costs and setting up of national spending categories for paralegal services for women living with HIV.  </w:t>
      </w:r>
    </w:p>
    <w:p w14:paraId="236D55FD" w14:textId="77777777" w:rsidR="00CD7103" w:rsidRDefault="00CD7103" w:rsidP="00280923">
      <w:pPr>
        <w:pStyle w:val="Ttulo2"/>
        <w:numPr>
          <w:ilvl w:val="0"/>
          <w:numId w:val="0"/>
        </w:numPr>
        <w:spacing w:line="240" w:lineRule="auto"/>
        <w:ind w:left="576" w:hanging="576"/>
        <w:rPr>
          <w:lang w:val="en-GB"/>
        </w:rPr>
      </w:pPr>
    </w:p>
    <w:p w14:paraId="7FE08F0F" w14:textId="77777777" w:rsidR="00E50856" w:rsidRDefault="00E50856" w:rsidP="00280923">
      <w:pPr>
        <w:pStyle w:val="Ttulo2"/>
        <w:numPr>
          <w:ilvl w:val="0"/>
          <w:numId w:val="0"/>
        </w:numPr>
        <w:spacing w:line="240" w:lineRule="auto"/>
        <w:ind w:left="576" w:hanging="576"/>
        <w:rPr>
          <w:lang w:val="en-GB"/>
        </w:rPr>
      </w:pPr>
      <w:r w:rsidRPr="00AC0731">
        <w:rPr>
          <w:lang w:val="en-GB"/>
        </w:rPr>
        <w:t>Evidence</w:t>
      </w:r>
      <w:r>
        <w:rPr>
          <w:lang w:val="en-GB"/>
        </w:rPr>
        <w:t>-</w:t>
      </w:r>
      <w:r w:rsidRPr="00AC0731">
        <w:rPr>
          <w:lang w:val="en-GB"/>
        </w:rPr>
        <w:t xml:space="preserve">based knowledge </w:t>
      </w:r>
    </w:p>
    <w:p w14:paraId="34889B4F" w14:textId="77777777" w:rsidR="00CD7103" w:rsidRPr="00CD7103" w:rsidRDefault="00CD7103" w:rsidP="00CD7103">
      <w:pPr>
        <w:rPr>
          <w:lang w:val="en-GB"/>
        </w:rPr>
      </w:pPr>
    </w:p>
    <w:p w14:paraId="1218A302" w14:textId="77777777" w:rsidR="00E50856" w:rsidRPr="00370D98" w:rsidRDefault="00E50856"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b/>
          <w:spacing w:val="-3"/>
          <w:szCs w:val="20"/>
        </w:rPr>
        <w:t xml:space="preserve">Recommendation </w:t>
      </w:r>
      <w:r>
        <w:rPr>
          <w:rFonts w:asciiTheme="majorHAnsi" w:hAnsiTheme="majorHAnsi"/>
          <w:b/>
          <w:spacing w:val="-3"/>
          <w:szCs w:val="20"/>
        </w:rPr>
        <w:t>3</w:t>
      </w:r>
      <w:r w:rsidRPr="00370D98">
        <w:rPr>
          <w:rFonts w:asciiTheme="majorHAnsi" w:hAnsiTheme="majorHAnsi"/>
          <w:spacing w:val="-3"/>
          <w:szCs w:val="20"/>
        </w:rPr>
        <w:t>:</w:t>
      </w:r>
      <w:r w:rsidRPr="00370D98">
        <w:rPr>
          <w:rFonts w:asciiTheme="majorHAnsi" w:hAnsiTheme="majorHAnsi"/>
          <w:b/>
          <w:spacing w:val="-3"/>
          <w:szCs w:val="20"/>
        </w:rPr>
        <w:t xml:space="preserve"> </w:t>
      </w:r>
      <w:r w:rsidRPr="00370D98">
        <w:rPr>
          <w:rFonts w:asciiTheme="majorHAnsi" w:hAnsiTheme="majorHAnsi"/>
          <w:spacing w:val="-3"/>
          <w:szCs w:val="20"/>
        </w:rPr>
        <w:t>UN W</w:t>
      </w:r>
      <w:r w:rsidRPr="00370D98">
        <w:rPr>
          <w:rFonts w:asciiTheme="majorHAnsi" w:eastAsiaTheme="minorEastAsia" w:hAnsiTheme="majorHAnsi"/>
          <w:spacing w:val="-3"/>
          <w:szCs w:val="20"/>
        </w:rPr>
        <w:t>omen</w:t>
      </w:r>
      <w:r w:rsidRPr="00370D98">
        <w:rPr>
          <w:rFonts w:asciiTheme="majorHAnsi" w:hAnsiTheme="majorHAnsi"/>
          <w:spacing w:val="-3"/>
          <w:szCs w:val="20"/>
        </w:rPr>
        <w:t xml:space="preserve"> is recommended to take the lead in consolidating the new knowledge acquired during the WPIR-HIV programme, </w:t>
      </w:r>
      <w:r w:rsidRPr="00370D98">
        <w:rPr>
          <w:rFonts w:asciiTheme="majorHAnsi" w:hAnsiTheme="majorHAnsi" w:cs="Arial"/>
          <w:spacing w:val="-3"/>
          <w:szCs w:val="20"/>
        </w:rPr>
        <w:t>via peer-reviewed, social scientific publications that have women’s rights, and women’s property and inheritance rights as primary areas of their concern. Three examples of these journals, or institutions, that have already published works on women’s property and inheritance rights, are ICRW (International Centre For Research on Women); World Development; and Human Rights Watch. The new information on women’s property and inheritance rights, obtained by the outcomes of the programme and from research conducted by the grantees themselves, needs to be synthesized and shared amongst partners</w:t>
      </w:r>
      <w:r w:rsidRPr="00370D98">
        <w:rPr>
          <w:rFonts w:asciiTheme="majorHAnsi" w:hAnsiTheme="majorHAnsi"/>
          <w:spacing w:val="-3"/>
          <w:szCs w:val="20"/>
        </w:rPr>
        <w:t>.</w:t>
      </w:r>
    </w:p>
    <w:p w14:paraId="5632406B" w14:textId="77777777" w:rsidR="00E50856" w:rsidRPr="00370D98" w:rsidRDefault="00E50856" w:rsidP="00280923">
      <w:pPr>
        <w:widowControl w:val="0"/>
        <w:autoSpaceDE w:val="0"/>
        <w:autoSpaceDN w:val="0"/>
        <w:adjustRightInd w:val="0"/>
        <w:spacing w:line="240" w:lineRule="auto"/>
        <w:ind w:left="0"/>
        <w:jc w:val="both"/>
        <w:rPr>
          <w:rFonts w:asciiTheme="majorHAnsi" w:hAnsiTheme="majorHAnsi"/>
          <w:b/>
          <w:spacing w:val="-3"/>
          <w:szCs w:val="20"/>
        </w:rPr>
      </w:pPr>
    </w:p>
    <w:p w14:paraId="60DE27A7" w14:textId="77777777" w:rsidR="00E50856" w:rsidRDefault="00E50856" w:rsidP="00280923">
      <w:pPr>
        <w:pStyle w:val="Ttulo2"/>
        <w:numPr>
          <w:ilvl w:val="0"/>
          <w:numId w:val="0"/>
        </w:numPr>
        <w:spacing w:line="240" w:lineRule="auto"/>
        <w:ind w:left="576" w:hanging="576"/>
        <w:rPr>
          <w:lang w:val="en-GB"/>
        </w:rPr>
      </w:pPr>
      <w:r w:rsidRPr="00AC0731">
        <w:rPr>
          <w:lang w:val="en-GB"/>
        </w:rPr>
        <w:t>Portfolio diversification</w:t>
      </w:r>
    </w:p>
    <w:p w14:paraId="45A42941" w14:textId="77777777" w:rsidR="00E50856" w:rsidRPr="00E00308" w:rsidRDefault="00E50856" w:rsidP="00280923">
      <w:pPr>
        <w:spacing w:line="240" w:lineRule="auto"/>
        <w:rPr>
          <w:lang w:val="en-GB"/>
        </w:rPr>
      </w:pPr>
    </w:p>
    <w:p w14:paraId="45CF788E" w14:textId="77777777" w:rsidR="00E50856" w:rsidRPr="00370D98" w:rsidRDefault="00E50856"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b/>
          <w:spacing w:val="-3"/>
          <w:szCs w:val="20"/>
        </w:rPr>
        <w:t xml:space="preserve">Recommendation </w:t>
      </w:r>
      <w:r>
        <w:rPr>
          <w:rFonts w:asciiTheme="majorHAnsi" w:hAnsiTheme="majorHAnsi"/>
          <w:b/>
          <w:spacing w:val="-3"/>
          <w:szCs w:val="20"/>
        </w:rPr>
        <w:t>4</w:t>
      </w:r>
      <w:r w:rsidRPr="00370D98">
        <w:rPr>
          <w:rFonts w:asciiTheme="majorHAnsi" w:hAnsiTheme="majorHAnsi"/>
          <w:spacing w:val="-3"/>
          <w:szCs w:val="20"/>
        </w:rPr>
        <w:t>:</w:t>
      </w:r>
      <w:r w:rsidRPr="00370D98">
        <w:rPr>
          <w:rFonts w:asciiTheme="majorHAnsi" w:hAnsiTheme="majorHAnsi"/>
          <w:b/>
          <w:spacing w:val="-3"/>
          <w:szCs w:val="20"/>
        </w:rPr>
        <w:t xml:space="preserve"> </w:t>
      </w:r>
      <w:r w:rsidRPr="00370D98">
        <w:rPr>
          <w:rFonts w:asciiTheme="majorHAnsi" w:hAnsiTheme="majorHAnsi"/>
          <w:spacing w:val="-3"/>
          <w:szCs w:val="20"/>
        </w:rPr>
        <w:t>Small grant portfolios in similar future programmes should be diversified to provide separate funding for grantees willing to lobby and advocate for national</w:t>
      </w:r>
      <w:r>
        <w:rPr>
          <w:rFonts w:asciiTheme="majorHAnsi" w:hAnsiTheme="majorHAnsi"/>
          <w:spacing w:val="-3"/>
          <w:szCs w:val="20"/>
        </w:rPr>
        <w:t>-</w:t>
      </w:r>
      <w:r w:rsidRPr="00370D98">
        <w:rPr>
          <w:rFonts w:asciiTheme="majorHAnsi" w:hAnsiTheme="majorHAnsi"/>
          <w:spacing w:val="-3"/>
          <w:szCs w:val="20"/>
        </w:rPr>
        <w:t>level changes in laws, to repeal those which discriminate, and to enforce those that support women’s legal empowerment.</w:t>
      </w:r>
    </w:p>
    <w:p w14:paraId="4350C68A" w14:textId="77777777" w:rsidR="00E50856" w:rsidRPr="00370D98" w:rsidRDefault="00E50856" w:rsidP="00280923">
      <w:pPr>
        <w:widowControl w:val="0"/>
        <w:autoSpaceDE w:val="0"/>
        <w:autoSpaceDN w:val="0"/>
        <w:adjustRightInd w:val="0"/>
        <w:spacing w:line="240" w:lineRule="auto"/>
        <w:ind w:left="0"/>
        <w:jc w:val="both"/>
        <w:rPr>
          <w:rFonts w:asciiTheme="majorHAnsi" w:hAnsiTheme="majorHAnsi"/>
          <w:b/>
          <w:spacing w:val="-3"/>
          <w:szCs w:val="20"/>
        </w:rPr>
      </w:pPr>
    </w:p>
    <w:p w14:paraId="0CDD65A4" w14:textId="77777777" w:rsidR="00E50856" w:rsidRPr="00370D98" w:rsidRDefault="00E50856"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With the exception of eight grantees, the grantees mostly had experience working at grassroots level, supporting communities in many areas, including human rights. This provided the programme with many approaches using local traditional courts and traditional cultural leaders. </w:t>
      </w:r>
    </w:p>
    <w:p w14:paraId="2490FF53" w14:textId="77777777" w:rsidR="00E50856" w:rsidRPr="00370D98" w:rsidRDefault="00E50856" w:rsidP="00280923">
      <w:pPr>
        <w:widowControl w:val="0"/>
        <w:autoSpaceDE w:val="0"/>
        <w:autoSpaceDN w:val="0"/>
        <w:adjustRightInd w:val="0"/>
        <w:spacing w:line="240" w:lineRule="auto"/>
        <w:ind w:left="0"/>
        <w:jc w:val="both"/>
        <w:rPr>
          <w:rFonts w:asciiTheme="majorHAnsi" w:hAnsiTheme="majorHAnsi"/>
          <w:spacing w:val="-3"/>
          <w:szCs w:val="20"/>
        </w:rPr>
      </w:pPr>
    </w:p>
    <w:p w14:paraId="699FD636" w14:textId="77777777" w:rsidR="00E50856" w:rsidRPr="00370D98" w:rsidRDefault="00E50856"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There are currently significant gaps in the nine African countries with respect to developing, clarifying and repealing laws. The national laws may also contradict those at community level. However, the traditional courts at grassroots level have proven effective in avoiding long</w:t>
      </w:r>
      <w:r>
        <w:rPr>
          <w:rFonts w:asciiTheme="majorHAnsi" w:hAnsiTheme="majorHAnsi"/>
          <w:spacing w:val="-3"/>
          <w:szCs w:val="20"/>
        </w:rPr>
        <w:t>,</w:t>
      </w:r>
      <w:r w:rsidRPr="00370D98">
        <w:rPr>
          <w:rFonts w:asciiTheme="majorHAnsi" w:hAnsiTheme="majorHAnsi"/>
          <w:spacing w:val="-3"/>
          <w:szCs w:val="20"/>
        </w:rPr>
        <w:t xml:space="preserve"> drawn</w:t>
      </w:r>
      <w:r>
        <w:rPr>
          <w:rFonts w:asciiTheme="majorHAnsi" w:hAnsiTheme="majorHAnsi"/>
          <w:spacing w:val="-3"/>
          <w:szCs w:val="20"/>
        </w:rPr>
        <w:t>-</w:t>
      </w:r>
      <w:r w:rsidRPr="00370D98">
        <w:rPr>
          <w:rFonts w:asciiTheme="majorHAnsi" w:hAnsiTheme="majorHAnsi"/>
          <w:spacing w:val="-3"/>
          <w:szCs w:val="20"/>
        </w:rPr>
        <w:t>out court cases. The time taken to hear and process justice for local communities is usually shorter at grassroots level and less costly. The shorter time</w:t>
      </w:r>
      <w:r>
        <w:rPr>
          <w:rFonts w:asciiTheme="majorHAnsi" w:hAnsiTheme="majorHAnsi"/>
          <w:spacing w:val="-3"/>
          <w:szCs w:val="20"/>
        </w:rPr>
        <w:t xml:space="preserve"> </w:t>
      </w:r>
      <w:r w:rsidRPr="00370D98">
        <w:rPr>
          <w:rFonts w:asciiTheme="majorHAnsi" w:hAnsiTheme="majorHAnsi"/>
          <w:spacing w:val="-3"/>
          <w:szCs w:val="20"/>
        </w:rPr>
        <w:t xml:space="preserve">frame was also found to be </w:t>
      </w:r>
      <w:proofErr w:type="spellStart"/>
      <w:r w:rsidRPr="00370D98">
        <w:rPr>
          <w:rFonts w:asciiTheme="majorHAnsi" w:hAnsiTheme="majorHAnsi"/>
          <w:spacing w:val="-3"/>
          <w:szCs w:val="20"/>
        </w:rPr>
        <w:t>favourable</w:t>
      </w:r>
      <w:proofErr w:type="spellEnd"/>
      <w:r w:rsidRPr="00370D98">
        <w:rPr>
          <w:rFonts w:asciiTheme="majorHAnsi" w:hAnsiTheme="majorHAnsi"/>
          <w:spacing w:val="-3"/>
          <w:szCs w:val="20"/>
        </w:rPr>
        <w:t xml:space="preserve"> to women, whose health was often also fragile. </w:t>
      </w:r>
    </w:p>
    <w:p w14:paraId="33E9C543" w14:textId="77777777" w:rsidR="00E50856" w:rsidRPr="00370D98" w:rsidRDefault="00E50856" w:rsidP="00280923">
      <w:pPr>
        <w:widowControl w:val="0"/>
        <w:autoSpaceDE w:val="0"/>
        <w:autoSpaceDN w:val="0"/>
        <w:adjustRightInd w:val="0"/>
        <w:spacing w:line="240" w:lineRule="auto"/>
        <w:ind w:left="0"/>
        <w:jc w:val="both"/>
        <w:rPr>
          <w:rFonts w:asciiTheme="majorHAnsi" w:hAnsiTheme="majorHAnsi"/>
          <w:spacing w:val="-3"/>
          <w:szCs w:val="20"/>
        </w:rPr>
      </w:pPr>
    </w:p>
    <w:p w14:paraId="2A41678B" w14:textId="77777777" w:rsidR="00E50856" w:rsidRPr="00370D98" w:rsidRDefault="00E50856"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While the traditional courts were found to be valuable, there is always the risk that national</w:t>
      </w:r>
      <w:r>
        <w:rPr>
          <w:rFonts w:asciiTheme="majorHAnsi" w:hAnsiTheme="majorHAnsi"/>
          <w:spacing w:val="-3"/>
          <w:szCs w:val="20"/>
        </w:rPr>
        <w:t>-</w:t>
      </w:r>
      <w:r w:rsidRPr="00370D98">
        <w:rPr>
          <w:rFonts w:asciiTheme="majorHAnsi" w:hAnsiTheme="majorHAnsi"/>
          <w:spacing w:val="-3"/>
          <w:szCs w:val="20"/>
        </w:rPr>
        <w:t>level policies and legal statutes can override them. There is therefore an urgent need to diversify portfolios to bring in a mix of grantees working at both the national (formal) level and grassroots (informal) level in a given country.</w:t>
      </w:r>
    </w:p>
    <w:p w14:paraId="2A2E0EEC" w14:textId="77777777" w:rsidR="00E50856" w:rsidRPr="00370D98" w:rsidRDefault="00E50856" w:rsidP="00280923">
      <w:pPr>
        <w:widowControl w:val="0"/>
        <w:autoSpaceDE w:val="0"/>
        <w:autoSpaceDN w:val="0"/>
        <w:adjustRightInd w:val="0"/>
        <w:spacing w:line="240" w:lineRule="auto"/>
        <w:ind w:left="0"/>
        <w:jc w:val="both"/>
        <w:rPr>
          <w:rFonts w:asciiTheme="majorHAnsi" w:hAnsiTheme="majorHAnsi"/>
          <w:spacing w:val="-3"/>
          <w:szCs w:val="20"/>
        </w:rPr>
      </w:pPr>
    </w:p>
    <w:p w14:paraId="43FF3BE4" w14:textId="77777777" w:rsidR="00E50856" w:rsidRPr="00370D98" w:rsidRDefault="00E50856"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If donors ensure that an umbrella </w:t>
      </w:r>
      <w:proofErr w:type="spellStart"/>
      <w:r w:rsidRPr="00370D98">
        <w:rPr>
          <w:rFonts w:asciiTheme="majorHAnsi" w:hAnsiTheme="majorHAnsi"/>
          <w:spacing w:val="-3"/>
          <w:szCs w:val="20"/>
        </w:rPr>
        <w:t>organisation</w:t>
      </w:r>
      <w:proofErr w:type="spellEnd"/>
      <w:r w:rsidRPr="00370D98">
        <w:rPr>
          <w:rFonts w:asciiTheme="majorHAnsi" w:hAnsiTheme="majorHAnsi"/>
          <w:spacing w:val="-3"/>
          <w:szCs w:val="20"/>
        </w:rPr>
        <w:t xml:space="preserve"> is set up at national level (of any country funded), under which at least one national</w:t>
      </w:r>
      <w:r>
        <w:rPr>
          <w:rFonts w:asciiTheme="majorHAnsi" w:hAnsiTheme="majorHAnsi"/>
          <w:spacing w:val="-3"/>
          <w:szCs w:val="20"/>
        </w:rPr>
        <w:t>-</w:t>
      </w:r>
      <w:r w:rsidRPr="00370D98">
        <w:rPr>
          <w:rFonts w:asciiTheme="majorHAnsi" w:hAnsiTheme="majorHAnsi"/>
          <w:spacing w:val="-3"/>
          <w:szCs w:val="20"/>
        </w:rPr>
        <w:t xml:space="preserve">level grantee would implement the programme, and also one grassroots grantee, this could allow the recommended portfolio diversification. Under the umbrella </w:t>
      </w:r>
      <w:proofErr w:type="spellStart"/>
      <w:r w:rsidRPr="00370D98">
        <w:rPr>
          <w:rFonts w:asciiTheme="majorHAnsi" w:hAnsiTheme="majorHAnsi"/>
          <w:spacing w:val="-3"/>
          <w:szCs w:val="20"/>
        </w:rPr>
        <w:t>organisation</w:t>
      </w:r>
      <w:proofErr w:type="spellEnd"/>
      <w:r w:rsidRPr="00370D98">
        <w:rPr>
          <w:rFonts w:asciiTheme="majorHAnsi" w:hAnsiTheme="majorHAnsi"/>
          <w:spacing w:val="-3"/>
          <w:szCs w:val="20"/>
        </w:rPr>
        <w:t>, managed by UN Women, to give an example, the grantees could share strategies and findings. The end goal should be to change the formal laws so that they better protect women.</w:t>
      </w:r>
    </w:p>
    <w:p w14:paraId="31A97099" w14:textId="77777777" w:rsidR="00E50856" w:rsidRDefault="00E50856" w:rsidP="00280923">
      <w:pPr>
        <w:widowControl w:val="0"/>
        <w:autoSpaceDE w:val="0"/>
        <w:autoSpaceDN w:val="0"/>
        <w:adjustRightInd w:val="0"/>
        <w:spacing w:line="240" w:lineRule="auto"/>
        <w:ind w:left="0"/>
        <w:jc w:val="both"/>
        <w:rPr>
          <w:rFonts w:asciiTheme="majorHAnsi" w:hAnsiTheme="majorHAnsi"/>
          <w:spacing w:val="-3"/>
          <w:szCs w:val="20"/>
        </w:rPr>
      </w:pPr>
    </w:p>
    <w:p w14:paraId="4C515E18" w14:textId="77777777" w:rsidR="00E50856" w:rsidRPr="00AC0731" w:rsidRDefault="00E50856" w:rsidP="00280923">
      <w:pPr>
        <w:pStyle w:val="Ttulo2"/>
        <w:numPr>
          <w:ilvl w:val="0"/>
          <w:numId w:val="0"/>
        </w:numPr>
        <w:spacing w:line="240" w:lineRule="auto"/>
        <w:ind w:left="576" w:hanging="576"/>
        <w:rPr>
          <w:lang w:val="en-GB"/>
        </w:rPr>
      </w:pPr>
      <w:r w:rsidRPr="00AC0731">
        <w:rPr>
          <w:lang w:val="en-GB"/>
        </w:rPr>
        <w:t xml:space="preserve">Project Implementation </w:t>
      </w:r>
    </w:p>
    <w:p w14:paraId="6893A79E" w14:textId="77777777" w:rsidR="00E50856" w:rsidRPr="00370D98" w:rsidRDefault="00E50856" w:rsidP="00280923">
      <w:pPr>
        <w:spacing w:line="240" w:lineRule="auto"/>
        <w:ind w:left="0"/>
        <w:jc w:val="both"/>
        <w:rPr>
          <w:rFonts w:asciiTheme="majorHAnsi" w:hAnsiTheme="majorHAnsi"/>
          <w:b/>
          <w:szCs w:val="20"/>
        </w:rPr>
      </w:pPr>
    </w:p>
    <w:p w14:paraId="7C473F5C" w14:textId="269EB8E5" w:rsidR="00A65B89" w:rsidRDefault="00E50856" w:rsidP="00280923">
      <w:pPr>
        <w:spacing w:line="240" w:lineRule="auto"/>
        <w:ind w:left="0"/>
        <w:jc w:val="both"/>
        <w:rPr>
          <w:rFonts w:asciiTheme="majorHAnsi" w:hAnsiTheme="majorHAnsi"/>
          <w:szCs w:val="20"/>
        </w:rPr>
      </w:pPr>
      <w:r w:rsidRPr="00370D98">
        <w:rPr>
          <w:rFonts w:asciiTheme="majorHAnsi" w:hAnsiTheme="majorHAnsi"/>
          <w:b/>
          <w:szCs w:val="20"/>
        </w:rPr>
        <w:t xml:space="preserve">Recommendation </w:t>
      </w:r>
      <w:r>
        <w:rPr>
          <w:rFonts w:asciiTheme="majorHAnsi" w:hAnsiTheme="majorHAnsi"/>
          <w:b/>
          <w:szCs w:val="20"/>
        </w:rPr>
        <w:t>5</w:t>
      </w:r>
      <w:r w:rsidRPr="00370D98">
        <w:rPr>
          <w:rFonts w:asciiTheme="majorHAnsi" w:hAnsiTheme="majorHAnsi"/>
          <w:szCs w:val="20"/>
        </w:rPr>
        <w:t>:</w:t>
      </w:r>
      <w:r w:rsidRPr="00370D98">
        <w:rPr>
          <w:rFonts w:asciiTheme="majorHAnsi" w:hAnsiTheme="majorHAnsi"/>
          <w:b/>
          <w:szCs w:val="20"/>
        </w:rPr>
        <w:t xml:space="preserve"> </w:t>
      </w:r>
      <w:r>
        <w:rPr>
          <w:rFonts w:asciiTheme="majorHAnsi" w:hAnsiTheme="majorHAnsi"/>
          <w:b/>
          <w:szCs w:val="20"/>
        </w:rPr>
        <w:t xml:space="preserve">Expand </w:t>
      </w:r>
      <w:r w:rsidRPr="008C7B49">
        <w:rPr>
          <w:rFonts w:asciiTheme="majorHAnsi" w:hAnsiTheme="majorHAnsi"/>
          <w:b/>
          <w:szCs w:val="20"/>
        </w:rPr>
        <w:t xml:space="preserve">empowerment strategies </w:t>
      </w:r>
      <w:r w:rsidRPr="00370D98">
        <w:rPr>
          <w:rFonts w:asciiTheme="majorHAnsi" w:hAnsiTheme="majorHAnsi"/>
          <w:szCs w:val="20"/>
        </w:rPr>
        <w:t>Expand, develop and fine-tune project strategies to cover all aspects of empowerment (legal, political, social and economic), paralegal training and support and conduct TOT courses so that empowerment can continue after the pro</w:t>
      </w:r>
      <w:r>
        <w:rPr>
          <w:rFonts w:asciiTheme="majorHAnsi" w:hAnsiTheme="majorHAnsi"/>
          <w:szCs w:val="20"/>
        </w:rPr>
        <w:t>gramme</w:t>
      </w:r>
      <w:r w:rsidRPr="00370D98">
        <w:rPr>
          <w:rFonts w:asciiTheme="majorHAnsi" w:hAnsiTheme="majorHAnsi"/>
          <w:szCs w:val="20"/>
        </w:rPr>
        <w:t xml:space="preserve"> has come to an end.</w:t>
      </w:r>
      <w:r w:rsidR="00A65B89">
        <w:rPr>
          <w:rFonts w:asciiTheme="majorHAnsi" w:hAnsiTheme="majorHAnsi"/>
          <w:szCs w:val="20"/>
        </w:rPr>
        <w:br w:type="page"/>
      </w:r>
    </w:p>
    <w:p w14:paraId="5FF827F6" w14:textId="775DEE8A" w:rsidR="00A65B89" w:rsidRDefault="00A65B89" w:rsidP="00020CF7">
      <w:pPr>
        <w:pStyle w:val="Ttulo1"/>
      </w:pPr>
      <w:bookmarkStart w:id="17" w:name="_Toc259441253"/>
      <w:bookmarkEnd w:id="2"/>
      <w:bookmarkEnd w:id="3"/>
      <w:bookmarkEnd w:id="4"/>
      <w:bookmarkEnd w:id="5"/>
      <w:bookmarkEnd w:id="7"/>
      <w:r w:rsidRPr="00370D98">
        <w:t>Programme description</w:t>
      </w:r>
      <w:bookmarkEnd w:id="17"/>
    </w:p>
    <w:p w14:paraId="2A6171F8" w14:textId="77777777" w:rsidR="00020CF7" w:rsidRPr="00020CF7" w:rsidRDefault="00020CF7" w:rsidP="00020CF7"/>
    <w:p w14:paraId="06ECA60A" w14:textId="77777777" w:rsidR="00A65B89" w:rsidRPr="00370D98" w:rsidRDefault="00A65B89" w:rsidP="00280923">
      <w:pPr>
        <w:pStyle w:val="Ttulo2"/>
        <w:spacing w:line="240" w:lineRule="auto"/>
        <w:rPr>
          <w:rFonts w:asciiTheme="majorHAnsi" w:hAnsiTheme="majorHAnsi"/>
          <w:szCs w:val="20"/>
        </w:rPr>
      </w:pPr>
      <w:bookmarkStart w:id="18" w:name="_Toc375311538"/>
      <w:bookmarkStart w:id="19" w:name="_Toc256931316"/>
      <w:bookmarkStart w:id="20" w:name="_Toc259441254"/>
      <w:r w:rsidRPr="00370D98">
        <w:rPr>
          <w:rFonts w:asciiTheme="majorHAnsi" w:hAnsiTheme="majorHAnsi"/>
          <w:szCs w:val="20"/>
        </w:rPr>
        <w:t>Background</w:t>
      </w:r>
      <w:bookmarkEnd w:id="18"/>
      <w:bookmarkEnd w:id="19"/>
      <w:r w:rsidRPr="00370D98">
        <w:rPr>
          <w:rFonts w:asciiTheme="majorHAnsi" w:hAnsiTheme="majorHAnsi"/>
          <w:szCs w:val="20"/>
        </w:rPr>
        <w:t xml:space="preserve"> of the WPIR-HIV Programme 2010-2013</w:t>
      </w:r>
      <w:bookmarkEnd w:id="20"/>
    </w:p>
    <w:p w14:paraId="3FAA8023" w14:textId="77777777" w:rsidR="00A65B89" w:rsidRPr="00370D98" w:rsidRDefault="00A65B89" w:rsidP="00280923">
      <w:pPr>
        <w:keepNext/>
        <w:suppressAutoHyphens/>
        <w:spacing w:line="240" w:lineRule="auto"/>
        <w:ind w:left="0"/>
        <w:jc w:val="both"/>
        <w:outlineLvl w:val="0"/>
        <w:rPr>
          <w:rFonts w:asciiTheme="majorHAnsi" w:hAnsiTheme="majorHAnsi"/>
          <w:b/>
          <w:bCs/>
          <w:szCs w:val="20"/>
        </w:rPr>
      </w:pPr>
    </w:p>
    <w:p w14:paraId="0B028287" w14:textId="2E79D754" w:rsidR="00A65B89" w:rsidRPr="00370D98" w:rsidRDefault="00A65B89" w:rsidP="00280923">
      <w:pPr>
        <w:spacing w:line="240" w:lineRule="auto"/>
        <w:ind w:left="0"/>
        <w:jc w:val="both"/>
        <w:rPr>
          <w:rFonts w:asciiTheme="majorHAnsi" w:hAnsiTheme="majorHAnsi"/>
          <w:szCs w:val="20"/>
        </w:rPr>
      </w:pPr>
      <w:r w:rsidRPr="00370D98">
        <w:rPr>
          <w:rFonts w:asciiTheme="majorHAnsi" w:hAnsiTheme="majorHAnsi"/>
          <w:szCs w:val="20"/>
        </w:rPr>
        <w:t>With funding from CIDA</w:t>
      </w:r>
      <w:r w:rsidRPr="00370D98">
        <w:rPr>
          <w:rFonts w:asciiTheme="majorHAnsi" w:hAnsiTheme="majorHAnsi" w:cs="Arial"/>
          <w:b/>
          <w:caps/>
          <w:szCs w:val="20"/>
          <w:vertAlign w:val="superscript"/>
        </w:rPr>
        <w:footnoteReference w:id="4"/>
      </w:r>
      <w:r w:rsidRPr="00370D98">
        <w:rPr>
          <w:rFonts w:asciiTheme="majorHAnsi" w:hAnsiTheme="majorHAnsi"/>
          <w:szCs w:val="20"/>
        </w:rPr>
        <w:t xml:space="preserve">, in March 2010 UN Women launched the programme, ‘Action to Promote the Legal Empowerment of Women in the Context of HIV and AIDS’. The programme ended in November 2013. UN Women tendered an end-of-programme evaluation in 2013, retaining </w:t>
      </w:r>
      <w:r w:rsidR="00FE1A2A">
        <w:rPr>
          <w:rFonts w:asciiTheme="majorHAnsi" w:hAnsiTheme="majorHAnsi"/>
          <w:szCs w:val="20"/>
        </w:rPr>
        <w:t xml:space="preserve">IFI </w:t>
      </w:r>
      <w:r w:rsidRPr="00370D98">
        <w:rPr>
          <w:rFonts w:asciiTheme="majorHAnsi" w:hAnsiTheme="majorHAnsi"/>
          <w:szCs w:val="20"/>
        </w:rPr>
        <w:t xml:space="preserve">to carry out the task. This report presents </w:t>
      </w:r>
      <w:r w:rsidR="00FE1A2A">
        <w:rPr>
          <w:rFonts w:asciiTheme="majorHAnsi" w:hAnsiTheme="majorHAnsi"/>
          <w:szCs w:val="20"/>
        </w:rPr>
        <w:t>IFI</w:t>
      </w:r>
      <w:r w:rsidRPr="00370D98">
        <w:rPr>
          <w:rFonts w:asciiTheme="majorHAnsi" w:hAnsiTheme="majorHAnsi"/>
          <w:szCs w:val="20"/>
        </w:rPr>
        <w:t>’s evaluation findings, conclusions, rec</w:t>
      </w:r>
      <w:r>
        <w:rPr>
          <w:rFonts w:asciiTheme="majorHAnsi" w:hAnsiTheme="majorHAnsi"/>
          <w:szCs w:val="20"/>
        </w:rPr>
        <w:t>o</w:t>
      </w:r>
      <w:r w:rsidRPr="00370D98">
        <w:rPr>
          <w:rFonts w:asciiTheme="majorHAnsi" w:hAnsiTheme="majorHAnsi"/>
          <w:szCs w:val="20"/>
        </w:rPr>
        <w:t xml:space="preserve">mmendations and lessons learned. </w:t>
      </w:r>
    </w:p>
    <w:p w14:paraId="7A563747" w14:textId="77777777" w:rsidR="00A65B89" w:rsidRPr="00370D98" w:rsidRDefault="00A65B89" w:rsidP="00280923">
      <w:pPr>
        <w:spacing w:line="240" w:lineRule="auto"/>
        <w:ind w:left="0"/>
        <w:jc w:val="both"/>
        <w:rPr>
          <w:rFonts w:asciiTheme="majorHAnsi" w:hAnsiTheme="majorHAnsi"/>
          <w:szCs w:val="20"/>
        </w:rPr>
      </w:pPr>
    </w:p>
    <w:p w14:paraId="58938E83" w14:textId="1543C2DE" w:rsidR="00A65B89" w:rsidRPr="00AC0731" w:rsidRDefault="00A65B89" w:rsidP="00280923">
      <w:pPr>
        <w:pStyle w:val="Ttulo2"/>
        <w:spacing w:line="240" w:lineRule="auto"/>
        <w:rPr>
          <w:rFonts w:asciiTheme="majorHAnsi" w:hAnsiTheme="majorHAnsi"/>
          <w:szCs w:val="20"/>
        </w:rPr>
      </w:pPr>
      <w:bookmarkStart w:id="21" w:name="_Toc259441255"/>
      <w:r w:rsidRPr="00AC0731">
        <w:rPr>
          <w:rFonts w:asciiTheme="majorHAnsi" w:hAnsiTheme="majorHAnsi"/>
          <w:szCs w:val="20"/>
        </w:rPr>
        <w:t>Main log frame elements</w:t>
      </w:r>
      <w:r w:rsidR="00C222F7">
        <w:rPr>
          <w:rStyle w:val="Refdenotaalpie"/>
          <w:rFonts w:asciiTheme="majorHAnsi" w:hAnsiTheme="majorHAnsi"/>
          <w:szCs w:val="20"/>
        </w:rPr>
        <w:footnoteReference w:id="5"/>
      </w:r>
      <w:bookmarkEnd w:id="21"/>
    </w:p>
    <w:p w14:paraId="2FCF0AD6" w14:textId="658B4979" w:rsidR="00A65B89" w:rsidRPr="004B7991" w:rsidRDefault="0071776D" w:rsidP="00280923">
      <w:pPr>
        <w:spacing w:line="240" w:lineRule="auto"/>
        <w:ind w:left="0"/>
        <w:jc w:val="both"/>
        <w:rPr>
          <w:rFonts w:asciiTheme="majorHAnsi" w:hAnsiTheme="majorHAnsi"/>
          <w:szCs w:val="20"/>
        </w:rPr>
      </w:pPr>
      <w:r w:rsidRPr="004B7991">
        <w:rPr>
          <w:rFonts w:asciiTheme="majorHAnsi" w:hAnsiTheme="majorHAnsi"/>
          <w:szCs w:val="20"/>
        </w:rPr>
        <w:t xml:space="preserve">For the full </w:t>
      </w:r>
      <w:r w:rsidR="00037420" w:rsidRPr="004B7991">
        <w:rPr>
          <w:rFonts w:asciiTheme="majorHAnsi" w:hAnsiTheme="majorHAnsi"/>
          <w:szCs w:val="20"/>
        </w:rPr>
        <w:t>PMF, see Annex XIX.</w:t>
      </w:r>
    </w:p>
    <w:p w14:paraId="2D63419C" w14:textId="77777777" w:rsidR="00280923" w:rsidRPr="00A037A1" w:rsidRDefault="00280923" w:rsidP="00280923">
      <w:pPr>
        <w:spacing w:line="240" w:lineRule="auto"/>
        <w:ind w:left="0"/>
        <w:jc w:val="both"/>
        <w:rPr>
          <w:rFonts w:asciiTheme="majorHAnsi" w:hAnsiTheme="majorHAnsi"/>
          <w:b/>
          <w:szCs w:val="20"/>
        </w:rPr>
      </w:pPr>
    </w:p>
    <w:p w14:paraId="34DF8604" w14:textId="775CDFEE" w:rsidR="00A65B89" w:rsidRPr="00AC0731" w:rsidRDefault="006B2F4C" w:rsidP="00280923">
      <w:pPr>
        <w:pStyle w:val="Ttulo3"/>
        <w:spacing w:before="0" w:line="240" w:lineRule="auto"/>
        <w:rPr>
          <w:rFonts w:asciiTheme="majorHAnsi" w:hAnsiTheme="majorHAnsi"/>
          <w:szCs w:val="20"/>
          <w:lang w:val="en-GB"/>
        </w:rPr>
      </w:pPr>
      <w:bookmarkStart w:id="22" w:name="_Toc259441256"/>
      <w:r>
        <w:rPr>
          <w:rFonts w:asciiTheme="majorHAnsi" w:hAnsiTheme="majorHAnsi"/>
          <w:szCs w:val="20"/>
          <w:lang w:val="en-GB"/>
        </w:rPr>
        <w:t xml:space="preserve">Development Goal, </w:t>
      </w:r>
      <w:r w:rsidR="00A65B89" w:rsidRPr="00AC0731">
        <w:rPr>
          <w:rFonts w:asciiTheme="majorHAnsi" w:hAnsiTheme="majorHAnsi"/>
          <w:szCs w:val="20"/>
          <w:lang w:val="en-GB"/>
        </w:rPr>
        <w:t>Expected Outcomes</w:t>
      </w:r>
      <w:r>
        <w:rPr>
          <w:rFonts w:asciiTheme="majorHAnsi" w:hAnsiTheme="majorHAnsi"/>
          <w:szCs w:val="20"/>
          <w:lang w:val="en-GB"/>
        </w:rPr>
        <w:t>, and Indicators</w:t>
      </w:r>
      <w:bookmarkEnd w:id="22"/>
    </w:p>
    <w:p w14:paraId="6E44F0E7" w14:textId="77777777" w:rsidR="00A65B89" w:rsidRDefault="00A65B89" w:rsidP="00280923">
      <w:pPr>
        <w:widowControl w:val="0"/>
        <w:autoSpaceDE w:val="0"/>
        <w:autoSpaceDN w:val="0"/>
        <w:adjustRightInd w:val="0"/>
        <w:spacing w:line="240" w:lineRule="auto"/>
        <w:ind w:left="0"/>
        <w:jc w:val="both"/>
        <w:rPr>
          <w:rFonts w:asciiTheme="majorHAnsi" w:hAnsiTheme="majorHAnsi"/>
          <w:szCs w:val="20"/>
        </w:rPr>
      </w:pPr>
      <w:r w:rsidRPr="00A037A1">
        <w:rPr>
          <w:rFonts w:asciiTheme="majorHAnsi" w:hAnsiTheme="majorHAnsi"/>
          <w:b/>
          <w:szCs w:val="20"/>
        </w:rPr>
        <w:t>Development Goal</w:t>
      </w:r>
      <w:r w:rsidRPr="00AC0731">
        <w:rPr>
          <w:rFonts w:asciiTheme="majorHAnsi" w:hAnsiTheme="majorHAnsi"/>
          <w:szCs w:val="20"/>
        </w:rPr>
        <w:t>:</w:t>
      </w:r>
      <w:r w:rsidRPr="00A037A1">
        <w:rPr>
          <w:rFonts w:asciiTheme="majorHAnsi" w:hAnsiTheme="majorHAnsi"/>
          <w:b/>
          <w:szCs w:val="20"/>
        </w:rPr>
        <w:t xml:space="preserve"> </w:t>
      </w:r>
      <w:r w:rsidRPr="00A037A1">
        <w:rPr>
          <w:rFonts w:asciiTheme="majorHAnsi" w:hAnsiTheme="majorHAnsi"/>
          <w:szCs w:val="20"/>
        </w:rPr>
        <w:t>W</w:t>
      </w:r>
      <w:r w:rsidRPr="00370D98">
        <w:rPr>
          <w:rFonts w:asciiTheme="majorHAnsi" w:hAnsiTheme="majorHAnsi"/>
          <w:szCs w:val="20"/>
        </w:rPr>
        <w:t>omen living with or affected by HIV and AIDS fully assert their property and inheritance rights, and thereby reduce their vulnerability to and are better able to mitigate the impacts of HIV and AIDS.</w:t>
      </w:r>
    </w:p>
    <w:p w14:paraId="0A8A98E6" w14:textId="77777777" w:rsidR="007E6D45" w:rsidRDefault="007E6D45" w:rsidP="00280923">
      <w:pPr>
        <w:widowControl w:val="0"/>
        <w:autoSpaceDE w:val="0"/>
        <w:autoSpaceDN w:val="0"/>
        <w:adjustRightInd w:val="0"/>
        <w:spacing w:before="277" w:line="240" w:lineRule="auto"/>
        <w:ind w:left="0"/>
        <w:contextualSpacing/>
        <w:jc w:val="both"/>
        <w:rPr>
          <w:rFonts w:asciiTheme="majorHAnsi" w:hAnsiTheme="majorHAnsi"/>
          <w:b/>
          <w:spacing w:val="-4"/>
          <w:szCs w:val="20"/>
        </w:rPr>
      </w:pPr>
    </w:p>
    <w:p w14:paraId="213215A1" w14:textId="77777777" w:rsidR="007E6D45" w:rsidRDefault="00A65B89" w:rsidP="00280923">
      <w:pPr>
        <w:widowControl w:val="0"/>
        <w:autoSpaceDE w:val="0"/>
        <w:autoSpaceDN w:val="0"/>
        <w:adjustRightInd w:val="0"/>
        <w:spacing w:before="277" w:line="240" w:lineRule="auto"/>
        <w:ind w:left="0"/>
        <w:contextualSpacing/>
        <w:jc w:val="both"/>
        <w:rPr>
          <w:rFonts w:asciiTheme="majorHAnsi" w:hAnsiTheme="majorHAnsi"/>
          <w:b/>
          <w:spacing w:val="-4"/>
          <w:szCs w:val="20"/>
        </w:rPr>
      </w:pPr>
      <w:r w:rsidRPr="00370D98">
        <w:rPr>
          <w:rFonts w:asciiTheme="majorHAnsi" w:hAnsiTheme="majorHAnsi"/>
          <w:b/>
          <w:spacing w:val="-4"/>
          <w:szCs w:val="20"/>
        </w:rPr>
        <w:t>Expected outcomes and outputs</w:t>
      </w:r>
      <w:r w:rsidRPr="00370D98">
        <w:rPr>
          <w:rFonts w:asciiTheme="majorHAnsi" w:hAnsiTheme="majorHAnsi"/>
          <w:spacing w:val="-4"/>
          <w:szCs w:val="20"/>
        </w:rPr>
        <w:t>:</w:t>
      </w:r>
      <w:r w:rsidRPr="00370D98">
        <w:rPr>
          <w:rFonts w:asciiTheme="majorHAnsi" w:hAnsiTheme="majorHAnsi"/>
          <w:b/>
          <w:spacing w:val="-4"/>
          <w:szCs w:val="20"/>
        </w:rPr>
        <w:t xml:space="preserve"> </w:t>
      </w:r>
    </w:p>
    <w:p w14:paraId="1478E027" w14:textId="19747664" w:rsidR="00A65B89" w:rsidRPr="007E6D45" w:rsidRDefault="00A65B89" w:rsidP="00280923">
      <w:pPr>
        <w:widowControl w:val="0"/>
        <w:autoSpaceDE w:val="0"/>
        <w:autoSpaceDN w:val="0"/>
        <w:adjustRightInd w:val="0"/>
        <w:spacing w:before="277" w:line="240" w:lineRule="auto"/>
        <w:ind w:left="0"/>
        <w:contextualSpacing/>
        <w:jc w:val="both"/>
        <w:rPr>
          <w:rFonts w:asciiTheme="majorHAnsi" w:hAnsiTheme="majorHAnsi"/>
          <w:b/>
          <w:spacing w:val="-4"/>
          <w:szCs w:val="20"/>
        </w:rPr>
      </w:pPr>
      <w:r w:rsidRPr="00370D98">
        <w:rPr>
          <w:rFonts w:asciiTheme="majorHAnsi" w:hAnsiTheme="majorHAnsi"/>
          <w:spacing w:val="-4"/>
          <w:szCs w:val="20"/>
        </w:rPr>
        <w:t>The programme had three expected outcomes as follows:</w:t>
      </w:r>
    </w:p>
    <w:p w14:paraId="7C3BEE43" w14:textId="77777777" w:rsidR="00A65B89" w:rsidRPr="00370D98" w:rsidRDefault="00A65B89"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p>
    <w:p w14:paraId="22308617" w14:textId="77777777" w:rsidR="00A65B89" w:rsidRPr="00A037A1" w:rsidRDefault="00A65B89" w:rsidP="00280923">
      <w:pPr>
        <w:widowControl w:val="0"/>
        <w:tabs>
          <w:tab w:val="left" w:pos="284"/>
        </w:tabs>
        <w:autoSpaceDE w:val="0"/>
        <w:autoSpaceDN w:val="0"/>
        <w:adjustRightInd w:val="0"/>
        <w:spacing w:line="240" w:lineRule="auto"/>
        <w:ind w:left="0"/>
        <w:jc w:val="both"/>
        <w:rPr>
          <w:rFonts w:asciiTheme="majorHAnsi" w:hAnsiTheme="majorHAnsi"/>
          <w:b/>
          <w:spacing w:val="-4"/>
          <w:szCs w:val="20"/>
        </w:rPr>
      </w:pPr>
      <w:r w:rsidRPr="00370D98">
        <w:rPr>
          <w:rFonts w:asciiTheme="majorHAnsi" w:hAnsiTheme="majorHAnsi"/>
          <w:b/>
          <w:spacing w:val="-4"/>
          <w:szCs w:val="20"/>
        </w:rPr>
        <w:t>OUTCOME 1</w:t>
      </w:r>
      <w:r w:rsidRPr="00AC0731">
        <w:rPr>
          <w:rFonts w:asciiTheme="majorHAnsi" w:hAnsiTheme="majorHAnsi"/>
          <w:spacing w:val="-4"/>
          <w:szCs w:val="20"/>
        </w:rPr>
        <w:t>:</w:t>
      </w:r>
      <w:r w:rsidRPr="00A037A1">
        <w:rPr>
          <w:rFonts w:asciiTheme="majorHAnsi" w:hAnsiTheme="majorHAnsi"/>
          <w:b/>
          <w:spacing w:val="-4"/>
          <w:szCs w:val="20"/>
        </w:rPr>
        <w:t xml:space="preserve"> </w:t>
      </w:r>
    </w:p>
    <w:p w14:paraId="5B06B9C8" w14:textId="04286748" w:rsidR="00647DDD" w:rsidRPr="00647DDD" w:rsidRDefault="00A65B89" w:rsidP="00280923">
      <w:pPr>
        <w:widowControl w:val="0"/>
        <w:tabs>
          <w:tab w:val="left" w:pos="284"/>
        </w:tabs>
        <w:autoSpaceDE w:val="0"/>
        <w:autoSpaceDN w:val="0"/>
        <w:adjustRightInd w:val="0"/>
        <w:spacing w:line="240" w:lineRule="auto"/>
        <w:ind w:left="0"/>
        <w:jc w:val="both"/>
        <w:rPr>
          <w:rFonts w:asciiTheme="majorHAnsi" w:hAnsiTheme="majorHAnsi"/>
          <w:bCs/>
          <w:szCs w:val="20"/>
        </w:rPr>
      </w:pPr>
      <w:r w:rsidRPr="00370D98">
        <w:rPr>
          <w:rFonts w:asciiTheme="majorHAnsi" w:hAnsiTheme="majorHAnsi"/>
          <w:spacing w:val="-4"/>
          <w:szCs w:val="20"/>
        </w:rPr>
        <w:t>Increase in number of legal frameworks and processes that effe</w:t>
      </w:r>
      <w:r w:rsidR="00F91B6F">
        <w:rPr>
          <w:rFonts w:asciiTheme="majorHAnsi" w:hAnsiTheme="majorHAnsi"/>
          <w:spacing w:val="-4"/>
          <w:szCs w:val="20"/>
        </w:rPr>
        <w:t xml:space="preserve">ctively promote and protect </w:t>
      </w:r>
      <w:r w:rsidR="00F91B6F" w:rsidRPr="00F91B6F">
        <w:rPr>
          <w:rFonts w:asciiTheme="majorHAnsi" w:hAnsiTheme="majorHAnsi"/>
          <w:spacing w:val="-4"/>
          <w:szCs w:val="20"/>
        </w:rPr>
        <w:t>women’s property and inheritance rights</w:t>
      </w:r>
      <w:r w:rsidRPr="00370D98">
        <w:rPr>
          <w:rFonts w:asciiTheme="majorHAnsi" w:hAnsiTheme="majorHAnsi"/>
          <w:spacing w:val="-4"/>
          <w:szCs w:val="20"/>
        </w:rPr>
        <w:t xml:space="preserve"> in the context of HIV/AIDS</w:t>
      </w:r>
      <w:r w:rsidRPr="00370D98">
        <w:rPr>
          <w:rFonts w:asciiTheme="majorHAnsi" w:hAnsiTheme="majorHAnsi"/>
          <w:spacing w:val="-4"/>
          <w:szCs w:val="20"/>
          <w:vertAlign w:val="superscript"/>
        </w:rPr>
        <w:footnoteReference w:id="6"/>
      </w:r>
      <w:r>
        <w:rPr>
          <w:rFonts w:asciiTheme="majorHAnsi" w:hAnsiTheme="majorHAnsi"/>
          <w:spacing w:val="-4"/>
          <w:szCs w:val="20"/>
        </w:rPr>
        <w:t>.</w:t>
      </w:r>
    </w:p>
    <w:p w14:paraId="7BE294C9" w14:textId="77777777" w:rsidR="00A65B89" w:rsidRPr="00370D98" w:rsidRDefault="00A65B89"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p>
    <w:p w14:paraId="3E72EF36" w14:textId="60DB924B" w:rsidR="00A65B89" w:rsidRPr="00370D98" w:rsidRDefault="00A65B89" w:rsidP="00280923">
      <w:pPr>
        <w:widowControl w:val="0"/>
        <w:tabs>
          <w:tab w:val="left" w:pos="284"/>
        </w:tabs>
        <w:autoSpaceDE w:val="0"/>
        <w:autoSpaceDN w:val="0"/>
        <w:adjustRightInd w:val="0"/>
        <w:spacing w:line="240" w:lineRule="auto"/>
        <w:ind w:left="0"/>
        <w:jc w:val="both"/>
        <w:rPr>
          <w:rFonts w:asciiTheme="majorHAnsi" w:hAnsiTheme="majorHAnsi"/>
          <w:b/>
          <w:spacing w:val="-4"/>
          <w:szCs w:val="20"/>
        </w:rPr>
      </w:pPr>
      <w:r w:rsidRPr="00370D98">
        <w:rPr>
          <w:rFonts w:asciiTheme="majorHAnsi" w:hAnsiTheme="majorHAnsi"/>
          <w:b/>
          <w:spacing w:val="-4"/>
          <w:szCs w:val="20"/>
        </w:rPr>
        <w:t>OUTPUTS FOR OUTCOME 1</w:t>
      </w:r>
      <w:r w:rsidRPr="00370D98">
        <w:rPr>
          <w:rFonts w:asciiTheme="majorHAnsi" w:hAnsiTheme="majorHAnsi"/>
          <w:spacing w:val="-4"/>
          <w:szCs w:val="20"/>
        </w:rPr>
        <w:t>:</w:t>
      </w:r>
      <w:r w:rsidRPr="00370D98">
        <w:rPr>
          <w:rFonts w:asciiTheme="majorHAnsi" w:hAnsiTheme="majorHAnsi"/>
          <w:b/>
          <w:spacing w:val="-4"/>
          <w:szCs w:val="20"/>
        </w:rPr>
        <w:t xml:space="preserve"> </w:t>
      </w:r>
    </w:p>
    <w:p w14:paraId="60F0A5C9" w14:textId="77777777" w:rsidR="00EB7BDB" w:rsidRPr="00EB7BDB" w:rsidRDefault="00A65B89"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r w:rsidRPr="00457741">
        <w:rPr>
          <w:rFonts w:asciiTheme="majorHAnsi" w:hAnsiTheme="majorHAnsi"/>
          <w:b/>
          <w:spacing w:val="-4"/>
          <w:szCs w:val="20"/>
        </w:rPr>
        <w:t>Output 1.1</w:t>
      </w:r>
      <w:r w:rsidRPr="00370D98">
        <w:rPr>
          <w:rFonts w:asciiTheme="majorHAnsi" w:hAnsiTheme="majorHAnsi"/>
          <w:spacing w:val="-4"/>
          <w:szCs w:val="20"/>
        </w:rPr>
        <w:t xml:space="preserve">: </w:t>
      </w:r>
    </w:p>
    <w:p w14:paraId="361E5779" w14:textId="65926499" w:rsidR="004A65BC" w:rsidRDefault="00EB7BDB"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r w:rsidRPr="00EB7BDB">
        <w:rPr>
          <w:rFonts w:asciiTheme="majorHAnsi" w:hAnsiTheme="majorHAnsi"/>
          <w:spacing w:val="-4"/>
          <w:szCs w:val="20"/>
        </w:rPr>
        <w:t>Enhanced knowledge and awareness of duty bearers responsible for the development, revision, and implementation of relevant legal frameworks and processes of the need to protect women’s property and inheritance rights.</w:t>
      </w:r>
    </w:p>
    <w:p w14:paraId="5A4FBEC3" w14:textId="1CA73542" w:rsidR="00A65B89" w:rsidRPr="00370D98" w:rsidRDefault="00A65B89"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p>
    <w:p w14:paraId="0218674E" w14:textId="55B2E929" w:rsidR="007E6D45" w:rsidRDefault="00A65B89" w:rsidP="00280923">
      <w:pPr>
        <w:widowControl w:val="0"/>
        <w:tabs>
          <w:tab w:val="left" w:pos="284"/>
        </w:tabs>
        <w:autoSpaceDE w:val="0"/>
        <w:autoSpaceDN w:val="0"/>
        <w:adjustRightInd w:val="0"/>
        <w:spacing w:line="240" w:lineRule="auto"/>
        <w:ind w:left="0"/>
        <w:jc w:val="both"/>
        <w:rPr>
          <w:rFonts w:asciiTheme="majorHAnsi" w:hAnsiTheme="majorHAnsi"/>
          <w:b/>
          <w:bCs/>
          <w:szCs w:val="20"/>
        </w:rPr>
      </w:pPr>
      <w:r w:rsidRPr="00457741">
        <w:rPr>
          <w:rFonts w:asciiTheme="majorHAnsi" w:hAnsiTheme="majorHAnsi"/>
          <w:b/>
          <w:spacing w:val="-4"/>
          <w:szCs w:val="20"/>
        </w:rPr>
        <w:t>Output 1.2</w:t>
      </w:r>
      <w:r w:rsidR="00F069B4">
        <w:rPr>
          <w:rFonts w:asciiTheme="majorHAnsi" w:hAnsiTheme="majorHAnsi"/>
          <w:spacing w:val="-4"/>
          <w:szCs w:val="20"/>
        </w:rPr>
        <w:t xml:space="preserve">: </w:t>
      </w:r>
      <w:r w:rsidR="00A02ABA" w:rsidRPr="00A02ABA">
        <w:rPr>
          <w:rFonts w:asciiTheme="majorHAnsi" w:hAnsiTheme="majorHAnsi"/>
          <w:spacing w:val="-4"/>
          <w:szCs w:val="20"/>
        </w:rPr>
        <w:t>Duty bearers and gender equality advocates have access to effective mechanisms for dialogue with each other for developing or improving legal frameworks and processes that promote and protect women’s property and inheritance rights.</w:t>
      </w:r>
      <w:r w:rsidRPr="00370D98">
        <w:rPr>
          <w:rFonts w:asciiTheme="majorHAnsi" w:hAnsiTheme="majorHAnsi"/>
          <w:spacing w:val="-4"/>
          <w:szCs w:val="20"/>
        </w:rPr>
        <w:t xml:space="preserve"> </w:t>
      </w:r>
    </w:p>
    <w:p w14:paraId="052B8EC4" w14:textId="77777777" w:rsidR="00457741" w:rsidRPr="00370D98" w:rsidRDefault="00457741"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p>
    <w:p w14:paraId="41E3BE0C" w14:textId="77777777" w:rsidR="00A65B89" w:rsidRDefault="00A65B89"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r w:rsidRPr="00EC1391">
        <w:rPr>
          <w:rFonts w:asciiTheme="majorHAnsi" w:hAnsiTheme="majorHAnsi"/>
          <w:b/>
          <w:spacing w:val="-4"/>
          <w:szCs w:val="20"/>
        </w:rPr>
        <w:t>Output 1.3</w:t>
      </w:r>
      <w:r w:rsidRPr="00EC1391">
        <w:rPr>
          <w:rFonts w:asciiTheme="majorHAnsi" w:hAnsiTheme="majorHAnsi"/>
          <w:spacing w:val="-4"/>
          <w:szCs w:val="20"/>
        </w:rPr>
        <w:t>: Increased capacity of women infected or affected by HIV/AIDS to file property and inheritance cases in court and/or informal justice systems.</w:t>
      </w:r>
      <w:r w:rsidRPr="00370D98">
        <w:rPr>
          <w:rFonts w:asciiTheme="majorHAnsi" w:hAnsiTheme="majorHAnsi"/>
          <w:spacing w:val="-4"/>
          <w:szCs w:val="20"/>
        </w:rPr>
        <w:t xml:space="preserve"> </w:t>
      </w:r>
    </w:p>
    <w:p w14:paraId="58FEAA79" w14:textId="77777777" w:rsidR="00A65B89" w:rsidRPr="00370D98" w:rsidRDefault="00A65B89"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p>
    <w:p w14:paraId="3CDED52D" w14:textId="1CCBAAC2" w:rsidR="00A65B89" w:rsidRPr="00370D98" w:rsidRDefault="00A65B89" w:rsidP="00280923">
      <w:pPr>
        <w:widowControl w:val="0"/>
        <w:tabs>
          <w:tab w:val="left" w:pos="284"/>
        </w:tabs>
        <w:autoSpaceDE w:val="0"/>
        <w:autoSpaceDN w:val="0"/>
        <w:adjustRightInd w:val="0"/>
        <w:spacing w:line="240" w:lineRule="auto"/>
        <w:ind w:left="0"/>
        <w:jc w:val="both"/>
        <w:rPr>
          <w:rFonts w:asciiTheme="majorHAnsi" w:hAnsiTheme="majorHAnsi"/>
          <w:b/>
          <w:spacing w:val="-4"/>
          <w:szCs w:val="20"/>
        </w:rPr>
      </w:pPr>
      <w:r w:rsidRPr="00370D98">
        <w:rPr>
          <w:rFonts w:asciiTheme="majorHAnsi" w:hAnsiTheme="majorHAnsi"/>
          <w:b/>
          <w:spacing w:val="-4"/>
          <w:szCs w:val="20"/>
        </w:rPr>
        <w:t>OUTCOME 2</w:t>
      </w:r>
      <w:r w:rsidRPr="00370D98">
        <w:rPr>
          <w:rFonts w:asciiTheme="majorHAnsi" w:hAnsiTheme="majorHAnsi"/>
          <w:spacing w:val="-4"/>
          <w:szCs w:val="20"/>
        </w:rPr>
        <w:t>:</w:t>
      </w:r>
    </w:p>
    <w:p w14:paraId="4BA4E46E" w14:textId="3352E6F6" w:rsidR="00A65B89" w:rsidRPr="00370D98" w:rsidRDefault="00A65B89"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r w:rsidRPr="00370D98">
        <w:rPr>
          <w:rFonts w:asciiTheme="majorHAnsi" w:hAnsiTheme="majorHAnsi"/>
          <w:spacing w:val="-4"/>
          <w:szCs w:val="20"/>
        </w:rPr>
        <w:t>Strengthened enabling environment f</w:t>
      </w:r>
      <w:r w:rsidR="00A02ABA">
        <w:rPr>
          <w:rFonts w:asciiTheme="majorHAnsi" w:hAnsiTheme="majorHAnsi"/>
          <w:spacing w:val="-4"/>
          <w:szCs w:val="20"/>
        </w:rPr>
        <w:t xml:space="preserve">or promoting and protecting </w:t>
      </w:r>
      <w:r w:rsidR="00A742D8" w:rsidRPr="00A742D8">
        <w:rPr>
          <w:rFonts w:asciiTheme="majorHAnsi" w:hAnsiTheme="majorHAnsi"/>
          <w:spacing w:val="-4"/>
          <w:szCs w:val="20"/>
        </w:rPr>
        <w:t>women’s property and inheritance rights</w:t>
      </w:r>
      <w:r w:rsidRPr="00370D98">
        <w:rPr>
          <w:rFonts w:asciiTheme="majorHAnsi" w:hAnsiTheme="majorHAnsi"/>
          <w:spacing w:val="-4"/>
          <w:szCs w:val="20"/>
        </w:rPr>
        <w:t xml:space="preserve"> at the community level</w:t>
      </w:r>
      <w:r>
        <w:rPr>
          <w:rFonts w:asciiTheme="majorHAnsi" w:hAnsiTheme="majorHAnsi"/>
          <w:spacing w:val="-4"/>
          <w:szCs w:val="20"/>
        </w:rPr>
        <w:t>.</w:t>
      </w:r>
    </w:p>
    <w:p w14:paraId="0FDC3BF0" w14:textId="77777777" w:rsidR="00A65B89" w:rsidRPr="00370D98" w:rsidRDefault="00A65B89"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p>
    <w:p w14:paraId="0EF40FDA" w14:textId="43CEA60C" w:rsidR="00A65B89" w:rsidRPr="00370D98" w:rsidRDefault="00A65B89" w:rsidP="00280923">
      <w:pPr>
        <w:widowControl w:val="0"/>
        <w:tabs>
          <w:tab w:val="left" w:pos="284"/>
        </w:tabs>
        <w:autoSpaceDE w:val="0"/>
        <w:autoSpaceDN w:val="0"/>
        <w:adjustRightInd w:val="0"/>
        <w:spacing w:line="240" w:lineRule="auto"/>
        <w:ind w:left="0"/>
        <w:jc w:val="both"/>
        <w:rPr>
          <w:rFonts w:asciiTheme="majorHAnsi" w:hAnsiTheme="majorHAnsi"/>
          <w:b/>
          <w:spacing w:val="-4"/>
          <w:szCs w:val="20"/>
        </w:rPr>
      </w:pPr>
      <w:r w:rsidRPr="00370D98">
        <w:rPr>
          <w:rFonts w:asciiTheme="majorHAnsi" w:hAnsiTheme="majorHAnsi"/>
          <w:b/>
          <w:spacing w:val="-4"/>
          <w:szCs w:val="20"/>
        </w:rPr>
        <w:t>OUTPUTS FOR OUTCOME 2</w:t>
      </w:r>
      <w:r w:rsidRPr="00370D98">
        <w:rPr>
          <w:rFonts w:asciiTheme="majorHAnsi" w:hAnsiTheme="majorHAnsi"/>
          <w:spacing w:val="-4"/>
          <w:szCs w:val="20"/>
        </w:rPr>
        <w:t>:</w:t>
      </w:r>
      <w:r w:rsidRPr="00370D98">
        <w:rPr>
          <w:rFonts w:asciiTheme="majorHAnsi" w:hAnsiTheme="majorHAnsi"/>
          <w:b/>
          <w:spacing w:val="-4"/>
          <w:szCs w:val="20"/>
        </w:rPr>
        <w:t xml:space="preserve"> </w:t>
      </w:r>
    </w:p>
    <w:p w14:paraId="4410D15F" w14:textId="00D8AFAC" w:rsidR="00A65B89" w:rsidRDefault="00A65B89"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r w:rsidRPr="00457741">
        <w:rPr>
          <w:rFonts w:asciiTheme="majorHAnsi" w:hAnsiTheme="majorHAnsi"/>
          <w:b/>
          <w:spacing w:val="-4"/>
          <w:szCs w:val="20"/>
        </w:rPr>
        <w:t>Output 2.1</w:t>
      </w:r>
      <w:r w:rsidRPr="00370D98">
        <w:rPr>
          <w:rFonts w:asciiTheme="majorHAnsi" w:hAnsiTheme="majorHAnsi"/>
          <w:spacing w:val="-4"/>
          <w:szCs w:val="20"/>
        </w:rPr>
        <w:t xml:space="preserve">: </w:t>
      </w:r>
      <w:r w:rsidR="004E74B7" w:rsidRPr="004E74B7">
        <w:rPr>
          <w:rFonts w:asciiTheme="majorHAnsi" w:hAnsiTheme="majorHAnsi"/>
          <w:spacing w:val="-4"/>
          <w:szCs w:val="20"/>
        </w:rPr>
        <w:t>Relevant evidence base created on women’s community level experiences with claiming their property and inheritance rights.</w:t>
      </w:r>
    </w:p>
    <w:p w14:paraId="75900EC4" w14:textId="77777777" w:rsidR="00457741" w:rsidRPr="00370D98" w:rsidRDefault="00457741"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p>
    <w:p w14:paraId="543D05AC" w14:textId="7CB7CFFF" w:rsidR="00A65B89" w:rsidRDefault="00A65B89"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r w:rsidRPr="000E5BB0">
        <w:rPr>
          <w:rFonts w:asciiTheme="majorHAnsi" w:hAnsiTheme="majorHAnsi"/>
          <w:b/>
          <w:spacing w:val="-4"/>
          <w:szCs w:val="20"/>
        </w:rPr>
        <w:t>Output 2.2</w:t>
      </w:r>
      <w:r w:rsidRPr="00370D98">
        <w:rPr>
          <w:rFonts w:asciiTheme="majorHAnsi" w:hAnsiTheme="majorHAnsi"/>
          <w:spacing w:val="-4"/>
          <w:szCs w:val="20"/>
        </w:rPr>
        <w:t xml:space="preserve">: </w:t>
      </w:r>
      <w:r w:rsidR="004E1AD8" w:rsidRPr="004E1AD8">
        <w:rPr>
          <w:rFonts w:asciiTheme="majorHAnsi" w:hAnsiTheme="majorHAnsi"/>
          <w:spacing w:val="-4"/>
          <w:szCs w:val="20"/>
        </w:rPr>
        <w:t>Enhanced knowledge and awareness of community-level opinion leaders of the need for them to exert an oversight role in resolving property grabbing and inheritance issues.</w:t>
      </w:r>
    </w:p>
    <w:p w14:paraId="25CAE68F" w14:textId="77777777" w:rsidR="000E5BB0" w:rsidRPr="00370D98" w:rsidRDefault="000E5BB0"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p>
    <w:p w14:paraId="440F815C" w14:textId="33716A4B" w:rsidR="00A65B89" w:rsidRDefault="00A65B89"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r w:rsidRPr="000E5BB0">
        <w:rPr>
          <w:rFonts w:asciiTheme="majorHAnsi" w:hAnsiTheme="majorHAnsi"/>
          <w:b/>
          <w:spacing w:val="-4"/>
          <w:szCs w:val="20"/>
        </w:rPr>
        <w:t>Output 2.3</w:t>
      </w:r>
      <w:r w:rsidR="004D7D8E">
        <w:rPr>
          <w:rFonts w:asciiTheme="majorHAnsi" w:hAnsiTheme="majorHAnsi"/>
          <w:spacing w:val="-4"/>
          <w:szCs w:val="20"/>
        </w:rPr>
        <w:t xml:space="preserve">: </w:t>
      </w:r>
      <w:r w:rsidR="004D7D8E" w:rsidRPr="004D7D8E">
        <w:rPr>
          <w:rFonts w:asciiTheme="majorHAnsi" w:hAnsiTheme="majorHAnsi"/>
          <w:spacing w:val="-4"/>
          <w:szCs w:val="20"/>
        </w:rPr>
        <w:t>Community members, including men and boys, aware of the need to actively support the realization of women’s property and inheritance rights.</w:t>
      </w:r>
    </w:p>
    <w:p w14:paraId="63ABC0E6" w14:textId="77777777" w:rsidR="000E5BB0" w:rsidRDefault="000E5BB0" w:rsidP="00280923">
      <w:pPr>
        <w:spacing w:after="120" w:line="240" w:lineRule="auto"/>
        <w:ind w:left="0"/>
        <w:contextualSpacing/>
        <w:jc w:val="both"/>
        <w:rPr>
          <w:rFonts w:asciiTheme="majorHAnsi" w:hAnsiTheme="majorHAnsi"/>
          <w:b/>
          <w:szCs w:val="20"/>
        </w:rPr>
      </w:pPr>
      <w:r w:rsidRPr="00AC0731">
        <w:rPr>
          <w:rFonts w:asciiTheme="majorHAnsi" w:hAnsiTheme="majorHAnsi"/>
          <w:b/>
          <w:szCs w:val="20"/>
        </w:rPr>
        <w:t>Output 2.4</w:t>
      </w:r>
      <w:r w:rsidRPr="00A037A1">
        <w:rPr>
          <w:rFonts w:asciiTheme="majorHAnsi" w:hAnsiTheme="majorHAnsi"/>
          <w:szCs w:val="20"/>
        </w:rPr>
        <w:t>:</w:t>
      </w:r>
      <w:r w:rsidRPr="00AC0731">
        <w:rPr>
          <w:rFonts w:asciiTheme="majorHAnsi" w:hAnsiTheme="majorHAnsi"/>
          <w:b/>
          <w:szCs w:val="20"/>
        </w:rPr>
        <w:t xml:space="preserve"> </w:t>
      </w:r>
      <w:r w:rsidRPr="00AC0731">
        <w:rPr>
          <w:rFonts w:asciiTheme="majorHAnsi" w:hAnsiTheme="majorHAnsi"/>
          <w:szCs w:val="20"/>
        </w:rPr>
        <w:t>Enhanced knowledge and skills of legal service providers (including paralegals) available at the community level to assist women in protecting their property and inheritance rights.</w:t>
      </w:r>
    </w:p>
    <w:p w14:paraId="1C643D66" w14:textId="77777777" w:rsidR="000E5BB0" w:rsidRDefault="000E5BB0" w:rsidP="00280923">
      <w:pPr>
        <w:spacing w:after="120" w:line="240" w:lineRule="auto"/>
        <w:ind w:left="0"/>
        <w:contextualSpacing/>
        <w:jc w:val="both"/>
        <w:rPr>
          <w:rFonts w:asciiTheme="majorHAnsi" w:hAnsiTheme="majorHAnsi"/>
          <w:b/>
          <w:szCs w:val="20"/>
        </w:rPr>
      </w:pPr>
      <w:r w:rsidRPr="00AC0731">
        <w:rPr>
          <w:rFonts w:asciiTheme="majorHAnsi" w:hAnsiTheme="majorHAnsi"/>
          <w:b/>
          <w:szCs w:val="20"/>
        </w:rPr>
        <w:t>Output 2.5</w:t>
      </w:r>
      <w:r w:rsidRPr="00A037A1">
        <w:rPr>
          <w:rFonts w:asciiTheme="majorHAnsi" w:hAnsiTheme="majorHAnsi"/>
          <w:szCs w:val="20"/>
        </w:rPr>
        <w:t>:</w:t>
      </w:r>
      <w:r w:rsidRPr="00AC0731">
        <w:rPr>
          <w:rFonts w:asciiTheme="majorHAnsi" w:hAnsiTheme="majorHAnsi"/>
          <w:b/>
          <w:szCs w:val="20"/>
        </w:rPr>
        <w:t xml:space="preserve"> </w:t>
      </w:r>
      <w:r w:rsidRPr="00AC0731">
        <w:rPr>
          <w:rFonts w:asciiTheme="majorHAnsi" w:hAnsiTheme="majorHAnsi"/>
          <w:szCs w:val="20"/>
        </w:rPr>
        <w:t>Legal and judicial community service providers and their organizations have access to effective mechanisms for knowledge exchange and mutual technical support for their work on women’s property and inheritance rights.</w:t>
      </w:r>
    </w:p>
    <w:p w14:paraId="21E27327" w14:textId="77777777" w:rsidR="00A65B89" w:rsidRPr="00370D98" w:rsidRDefault="00A65B89"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p>
    <w:p w14:paraId="076852A6" w14:textId="416C3622" w:rsidR="00A65B89" w:rsidRPr="00370D98" w:rsidRDefault="00A65B89" w:rsidP="00280923">
      <w:pPr>
        <w:widowControl w:val="0"/>
        <w:tabs>
          <w:tab w:val="left" w:pos="284"/>
        </w:tabs>
        <w:autoSpaceDE w:val="0"/>
        <w:autoSpaceDN w:val="0"/>
        <w:adjustRightInd w:val="0"/>
        <w:spacing w:line="240" w:lineRule="auto"/>
        <w:ind w:left="0"/>
        <w:jc w:val="both"/>
        <w:rPr>
          <w:rFonts w:asciiTheme="majorHAnsi" w:hAnsiTheme="majorHAnsi"/>
          <w:b/>
          <w:spacing w:val="-4"/>
          <w:szCs w:val="20"/>
        </w:rPr>
      </w:pPr>
      <w:r w:rsidRPr="00370D98">
        <w:rPr>
          <w:rFonts w:asciiTheme="majorHAnsi" w:hAnsiTheme="majorHAnsi"/>
          <w:b/>
          <w:spacing w:val="-4"/>
          <w:szCs w:val="20"/>
        </w:rPr>
        <w:t>OUTCOME 3</w:t>
      </w:r>
      <w:r w:rsidRPr="00370D98">
        <w:rPr>
          <w:rFonts w:asciiTheme="majorHAnsi" w:hAnsiTheme="majorHAnsi"/>
          <w:spacing w:val="-4"/>
          <w:szCs w:val="20"/>
        </w:rPr>
        <w:t>:</w:t>
      </w:r>
    </w:p>
    <w:p w14:paraId="4837559D" w14:textId="6F659788" w:rsidR="00A65B89" w:rsidRDefault="00A65B89"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r w:rsidRPr="00370D98">
        <w:rPr>
          <w:rFonts w:asciiTheme="majorHAnsi" w:hAnsiTheme="majorHAnsi"/>
          <w:spacing w:val="-4"/>
          <w:szCs w:val="20"/>
        </w:rPr>
        <w:t xml:space="preserve">Women living with and/or affected by HIV and AIDS and their organizations better able to claim and advocate for the realization of their property and inheritance rights. </w:t>
      </w:r>
    </w:p>
    <w:p w14:paraId="0DDC416E" w14:textId="77777777" w:rsidR="00A65B89" w:rsidRPr="00370D98" w:rsidRDefault="00A65B89"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p>
    <w:p w14:paraId="55C6C0D2" w14:textId="27732CCD" w:rsidR="00A65B89" w:rsidRPr="00370D98" w:rsidRDefault="00A65B89" w:rsidP="00280923">
      <w:pPr>
        <w:widowControl w:val="0"/>
        <w:tabs>
          <w:tab w:val="left" w:pos="284"/>
        </w:tabs>
        <w:autoSpaceDE w:val="0"/>
        <w:autoSpaceDN w:val="0"/>
        <w:adjustRightInd w:val="0"/>
        <w:spacing w:line="240" w:lineRule="auto"/>
        <w:ind w:left="0"/>
        <w:jc w:val="both"/>
        <w:rPr>
          <w:rFonts w:asciiTheme="majorHAnsi" w:hAnsiTheme="majorHAnsi"/>
          <w:b/>
          <w:spacing w:val="-4"/>
          <w:szCs w:val="20"/>
        </w:rPr>
      </w:pPr>
      <w:r w:rsidRPr="00370D98">
        <w:rPr>
          <w:rFonts w:asciiTheme="majorHAnsi" w:hAnsiTheme="majorHAnsi"/>
          <w:b/>
          <w:spacing w:val="-4"/>
          <w:szCs w:val="20"/>
        </w:rPr>
        <w:t>OUTPUTS FOR OUTCOME 3</w:t>
      </w:r>
      <w:r w:rsidRPr="00370D98">
        <w:rPr>
          <w:rFonts w:asciiTheme="majorHAnsi" w:hAnsiTheme="majorHAnsi"/>
          <w:spacing w:val="-4"/>
          <w:szCs w:val="20"/>
        </w:rPr>
        <w:t>:</w:t>
      </w:r>
      <w:r w:rsidRPr="00370D98">
        <w:rPr>
          <w:rFonts w:asciiTheme="majorHAnsi" w:hAnsiTheme="majorHAnsi"/>
          <w:b/>
          <w:spacing w:val="-4"/>
          <w:szCs w:val="20"/>
        </w:rPr>
        <w:t xml:space="preserve"> </w:t>
      </w:r>
    </w:p>
    <w:p w14:paraId="44E02A68" w14:textId="16DFDE59" w:rsidR="00A65B89" w:rsidRDefault="00A65B89"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r w:rsidRPr="00EC1391">
        <w:rPr>
          <w:rFonts w:asciiTheme="majorHAnsi" w:hAnsiTheme="majorHAnsi"/>
          <w:b/>
          <w:spacing w:val="-4"/>
          <w:szCs w:val="20"/>
        </w:rPr>
        <w:t>Output 3.1</w:t>
      </w:r>
      <w:r w:rsidRPr="00370D98">
        <w:rPr>
          <w:rFonts w:asciiTheme="majorHAnsi" w:hAnsiTheme="majorHAnsi"/>
          <w:spacing w:val="-4"/>
          <w:szCs w:val="20"/>
        </w:rPr>
        <w:t xml:space="preserve">: </w:t>
      </w:r>
      <w:r w:rsidR="002A1AB3" w:rsidRPr="002A1AB3">
        <w:rPr>
          <w:rFonts w:asciiTheme="majorHAnsi" w:hAnsiTheme="majorHAnsi"/>
          <w:spacing w:val="-4"/>
          <w:szCs w:val="20"/>
        </w:rPr>
        <w:t>Increased number of Women living with and/or affected by HIV and AIDS who are aware of their property and inheritance rights and of available access to the legal systems and/or support.</w:t>
      </w:r>
    </w:p>
    <w:p w14:paraId="245333D4" w14:textId="77777777" w:rsidR="00EC1391" w:rsidRPr="00370D98" w:rsidRDefault="00EC1391" w:rsidP="00280923">
      <w:pPr>
        <w:widowControl w:val="0"/>
        <w:tabs>
          <w:tab w:val="left" w:pos="284"/>
        </w:tabs>
        <w:autoSpaceDE w:val="0"/>
        <w:autoSpaceDN w:val="0"/>
        <w:adjustRightInd w:val="0"/>
        <w:spacing w:line="240" w:lineRule="auto"/>
        <w:ind w:left="0"/>
        <w:jc w:val="both"/>
        <w:rPr>
          <w:rFonts w:asciiTheme="majorHAnsi" w:hAnsiTheme="majorHAnsi"/>
          <w:spacing w:val="-4"/>
          <w:szCs w:val="20"/>
        </w:rPr>
      </w:pPr>
    </w:p>
    <w:p w14:paraId="66C7A3C2" w14:textId="6608FFBA" w:rsidR="00A65B89" w:rsidRDefault="00A65B89" w:rsidP="00742753">
      <w:pPr>
        <w:widowControl w:val="0"/>
        <w:tabs>
          <w:tab w:val="left" w:pos="284"/>
        </w:tabs>
        <w:autoSpaceDE w:val="0"/>
        <w:autoSpaceDN w:val="0"/>
        <w:adjustRightInd w:val="0"/>
        <w:spacing w:line="240" w:lineRule="auto"/>
        <w:ind w:left="0"/>
        <w:jc w:val="both"/>
        <w:rPr>
          <w:rFonts w:asciiTheme="majorHAnsi" w:hAnsiTheme="majorHAnsi"/>
          <w:spacing w:val="-4"/>
          <w:szCs w:val="20"/>
        </w:rPr>
      </w:pPr>
      <w:r w:rsidRPr="00EC1391">
        <w:rPr>
          <w:rFonts w:asciiTheme="majorHAnsi" w:hAnsiTheme="majorHAnsi"/>
          <w:b/>
          <w:spacing w:val="-4"/>
          <w:szCs w:val="20"/>
        </w:rPr>
        <w:t>Output 3.2</w:t>
      </w:r>
      <w:r w:rsidRPr="00370D98">
        <w:rPr>
          <w:rFonts w:asciiTheme="majorHAnsi" w:hAnsiTheme="majorHAnsi"/>
          <w:spacing w:val="-4"/>
          <w:szCs w:val="20"/>
        </w:rPr>
        <w:t xml:space="preserve">: </w:t>
      </w:r>
      <w:r w:rsidR="00D54551" w:rsidRPr="00D54551">
        <w:rPr>
          <w:rFonts w:asciiTheme="majorHAnsi" w:hAnsiTheme="majorHAnsi"/>
          <w:spacing w:val="-4"/>
          <w:szCs w:val="20"/>
        </w:rPr>
        <w:t>Women living with and/or affected by HIV and AIDS and their organizations have increased knowledge and skills to effectively advocate for and monitor the realization of women’s property and inheritance rights.</w:t>
      </w:r>
    </w:p>
    <w:p w14:paraId="5A4D4C4C" w14:textId="77777777" w:rsidR="0071776D" w:rsidRDefault="0071776D" w:rsidP="00742753">
      <w:pPr>
        <w:spacing w:line="240" w:lineRule="auto"/>
        <w:ind w:left="0"/>
        <w:jc w:val="both"/>
      </w:pPr>
    </w:p>
    <w:p w14:paraId="55C4B87E" w14:textId="0E326A87" w:rsidR="00A65B89" w:rsidRPr="006B2F4C" w:rsidRDefault="00A65B89" w:rsidP="00742753">
      <w:pPr>
        <w:spacing w:line="240" w:lineRule="auto"/>
        <w:ind w:left="0"/>
        <w:jc w:val="both"/>
        <w:rPr>
          <w:rFonts w:asciiTheme="majorHAnsi" w:hAnsiTheme="majorHAnsi"/>
          <w:spacing w:val="-4"/>
          <w:szCs w:val="20"/>
        </w:rPr>
      </w:pPr>
      <w:r w:rsidRPr="00370D98">
        <w:rPr>
          <w:rFonts w:asciiTheme="majorHAnsi" w:hAnsiTheme="majorHAnsi"/>
          <w:spacing w:val="-4"/>
          <w:szCs w:val="20"/>
        </w:rPr>
        <w:t xml:space="preserve">After a Performance Monitoring Framework (PMF) validation workshop held in New York on </w:t>
      </w:r>
      <w:r>
        <w:rPr>
          <w:rFonts w:asciiTheme="majorHAnsi" w:hAnsiTheme="majorHAnsi"/>
          <w:spacing w:val="-4"/>
          <w:szCs w:val="20"/>
        </w:rPr>
        <w:t xml:space="preserve">5 </w:t>
      </w:r>
      <w:r w:rsidRPr="00370D98">
        <w:rPr>
          <w:rFonts w:asciiTheme="majorHAnsi" w:hAnsiTheme="majorHAnsi"/>
          <w:spacing w:val="-4"/>
          <w:szCs w:val="20"/>
        </w:rPr>
        <w:t>April 2011, a PMF framework was designed to support monitoring and reporting of results by the grantees. The PMF was initiated after the selection of grantees for Phase I was completed. At the same time, a regional coordinator and</w:t>
      </w:r>
      <w:r>
        <w:rPr>
          <w:rFonts w:asciiTheme="majorHAnsi" w:hAnsiTheme="majorHAnsi"/>
          <w:spacing w:val="-4"/>
          <w:szCs w:val="20"/>
        </w:rPr>
        <w:t xml:space="preserve"> a</w:t>
      </w:r>
      <w:r w:rsidRPr="00370D98">
        <w:rPr>
          <w:rFonts w:asciiTheme="majorHAnsi" w:hAnsiTheme="majorHAnsi"/>
          <w:spacing w:val="-4"/>
          <w:szCs w:val="20"/>
        </w:rPr>
        <w:t xml:space="preserve"> funds manager were appointed to provide technical support to the grantees in both </w:t>
      </w:r>
      <w:r>
        <w:rPr>
          <w:rFonts w:asciiTheme="majorHAnsi" w:hAnsiTheme="majorHAnsi"/>
          <w:spacing w:val="-4"/>
          <w:szCs w:val="20"/>
        </w:rPr>
        <w:t>p</w:t>
      </w:r>
      <w:r w:rsidRPr="00370D98">
        <w:rPr>
          <w:rFonts w:asciiTheme="majorHAnsi" w:hAnsiTheme="majorHAnsi"/>
          <w:spacing w:val="-4"/>
          <w:szCs w:val="20"/>
        </w:rPr>
        <w:t>hases.</w:t>
      </w:r>
    </w:p>
    <w:p w14:paraId="76E693C3" w14:textId="77777777" w:rsidR="00A65B89" w:rsidRPr="00AC0731" w:rsidRDefault="00A65B89" w:rsidP="00742753">
      <w:pPr>
        <w:spacing w:line="240" w:lineRule="auto"/>
        <w:ind w:left="0"/>
        <w:jc w:val="both"/>
        <w:rPr>
          <w:rFonts w:asciiTheme="majorHAnsi" w:hAnsiTheme="majorHAnsi"/>
          <w:bCs/>
          <w:szCs w:val="20"/>
        </w:rPr>
      </w:pPr>
    </w:p>
    <w:p w14:paraId="06BF9675" w14:textId="1425C8B7" w:rsidR="00A65B89" w:rsidRPr="00A037A1" w:rsidRDefault="00A65B89" w:rsidP="00280923">
      <w:pPr>
        <w:pStyle w:val="Ttulo3"/>
        <w:spacing w:line="240" w:lineRule="auto"/>
        <w:jc w:val="both"/>
        <w:rPr>
          <w:rFonts w:asciiTheme="majorHAnsi" w:hAnsiTheme="majorHAnsi"/>
          <w:spacing w:val="-4"/>
          <w:szCs w:val="20"/>
          <w:lang w:val="en-GB"/>
        </w:rPr>
      </w:pPr>
      <w:bookmarkStart w:id="23" w:name="_Toc259441257"/>
      <w:r w:rsidRPr="00A037A1">
        <w:rPr>
          <w:rFonts w:asciiTheme="majorHAnsi" w:hAnsiTheme="majorHAnsi"/>
          <w:szCs w:val="20"/>
          <w:lang w:val="en-GB"/>
        </w:rPr>
        <w:t>Internal logic, the results chain, and the main elements of the programme</w:t>
      </w:r>
      <w:bookmarkEnd w:id="23"/>
    </w:p>
    <w:p w14:paraId="17744261" w14:textId="77777777" w:rsidR="00A65B89" w:rsidRPr="00AC0731" w:rsidRDefault="00A65B89" w:rsidP="004B7991">
      <w:pPr>
        <w:pStyle w:val="Ttulo4"/>
        <w:spacing w:after="240" w:line="240" w:lineRule="auto"/>
        <w:jc w:val="both"/>
        <w:rPr>
          <w:rFonts w:asciiTheme="majorHAnsi" w:hAnsiTheme="majorHAnsi"/>
          <w:b/>
          <w:szCs w:val="20"/>
          <w:lang w:val="en-GB"/>
        </w:rPr>
      </w:pPr>
      <w:r w:rsidRPr="00AC0731">
        <w:rPr>
          <w:rFonts w:asciiTheme="majorHAnsi" w:hAnsiTheme="majorHAnsi"/>
          <w:b/>
          <w:szCs w:val="20"/>
          <w:lang w:val="en-GB"/>
        </w:rPr>
        <w:t>Internal logic</w:t>
      </w:r>
    </w:p>
    <w:p w14:paraId="622343E6" w14:textId="77777777" w:rsidR="00A65B89" w:rsidRPr="00A037A1" w:rsidRDefault="00A65B89" w:rsidP="004B7991">
      <w:pPr>
        <w:widowControl w:val="0"/>
        <w:autoSpaceDE w:val="0"/>
        <w:autoSpaceDN w:val="0"/>
        <w:adjustRightInd w:val="0"/>
        <w:spacing w:line="240" w:lineRule="auto"/>
        <w:ind w:left="0"/>
        <w:jc w:val="both"/>
        <w:rPr>
          <w:rFonts w:asciiTheme="majorHAnsi" w:hAnsiTheme="majorHAnsi"/>
          <w:spacing w:val="-4"/>
          <w:szCs w:val="20"/>
        </w:rPr>
      </w:pPr>
      <w:r w:rsidRPr="00A037A1">
        <w:rPr>
          <w:rFonts w:asciiTheme="majorHAnsi" w:hAnsiTheme="majorHAnsi"/>
          <w:spacing w:val="-4"/>
          <w:szCs w:val="20"/>
        </w:rPr>
        <w:t>The programme’s internal logic is:</w:t>
      </w:r>
    </w:p>
    <w:p w14:paraId="7DF0C563" w14:textId="165C5925" w:rsidR="00A65B89" w:rsidRPr="00370D98" w:rsidRDefault="00A65B89" w:rsidP="00280923">
      <w:pPr>
        <w:widowControl w:val="0"/>
        <w:autoSpaceDE w:val="0"/>
        <w:autoSpaceDN w:val="0"/>
        <w:adjustRightInd w:val="0"/>
        <w:spacing w:before="277" w:line="240" w:lineRule="auto"/>
        <w:ind w:left="0"/>
        <w:jc w:val="both"/>
        <w:rPr>
          <w:rFonts w:asciiTheme="majorHAnsi" w:hAnsiTheme="majorHAnsi"/>
          <w:spacing w:val="-4"/>
          <w:szCs w:val="20"/>
        </w:rPr>
      </w:pPr>
      <w:r w:rsidRPr="00AC0731">
        <w:rPr>
          <w:rFonts w:asciiTheme="majorHAnsi" w:hAnsiTheme="majorHAnsi"/>
          <w:b/>
          <w:spacing w:val="-4"/>
          <w:szCs w:val="20"/>
        </w:rPr>
        <w:t>Goal:</w:t>
      </w:r>
      <w:r w:rsidRPr="00A037A1">
        <w:rPr>
          <w:rFonts w:asciiTheme="majorHAnsi" w:hAnsiTheme="majorHAnsi"/>
          <w:spacing w:val="-4"/>
          <w:szCs w:val="20"/>
        </w:rPr>
        <w:t xml:space="preserve"> </w:t>
      </w:r>
      <w:r w:rsidRPr="00370D98">
        <w:rPr>
          <w:rFonts w:asciiTheme="majorHAnsi" w:hAnsiTheme="majorHAnsi"/>
          <w:spacing w:val="-4"/>
          <w:szCs w:val="20"/>
        </w:rPr>
        <w:t>the overarching long</w:t>
      </w:r>
      <w:r>
        <w:rPr>
          <w:rFonts w:asciiTheme="majorHAnsi" w:hAnsiTheme="majorHAnsi"/>
          <w:spacing w:val="-4"/>
          <w:szCs w:val="20"/>
        </w:rPr>
        <w:t>-</w:t>
      </w:r>
      <w:r w:rsidRPr="00370D98">
        <w:rPr>
          <w:rFonts w:asciiTheme="majorHAnsi" w:hAnsiTheme="majorHAnsi"/>
          <w:spacing w:val="-4"/>
          <w:szCs w:val="20"/>
        </w:rPr>
        <w:t>term results that the programme is hoping to contribute to (but that are not likely to be achieved during the programme’s lifetime).</w:t>
      </w:r>
    </w:p>
    <w:p w14:paraId="18D16A51" w14:textId="6FD49ACF" w:rsidR="00A65B89" w:rsidRPr="00370D98" w:rsidRDefault="00A65B89" w:rsidP="00280923">
      <w:pPr>
        <w:widowControl w:val="0"/>
        <w:autoSpaceDE w:val="0"/>
        <w:autoSpaceDN w:val="0"/>
        <w:adjustRightInd w:val="0"/>
        <w:spacing w:before="277" w:line="240" w:lineRule="auto"/>
        <w:ind w:left="0"/>
        <w:jc w:val="both"/>
        <w:rPr>
          <w:rFonts w:asciiTheme="majorHAnsi" w:hAnsiTheme="majorHAnsi"/>
          <w:spacing w:val="-4"/>
          <w:szCs w:val="20"/>
        </w:rPr>
      </w:pPr>
      <w:r w:rsidRPr="00AC0731">
        <w:rPr>
          <w:rFonts w:asciiTheme="majorHAnsi" w:hAnsiTheme="majorHAnsi"/>
          <w:b/>
          <w:spacing w:val="-4"/>
          <w:szCs w:val="20"/>
        </w:rPr>
        <w:t>Outcomes:</w:t>
      </w:r>
      <w:r w:rsidRPr="00370D98">
        <w:rPr>
          <w:rFonts w:asciiTheme="majorHAnsi" w:hAnsiTheme="majorHAnsi"/>
          <w:spacing w:val="-4"/>
          <w:szCs w:val="20"/>
        </w:rPr>
        <w:t xml:space="preserve"> the broader, mid-term results that the overall programme is aiming to contribute to during its lifespan.</w:t>
      </w:r>
    </w:p>
    <w:p w14:paraId="34E868F0" w14:textId="4A43E425" w:rsidR="00A65B89" w:rsidRPr="00370D98" w:rsidRDefault="00A65B89" w:rsidP="00280923">
      <w:pPr>
        <w:widowControl w:val="0"/>
        <w:autoSpaceDE w:val="0"/>
        <w:autoSpaceDN w:val="0"/>
        <w:adjustRightInd w:val="0"/>
        <w:spacing w:before="277" w:line="240" w:lineRule="auto"/>
        <w:ind w:left="0"/>
        <w:jc w:val="both"/>
        <w:rPr>
          <w:rFonts w:asciiTheme="majorHAnsi" w:hAnsiTheme="majorHAnsi"/>
          <w:spacing w:val="-4"/>
          <w:szCs w:val="20"/>
        </w:rPr>
      </w:pPr>
      <w:r w:rsidRPr="00AC0731">
        <w:rPr>
          <w:rFonts w:asciiTheme="majorHAnsi" w:hAnsiTheme="majorHAnsi"/>
          <w:b/>
          <w:spacing w:val="-4"/>
          <w:szCs w:val="20"/>
        </w:rPr>
        <w:t>Outputs:</w:t>
      </w:r>
      <w:r w:rsidRPr="00370D98">
        <w:rPr>
          <w:rFonts w:asciiTheme="majorHAnsi" w:hAnsiTheme="majorHAnsi"/>
          <w:spacing w:val="-4"/>
          <w:szCs w:val="20"/>
        </w:rPr>
        <w:t xml:space="preserve"> the specific short-term results that the programme wants to achieve and that it is accountable for.</w:t>
      </w:r>
    </w:p>
    <w:p w14:paraId="530E8BEA" w14:textId="2D9ED849" w:rsidR="00A65B89" w:rsidRPr="00370D98" w:rsidRDefault="00A65B89" w:rsidP="00280923">
      <w:pPr>
        <w:widowControl w:val="0"/>
        <w:autoSpaceDE w:val="0"/>
        <w:autoSpaceDN w:val="0"/>
        <w:adjustRightInd w:val="0"/>
        <w:spacing w:before="277" w:line="240" w:lineRule="auto"/>
        <w:ind w:left="0"/>
        <w:jc w:val="both"/>
        <w:rPr>
          <w:rFonts w:asciiTheme="majorHAnsi" w:hAnsiTheme="majorHAnsi"/>
          <w:spacing w:val="-4"/>
          <w:szCs w:val="20"/>
        </w:rPr>
      </w:pPr>
      <w:r w:rsidRPr="00370D98">
        <w:rPr>
          <w:rFonts w:asciiTheme="majorHAnsi" w:hAnsiTheme="majorHAnsi"/>
          <w:spacing w:val="-4"/>
          <w:szCs w:val="20"/>
        </w:rPr>
        <w:t>The programme was designed as a small grants mechanism directly targeting community</w:t>
      </w:r>
      <w:r>
        <w:rPr>
          <w:rFonts w:asciiTheme="majorHAnsi" w:hAnsiTheme="majorHAnsi"/>
          <w:spacing w:val="-4"/>
          <w:szCs w:val="20"/>
        </w:rPr>
        <w:t>-</w:t>
      </w:r>
      <w:r w:rsidRPr="00370D98">
        <w:rPr>
          <w:rFonts w:asciiTheme="majorHAnsi" w:hAnsiTheme="majorHAnsi"/>
          <w:spacing w:val="-4"/>
          <w:szCs w:val="20"/>
        </w:rPr>
        <w:t xml:space="preserve">based and grassroots organizations (CGBOs) and networks working at the intersection of HIV and AIDS and women’s property and inheritance rights. Funds were to be provided directly to twenty community-based and community organizations (or grantees) based in nine </w:t>
      </w:r>
      <w:r>
        <w:rPr>
          <w:rFonts w:asciiTheme="majorHAnsi" w:hAnsiTheme="majorHAnsi"/>
          <w:spacing w:val="-4"/>
          <w:szCs w:val="20"/>
        </w:rPr>
        <w:t>s</w:t>
      </w:r>
      <w:r w:rsidRPr="00370D98">
        <w:rPr>
          <w:rFonts w:asciiTheme="majorHAnsi" w:hAnsiTheme="majorHAnsi"/>
          <w:spacing w:val="-4"/>
          <w:szCs w:val="20"/>
        </w:rPr>
        <w:t>ub-Saharan countries, all of them severely affected by the HIV and AIDS epidemic.</w:t>
      </w:r>
    </w:p>
    <w:p w14:paraId="405B7B81" w14:textId="290271C3" w:rsidR="00A65B89" w:rsidRDefault="00A65B89" w:rsidP="00280923">
      <w:pPr>
        <w:widowControl w:val="0"/>
        <w:autoSpaceDE w:val="0"/>
        <w:autoSpaceDN w:val="0"/>
        <w:adjustRightInd w:val="0"/>
        <w:spacing w:before="277" w:line="240" w:lineRule="auto"/>
        <w:ind w:left="0"/>
        <w:jc w:val="both"/>
        <w:rPr>
          <w:rFonts w:asciiTheme="majorHAnsi" w:hAnsiTheme="majorHAnsi"/>
          <w:spacing w:val="-4"/>
          <w:szCs w:val="20"/>
        </w:rPr>
      </w:pPr>
      <w:r w:rsidRPr="00370D98">
        <w:rPr>
          <w:rFonts w:asciiTheme="majorHAnsi" w:hAnsiTheme="majorHAnsi"/>
          <w:spacing w:val="-4"/>
          <w:szCs w:val="20"/>
        </w:rPr>
        <w:t>By directing small, catalytic grants to community</w:t>
      </w:r>
      <w:r>
        <w:rPr>
          <w:rFonts w:asciiTheme="majorHAnsi" w:hAnsiTheme="majorHAnsi"/>
          <w:spacing w:val="-4"/>
          <w:szCs w:val="20"/>
        </w:rPr>
        <w:t>-</w:t>
      </w:r>
      <w:r w:rsidRPr="00370D98">
        <w:rPr>
          <w:rFonts w:asciiTheme="majorHAnsi" w:hAnsiTheme="majorHAnsi"/>
          <w:spacing w:val="-4"/>
          <w:szCs w:val="20"/>
        </w:rPr>
        <w:t xml:space="preserve">level organizations (rather than through governments, INGOs and other donors) UN Women intended by this strategy to address structural inequalities that make women more vulnerable to HIV and AIDS, specifically those concerning access to rights and resources related to property and inheritance. Spelled out, there is </w:t>
      </w:r>
      <w:r w:rsidR="007B26A7">
        <w:rPr>
          <w:rFonts w:asciiTheme="majorHAnsi" w:hAnsiTheme="majorHAnsi"/>
          <w:spacing w:val="-4"/>
          <w:szCs w:val="20"/>
        </w:rPr>
        <w:t xml:space="preserve">in general either </w:t>
      </w:r>
      <w:r w:rsidRPr="00370D98">
        <w:rPr>
          <w:rFonts w:asciiTheme="majorHAnsi" w:hAnsiTheme="majorHAnsi"/>
          <w:spacing w:val="-4"/>
          <w:szCs w:val="20"/>
        </w:rPr>
        <w:t>an absence</w:t>
      </w:r>
      <w:r w:rsidR="007B26A7">
        <w:rPr>
          <w:rFonts w:asciiTheme="majorHAnsi" w:hAnsiTheme="majorHAnsi"/>
          <w:spacing w:val="-4"/>
          <w:szCs w:val="20"/>
        </w:rPr>
        <w:t xml:space="preserve"> of,</w:t>
      </w:r>
      <w:r w:rsidRPr="00370D98">
        <w:rPr>
          <w:rFonts w:asciiTheme="majorHAnsi" w:hAnsiTheme="majorHAnsi"/>
          <w:spacing w:val="-4"/>
          <w:szCs w:val="20"/>
        </w:rPr>
        <w:t xml:space="preserve"> </w:t>
      </w:r>
      <w:r w:rsidR="007B26A7">
        <w:rPr>
          <w:rFonts w:asciiTheme="majorHAnsi" w:hAnsiTheme="majorHAnsi"/>
          <w:spacing w:val="-4"/>
          <w:szCs w:val="20"/>
        </w:rPr>
        <w:t xml:space="preserve">or an ineffective presence of, at the level of the grassroots, </w:t>
      </w:r>
      <w:r w:rsidRPr="00370D98">
        <w:rPr>
          <w:rFonts w:asciiTheme="majorHAnsi" w:hAnsiTheme="majorHAnsi"/>
          <w:spacing w:val="-4"/>
          <w:szCs w:val="20"/>
        </w:rPr>
        <w:t xml:space="preserve">state institutions promoting women’s rights, especially women’s property and inheritance rights, in the programme countries, and the strategy thus has implicitly attempted to fill in the lacunae between state service </w:t>
      </w:r>
      <w:r w:rsidR="00373450" w:rsidRPr="00370D98">
        <w:rPr>
          <w:rFonts w:asciiTheme="majorHAnsi" w:hAnsiTheme="majorHAnsi"/>
          <w:spacing w:val="-4"/>
          <w:szCs w:val="20"/>
        </w:rPr>
        <w:t>provision</w:t>
      </w:r>
      <w:r w:rsidR="00373450">
        <w:rPr>
          <w:rFonts w:asciiTheme="majorHAnsi" w:hAnsiTheme="majorHAnsi"/>
          <w:spacing w:val="-4"/>
          <w:szCs w:val="20"/>
        </w:rPr>
        <w:t xml:space="preserve"> in the legal areas relating to women’s property and inheritance rights </w:t>
      </w:r>
      <w:r w:rsidRPr="00370D98">
        <w:rPr>
          <w:rFonts w:asciiTheme="majorHAnsi" w:hAnsiTheme="majorHAnsi"/>
          <w:spacing w:val="-4"/>
          <w:szCs w:val="20"/>
        </w:rPr>
        <w:t xml:space="preserve">and the reality on the ground especially in remoter, rural areas, but in urban and </w:t>
      </w:r>
      <w:proofErr w:type="spellStart"/>
      <w:r w:rsidRPr="00370D98">
        <w:rPr>
          <w:rFonts w:asciiTheme="majorHAnsi" w:hAnsiTheme="majorHAnsi"/>
          <w:spacing w:val="-4"/>
          <w:szCs w:val="20"/>
        </w:rPr>
        <w:t>peri</w:t>
      </w:r>
      <w:proofErr w:type="spellEnd"/>
      <w:r w:rsidRPr="00370D98">
        <w:rPr>
          <w:rFonts w:asciiTheme="majorHAnsi" w:hAnsiTheme="majorHAnsi"/>
          <w:spacing w:val="-4"/>
          <w:szCs w:val="20"/>
        </w:rPr>
        <w:t>-urban areas as well.</w:t>
      </w:r>
    </w:p>
    <w:p w14:paraId="5F7B61FE" w14:textId="77777777" w:rsidR="002317FA" w:rsidRDefault="002317FA" w:rsidP="00280923">
      <w:pPr>
        <w:widowControl w:val="0"/>
        <w:autoSpaceDE w:val="0"/>
        <w:autoSpaceDN w:val="0"/>
        <w:adjustRightInd w:val="0"/>
        <w:spacing w:before="277" w:line="240" w:lineRule="auto"/>
        <w:ind w:left="0"/>
        <w:contextualSpacing/>
        <w:jc w:val="both"/>
        <w:rPr>
          <w:rFonts w:asciiTheme="majorHAnsi" w:hAnsiTheme="majorHAnsi"/>
          <w:spacing w:val="-4"/>
          <w:szCs w:val="20"/>
        </w:rPr>
      </w:pPr>
    </w:p>
    <w:p w14:paraId="109DDD68" w14:textId="35922725" w:rsidR="00A65B89" w:rsidRPr="00AC0731" w:rsidRDefault="00A65B89" w:rsidP="00280923">
      <w:pPr>
        <w:pStyle w:val="Ttulo4"/>
        <w:spacing w:line="240" w:lineRule="auto"/>
        <w:rPr>
          <w:rFonts w:asciiTheme="majorHAnsi" w:hAnsiTheme="majorHAnsi"/>
          <w:b/>
          <w:szCs w:val="20"/>
          <w:lang w:val="en-GB"/>
        </w:rPr>
      </w:pPr>
      <w:r w:rsidRPr="00AC0731">
        <w:rPr>
          <w:rFonts w:asciiTheme="majorHAnsi" w:hAnsiTheme="majorHAnsi"/>
          <w:b/>
          <w:szCs w:val="20"/>
          <w:lang w:val="en-GB"/>
        </w:rPr>
        <w:t xml:space="preserve">Results </w:t>
      </w:r>
      <w:r>
        <w:rPr>
          <w:rFonts w:asciiTheme="majorHAnsi" w:hAnsiTheme="majorHAnsi"/>
          <w:b/>
          <w:szCs w:val="20"/>
          <w:lang w:val="en-GB"/>
        </w:rPr>
        <w:t>C</w:t>
      </w:r>
      <w:r w:rsidRPr="00AC0731">
        <w:rPr>
          <w:rFonts w:asciiTheme="majorHAnsi" w:hAnsiTheme="majorHAnsi"/>
          <w:b/>
          <w:szCs w:val="20"/>
          <w:lang w:val="en-GB"/>
        </w:rPr>
        <w:t>hain</w:t>
      </w:r>
    </w:p>
    <w:p w14:paraId="13439495" w14:textId="77777777" w:rsidR="00A65B89" w:rsidRPr="00A037A1" w:rsidRDefault="00A65B89" w:rsidP="00280923">
      <w:pPr>
        <w:widowControl w:val="0"/>
        <w:autoSpaceDE w:val="0"/>
        <w:autoSpaceDN w:val="0"/>
        <w:adjustRightInd w:val="0"/>
        <w:spacing w:before="277" w:line="240" w:lineRule="auto"/>
        <w:ind w:left="0"/>
        <w:jc w:val="both"/>
        <w:rPr>
          <w:rFonts w:asciiTheme="majorHAnsi" w:hAnsiTheme="majorHAnsi"/>
          <w:spacing w:val="-4"/>
          <w:szCs w:val="20"/>
        </w:rPr>
      </w:pPr>
      <w:r w:rsidRPr="00A037A1">
        <w:rPr>
          <w:rFonts w:asciiTheme="majorHAnsi" w:hAnsiTheme="majorHAnsi"/>
          <w:spacing w:val="-4"/>
          <w:szCs w:val="20"/>
        </w:rPr>
        <w:t>The results chain is as follows</w:t>
      </w:r>
      <w:r w:rsidRPr="00A037A1">
        <w:rPr>
          <w:rStyle w:val="Refdenotaalpie"/>
          <w:rFonts w:asciiTheme="majorHAnsi" w:hAnsiTheme="majorHAnsi"/>
          <w:spacing w:val="-4"/>
          <w:szCs w:val="20"/>
        </w:rPr>
        <w:footnoteReference w:id="7"/>
      </w:r>
      <w:r w:rsidRPr="00A037A1">
        <w:rPr>
          <w:rFonts w:asciiTheme="majorHAnsi" w:hAnsiTheme="majorHAnsi"/>
          <w:spacing w:val="-4"/>
          <w:szCs w:val="20"/>
        </w:rPr>
        <w:t>:</w:t>
      </w:r>
    </w:p>
    <w:p w14:paraId="22A7DBA4" w14:textId="42F47F6C" w:rsidR="00A65B89" w:rsidRPr="00370D98" w:rsidRDefault="00A65B89" w:rsidP="00280923">
      <w:pPr>
        <w:pStyle w:val="Reporttext"/>
        <w:numPr>
          <w:ilvl w:val="0"/>
          <w:numId w:val="130"/>
        </w:numPr>
        <w:spacing w:line="240" w:lineRule="auto"/>
        <w:jc w:val="both"/>
        <w:rPr>
          <w:rFonts w:asciiTheme="majorHAnsi" w:hAnsiTheme="majorHAnsi"/>
          <w:sz w:val="20"/>
          <w:szCs w:val="20"/>
          <w:lang w:val="en-GB"/>
        </w:rPr>
      </w:pPr>
      <w:r w:rsidRPr="00AC0731">
        <w:rPr>
          <w:rFonts w:asciiTheme="majorHAnsi" w:hAnsiTheme="majorHAnsi"/>
          <w:b/>
          <w:sz w:val="20"/>
          <w:szCs w:val="20"/>
          <w:lang w:val="en-GB"/>
        </w:rPr>
        <w:t>Outcome 1</w:t>
      </w:r>
      <w:r w:rsidRPr="00370D98">
        <w:rPr>
          <w:rFonts w:asciiTheme="majorHAnsi" w:hAnsiTheme="majorHAnsi"/>
          <w:sz w:val="20"/>
          <w:szCs w:val="20"/>
          <w:lang w:val="en-GB"/>
        </w:rPr>
        <w:t xml:space="preserve"> and its related </w:t>
      </w:r>
      <w:r>
        <w:rPr>
          <w:rFonts w:asciiTheme="majorHAnsi" w:hAnsiTheme="majorHAnsi"/>
          <w:sz w:val="20"/>
          <w:szCs w:val="20"/>
          <w:lang w:val="en-GB"/>
        </w:rPr>
        <w:t>o</w:t>
      </w:r>
      <w:r w:rsidRPr="00370D98">
        <w:rPr>
          <w:rFonts w:asciiTheme="majorHAnsi" w:hAnsiTheme="majorHAnsi"/>
          <w:sz w:val="20"/>
          <w:szCs w:val="20"/>
          <w:lang w:val="en-GB"/>
        </w:rPr>
        <w:t xml:space="preserve">utputs address anything to do with </w:t>
      </w:r>
      <w:r w:rsidRPr="00370D98">
        <w:rPr>
          <w:rFonts w:asciiTheme="majorHAnsi" w:hAnsiTheme="majorHAnsi"/>
          <w:i/>
          <w:sz w:val="20"/>
          <w:szCs w:val="20"/>
          <w:lang w:val="en-GB"/>
        </w:rPr>
        <w:t>legal framework and processes</w:t>
      </w:r>
      <w:r w:rsidRPr="00370D98">
        <w:rPr>
          <w:rFonts w:asciiTheme="majorHAnsi" w:hAnsiTheme="majorHAnsi"/>
          <w:sz w:val="20"/>
          <w:szCs w:val="20"/>
          <w:lang w:val="en-GB"/>
        </w:rPr>
        <w:t xml:space="preserve"> that are relevant in view of women’s property and inheritance rights in the context of HIV and AIDS. This includes the role of </w:t>
      </w:r>
      <w:r w:rsidRPr="00370D98">
        <w:rPr>
          <w:rFonts w:asciiTheme="majorHAnsi" w:hAnsiTheme="majorHAnsi"/>
          <w:i/>
          <w:sz w:val="20"/>
          <w:szCs w:val="20"/>
          <w:lang w:val="en-GB"/>
        </w:rPr>
        <w:t>duty bearers</w:t>
      </w:r>
      <w:r w:rsidRPr="00370D98">
        <w:rPr>
          <w:rStyle w:val="Refdenotaalpie"/>
          <w:rFonts w:asciiTheme="majorHAnsi" w:hAnsiTheme="majorHAnsi"/>
          <w:i/>
          <w:sz w:val="20"/>
          <w:szCs w:val="20"/>
          <w:lang w:val="en-GB"/>
        </w:rPr>
        <w:footnoteReference w:id="8"/>
      </w:r>
      <w:r w:rsidRPr="00370D98">
        <w:rPr>
          <w:rFonts w:asciiTheme="majorHAnsi" w:hAnsiTheme="majorHAnsi"/>
          <w:sz w:val="20"/>
          <w:szCs w:val="20"/>
          <w:lang w:val="en-GB"/>
        </w:rPr>
        <w:t xml:space="preserve"> responsible for the development and implementation of these frameworks.</w:t>
      </w:r>
    </w:p>
    <w:p w14:paraId="1CA1EF4F" w14:textId="38C928ED" w:rsidR="00A65B89" w:rsidRPr="00370D98" w:rsidRDefault="00A65B89" w:rsidP="00280923">
      <w:pPr>
        <w:pStyle w:val="Bullets"/>
        <w:numPr>
          <w:ilvl w:val="0"/>
          <w:numId w:val="130"/>
        </w:numPr>
        <w:jc w:val="both"/>
        <w:rPr>
          <w:rFonts w:asciiTheme="majorHAnsi" w:hAnsiTheme="majorHAnsi"/>
          <w:sz w:val="20"/>
          <w:lang w:val="en-GB"/>
        </w:rPr>
      </w:pPr>
      <w:r w:rsidRPr="00AC0731">
        <w:rPr>
          <w:rFonts w:asciiTheme="majorHAnsi" w:hAnsiTheme="majorHAnsi"/>
          <w:b/>
          <w:sz w:val="20"/>
          <w:lang w:val="en-GB"/>
        </w:rPr>
        <w:t>Outcome 2</w:t>
      </w:r>
      <w:r w:rsidRPr="00370D98">
        <w:rPr>
          <w:rFonts w:asciiTheme="majorHAnsi" w:hAnsiTheme="majorHAnsi"/>
          <w:sz w:val="20"/>
          <w:lang w:val="en-GB"/>
        </w:rPr>
        <w:t xml:space="preserve"> and its related </w:t>
      </w:r>
      <w:r>
        <w:rPr>
          <w:rFonts w:asciiTheme="majorHAnsi" w:hAnsiTheme="majorHAnsi"/>
          <w:sz w:val="20"/>
          <w:lang w:val="en-GB"/>
        </w:rPr>
        <w:t>o</w:t>
      </w:r>
      <w:r w:rsidRPr="00370D98">
        <w:rPr>
          <w:rFonts w:asciiTheme="majorHAnsi" w:hAnsiTheme="majorHAnsi"/>
          <w:sz w:val="20"/>
          <w:lang w:val="en-GB"/>
        </w:rPr>
        <w:t xml:space="preserve">utputs capture everything related to the </w:t>
      </w:r>
      <w:r w:rsidRPr="00370D98">
        <w:rPr>
          <w:rFonts w:asciiTheme="majorHAnsi" w:hAnsiTheme="majorHAnsi"/>
          <w:i/>
          <w:sz w:val="20"/>
          <w:lang w:val="en-GB"/>
        </w:rPr>
        <w:t>enabling environment</w:t>
      </w:r>
      <w:r w:rsidRPr="00370D98">
        <w:rPr>
          <w:rStyle w:val="Refdenotaalpie"/>
          <w:rFonts w:asciiTheme="majorHAnsi" w:hAnsiTheme="majorHAnsi"/>
          <w:i/>
          <w:sz w:val="20"/>
          <w:lang w:val="en-GB"/>
        </w:rPr>
        <w:footnoteReference w:id="9"/>
      </w:r>
      <w:r w:rsidRPr="00370D98">
        <w:rPr>
          <w:rFonts w:asciiTheme="majorHAnsi" w:hAnsiTheme="majorHAnsi"/>
          <w:sz w:val="20"/>
          <w:lang w:val="en-GB"/>
        </w:rPr>
        <w:t xml:space="preserve"> for women’s property and inheritance rights at the </w:t>
      </w:r>
      <w:r w:rsidRPr="00370D98">
        <w:rPr>
          <w:rFonts w:asciiTheme="majorHAnsi" w:hAnsiTheme="majorHAnsi"/>
          <w:i/>
          <w:sz w:val="20"/>
          <w:lang w:val="en-GB"/>
        </w:rPr>
        <w:t>community level</w:t>
      </w:r>
      <w:r w:rsidRPr="00370D98">
        <w:rPr>
          <w:rFonts w:asciiTheme="majorHAnsi" w:hAnsiTheme="majorHAnsi"/>
          <w:sz w:val="20"/>
          <w:lang w:val="en-GB"/>
        </w:rPr>
        <w:t>. This includes achievements related to working with community opinion leaders (e.g. traditional leaders), improving legal and judicial services available at the community level (e.g. through paralegals), as well as working with ‘ordinary’ community members including men and boys.</w:t>
      </w:r>
    </w:p>
    <w:p w14:paraId="4190EE35" w14:textId="2D103A33" w:rsidR="00A65B89" w:rsidRPr="007E6D45" w:rsidRDefault="00A65B89" w:rsidP="00280923">
      <w:pPr>
        <w:pStyle w:val="Bullets"/>
        <w:numPr>
          <w:ilvl w:val="0"/>
          <w:numId w:val="130"/>
        </w:numPr>
        <w:jc w:val="both"/>
        <w:rPr>
          <w:rFonts w:asciiTheme="majorHAnsi" w:hAnsiTheme="majorHAnsi"/>
          <w:sz w:val="20"/>
          <w:lang w:val="en-GB"/>
        </w:rPr>
      </w:pPr>
      <w:r w:rsidRPr="00AC0731">
        <w:rPr>
          <w:rFonts w:asciiTheme="majorHAnsi" w:hAnsiTheme="majorHAnsi"/>
          <w:b/>
          <w:sz w:val="20"/>
          <w:lang w:val="en-GB"/>
        </w:rPr>
        <w:t>Outcome 3</w:t>
      </w:r>
      <w:r w:rsidRPr="00370D98">
        <w:rPr>
          <w:rFonts w:asciiTheme="majorHAnsi" w:hAnsiTheme="majorHAnsi"/>
          <w:sz w:val="20"/>
          <w:lang w:val="en-GB"/>
        </w:rPr>
        <w:t xml:space="preserve"> and its related </w:t>
      </w:r>
      <w:r>
        <w:rPr>
          <w:rFonts w:asciiTheme="majorHAnsi" w:hAnsiTheme="majorHAnsi"/>
          <w:sz w:val="20"/>
          <w:lang w:val="en-GB"/>
        </w:rPr>
        <w:t>o</w:t>
      </w:r>
      <w:r w:rsidRPr="00370D98">
        <w:rPr>
          <w:rFonts w:asciiTheme="majorHAnsi" w:hAnsiTheme="majorHAnsi"/>
          <w:sz w:val="20"/>
          <w:lang w:val="en-GB"/>
        </w:rPr>
        <w:t xml:space="preserve">utputs capture all achievements that have to do with changing the knowledge, skills, and behaviour of </w:t>
      </w:r>
      <w:r w:rsidRPr="00370D98">
        <w:rPr>
          <w:rFonts w:asciiTheme="majorHAnsi" w:hAnsiTheme="majorHAnsi"/>
          <w:i/>
          <w:sz w:val="20"/>
          <w:lang w:val="en-GB"/>
        </w:rPr>
        <w:t>women</w:t>
      </w:r>
      <w:r w:rsidRPr="00370D98">
        <w:rPr>
          <w:rFonts w:asciiTheme="majorHAnsi" w:hAnsiTheme="majorHAnsi"/>
          <w:sz w:val="20"/>
          <w:lang w:val="en-GB"/>
        </w:rPr>
        <w:t xml:space="preserve"> living with and/or affected by HIV and AIDS</w:t>
      </w:r>
      <w:r w:rsidRPr="00370D98">
        <w:rPr>
          <w:rStyle w:val="Refdenotaalpie"/>
          <w:rFonts w:asciiTheme="majorHAnsi" w:hAnsiTheme="majorHAnsi"/>
          <w:sz w:val="20"/>
          <w:lang w:val="en-GB"/>
        </w:rPr>
        <w:footnoteReference w:id="10"/>
      </w:r>
      <w:r w:rsidRPr="00370D98">
        <w:rPr>
          <w:rFonts w:asciiTheme="majorHAnsi" w:hAnsiTheme="majorHAnsi"/>
          <w:sz w:val="20"/>
          <w:lang w:val="en-GB"/>
        </w:rPr>
        <w:t xml:space="preserve"> and their organizations (i.e. the capacity of </w:t>
      </w:r>
      <w:r w:rsidRPr="00370D98">
        <w:rPr>
          <w:rFonts w:asciiTheme="majorHAnsi" w:hAnsiTheme="majorHAnsi"/>
          <w:i/>
          <w:sz w:val="20"/>
          <w:lang w:val="en-GB"/>
        </w:rPr>
        <w:t>rights holders</w:t>
      </w:r>
      <w:r w:rsidRPr="00370D98">
        <w:rPr>
          <w:rFonts w:asciiTheme="majorHAnsi" w:hAnsiTheme="majorHAnsi"/>
          <w:sz w:val="20"/>
          <w:lang w:val="en-GB"/>
        </w:rPr>
        <w:t>).</w:t>
      </w:r>
    </w:p>
    <w:p w14:paraId="700F358D" w14:textId="0F132642" w:rsidR="00A65B89" w:rsidRPr="00370D98" w:rsidRDefault="00A65B89" w:rsidP="00280923">
      <w:pPr>
        <w:pStyle w:val="Bullets"/>
        <w:numPr>
          <w:ilvl w:val="0"/>
          <w:numId w:val="0"/>
        </w:numPr>
        <w:rPr>
          <w:rFonts w:asciiTheme="majorHAnsi" w:hAnsiTheme="majorHAnsi"/>
          <w:sz w:val="20"/>
          <w:lang w:val="en-GB"/>
        </w:rPr>
      </w:pPr>
      <w:r w:rsidRPr="00370D98">
        <w:rPr>
          <w:rFonts w:asciiTheme="majorHAnsi" w:hAnsiTheme="majorHAnsi"/>
          <w:sz w:val="20"/>
          <w:lang w:val="en-GB"/>
        </w:rPr>
        <w:t>Th</w:t>
      </w:r>
      <w:r w:rsidR="007E6D45">
        <w:rPr>
          <w:rFonts w:asciiTheme="majorHAnsi" w:hAnsiTheme="majorHAnsi"/>
          <w:sz w:val="20"/>
          <w:lang w:val="en-GB"/>
        </w:rPr>
        <w:t xml:space="preserve">ese outcomes should lead to the </w:t>
      </w:r>
      <w:r w:rsidRPr="00370D98">
        <w:rPr>
          <w:rFonts w:asciiTheme="majorHAnsi" w:hAnsiTheme="majorHAnsi"/>
          <w:sz w:val="20"/>
          <w:lang w:val="en-GB"/>
        </w:rPr>
        <w:t>achievements</w:t>
      </w:r>
      <w:r w:rsidR="007E6D45">
        <w:rPr>
          <w:rFonts w:asciiTheme="majorHAnsi" w:hAnsiTheme="majorHAnsi"/>
          <w:sz w:val="20"/>
          <w:lang w:val="en-GB"/>
        </w:rPr>
        <w:t xml:space="preserve"> as expressed by the indicators, reproduced above.</w:t>
      </w:r>
    </w:p>
    <w:p w14:paraId="58560FBD" w14:textId="77777777" w:rsidR="002F5FC3" w:rsidRDefault="002F5FC3" w:rsidP="00020CF7">
      <w:pPr>
        <w:widowControl w:val="0"/>
        <w:autoSpaceDE w:val="0"/>
        <w:autoSpaceDN w:val="0"/>
        <w:adjustRightInd w:val="0"/>
        <w:spacing w:line="240" w:lineRule="auto"/>
        <w:ind w:left="0"/>
        <w:jc w:val="both"/>
        <w:rPr>
          <w:rFonts w:asciiTheme="majorHAnsi" w:hAnsiTheme="majorHAnsi"/>
          <w:spacing w:val="-4"/>
          <w:szCs w:val="20"/>
        </w:rPr>
      </w:pPr>
    </w:p>
    <w:p w14:paraId="45767AD2" w14:textId="5D09C428" w:rsidR="00A65B89" w:rsidRPr="00370D98" w:rsidRDefault="00A65B89" w:rsidP="00280923">
      <w:pPr>
        <w:pStyle w:val="Ttulo2"/>
        <w:spacing w:line="240" w:lineRule="auto"/>
        <w:rPr>
          <w:rFonts w:asciiTheme="majorHAnsi" w:hAnsiTheme="majorHAnsi"/>
          <w:szCs w:val="20"/>
        </w:rPr>
      </w:pPr>
      <w:bookmarkStart w:id="24" w:name="_Toc259441258"/>
      <w:bookmarkStart w:id="25" w:name="_Toc375311551"/>
      <w:bookmarkStart w:id="26" w:name="_Toc381617777"/>
      <w:r w:rsidRPr="00370D98">
        <w:rPr>
          <w:rFonts w:asciiTheme="majorHAnsi" w:hAnsiTheme="majorHAnsi" w:cs="Arial"/>
          <w:szCs w:val="20"/>
        </w:rPr>
        <w:t xml:space="preserve">Synthesis of </w:t>
      </w:r>
      <w:r w:rsidRPr="00370D98">
        <w:rPr>
          <w:rFonts w:asciiTheme="majorHAnsi" w:hAnsiTheme="majorHAnsi"/>
          <w:szCs w:val="20"/>
        </w:rPr>
        <w:t>the background to the legal empowerment of women in the context of HIV</w:t>
      </w:r>
      <w:r w:rsidR="00A91294">
        <w:rPr>
          <w:rFonts w:asciiTheme="majorHAnsi" w:hAnsiTheme="majorHAnsi"/>
          <w:szCs w:val="20"/>
        </w:rPr>
        <w:t>/</w:t>
      </w:r>
      <w:r w:rsidRPr="00370D98">
        <w:rPr>
          <w:rFonts w:asciiTheme="majorHAnsi" w:hAnsiTheme="majorHAnsi"/>
          <w:szCs w:val="20"/>
        </w:rPr>
        <w:t>AIDS</w:t>
      </w:r>
      <w:bookmarkEnd w:id="24"/>
      <w:r w:rsidRPr="00370D98">
        <w:rPr>
          <w:rFonts w:asciiTheme="majorHAnsi" w:hAnsiTheme="majorHAnsi"/>
          <w:szCs w:val="20"/>
        </w:rPr>
        <w:t xml:space="preserve"> </w:t>
      </w:r>
    </w:p>
    <w:p w14:paraId="6D529D75" w14:textId="77777777" w:rsidR="00A65B89" w:rsidRPr="00370D98" w:rsidRDefault="00A65B89" w:rsidP="00280923">
      <w:pPr>
        <w:spacing w:line="240" w:lineRule="auto"/>
        <w:ind w:left="0" w:right="85"/>
        <w:jc w:val="both"/>
        <w:rPr>
          <w:rFonts w:asciiTheme="majorHAnsi" w:hAnsiTheme="majorHAnsi" w:cs="Arial"/>
          <w:color w:val="000000"/>
          <w:szCs w:val="20"/>
        </w:rPr>
      </w:pPr>
    </w:p>
    <w:p w14:paraId="156F832C" w14:textId="77777777" w:rsidR="00A65B89" w:rsidRDefault="00A65B89" w:rsidP="00280923">
      <w:pPr>
        <w:spacing w:line="240" w:lineRule="auto"/>
        <w:ind w:left="0" w:right="85"/>
        <w:jc w:val="both"/>
        <w:rPr>
          <w:rFonts w:asciiTheme="majorHAnsi" w:hAnsiTheme="majorHAnsi" w:cs="Arial"/>
          <w:szCs w:val="20"/>
        </w:rPr>
      </w:pPr>
      <w:r w:rsidRPr="00370D98">
        <w:rPr>
          <w:rFonts w:asciiTheme="majorHAnsi" w:hAnsiTheme="majorHAnsi" w:cs="Arial"/>
          <w:color w:val="000000"/>
          <w:szCs w:val="20"/>
        </w:rPr>
        <w:t>The evaluation’s findings can be better understood if the social and political backdrop can be adequately described, and if</w:t>
      </w:r>
      <w:r w:rsidRPr="00370D98">
        <w:rPr>
          <w:rFonts w:asciiTheme="majorHAnsi" w:hAnsiTheme="majorHAnsi"/>
          <w:color w:val="000000"/>
          <w:szCs w:val="20"/>
        </w:rPr>
        <w:t xml:space="preserve"> </w:t>
      </w:r>
      <w:r w:rsidRPr="00370D98">
        <w:rPr>
          <w:rFonts w:asciiTheme="majorHAnsi" w:hAnsiTheme="majorHAnsi"/>
          <w:szCs w:val="20"/>
        </w:rPr>
        <w:t xml:space="preserve">benchmarks against which the evaluation team </w:t>
      </w:r>
      <w:r w:rsidRPr="00370D98">
        <w:rPr>
          <w:rFonts w:asciiTheme="majorHAnsi" w:hAnsiTheme="majorHAnsi" w:cs="Arial"/>
          <w:szCs w:val="20"/>
        </w:rPr>
        <w:t>can</w:t>
      </w:r>
      <w:r w:rsidRPr="00370D98">
        <w:rPr>
          <w:rFonts w:asciiTheme="majorHAnsi" w:hAnsiTheme="majorHAnsi"/>
          <w:szCs w:val="20"/>
        </w:rPr>
        <w:t xml:space="preserve"> compare </w:t>
      </w:r>
      <w:r w:rsidRPr="00370D98">
        <w:rPr>
          <w:rFonts w:asciiTheme="majorHAnsi" w:hAnsiTheme="majorHAnsi" w:cs="Arial"/>
          <w:szCs w:val="20"/>
        </w:rPr>
        <w:t>programme</w:t>
      </w:r>
      <w:r w:rsidRPr="00370D98">
        <w:rPr>
          <w:rFonts w:asciiTheme="majorHAnsi" w:hAnsiTheme="majorHAnsi"/>
          <w:szCs w:val="20"/>
        </w:rPr>
        <w:t xml:space="preserve"> progress </w:t>
      </w:r>
      <w:r w:rsidRPr="00370D98">
        <w:rPr>
          <w:rFonts w:asciiTheme="majorHAnsi" w:hAnsiTheme="majorHAnsi" w:cs="Arial"/>
          <w:szCs w:val="20"/>
        </w:rPr>
        <w:t xml:space="preserve">can be isolated from the analysis of key background factors. </w:t>
      </w:r>
    </w:p>
    <w:p w14:paraId="0E00939C" w14:textId="77777777" w:rsidR="00841741" w:rsidRDefault="00841741" w:rsidP="00280923">
      <w:pPr>
        <w:spacing w:line="240" w:lineRule="auto"/>
        <w:ind w:left="0" w:right="85"/>
        <w:jc w:val="both"/>
        <w:rPr>
          <w:rFonts w:asciiTheme="majorHAnsi" w:hAnsiTheme="majorHAnsi" w:cs="Arial"/>
          <w:szCs w:val="20"/>
        </w:rPr>
      </w:pPr>
    </w:p>
    <w:p w14:paraId="472B90BA" w14:textId="447B300F" w:rsidR="00841741" w:rsidRDefault="00683614" w:rsidP="00280923">
      <w:pPr>
        <w:spacing w:line="240" w:lineRule="auto"/>
        <w:ind w:left="0" w:right="85"/>
        <w:jc w:val="both"/>
        <w:rPr>
          <w:rFonts w:asciiTheme="majorHAnsi" w:hAnsiTheme="majorHAnsi" w:cs="Arial"/>
          <w:szCs w:val="20"/>
        </w:rPr>
      </w:pPr>
      <w:r w:rsidRPr="00683614">
        <w:rPr>
          <w:rFonts w:asciiTheme="majorHAnsi" w:hAnsiTheme="majorHAnsi" w:cs="Arial"/>
          <w:szCs w:val="20"/>
        </w:rPr>
        <w:t>The 2011 UN political declaration on HIV and AIDS stated, among other things, that ‘women and girls are still the most affected by the epidemic and that they bear a disproportionate share of the caregiving burden, and that the ability of women and girls to protect themselves from HIV continues to be compromised by physiological factors, gender inequalities, including unequal legal, economic and social status…</w:t>
      </w:r>
      <w:r w:rsidR="008B0F52" w:rsidRPr="00683614">
        <w:rPr>
          <w:rFonts w:asciiTheme="majorHAnsi" w:hAnsiTheme="majorHAnsi" w:cs="Arial"/>
          <w:szCs w:val="20"/>
        </w:rPr>
        <w:t xml:space="preserve">’. </w:t>
      </w:r>
      <w:r w:rsidRPr="00683614">
        <w:rPr>
          <w:rFonts w:asciiTheme="majorHAnsi" w:hAnsiTheme="majorHAnsi" w:cs="Arial"/>
          <w:szCs w:val="20"/>
        </w:rPr>
        <w:t>Drawing from the 2011 political declaration, UNAIDS articulated targets for 2015 to guide collective action.</w:t>
      </w:r>
    </w:p>
    <w:p w14:paraId="6F2525FC" w14:textId="77777777" w:rsidR="008C5126" w:rsidRDefault="008C5126" w:rsidP="00280923">
      <w:pPr>
        <w:spacing w:line="240" w:lineRule="auto"/>
        <w:ind w:left="0" w:right="85"/>
        <w:jc w:val="both"/>
        <w:rPr>
          <w:rFonts w:asciiTheme="majorHAnsi" w:hAnsiTheme="majorHAnsi"/>
          <w:szCs w:val="20"/>
        </w:rPr>
      </w:pPr>
    </w:p>
    <w:p w14:paraId="0E4E50C0" w14:textId="77777777" w:rsidR="00FF4BA1" w:rsidRDefault="00A65B89" w:rsidP="00280923">
      <w:pPr>
        <w:spacing w:line="240" w:lineRule="auto"/>
        <w:ind w:left="0" w:right="85"/>
        <w:jc w:val="both"/>
        <w:rPr>
          <w:rFonts w:asciiTheme="majorHAnsi" w:hAnsiTheme="majorHAnsi"/>
          <w:szCs w:val="20"/>
        </w:rPr>
      </w:pPr>
      <w:r w:rsidRPr="00370D98">
        <w:rPr>
          <w:rFonts w:asciiTheme="majorHAnsi" w:hAnsiTheme="majorHAnsi"/>
          <w:szCs w:val="20"/>
        </w:rPr>
        <w:t xml:space="preserve">As reported by the UN Women project document (Prodoc), research suggests that women who own property or otherwise control economic assets have higher incomes, a secure place to live, and greater bargaining power within their households. These factors enable women to better protect themselves from risks of HIV infection, to be more empowered to negotiate safer sex, and to avoid the need to engage in transactional sex (for money, food, or shelter). </w:t>
      </w:r>
    </w:p>
    <w:p w14:paraId="60278208" w14:textId="77777777" w:rsidR="00FF4BA1" w:rsidRDefault="00FF4BA1" w:rsidP="00280923">
      <w:pPr>
        <w:spacing w:line="240" w:lineRule="auto"/>
        <w:ind w:left="0" w:right="85"/>
        <w:jc w:val="both"/>
        <w:rPr>
          <w:rFonts w:asciiTheme="majorHAnsi" w:hAnsiTheme="majorHAnsi"/>
          <w:szCs w:val="20"/>
        </w:rPr>
      </w:pPr>
    </w:p>
    <w:p w14:paraId="760A40B9" w14:textId="729C12BB" w:rsidR="00841741" w:rsidRDefault="00FF4BA1" w:rsidP="00280923">
      <w:pPr>
        <w:spacing w:line="240" w:lineRule="auto"/>
        <w:ind w:left="0" w:right="85"/>
        <w:jc w:val="both"/>
        <w:rPr>
          <w:rFonts w:asciiTheme="majorHAnsi" w:hAnsiTheme="majorHAnsi"/>
          <w:szCs w:val="20"/>
        </w:rPr>
      </w:pPr>
      <w:r>
        <w:rPr>
          <w:rFonts w:asciiTheme="majorHAnsi" w:hAnsiTheme="majorHAnsi"/>
          <w:szCs w:val="20"/>
        </w:rPr>
        <w:t>T</w:t>
      </w:r>
      <w:r w:rsidRPr="00FF4BA1">
        <w:rPr>
          <w:rFonts w:asciiTheme="majorHAnsi" w:hAnsiTheme="majorHAnsi"/>
          <w:szCs w:val="20"/>
        </w:rPr>
        <w:t xml:space="preserve">he other side </w:t>
      </w:r>
      <w:r>
        <w:rPr>
          <w:rFonts w:asciiTheme="majorHAnsi" w:hAnsiTheme="majorHAnsi"/>
          <w:szCs w:val="20"/>
        </w:rPr>
        <w:t xml:space="preserve">of this situation </w:t>
      </w:r>
      <w:r w:rsidRPr="00FF4BA1">
        <w:rPr>
          <w:rFonts w:asciiTheme="majorHAnsi" w:hAnsiTheme="majorHAnsi"/>
          <w:szCs w:val="20"/>
        </w:rPr>
        <w:t>is that women living with HIV</w:t>
      </w:r>
      <w:r w:rsidR="006A57D8">
        <w:rPr>
          <w:rFonts w:asciiTheme="majorHAnsi" w:hAnsiTheme="majorHAnsi"/>
          <w:szCs w:val="20"/>
        </w:rPr>
        <w:t xml:space="preserve"> </w:t>
      </w:r>
      <w:r w:rsidRPr="00FF4BA1">
        <w:rPr>
          <w:rFonts w:asciiTheme="majorHAnsi" w:hAnsiTheme="majorHAnsi"/>
          <w:szCs w:val="20"/>
        </w:rPr>
        <w:t>are at greater risk of having th</w:t>
      </w:r>
      <w:r>
        <w:rPr>
          <w:rFonts w:asciiTheme="majorHAnsi" w:hAnsiTheme="majorHAnsi"/>
          <w:szCs w:val="20"/>
        </w:rPr>
        <w:t xml:space="preserve">eir land grabbed, etc. The programme was designed to carry out </w:t>
      </w:r>
      <w:r w:rsidRPr="00FF4BA1">
        <w:rPr>
          <w:rFonts w:asciiTheme="majorHAnsi" w:hAnsiTheme="majorHAnsi"/>
          <w:szCs w:val="20"/>
        </w:rPr>
        <w:t>prevention and mitigation</w:t>
      </w:r>
      <w:r>
        <w:rPr>
          <w:rFonts w:asciiTheme="majorHAnsi" w:hAnsiTheme="majorHAnsi"/>
          <w:szCs w:val="20"/>
        </w:rPr>
        <w:t xml:space="preserve"> activities</w:t>
      </w:r>
      <w:r w:rsidRPr="00FF4BA1">
        <w:rPr>
          <w:rFonts w:asciiTheme="majorHAnsi" w:hAnsiTheme="majorHAnsi"/>
          <w:szCs w:val="20"/>
        </w:rPr>
        <w:t>.</w:t>
      </w:r>
      <w:r>
        <w:rPr>
          <w:rFonts w:asciiTheme="majorHAnsi" w:hAnsiTheme="majorHAnsi"/>
          <w:szCs w:val="20"/>
        </w:rPr>
        <w:t xml:space="preserve"> </w:t>
      </w:r>
      <w:r w:rsidR="00A65B89" w:rsidRPr="00370D98">
        <w:rPr>
          <w:rFonts w:asciiTheme="majorHAnsi" w:hAnsiTheme="majorHAnsi"/>
          <w:szCs w:val="20"/>
        </w:rPr>
        <w:t xml:space="preserve">Increasing economic assets and ensuring legal rights and legal redress mechanisms empower </w:t>
      </w:r>
      <w:r w:rsidR="00B216BF">
        <w:t>WLHIV</w:t>
      </w:r>
      <w:r w:rsidR="00B216BF" w:rsidRPr="00370D98" w:rsidDel="006A57D8">
        <w:rPr>
          <w:rFonts w:asciiTheme="majorHAnsi" w:hAnsiTheme="majorHAnsi"/>
          <w:szCs w:val="20"/>
        </w:rPr>
        <w:t xml:space="preserve"> </w:t>
      </w:r>
      <w:r w:rsidR="00B216BF" w:rsidRPr="00370D98">
        <w:rPr>
          <w:rFonts w:asciiTheme="majorHAnsi" w:hAnsiTheme="majorHAnsi"/>
          <w:szCs w:val="20"/>
        </w:rPr>
        <w:t>to</w:t>
      </w:r>
      <w:r w:rsidR="00A65B89" w:rsidRPr="00370D98">
        <w:rPr>
          <w:rFonts w:asciiTheme="majorHAnsi" w:hAnsiTheme="majorHAnsi"/>
          <w:szCs w:val="20"/>
        </w:rPr>
        <w:t xml:space="preserve"> cope with the impact of AIDS on their families and communities, particularly after the loss of the main breadwinner in the family. Ensuring women’s rights to ownership of property and control over productive assets is therefore increasingly recognized as a critical step towards achieving the MDGs, particularly goal three – promoting gender equality and women’s empowerment, and goal six – combat</w:t>
      </w:r>
      <w:r w:rsidR="00A65B89">
        <w:rPr>
          <w:rFonts w:asciiTheme="majorHAnsi" w:hAnsiTheme="majorHAnsi"/>
          <w:szCs w:val="20"/>
        </w:rPr>
        <w:t>ing</w:t>
      </w:r>
      <w:r w:rsidR="00A65B89" w:rsidRPr="00370D98">
        <w:rPr>
          <w:rFonts w:asciiTheme="majorHAnsi" w:hAnsiTheme="majorHAnsi"/>
          <w:szCs w:val="20"/>
        </w:rPr>
        <w:t xml:space="preserve"> HIV/AIDS, malaria and other diseases.</w:t>
      </w:r>
    </w:p>
    <w:p w14:paraId="7A5547CE" w14:textId="71A841EF" w:rsidR="00A65B89" w:rsidRPr="00370D98" w:rsidRDefault="00A65B89" w:rsidP="00280923">
      <w:pPr>
        <w:spacing w:line="240" w:lineRule="auto"/>
        <w:ind w:left="0" w:right="85"/>
        <w:jc w:val="both"/>
        <w:rPr>
          <w:rFonts w:asciiTheme="majorHAnsi" w:hAnsiTheme="majorHAnsi" w:cs="Arial"/>
          <w:szCs w:val="20"/>
        </w:rPr>
      </w:pPr>
      <w:r w:rsidRPr="00370D98">
        <w:rPr>
          <w:rFonts w:asciiTheme="majorHAnsi" w:hAnsiTheme="majorHAnsi"/>
          <w:szCs w:val="20"/>
        </w:rPr>
        <w:t>At a UN Conference held in 2010</w:t>
      </w:r>
      <w:r w:rsidRPr="00A037A1">
        <w:rPr>
          <w:rFonts w:asciiTheme="majorHAnsi" w:hAnsiTheme="majorHAnsi"/>
          <w:szCs w:val="20"/>
          <w:vertAlign w:val="superscript"/>
        </w:rPr>
        <w:footnoteReference w:id="11"/>
      </w:r>
      <w:r w:rsidRPr="00A037A1">
        <w:rPr>
          <w:rFonts w:asciiTheme="majorHAnsi" w:hAnsiTheme="majorHAnsi"/>
          <w:szCs w:val="20"/>
        </w:rPr>
        <w:t xml:space="preserve"> to discuss progress towards the achievement of the Millennium Development </w:t>
      </w:r>
      <w:r w:rsidRPr="00A037A1">
        <w:rPr>
          <w:rFonts w:asciiTheme="majorHAnsi" w:hAnsiTheme="majorHAnsi" w:cs="Arial"/>
          <w:szCs w:val="20"/>
        </w:rPr>
        <w:t>Goals</w:t>
      </w:r>
      <w:r w:rsidRPr="00A037A1">
        <w:rPr>
          <w:rFonts w:asciiTheme="majorHAnsi" w:hAnsiTheme="majorHAnsi"/>
          <w:szCs w:val="20"/>
        </w:rPr>
        <w:t xml:space="preserve"> (MDGs) by 2015, attention was drawn to Goal 6.A of the MDGs: </w:t>
      </w:r>
      <w:r w:rsidRPr="00370D98">
        <w:rPr>
          <w:rFonts w:asciiTheme="majorHAnsi" w:hAnsiTheme="majorHAnsi"/>
          <w:szCs w:val="20"/>
        </w:rPr>
        <w:t>‘That HIV/AIDS spread would have halted by 2015 and the spread of HIV/AIDS would have begun to reverse</w:t>
      </w:r>
      <w:r w:rsidRPr="00370D98">
        <w:rPr>
          <w:rFonts w:asciiTheme="majorHAnsi" w:hAnsiTheme="majorHAnsi" w:cs="Arial"/>
          <w:szCs w:val="20"/>
        </w:rPr>
        <w:t xml:space="preserve">’. </w:t>
      </w:r>
      <w:r w:rsidRPr="00370D98">
        <w:rPr>
          <w:rFonts w:asciiTheme="majorHAnsi" w:hAnsiTheme="majorHAnsi"/>
          <w:szCs w:val="20"/>
        </w:rPr>
        <w:t xml:space="preserve">At that time it was noted that despite improvements in access to interventions to care for people living with HIV, stigma, discrimination and </w:t>
      </w:r>
      <w:r w:rsidRPr="00370D98">
        <w:rPr>
          <w:rFonts w:asciiTheme="majorHAnsi" w:hAnsiTheme="majorHAnsi" w:cs="Arial"/>
          <w:szCs w:val="20"/>
        </w:rPr>
        <w:t>erroneous or absent legislation</w:t>
      </w:r>
      <w:r w:rsidRPr="00370D98">
        <w:rPr>
          <w:rFonts w:asciiTheme="majorHAnsi" w:hAnsiTheme="majorHAnsi"/>
          <w:szCs w:val="20"/>
        </w:rPr>
        <w:t xml:space="preserve"> continued to </w:t>
      </w:r>
      <w:r w:rsidRPr="00370D98">
        <w:rPr>
          <w:rFonts w:asciiTheme="majorHAnsi" w:hAnsiTheme="majorHAnsi" w:cs="Arial"/>
          <w:szCs w:val="20"/>
        </w:rPr>
        <w:t>hinder progress in the fight against HIV</w:t>
      </w:r>
      <w:r>
        <w:rPr>
          <w:rFonts w:asciiTheme="majorHAnsi" w:hAnsiTheme="majorHAnsi" w:cs="Arial"/>
          <w:szCs w:val="20"/>
        </w:rPr>
        <w:t>/</w:t>
      </w:r>
      <w:r w:rsidRPr="00370D98">
        <w:rPr>
          <w:rFonts w:asciiTheme="majorHAnsi" w:hAnsiTheme="majorHAnsi" w:cs="Arial"/>
          <w:szCs w:val="20"/>
        </w:rPr>
        <w:t>AIDS</w:t>
      </w:r>
      <w:r w:rsidRPr="00370D98">
        <w:rPr>
          <w:rFonts w:asciiTheme="majorHAnsi" w:hAnsiTheme="majorHAnsi"/>
          <w:szCs w:val="20"/>
        </w:rPr>
        <w:t xml:space="preserve">. </w:t>
      </w:r>
    </w:p>
    <w:p w14:paraId="34B0925D" w14:textId="77777777" w:rsidR="00A65B89" w:rsidRPr="00370D98" w:rsidRDefault="00A65B89" w:rsidP="00280923">
      <w:pPr>
        <w:spacing w:line="240" w:lineRule="auto"/>
        <w:ind w:right="85"/>
        <w:jc w:val="both"/>
        <w:rPr>
          <w:rFonts w:asciiTheme="majorHAnsi" w:hAnsiTheme="majorHAnsi"/>
          <w:szCs w:val="20"/>
        </w:rPr>
      </w:pPr>
    </w:p>
    <w:p w14:paraId="38080CB0" w14:textId="77777777" w:rsidR="0030248F" w:rsidRDefault="00A65B89" w:rsidP="00280923">
      <w:pPr>
        <w:spacing w:line="240" w:lineRule="auto"/>
        <w:ind w:left="0" w:right="85"/>
        <w:jc w:val="both"/>
        <w:rPr>
          <w:rFonts w:asciiTheme="majorHAnsi" w:hAnsiTheme="majorHAnsi"/>
          <w:szCs w:val="20"/>
        </w:rPr>
      </w:pPr>
      <w:r w:rsidRPr="00370D98">
        <w:rPr>
          <w:rFonts w:asciiTheme="majorHAnsi" w:hAnsiTheme="majorHAnsi" w:cs="Arial"/>
          <w:szCs w:val="20"/>
        </w:rPr>
        <w:t>The 2011 UN political declaration on HIV and AIDS stated, among other things, that ‘women and girls are still the most affected by the epidemic and that they bear a disproportionate share of the caregiving burden, and that the ability of women and girls to protect themselves from HIV continues to be compromised by physiological factors, gender inequalities, including unequal legal, economic and social status</w:t>
      </w:r>
      <w:r>
        <w:rPr>
          <w:rFonts w:asciiTheme="majorHAnsi" w:hAnsiTheme="majorHAnsi" w:cs="Arial"/>
          <w:szCs w:val="20"/>
        </w:rPr>
        <w:t>…’</w:t>
      </w:r>
      <w:r w:rsidRPr="00A037A1">
        <w:rPr>
          <w:rFonts w:asciiTheme="majorHAnsi" w:hAnsiTheme="majorHAnsi"/>
          <w:szCs w:val="20"/>
          <w:vertAlign w:val="superscript"/>
        </w:rPr>
        <w:footnoteReference w:id="12"/>
      </w:r>
      <w:r w:rsidRPr="00370D98">
        <w:rPr>
          <w:rFonts w:asciiTheme="majorHAnsi" w:hAnsiTheme="majorHAnsi" w:cs="Arial"/>
          <w:szCs w:val="20"/>
        </w:rPr>
        <w:t>.</w:t>
      </w:r>
      <w:r w:rsidRPr="00370D98">
        <w:rPr>
          <w:rFonts w:asciiTheme="majorHAnsi" w:hAnsiTheme="majorHAnsi"/>
          <w:szCs w:val="20"/>
        </w:rPr>
        <w:t xml:space="preserve"> Drawing from the 2011 political declaration, UNAIDS articulated targets for 2015 to guide collective action.</w:t>
      </w:r>
    </w:p>
    <w:p w14:paraId="07F584A1" w14:textId="77777777" w:rsidR="008C5126" w:rsidRDefault="008C5126" w:rsidP="00280923">
      <w:pPr>
        <w:spacing w:line="240" w:lineRule="auto"/>
        <w:ind w:left="0" w:right="85"/>
        <w:jc w:val="both"/>
        <w:rPr>
          <w:rFonts w:asciiTheme="majorHAnsi" w:hAnsiTheme="majorHAnsi"/>
          <w:szCs w:val="20"/>
        </w:rPr>
      </w:pPr>
    </w:p>
    <w:p w14:paraId="0F8C382A" w14:textId="3DF6B68A" w:rsidR="008C5126" w:rsidRPr="005320F3" w:rsidRDefault="008C5126" w:rsidP="00020CF7">
      <w:pPr>
        <w:pStyle w:val="Ttulo3"/>
        <w:spacing w:line="240" w:lineRule="auto"/>
        <w:rPr>
          <w:rFonts w:asciiTheme="majorHAnsi" w:hAnsiTheme="majorHAnsi"/>
          <w:szCs w:val="20"/>
        </w:rPr>
      </w:pPr>
      <w:bookmarkStart w:id="27" w:name="_Toc259441259"/>
      <w:r w:rsidRPr="00AC0731">
        <w:rPr>
          <w:lang w:val="en-GB"/>
        </w:rPr>
        <w:t>Main elements of the programme</w:t>
      </w:r>
      <w:bookmarkEnd w:id="27"/>
    </w:p>
    <w:p w14:paraId="70889F27" w14:textId="77777777" w:rsidR="00C3779F" w:rsidRDefault="008C5126" w:rsidP="00020CF7">
      <w:pPr>
        <w:widowControl w:val="0"/>
        <w:autoSpaceDE w:val="0"/>
        <w:autoSpaceDN w:val="0"/>
        <w:adjustRightInd w:val="0"/>
        <w:spacing w:line="240" w:lineRule="auto"/>
        <w:ind w:left="0"/>
        <w:jc w:val="both"/>
        <w:rPr>
          <w:rFonts w:asciiTheme="majorHAnsi" w:hAnsiTheme="majorHAnsi"/>
          <w:spacing w:val="-4"/>
          <w:szCs w:val="20"/>
        </w:rPr>
      </w:pPr>
      <w:r w:rsidRPr="00370D98">
        <w:rPr>
          <w:rFonts w:asciiTheme="majorHAnsi" w:hAnsiTheme="majorHAnsi"/>
          <w:spacing w:val="-4"/>
          <w:szCs w:val="20"/>
        </w:rPr>
        <w:t>In Phase 1 of the programme, UN Women published Calls for Proposals (CfPs) from community</w:t>
      </w:r>
      <w:r>
        <w:rPr>
          <w:rFonts w:asciiTheme="majorHAnsi" w:hAnsiTheme="majorHAnsi"/>
          <w:spacing w:val="-4"/>
          <w:szCs w:val="20"/>
        </w:rPr>
        <w:t>-</w:t>
      </w:r>
      <w:r w:rsidRPr="00370D98">
        <w:rPr>
          <w:rFonts w:asciiTheme="majorHAnsi" w:hAnsiTheme="majorHAnsi"/>
          <w:spacing w:val="-4"/>
          <w:szCs w:val="20"/>
        </w:rPr>
        <w:t>based and grassroots organizations in sub-Saharan Africa that were all working in the area of WPIR-HIV and AIDS. The CfPs resulted in 645 applications. An in-depth proposal review process within a three</w:t>
      </w:r>
      <w:r>
        <w:rPr>
          <w:rFonts w:asciiTheme="majorHAnsi" w:hAnsiTheme="majorHAnsi"/>
          <w:spacing w:val="-4"/>
          <w:szCs w:val="20"/>
        </w:rPr>
        <w:t>-</w:t>
      </w:r>
      <w:r w:rsidRPr="00370D98">
        <w:rPr>
          <w:rFonts w:asciiTheme="majorHAnsi" w:hAnsiTheme="majorHAnsi"/>
          <w:spacing w:val="-4"/>
          <w:szCs w:val="20"/>
        </w:rPr>
        <w:t>tiered review process (due diligence, Technical Review Team, Grants Appraisal Committee</w:t>
      </w:r>
      <w:r w:rsidRPr="00A037A1">
        <w:rPr>
          <w:rFonts w:asciiTheme="majorHAnsi" w:hAnsiTheme="majorHAnsi"/>
          <w:spacing w:val="-4"/>
          <w:szCs w:val="20"/>
          <w:vertAlign w:val="superscript"/>
        </w:rPr>
        <w:footnoteReference w:id="13"/>
      </w:r>
      <w:r w:rsidRPr="00A037A1">
        <w:rPr>
          <w:rFonts w:asciiTheme="majorHAnsi" w:hAnsiTheme="majorHAnsi"/>
          <w:spacing w:val="-4"/>
          <w:szCs w:val="20"/>
        </w:rPr>
        <w:t>) was conducted over a period of six months (September 20, 2010 – March 10, 2011) followed by a no-objection phase with country offices. UN W</w:t>
      </w:r>
      <w:r w:rsidRPr="00370D98">
        <w:rPr>
          <w:rFonts w:asciiTheme="majorHAnsi" w:hAnsiTheme="majorHAnsi"/>
          <w:spacing w:val="-4"/>
          <w:szCs w:val="20"/>
        </w:rPr>
        <w:t>omen then awarded small grants of up to USD 75,000 to 20 grantee organizations in nine countries: Kenya, Uganda, Tanzania, Cameroon, Ghana, Malawi, Nigeria, Rwanda, and Zimbabwe. The successful grantees signed agreements and implemented interventions aimed at contributing to the three programme outcomes over the period of 12 months for Phase I, from April 2011 – April 2012. The agreements with the 20 grantees were signed during the following three timelines as follows: 18 April 2011 – 17 April 2012 / 29 April 2011</w:t>
      </w:r>
      <w:r>
        <w:rPr>
          <w:rFonts w:asciiTheme="majorHAnsi" w:hAnsiTheme="majorHAnsi"/>
          <w:spacing w:val="-4"/>
          <w:szCs w:val="20"/>
        </w:rPr>
        <w:t xml:space="preserve"> </w:t>
      </w:r>
      <w:r w:rsidRPr="00370D98">
        <w:rPr>
          <w:rFonts w:asciiTheme="majorHAnsi" w:hAnsiTheme="majorHAnsi"/>
          <w:spacing w:val="-4"/>
          <w:szCs w:val="20"/>
        </w:rPr>
        <w:t>– 28 April 2012 / 9 May 2011 – 8 May 2012.</w:t>
      </w:r>
    </w:p>
    <w:p w14:paraId="7F2F3199" w14:textId="7B79ADE5" w:rsidR="008C5126" w:rsidRPr="00C3779F" w:rsidRDefault="00B1747A" w:rsidP="00280923">
      <w:pPr>
        <w:widowControl w:val="0"/>
        <w:autoSpaceDE w:val="0"/>
        <w:autoSpaceDN w:val="0"/>
        <w:adjustRightInd w:val="0"/>
        <w:spacing w:before="277" w:line="240" w:lineRule="auto"/>
        <w:ind w:left="0"/>
        <w:jc w:val="both"/>
        <w:rPr>
          <w:rFonts w:asciiTheme="majorHAnsi" w:hAnsiTheme="majorHAnsi"/>
          <w:spacing w:val="-4"/>
          <w:szCs w:val="20"/>
        </w:rPr>
      </w:pPr>
      <w:r w:rsidRPr="00B1747A">
        <w:rPr>
          <w:rFonts w:asciiTheme="majorHAnsi" w:hAnsiTheme="majorHAnsi"/>
          <w:spacing w:val="-4"/>
          <w:szCs w:val="20"/>
        </w:rPr>
        <w:t>The exact and full programme period is 31 March 2010 to 30 N</w:t>
      </w:r>
      <w:r>
        <w:rPr>
          <w:rFonts w:asciiTheme="majorHAnsi" w:hAnsiTheme="majorHAnsi"/>
          <w:spacing w:val="-4"/>
          <w:szCs w:val="20"/>
        </w:rPr>
        <w:t>ov 2013 which makes 44 months. The o</w:t>
      </w:r>
      <w:r w:rsidRPr="00B1747A">
        <w:rPr>
          <w:rFonts w:asciiTheme="majorHAnsi" w:hAnsiTheme="majorHAnsi"/>
          <w:spacing w:val="-4"/>
          <w:szCs w:val="20"/>
        </w:rPr>
        <w:t>riginal agreement with Canada was 31 March 2010-31 March 2012 for 1 m</w:t>
      </w:r>
      <w:r>
        <w:rPr>
          <w:rFonts w:asciiTheme="majorHAnsi" w:hAnsiTheme="majorHAnsi"/>
          <w:spacing w:val="-4"/>
          <w:szCs w:val="20"/>
        </w:rPr>
        <w:t>illion CAD</w:t>
      </w:r>
      <w:r w:rsidRPr="00B1747A">
        <w:rPr>
          <w:rFonts w:asciiTheme="majorHAnsi" w:hAnsiTheme="majorHAnsi"/>
          <w:spacing w:val="-4"/>
          <w:szCs w:val="20"/>
        </w:rPr>
        <w:t>. It was amended with an extension of 9 months till 31 Dec 2012 an</w:t>
      </w:r>
      <w:r>
        <w:rPr>
          <w:rFonts w:asciiTheme="majorHAnsi" w:hAnsiTheme="majorHAnsi"/>
          <w:spacing w:val="-4"/>
          <w:szCs w:val="20"/>
        </w:rPr>
        <w:t>d another 1 million CAD</w:t>
      </w:r>
      <w:r w:rsidRPr="00B1747A">
        <w:rPr>
          <w:rFonts w:asciiTheme="majorHAnsi" w:hAnsiTheme="majorHAnsi"/>
          <w:spacing w:val="-4"/>
          <w:szCs w:val="20"/>
        </w:rPr>
        <w:t>. A second amendment extended the programme till 30 Sept 2</w:t>
      </w:r>
      <w:r>
        <w:rPr>
          <w:rFonts w:asciiTheme="majorHAnsi" w:hAnsiTheme="majorHAnsi"/>
          <w:spacing w:val="-4"/>
          <w:szCs w:val="20"/>
        </w:rPr>
        <w:t>013 with another 1 million CAD</w:t>
      </w:r>
      <w:r w:rsidRPr="00B1747A">
        <w:rPr>
          <w:rFonts w:asciiTheme="majorHAnsi" w:hAnsiTheme="majorHAnsi"/>
          <w:spacing w:val="-4"/>
          <w:szCs w:val="20"/>
        </w:rPr>
        <w:t>. A last 2 months no cost extension was agreed, taking the programme period till 30 Nov 2013</w:t>
      </w:r>
      <w:r w:rsidR="008C5126" w:rsidRPr="00370D98">
        <w:rPr>
          <w:rFonts w:asciiTheme="majorHAnsi" w:hAnsiTheme="majorHAnsi"/>
          <w:spacing w:val="-4"/>
          <w:szCs w:val="20"/>
        </w:rPr>
        <w:t xml:space="preserve"> (see Annex XIV for the WPIR-HIV portfolio description).</w:t>
      </w:r>
    </w:p>
    <w:p w14:paraId="74EBBC3E" w14:textId="27DB8AD7" w:rsidR="00A65B89" w:rsidRPr="00370D98" w:rsidRDefault="00A65B89" w:rsidP="00280923">
      <w:pPr>
        <w:spacing w:line="240" w:lineRule="auto"/>
        <w:ind w:left="0" w:right="85"/>
        <w:jc w:val="both"/>
        <w:rPr>
          <w:rFonts w:asciiTheme="majorHAnsi" w:hAnsiTheme="majorHAnsi"/>
          <w:szCs w:val="20"/>
        </w:rPr>
      </w:pPr>
      <w:r w:rsidRPr="00370D98">
        <w:rPr>
          <w:rFonts w:asciiTheme="majorHAnsi" w:hAnsiTheme="majorHAnsi"/>
          <w:szCs w:val="20"/>
        </w:rPr>
        <w:t xml:space="preserve"> </w:t>
      </w:r>
    </w:p>
    <w:p w14:paraId="5CC9C7C3" w14:textId="77777777" w:rsidR="00A65B89" w:rsidRPr="00AC0731" w:rsidRDefault="00A65B89" w:rsidP="00280923">
      <w:pPr>
        <w:pStyle w:val="Ttulo2"/>
        <w:spacing w:line="240" w:lineRule="auto"/>
        <w:rPr>
          <w:rFonts w:asciiTheme="majorHAnsi" w:hAnsiTheme="majorHAnsi"/>
          <w:szCs w:val="20"/>
        </w:rPr>
      </w:pPr>
      <w:bookmarkStart w:id="28" w:name="_Toc384373186"/>
      <w:bookmarkStart w:id="29" w:name="_Toc384373280"/>
      <w:bookmarkStart w:id="30" w:name="_Toc384373530"/>
      <w:bookmarkStart w:id="31" w:name="_Toc384374035"/>
      <w:bookmarkStart w:id="32" w:name="_Toc259441260"/>
      <w:bookmarkEnd w:id="28"/>
      <w:bookmarkEnd w:id="29"/>
      <w:bookmarkEnd w:id="30"/>
      <w:bookmarkEnd w:id="31"/>
      <w:r w:rsidRPr="00AC0731">
        <w:rPr>
          <w:rFonts w:asciiTheme="majorHAnsi" w:hAnsiTheme="majorHAnsi"/>
          <w:szCs w:val="20"/>
        </w:rPr>
        <w:t>Developments coming out of the end of the programme</w:t>
      </w:r>
      <w:bookmarkEnd w:id="32"/>
    </w:p>
    <w:p w14:paraId="44015E34" w14:textId="77777777" w:rsidR="00A65B89" w:rsidRPr="00AC0731" w:rsidRDefault="00A65B89" w:rsidP="00280923">
      <w:pPr>
        <w:spacing w:line="240" w:lineRule="auto"/>
        <w:rPr>
          <w:rFonts w:asciiTheme="majorHAnsi" w:hAnsiTheme="majorHAnsi"/>
          <w:szCs w:val="20"/>
        </w:rPr>
      </w:pPr>
    </w:p>
    <w:p w14:paraId="0387CCFB" w14:textId="1DF3FFE7" w:rsidR="00A65B89" w:rsidRPr="00A037A1" w:rsidRDefault="00A65B89" w:rsidP="00280923">
      <w:pPr>
        <w:pStyle w:val="Ttulo3"/>
        <w:spacing w:line="240" w:lineRule="auto"/>
        <w:rPr>
          <w:rFonts w:asciiTheme="majorHAnsi" w:hAnsiTheme="majorHAnsi"/>
          <w:szCs w:val="20"/>
          <w:lang w:val="en-GB"/>
        </w:rPr>
      </w:pPr>
      <w:bookmarkStart w:id="33" w:name="_Toc259441261"/>
      <w:r w:rsidRPr="00A037A1">
        <w:rPr>
          <w:rFonts w:asciiTheme="majorHAnsi" w:hAnsiTheme="majorHAnsi"/>
          <w:szCs w:val="20"/>
          <w:lang w:val="en-GB"/>
        </w:rPr>
        <w:t>Regional Policy Dialogue Conference (28</w:t>
      </w:r>
      <w:r>
        <w:rPr>
          <w:rFonts w:asciiTheme="majorHAnsi" w:hAnsiTheme="majorHAnsi"/>
          <w:szCs w:val="20"/>
          <w:lang w:val="en-GB"/>
        </w:rPr>
        <w:t xml:space="preserve"> – </w:t>
      </w:r>
      <w:r w:rsidRPr="00A037A1">
        <w:rPr>
          <w:rFonts w:asciiTheme="majorHAnsi" w:hAnsiTheme="majorHAnsi"/>
          <w:szCs w:val="20"/>
          <w:lang w:val="en-GB"/>
        </w:rPr>
        <w:t>29</w:t>
      </w:r>
      <w:r>
        <w:rPr>
          <w:rFonts w:asciiTheme="majorHAnsi" w:hAnsiTheme="majorHAnsi"/>
          <w:szCs w:val="20"/>
          <w:lang w:val="en-GB"/>
        </w:rPr>
        <w:t xml:space="preserve"> </w:t>
      </w:r>
      <w:r w:rsidRPr="00A037A1">
        <w:rPr>
          <w:rFonts w:asciiTheme="majorHAnsi" w:hAnsiTheme="majorHAnsi"/>
          <w:szCs w:val="20"/>
          <w:lang w:val="en-GB"/>
        </w:rPr>
        <w:t>October, 2013)</w:t>
      </w:r>
      <w:bookmarkEnd w:id="25"/>
      <w:bookmarkEnd w:id="26"/>
      <w:bookmarkEnd w:id="33"/>
    </w:p>
    <w:p w14:paraId="0BCF75BB" w14:textId="59389198" w:rsidR="00A65B89" w:rsidRPr="00370D98" w:rsidRDefault="00A65B89" w:rsidP="00280923">
      <w:pPr>
        <w:widowControl w:val="0"/>
        <w:tabs>
          <w:tab w:val="left" w:pos="9639"/>
        </w:tabs>
        <w:autoSpaceDE w:val="0"/>
        <w:autoSpaceDN w:val="0"/>
        <w:adjustRightInd w:val="0"/>
        <w:spacing w:line="240" w:lineRule="auto"/>
        <w:ind w:left="0"/>
        <w:jc w:val="both"/>
        <w:rPr>
          <w:rFonts w:asciiTheme="majorHAnsi" w:hAnsiTheme="majorHAnsi"/>
          <w:spacing w:val="-3"/>
          <w:szCs w:val="20"/>
        </w:rPr>
      </w:pPr>
      <w:r w:rsidRPr="00A037A1">
        <w:rPr>
          <w:rFonts w:asciiTheme="majorHAnsi" w:hAnsiTheme="majorHAnsi"/>
          <w:spacing w:val="-3"/>
          <w:szCs w:val="20"/>
        </w:rPr>
        <w:t>The programme culminated in a two-day conference entitled,</w:t>
      </w:r>
      <w:r w:rsidR="00110503" w:rsidRPr="00110503">
        <w:t xml:space="preserve"> </w:t>
      </w:r>
      <w:r w:rsidR="00110503">
        <w:rPr>
          <w:rFonts w:asciiTheme="majorHAnsi" w:hAnsiTheme="majorHAnsi"/>
          <w:spacing w:val="-3"/>
          <w:szCs w:val="20"/>
        </w:rPr>
        <w:t>‘</w:t>
      </w:r>
      <w:r w:rsidR="00110503" w:rsidRPr="00110503">
        <w:rPr>
          <w:rFonts w:asciiTheme="majorHAnsi" w:hAnsiTheme="majorHAnsi"/>
          <w:spacing w:val="-3"/>
          <w:szCs w:val="20"/>
        </w:rPr>
        <w:t>Peer Learning Exchange and Regional Policy Dialogue on Women’s Property and Inheritance Rights</w:t>
      </w:r>
      <w:r w:rsidR="00110503">
        <w:rPr>
          <w:rFonts w:asciiTheme="majorHAnsi" w:hAnsiTheme="majorHAnsi"/>
          <w:spacing w:val="-3"/>
          <w:szCs w:val="20"/>
        </w:rPr>
        <w:t xml:space="preserve"> in the Context of HIV and AIDS’</w:t>
      </w:r>
      <w:r w:rsidRPr="00370D98">
        <w:rPr>
          <w:rFonts w:asciiTheme="majorHAnsi" w:hAnsiTheme="majorHAnsi"/>
          <w:spacing w:val="-3"/>
          <w:szCs w:val="20"/>
        </w:rPr>
        <w:t>, hosted by UN Women, and held in Banjul from 28</w:t>
      </w:r>
      <w:r>
        <w:rPr>
          <w:rFonts w:asciiTheme="majorHAnsi" w:hAnsiTheme="majorHAnsi"/>
          <w:spacing w:val="-3"/>
          <w:szCs w:val="20"/>
        </w:rPr>
        <w:t xml:space="preserve"> – </w:t>
      </w:r>
      <w:r w:rsidRPr="00370D98">
        <w:rPr>
          <w:rFonts w:asciiTheme="majorHAnsi" w:hAnsiTheme="majorHAnsi"/>
          <w:spacing w:val="-3"/>
          <w:szCs w:val="20"/>
        </w:rPr>
        <w:t>29 October</w:t>
      </w:r>
      <w:r>
        <w:rPr>
          <w:rFonts w:asciiTheme="majorHAnsi" w:hAnsiTheme="majorHAnsi"/>
          <w:spacing w:val="-3"/>
          <w:szCs w:val="20"/>
        </w:rPr>
        <w:t xml:space="preserve">, </w:t>
      </w:r>
      <w:r w:rsidRPr="00370D98">
        <w:rPr>
          <w:rFonts w:asciiTheme="majorHAnsi" w:hAnsiTheme="majorHAnsi"/>
          <w:spacing w:val="-3"/>
          <w:szCs w:val="20"/>
        </w:rPr>
        <w:t>2013. The date and venue were chosen to coincide with the 54</w:t>
      </w:r>
      <w:r w:rsidRPr="00370D98">
        <w:rPr>
          <w:rFonts w:asciiTheme="majorHAnsi" w:hAnsiTheme="majorHAnsi"/>
          <w:spacing w:val="-3"/>
          <w:szCs w:val="20"/>
          <w:vertAlign w:val="superscript"/>
        </w:rPr>
        <w:t>th</w:t>
      </w:r>
      <w:r w:rsidRPr="00370D98">
        <w:rPr>
          <w:rFonts w:asciiTheme="majorHAnsi" w:hAnsiTheme="majorHAnsi"/>
          <w:spacing w:val="-3"/>
          <w:szCs w:val="20"/>
        </w:rPr>
        <w:t xml:space="preserve"> Session of the African Commission Human and Peoples’ Rights (ACHPR)</w:t>
      </w:r>
      <w:r w:rsidRPr="00A037A1">
        <w:rPr>
          <w:rFonts w:asciiTheme="majorHAnsi" w:hAnsiTheme="majorHAnsi"/>
          <w:spacing w:val="-3"/>
          <w:szCs w:val="20"/>
          <w:vertAlign w:val="superscript"/>
        </w:rPr>
        <w:footnoteReference w:id="14"/>
      </w:r>
      <w:r w:rsidRPr="00A037A1">
        <w:rPr>
          <w:rFonts w:asciiTheme="majorHAnsi" w:hAnsiTheme="majorHAnsi"/>
          <w:spacing w:val="-3"/>
          <w:szCs w:val="20"/>
        </w:rPr>
        <w:t xml:space="preserve"> based in Banjul and meeting from </w:t>
      </w:r>
      <w:r w:rsidRPr="00370D98">
        <w:rPr>
          <w:rFonts w:asciiTheme="majorHAnsi" w:hAnsiTheme="majorHAnsi"/>
          <w:spacing w:val="-3"/>
          <w:szCs w:val="20"/>
        </w:rPr>
        <w:t>22</w:t>
      </w:r>
      <w:r>
        <w:rPr>
          <w:rFonts w:asciiTheme="majorHAnsi" w:hAnsiTheme="majorHAnsi"/>
          <w:spacing w:val="-3"/>
          <w:szCs w:val="20"/>
          <w:vertAlign w:val="superscript"/>
        </w:rPr>
        <w:t xml:space="preserve"> </w:t>
      </w:r>
      <w:r w:rsidRPr="00A037A1">
        <w:rPr>
          <w:rFonts w:asciiTheme="majorHAnsi" w:hAnsiTheme="majorHAnsi"/>
          <w:spacing w:val="-3"/>
          <w:szCs w:val="20"/>
        </w:rPr>
        <w:t>Octob</w:t>
      </w:r>
      <w:r w:rsidRPr="00370D98">
        <w:rPr>
          <w:rFonts w:asciiTheme="majorHAnsi" w:hAnsiTheme="majorHAnsi"/>
          <w:spacing w:val="-3"/>
          <w:szCs w:val="20"/>
        </w:rPr>
        <w:t>er – 5</w:t>
      </w:r>
      <w:r>
        <w:rPr>
          <w:rFonts w:asciiTheme="majorHAnsi" w:hAnsiTheme="majorHAnsi"/>
          <w:spacing w:val="-3"/>
          <w:szCs w:val="20"/>
        </w:rPr>
        <w:t xml:space="preserve"> November</w:t>
      </w:r>
      <w:r w:rsidRPr="00370D98">
        <w:rPr>
          <w:rFonts w:asciiTheme="majorHAnsi" w:hAnsiTheme="majorHAnsi"/>
          <w:spacing w:val="-3"/>
          <w:szCs w:val="20"/>
        </w:rPr>
        <w:t>, 2013.</w:t>
      </w:r>
    </w:p>
    <w:p w14:paraId="30E4316B" w14:textId="77777777" w:rsidR="00A65B89" w:rsidRPr="00370D98" w:rsidRDefault="00A65B89" w:rsidP="00280923">
      <w:pPr>
        <w:widowControl w:val="0"/>
        <w:tabs>
          <w:tab w:val="left" w:pos="9639"/>
        </w:tabs>
        <w:autoSpaceDE w:val="0"/>
        <w:autoSpaceDN w:val="0"/>
        <w:adjustRightInd w:val="0"/>
        <w:spacing w:line="240" w:lineRule="auto"/>
        <w:jc w:val="both"/>
        <w:rPr>
          <w:rFonts w:asciiTheme="majorHAnsi" w:hAnsiTheme="majorHAnsi"/>
          <w:spacing w:val="-3"/>
          <w:szCs w:val="20"/>
        </w:rPr>
      </w:pPr>
    </w:p>
    <w:p w14:paraId="3D48AF56" w14:textId="77777777" w:rsidR="00A65B89" w:rsidRPr="00370D98" w:rsidRDefault="00A65B89" w:rsidP="00280923">
      <w:pPr>
        <w:widowControl w:val="0"/>
        <w:tabs>
          <w:tab w:val="left" w:pos="9639"/>
        </w:tabs>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The conference served as an opportunity for Phase II grantees and some of their stakeholders to inform participants about WPIR-HIV-AIDS in their respective countries; to highlight effective strategies and discuss policies to address implementation challenges or to support scale-up of successful practices. It also served as an opportunity for participants to strengthen commitments to safeguarding and implementing WPIR-HIV-AIDS. </w:t>
      </w:r>
    </w:p>
    <w:p w14:paraId="287B4B70" w14:textId="77777777" w:rsidR="00A65B89" w:rsidRPr="00370D98" w:rsidRDefault="00A65B89" w:rsidP="00280923">
      <w:pPr>
        <w:widowControl w:val="0"/>
        <w:tabs>
          <w:tab w:val="left" w:pos="9639"/>
        </w:tabs>
        <w:autoSpaceDE w:val="0"/>
        <w:autoSpaceDN w:val="0"/>
        <w:adjustRightInd w:val="0"/>
        <w:spacing w:line="240" w:lineRule="auto"/>
        <w:jc w:val="both"/>
        <w:rPr>
          <w:rFonts w:asciiTheme="majorHAnsi" w:hAnsiTheme="majorHAnsi"/>
          <w:spacing w:val="-3"/>
          <w:szCs w:val="20"/>
        </w:rPr>
      </w:pPr>
    </w:p>
    <w:p w14:paraId="1D09CF52" w14:textId="19570E2E" w:rsidR="00A65B89" w:rsidRPr="00370D98" w:rsidRDefault="00A65B89" w:rsidP="00280923">
      <w:pPr>
        <w:widowControl w:val="0"/>
        <w:tabs>
          <w:tab w:val="left" w:pos="9639"/>
        </w:tabs>
        <w:autoSpaceDE w:val="0"/>
        <w:autoSpaceDN w:val="0"/>
        <w:adjustRightInd w:val="0"/>
        <w:spacing w:line="240" w:lineRule="auto"/>
        <w:ind w:left="0"/>
        <w:jc w:val="both"/>
        <w:rPr>
          <w:rFonts w:asciiTheme="majorHAnsi" w:hAnsiTheme="majorHAnsi"/>
          <w:szCs w:val="20"/>
        </w:rPr>
      </w:pPr>
      <w:r w:rsidRPr="00370D98">
        <w:rPr>
          <w:rFonts w:asciiTheme="majorHAnsi" w:hAnsiTheme="majorHAnsi"/>
          <w:spacing w:val="-3"/>
          <w:szCs w:val="20"/>
        </w:rPr>
        <w:t>The event was also attended by r</w:t>
      </w:r>
      <w:r w:rsidRPr="00370D98">
        <w:rPr>
          <w:rFonts w:asciiTheme="majorHAnsi" w:hAnsiTheme="majorHAnsi"/>
          <w:szCs w:val="20"/>
        </w:rPr>
        <w:t xml:space="preserve">egional representatives of the International Community of Women Living with HIV, the African Centre for Human Rights and Democracy, and two ACHPR commissioners. The latter were the Special Rapporteur on the Rights of Women in Africa and Chairperson of the Committee on the Protection of the Rights of People Living with HIV and </w:t>
      </w:r>
      <w:r>
        <w:rPr>
          <w:rFonts w:asciiTheme="majorHAnsi" w:hAnsiTheme="majorHAnsi"/>
          <w:szCs w:val="20"/>
        </w:rPr>
        <w:t>T</w:t>
      </w:r>
      <w:r w:rsidRPr="00370D98">
        <w:rPr>
          <w:rFonts w:asciiTheme="majorHAnsi" w:hAnsiTheme="majorHAnsi"/>
          <w:szCs w:val="20"/>
        </w:rPr>
        <w:t xml:space="preserve">hose at Risk, Vulnerable to and Affected by HIV. </w:t>
      </w:r>
    </w:p>
    <w:p w14:paraId="1C634925" w14:textId="77777777" w:rsidR="00A65B89" w:rsidRPr="00370D98" w:rsidRDefault="00A65B89" w:rsidP="00280923">
      <w:pPr>
        <w:widowControl w:val="0"/>
        <w:tabs>
          <w:tab w:val="left" w:pos="9639"/>
        </w:tabs>
        <w:autoSpaceDE w:val="0"/>
        <w:autoSpaceDN w:val="0"/>
        <w:adjustRightInd w:val="0"/>
        <w:spacing w:line="240" w:lineRule="auto"/>
        <w:jc w:val="both"/>
        <w:rPr>
          <w:rFonts w:asciiTheme="majorHAnsi" w:hAnsiTheme="majorHAnsi"/>
          <w:szCs w:val="20"/>
        </w:rPr>
      </w:pPr>
    </w:p>
    <w:p w14:paraId="27F9C771" w14:textId="5D3DCE4F" w:rsidR="00A65B89" w:rsidRPr="00370D98" w:rsidRDefault="00A65B89" w:rsidP="00280923">
      <w:pPr>
        <w:spacing w:line="240" w:lineRule="auto"/>
        <w:ind w:left="0"/>
        <w:rPr>
          <w:rFonts w:asciiTheme="majorHAnsi" w:hAnsiTheme="majorHAnsi"/>
          <w:szCs w:val="20"/>
        </w:rPr>
      </w:pPr>
      <w:r w:rsidRPr="00370D98">
        <w:rPr>
          <w:rFonts w:asciiTheme="majorHAnsi" w:hAnsiTheme="majorHAnsi"/>
          <w:szCs w:val="20"/>
        </w:rPr>
        <w:t xml:space="preserve">The recommendations </w:t>
      </w:r>
      <w:r w:rsidR="00C259BE">
        <w:rPr>
          <w:rFonts w:asciiTheme="majorHAnsi" w:hAnsiTheme="majorHAnsi"/>
          <w:szCs w:val="20"/>
        </w:rPr>
        <w:t xml:space="preserve">and findings </w:t>
      </w:r>
      <w:r w:rsidRPr="00370D98">
        <w:rPr>
          <w:rFonts w:asciiTheme="majorHAnsi" w:hAnsiTheme="majorHAnsi"/>
          <w:szCs w:val="20"/>
        </w:rPr>
        <w:t xml:space="preserve">made at the Regional Policy Dialogue Conference </w:t>
      </w:r>
      <w:r w:rsidRPr="00370D98">
        <w:rPr>
          <w:rFonts w:asciiTheme="majorHAnsi" w:hAnsiTheme="majorHAnsi"/>
          <w:szCs w:val="20"/>
          <w:u w:val="single"/>
        </w:rPr>
        <w:t>did not</w:t>
      </w:r>
      <w:r w:rsidRPr="00370D98">
        <w:rPr>
          <w:rFonts w:asciiTheme="majorHAnsi" w:hAnsiTheme="majorHAnsi"/>
          <w:szCs w:val="20"/>
        </w:rPr>
        <w:t xml:space="preserve"> inform this evaluation; because this conference was held after fieldwork was completed. </w:t>
      </w:r>
    </w:p>
    <w:p w14:paraId="20D65040" w14:textId="77777777" w:rsidR="00A65B89" w:rsidRPr="00370D98" w:rsidRDefault="00A65B89" w:rsidP="00280923">
      <w:pPr>
        <w:pStyle w:val="Ttulo1"/>
        <w:numPr>
          <w:ilvl w:val="0"/>
          <w:numId w:val="0"/>
        </w:numPr>
        <w:spacing w:line="240" w:lineRule="auto"/>
        <w:ind w:left="432" w:hanging="432"/>
        <w:jc w:val="both"/>
        <w:rPr>
          <w:rFonts w:asciiTheme="majorHAnsi" w:eastAsiaTheme="majorEastAsia" w:hAnsiTheme="majorHAnsi"/>
          <w:sz w:val="20"/>
          <w:szCs w:val="20"/>
        </w:rPr>
      </w:pPr>
    </w:p>
    <w:p w14:paraId="58D160B8" w14:textId="77777777" w:rsidR="00A65B89" w:rsidRPr="00370D98" w:rsidRDefault="00A65B89" w:rsidP="00280923">
      <w:pPr>
        <w:pStyle w:val="Ttulo1"/>
        <w:spacing w:line="240" w:lineRule="auto"/>
        <w:jc w:val="both"/>
        <w:rPr>
          <w:rFonts w:asciiTheme="majorHAnsi" w:hAnsiTheme="majorHAnsi"/>
          <w:sz w:val="20"/>
          <w:szCs w:val="20"/>
        </w:rPr>
      </w:pPr>
      <w:bookmarkStart w:id="34" w:name="_Toc259441262"/>
      <w:r w:rsidRPr="00370D98">
        <w:rPr>
          <w:rFonts w:asciiTheme="majorHAnsi" w:hAnsiTheme="majorHAnsi"/>
          <w:sz w:val="20"/>
          <w:szCs w:val="20"/>
        </w:rPr>
        <w:t>Evaluation PURPOSE</w:t>
      </w:r>
      <w:bookmarkEnd w:id="34"/>
      <w:r w:rsidRPr="00370D98">
        <w:rPr>
          <w:rFonts w:asciiTheme="majorHAnsi" w:hAnsiTheme="majorHAnsi"/>
          <w:sz w:val="20"/>
          <w:szCs w:val="20"/>
        </w:rPr>
        <w:t xml:space="preserve"> </w:t>
      </w:r>
    </w:p>
    <w:p w14:paraId="737858E5" w14:textId="77777777" w:rsidR="00A65B89" w:rsidRPr="00370D98" w:rsidRDefault="00A65B89" w:rsidP="00280923">
      <w:pPr>
        <w:spacing w:line="240" w:lineRule="auto"/>
        <w:ind w:left="0"/>
        <w:rPr>
          <w:rFonts w:asciiTheme="majorHAnsi" w:eastAsiaTheme="minorEastAsia" w:hAnsiTheme="majorHAnsi" w:cstheme="minorBidi"/>
          <w:szCs w:val="20"/>
        </w:rPr>
      </w:pPr>
    </w:p>
    <w:p w14:paraId="6AF7322A" w14:textId="77777777" w:rsidR="00A65B89" w:rsidRPr="00370D98" w:rsidRDefault="00A65B89" w:rsidP="00280923">
      <w:pPr>
        <w:spacing w:line="240" w:lineRule="auto"/>
        <w:ind w:left="0"/>
        <w:rPr>
          <w:rFonts w:asciiTheme="majorHAnsi" w:eastAsiaTheme="minorEastAsia" w:hAnsiTheme="majorHAnsi" w:cstheme="minorBidi"/>
          <w:szCs w:val="20"/>
        </w:rPr>
      </w:pPr>
      <w:r w:rsidRPr="00370D98">
        <w:rPr>
          <w:rFonts w:asciiTheme="majorHAnsi" w:eastAsiaTheme="minorEastAsia" w:hAnsiTheme="majorHAnsi" w:cstheme="minorBidi"/>
          <w:szCs w:val="20"/>
        </w:rPr>
        <w:t>This chapter describes the aim of the evaluation, its intended use and audience.</w:t>
      </w:r>
    </w:p>
    <w:p w14:paraId="284C6188" w14:textId="77777777" w:rsidR="00A65B89" w:rsidRPr="00370D98" w:rsidRDefault="00A65B89" w:rsidP="00280923">
      <w:pPr>
        <w:spacing w:line="240" w:lineRule="auto"/>
        <w:ind w:left="0"/>
        <w:rPr>
          <w:rFonts w:asciiTheme="majorHAnsi" w:eastAsiaTheme="minorEastAsia" w:hAnsiTheme="majorHAnsi" w:cstheme="minorBidi"/>
          <w:szCs w:val="20"/>
        </w:rPr>
      </w:pPr>
    </w:p>
    <w:p w14:paraId="15466404" w14:textId="77777777" w:rsidR="00A65B89" w:rsidRPr="00370D98" w:rsidRDefault="00A65B89" w:rsidP="00280923">
      <w:pPr>
        <w:pStyle w:val="Estilo1"/>
        <w:spacing w:line="240" w:lineRule="auto"/>
        <w:rPr>
          <w:rFonts w:asciiTheme="majorHAnsi" w:hAnsiTheme="majorHAnsi"/>
          <w:sz w:val="20"/>
          <w:szCs w:val="20"/>
        </w:rPr>
      </w:pPr>
      <w:bookmarkStart w:id="35" w:name="_Toc375311540"/>
      <w:bookmarkStart w:id="36" w:name="_Toc256931318"/>
      <w:bookmarkStart w:id="37" w:name="_Toc259441263"/>
      <w:r w:rsidRPr="00370D98">
        <w:rPr>
          <w:rFonts w:asciiTheme="majorHAnsi" w:hAnsiTheme="majorHAnsi"/>
          <w:sz w:val="20"/>
          <w:szCs w:val="20"/>
        </w:rPr>
        <w:t>Evaluation objectives and evaluation matrix framework</w:t>
      </w:r>
      <w:bookmarkEnd w:id="35"/>
      <w:bookmarkEnd w:id="36"/>
      <w:bookmarkEnd w:id="37"/>
    </w:p>
    <w:p w14:paraId="4877BD7A" w14:textId="77777777" w:rsidR="00A65B89" w:rsidRPr="00370D98" w:rsidRDefault="00A65B89" w:rsidP="00280923">
      <w:pPr>
        <w:spacing w:line="240" w:lineRule="auto"/>
        <w:ind w:left="720"/>
        <w:jc w:val="both"/>
        <w:rPr>
          <w:rFonts w:asciiTheme="majorHAnsi" w:eastAsiaTheme="minorEastAsia" w:hAnsiTheme="majorHAnsi" w:cstheme="minorBidi"/>
          <w:spacing w:val="-4"/>
          <w:szCs w:val="20"/>
        </w:rPr>
      </w:pPr>
    </w:p>
    <w:p w14:paraId="34ACCADC" w14:textId="6A366A01" w:rsidR="00A65B89" w:rsidRPr="00A037A1" w:rsidRDefault="00031CD6" w:rsidP="00280923">
      <w:pPr>
        <w:widowControl w:val="0"/>
        <w:autoSpaceDE w:val="0"/>
        <w:autoSpaceDN w:val="0"/>
        <w:adjustRightInd w:val="0"/>
        <w:spacing w:line="240" w:lineRule="auto"/>
        <w:ind w:left="0"/>
        <w:jc w:val="both"/>
        <w:rPr>
          <w:rFonts w:asciiTheme="majorHAnsi" w:eastAsiaTheme="minorEastAsia" w:hAnsiTheme="majorHAnsi" w:cstheme="minorBidi"/>
          <w:spacing w:val="-5"/>
          <w:szCs w:val="20"/>
        </w:rPr>
      </w:pPr>
      <w:r>
        <w:rPr>
          <w:rFonts w:asciiTheme="majorHAnsi" w:eastAsiaTheme="minorEastAsia" w:hAnsiTheme="majorHAnsi" w:cstheme="minorBidi"/>
          <w:spacing w:val="-5"/>
          <w:szCs w:val="20"/>
        </w:rPr>
        <w:t xml:space="preserve">As stated in the </w:t>
      </w:r>
      <w:r>
        <w:t>TOR for the evaluation</w:t>
      </w:r>
      <w:r>
        <w:rPr>
          <w:rFonts w:asciiTheme="majorHAnsi" w:eastAsiaTheme="minorEastAsia" w:hAnsiTheme="majorHAnsi" w:cstheme="minorBidi"/>
          <w:spacing w:val="-5"/>
          <w:szCs w:val="20"/>
        </w:rPr>
        <w:t>, t</w:t>
      </w:r>
      <w:r w:rsidR="00A65B89" w:rsidRPr="00370D98">
        <w:rPr>
          <w:rFonts w:asciiTheme="majorHAnsi" w:eastAsiaTheme="minorEastAsia" w:hAnsiTheme="majorHAnsi" w:cstheme="minorBidi"/>
          <w:spacing w:val="-5"/>
          <w:szCs w:val="20"/>
        </w:rPr>
        <w:t xml:space="preserve">he </w:t>
      </w:r>
      <w:r w:rsidR="00A65B89" w:rsidRPr="00370D98">
        <w:rPr>
          <w:rFonts w:asciiTheme="majorHAnsi" w:eastAsiaTheme="minorEastAsia" w:hAnsiTheme="majorHAnsi" w:cs="Arial"/>
          <w:spacing w:val="-5"/>
          <w:szCs w:val="20"/>
        </w:rPr>
        <w:t xml:space="preserve">evaluation’s </w:t>
      </w:r>
      <w:r w:rsidR="00A65B89" w:rsidRPr="00370D98">
        <w:rPr>
          <w:rFonts w:asciiTheme="majorHAnsi" w:eastAsiaTheme="minorEastAsia" w:hAnsiTheme="majorHAnsi" w:cstheme="minorBidi"/>
          <w:spacing w:val="-5"/>
          <w:szCs w:val="20"/>
        </w:rPr>
        <w:t xml:space="preserve">five specific objectives </w:t>
      </w:r>
      <w:r w:rsidR="00A65B89" w:rsidRPr="00370D98">
        <w:rPr>
          <w:rFonts w:asciiTheme="majorHAnsi" w:eastAsiaTheme="minorEastAsia" w:hAnsiTheme="majorHAnsi" w:cs="Arial"/>
          <w:spacing w:val="-5"/>
          <w:szCs w:val="20"/>
        </w:rPr>
        <w:t>are</w:t>
      </w:r>
      <w:r w:rsidR="00A65B89" w:rsidRPr="00A037A1">
        <w:rPr>
          <w:rFonts w:asciiTheme="majorHAnsi" w:eastAsiaTheme="minorEastAsia" w:hAnsiTheme="majorHAnsi"/>
          <w:szCs w:val="20"/>
          <w:vertAlign w:val="superscript"/>
        </w:rPr>
        <w:footnoteReference w:id="15"/>
      </w:r>
      <w:r w:rsidR="00A65B89" w:rsidRPr="00A037A1">
        <w:rPr>
          <w:rFonts w:asciiTheme="majorHAnsi" w:eastAsiaTheme="minorEastAsia" w:hAnsiTheme="majorHAnsi" w:cstheme="minorBidi"/>
          <w:spacing w:val="-5"/>
          <w:szCs w:val="20"/>
        </w:rPr>
        <w:t>:</w:t>
      </w:r>
    </w:p>
    <w:p w14:paraId="63EF3615"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cstheme="minorBidi"/>
          <w:spacing w:val="-5"/>
          <w:szCs w:val="20"/>
        </w:rPr>
      </w:pPr>
    </w:p>
    <w:p w14:paraId="6AFAAD80" w14:textId="7BD26BE8" w:rsidR="00A65B89" w:rsidRPr="00370D98" w:rsidRDefault="00A65B89" w:rsidP="00280923">
      <w:pPr>
        <w:numPr>
          <w:ilvl w:val="0"/>
          <w:numId w:val="32"/>
        </w:numPr>
        <w:spacing w:line="240" w:lineRule="auto"/>
        <w:ind w:left="567" w:hanging="207"/>
        <w:jc w:val="both"/>
        <w:rPr>
          <w:rFonts w:asciiTheme="majorHAnsi" w:eastAsiaTheme="minorEastAsia" w:hAnsiTheme="majorHAnsi" w:cstheme="minorBidi"/>
          <w:szCs w:val="20"/>
        </w:rPr>
      </w:pPr>
      <w:r>
        <w:rPr>
          <w:rFonts w:asciiTheme="majorHAnsi" w:eastAsiaTheme="minorEastAsia" w:hAnsiTheme="majorHAnsi" w:cstheme="minorBidi"/>
          <w:szCs w:val="20"/>
        </w:rPr>
        <w:t>to a</w:t>
      </w:r>
      <w:r w:rsidRPr="00370D98">
        <w:rPr>
          <w:rFonts w:asciiTheme="majorHAnsi" w:eastAsiaTheme="minorEastAsia" w:hAnsiTheme="majorHAnsi" w:cstheme="minorBidi"/>
          <w:szCs w:val="20"/>
        </w:rPr>
        <w:t>ssess the design and effectiveness of the small grants mechanism as an instrument of targeting community and grass-roots organizations and for responding to priorities and needs of women living with or affected by HIV and AIDS</w:t>
      </w:r>
    </w:p>
    <w:p w14:paraId="2DDEFA97" w14:textId="77342FE5" w:rsidR="00A65B89" w:rsidRPr="00370D98" w:rsidRDefault="00A65B89" w:rsidP="00280923">
      <w:pPr>
        <w:numPr>
          <w:ilvl w:val="0"/>
          <w:numId w:val="32"/>
        </w:numPr>
        <w:spacing w:line="240" w:lineRule="auto"/>
        <w:ind w:left="567" w:hanging="207"/>
        <w:jc w:val="both"/>
        <w:rPr>
          <w:rFonts w:asciiTheme="majorHAnsi" w:eastAsiaTheme="minorEastAsia" w:hAnsiTheme="majorHAnsi" w:cstheme="minorBidi"/>
          <w:szCs w:val="20"/>
        </w:rPr>
      </w:pPr>
      <w:r>
        <w:rPr>
          <w:rFonts w:asciiTheme="majorHAnsi" w:eastAsiaTheme="minorEastAsia" w:hAnsiTheme="majorHAnsi" w:cstheme="minorBidi"/>
          <w:szCs w:val="20"/>
        </w:rPr>
        <w:t>to a</w:t>
      </w:r>
      <w:r w:rsidRPr="00370D98">
        <w:rPr>
          <w:rFonts w:asciiTheme="majorHAnsi" w:eastAsiaTheme="minorEastAsia" w:hAnsiTheme="majorHAnsi" w:cstheme="minorBidi"/>
          <w:szCs w:val="20"/>
        </w:rPr>
        <w:t>ssess and validate the relevance and effectiveness of strategies and approaches used by grantees</w:t>
      </w:r>
    </w:p>
    <w:p w14:paraId="5E404CB1" w14:textId="3231DAAD" w:rsidR="00A65B89" w:rsidRPr="00370D98" w:rsidRDefault="00A65B89" w:rsidP="00280923">
      <w:pPr>
        <w:numPr>
          <w:ilvl w:val="0"/>
          <w:numId w:val="32"/>
        </w:numPr>
        <w:spacing w:line="240" w:lineRule="auto"/>
        <w:ind w:left="567" w:hanging="207"/>
        <w:jc w:val="both"/>
        <w:rPr>
          <w:rFonts w:asciiTheme="majorHAnsi" w:eastAsiaTheme="minorEastAsia" w:hAnsiTheme="majorHAnsi" w:cstheme="minorBidi"/>
          <w:szCs w:val="20"/>
        </w:rPr>
      </w:pPr>
      <w:r>
        <w:rPr>
          <w:rFonts w:asciiTheme="majorHAnsi" w:eastAsiaTheme="minorEastAsia" w:hAnsiTheme="majorHAnsi" w:cstheme="minorBidi"/>
          <w:szCs w:val="20"/>
        </w:rPr>
        <w:t>to v</w:t>
      </w:r>
      <w:r w:rsidRPr="00370D98">
        <w:rPr>
          <w:rFonts w:asciiTheme="majorHAnsi" w:eastAsiaTheme="minorEastAsia" w:hAnsiTheme="majorHAnsi" w:cstheme="minorBidi"/>
          <w:szCs w:val="20"/>
        </w:rPr>
        <w:t>alidate results in terms of achievement (or non-achievement) with a critical examination of how and to what extent outputs/results contributed to the programme’s three key outcomes</w:t>
      </w:r>
    </w:p>
    <w:p w14:paraId="63CB1A56" w14:textId="15E5730E" w:rsidR="00A65B89" w:rsidRDefault="00A65B89" w:rsidP="00280923">
      <w:pPr>
        <w:numPr>
          <w:ilvl w:val="0"/>
          <w:numId w:val="32"/>
        </w:numPr>
        <w:spacing w:line="240" w:lineRule="auto"/>
        <w:ind w:left="567" w:hanging="207"/>
        <w:jc w:val="both"/>
        <w:rPr>
          <w:rFonts w:asciiTheme="majorHAnsi" w:eastAsiaTheme="minorEastAsia" w:hAnsiTheme="majorHAnsi" w:cstheme="minorBidi"/>
          <w:szCs w:val="20"/>
        </w:rPr>
      </w:pPr>
      <w:r>
        <w:rPr>
          <w:rFonts w:asciiTheme="majorHAnsi" w:eastAsiaTheme="minorEastAsia" w:hAnsiTheme="majorHAnsi" w:cstheme="minorBidi"/>
          <w:szCs w:val="20"/>
        </w:rPr>
        <w:t>to a</w:t>
      </w:r>
      <w:r w:rsidRPr="00370D98">
        <w:rPr>
          <w:rFonts w:asciiTheme="majorHAnsi" w:eastAsiaTheme="minorEastAsia" w:hAnsiTheme="majorHAnsi" w:cstheme="minorBidi"/>
          <w:szCs w:val="20"/>
        </w:rPr>
        <w:t>ssess the potential for sustainability of results</w:t>
      </w:r>
    </w:p>
    <w:p w14:paraId="780FCB13" w14:textId="04DEB83D" w:rsidR="00A65B89" w:rsidRPr="00370D98" w:rsidRDefault="00A65B89" w:rsidP="00280923">
      <w:pPr>
        <w:numPr>
          <w:ilvl w:val="0"/>
          <w:numId w:val="32"/>
        </w:numPr>
        <w:spacing w:line="240" w:lineRule="auto"/>
        <w:ind w:left="567" w:hanging="207"/>
        <w:jc w:val="both"/>
        <w:rPr>
          <w:rFonts w:asciiTheme="majorHAnsi" w:eastAsiaTheme="minorEastAsia" w:hAnsiTheme="majorHAnsi" w:cstheme="minorBidi"/>
          <w:szCs w:val="20"/>
        </w:rPr>
      </w:pPr>
      <w:r>
        <w:rPr>
          <w:rFonts w:asciiTheme="majorHAnsi" w:eastAsiaTheme="minorEastAsia" w:hAnsiTheme="majorHAnsi" w:cstheme="minorBidi"/>
          <w:szCs w:val="20"/>
        </w:rPr>
        <w:t>to d</w:t>
      </w:r>
      <w:r w:rsidRPr="00370D98">
        <w:rPr>
          <w:rFonts w:asciiTheme="majorHAnsi" w:eastAsiaTheme="minorEastAsia" w:hAnsiTheme="majorHAnsi" w:cstheme="minorBidi"/>
          <w:szCs w:val="20"/>
        </w:rPr>
        <w:t>ocument good practices and lessons learned to inform and strengthen UN Women’s programming approaches and interventions in this area</w:t>
      </w:r>
    </w:p>
    <w:p w14:paraId="10EE8A06" w14:textId="6F4EBC72" w:rsidR="00A65B89" w:rsidRPr="00370D98" w:rsidRDefault="00A65B89" w:rsidP="00280923">
      <w:pPr>
        <w:spacing w:before="100" w:beforeAutospacing="1" w:line="240" w:lineRule="auto"/>
        <w:ind w:left="0" w:right="85"/>
        <w:jc w:val="both"/>
        <w:rPr>
          <w:rFonts w:asciiTheme="majorHAnsi" w:hAnsiTheme="majorHAnsi" w:cs="Arial"/>
          <w:szCs w:val="20"/>
        </w:rPr>
      </w:pPr>
      <w:bookmarkStart w:id="38" w:name="_Toc368930834"/>
      <w:r w:rsidRPr="00370D98">
        <w:rPr>
          <w:rFonts w:asciiTheme="majorHAnsi" w:hAnsiTheme="majorHAnsi" w:cs="Arial"/>
          <w:szCs w:val="20"/>
        </w:rPr>
        <w:t>An analytical framework was developed</w:t>
      </w:r>
      <w:r w:rsidRPr="00370D98">
        <w:rPr>
          <w:rFonts w:asciiTheme="majorHAnsi" w:hAnsiTheme="majorHAnsi" w:cs="Arial"/>
          <w:bCs/>
          <w:szCs w:val="20"/>
        </w:rPr>
        <w:t xml:space="preserve"> during the inception phase</w:t>
      </w:r>
      <w:r w:rsidRPr="00370D98">
        <w:rPr>
          <w:rFonts w:asciiTheme="majorHAnsi" w:hAnsiTheme="majorHAnsi" w:cs="Arial"/>
          <w:szCs w:val="20"/>
        </w:rPr>
        <w:t xml:space="preserve"> against which the evaluation team analy</w:t>
      </w:r>
      <w:r>
        <w:rPr>
          <w:rFonts w:asciiTheme="majorHAnsi" w:hAnsiTheme="majorHAnsi" w:cs="Arial"/>
          <w:szCs w:val="20"/>
        </w:rPr>
        <w:t>s</w:t>
      </w:r>
      <w:r w:rsidRPr="00370D98">
        <w:rPr>
          <w:rFonts w:asciiTheme="majorHAnsi" w:hAnsiTheme="majorHAnsi" w:cs="Arial"/>
          <w:szCs w:val="20"/>
        </w:rPr>
        <w:t>ed</w:t>
      </w:r>
      <w:r>
        <w:rPr>
          <w:rFonts w:asciiTheme="majorHAnsi" w:hAnsiTheme="majorHAnsi" w:cs="Arial"/>
          <w:szCs w:val="20"/>
        </w:rPr>
        <w:t xml:space="preserve"> </w:t>
      </w:r>
      <w:r w:rsidRPr="00370D98">
        <w:rPr>
          <w:rFonts w:asciiTheme="majorHAnsi" w:hAnsiTheme="majorHAnsi" w:cs="Arial"/>
          <w:szCs w:val="20"/>
        </w:rPr>
        <w:t>findings from questionnaires and other sources against the evaluation</w:t>
      </w:r>
      <w:r w:rsidRPr="00370D98">
        <w:rPr>
          <w:rFonts w:asciiTheme="majorHAnsi" w:hAnsiTheme="majorHAnsi" w:cs="Arial"/>
          <w:bCs/>
          <w:szCs w:val="20"/>
        </w:rPr>
        <w:t xml:space="preserve"> criteria</w:t>
      </w:r>
      <w:r w:rsidRPr="00370D98">
        <w:rPr>
          <w:rFonts w:asciiTheme="majorHAnsi" w:hAnsiTheme="majorHAnsi" w:cs="Arial"/>
          <w:szCs w:val="20"/>
        </w:rPr>
        <w:t>. As the programme was implemented over a short period of 12 months per phase, it was decided that the evaluation team would focus on the following four OECD/DAC criteria</w:t>
      </w:r>
      <w:bookmarkStart w:id="39" w:name="_Toc373321892"/>
      <w:r w:rsidRPr="00370D98">
        <w:rPr>
          <w:rFonts w:asciiTheme="majorHAnsi" w:hAnsiTheme="majorHAnsi" w:cs="Arial"/>
          <w:szCs w:val="20"/>
        </w:rPr>
        <w:t>. These are:</w:t>
      </w:r>
      <w:bookmarkEnd w:id="39"/>
    </w:p>
    <w:p w14:paraId="2A31C4CC" w14:textId="77777777" w:rsidR="00A65B89" w:rsidRPr="00370D98" w:rsidRDefault="00A65B89" w:rsidP="00280923">
      <w:pPr>
        <w:spacing w:line="240" w:lineRule="auto"/>
        <w:ind w:left="0"/>
        <w:jc w:val="both"/>
        <w:rPr>
          <w:rFonts w:asciiTheme="majorHAnsi" w:eastAsiaTheme="minorEastAsia" w:hAnsiTheme="majorHAnsi" w:cstheme="minorBidi"/>
          <w:szCs w:val="20"/>
        </w:rPr>
      </w:pPr>
    </w:p>
    <w:p w14:paraId="52579DED" w14:textId="3AA05BC6" w:rsidR="00A65B89" w:rsidRPr="00370D98" w:rsidRDefault="00A65B89" w:rsidP="00280923">
      <w:pPr>
        <w:numPr>
          <w:ilvl w:val="0"/>
          <w:numId w:val="33"/>
        </w:numPr>
        <w:spacing w:line="240" w:lineRule="auto"/>
        <w:ind w:left="567" w:hanging="207"/>
        <w:jc w:val="both"/>
        <w:rPr>
          <w:rFonts w:asciiTheme="majorHAnsi" w:eastAsiaTheme="minorEastAsia" w:hAnsiTheme="majorHAnsi" w:cstheme="minorBidi"/>
          <w:szCs w:val="20"/>
        </w:rPr>
      </w:pPr>
      <w:r w:rsidRPr="00370D98">
        <w:rPr>
          <w:rFonts w:asciiTheme="majorHAnsi" w:eastAsiaTheme="minorEastAsia" w:hAnsiTheme="majorHAnsi" w:cstheme="minorBidi"/>
          <w:szCs w:val="20"/>
        </w:rPr>
        <w:t>Relevance: The extent to which a development intervention conforms to the needs and priorities of</w:t>
      </w:r>
      <w:r w:rsidRPr="00370D98">
        <w:rPr>
          <w:rFonts w:asciiTheme="majorHAnsi" w:eastAsiaTheme="minorEastAsia" w:hAnsiTheme="majorHAnsi" w:cs="Arial"/>
          <w:szCs w:val="20"/>
        </w:rPr>
        <w:t xml:space="preserve"> </w:t>
      </w:r>
      <w:r w:rsidRPr="00370D98">
        <w:rPr>
          <w:rFonts w:asciiTheme="majorHAnsi" w:eastAsiaTheme="minorEastAsia" w:hAnsiTheme="majorHAnsi" w:cstheme="minorBidi"/>
          <w:szCs w:val="20"/>
        </w:rPr>
        <w:t>target groups and the policies of recipient countries and donors</w:t>
      </w:r>
    </w:p>
    <w:p w14:paraId="06526272" w14:textId="34ED863C" w:rsidR="00A65B89" w:rsidRPr="00370D98" w:rsidRDefault="00A65B89" w:rsidP="00280923">
      <w:pPr>
        <w:numPr>
          <w:ilvl w:val="0"/>
          <w:numId w:val="33"/>
        </w:numPr>
        <w:spacing w:line="240" w:lineRule="auto"/>
        <w:ind w:left="567" w:hanging="207"/>
        <w:jc w:val="both"/>
        <w:rPr>
          <w:rFonts w:asciiTheme="majorHAnsi" w:eastAsiaTheme="minorEastAsia" w:hAnsiTheme="majorHAnsi" w:cstheme="minorBidi"/>
          <w:szCs w:val="20"/>
        </w:rPr>
      </w:pPr>
      <w:r w:rsidRPr="00370D98">
        <w:rPr>
          <w:rFonts w:asciiTheme="majorHAnsi" w:eastAsiaTheme="minorEastAsia" w:hAnsiTheme="majorHAnsi" w:cstheme="minorBidi"/>
          <w:szCs w:val="20"/>
        </w:rPr>
        <w:t>Effectiveness: The extent to which a development intervention has achieved its objectives</w:t>
      </w:r>
    </w:p>
    <w:p w14:paraId="21975E9F" w14:textId="17437455" w:rsidR="00A65B89" w:rsidRPr="00370D98" w:rsidRDefault="00A65B89" w:rsidP="00280923">
      <w:pPr>
        <w:numPr>
          <w:ilvl w:val="0"/>
          <w:numId w:val="33"/>
        </w:numPr>
        <w:spacing w:line="240" w:lineRule="auto"/>
        <w:ind w:left="567" w:hanging="207"/>
        <w:jc w:val="both"/>
        <w:rPr>
          <w:rFonts w:asciiTheme="majorHAnsi" w:eastAsiaTheme="minorEastAsia" w:hAnsiTheme="majorHAnsi" w:cstheme="minorBidi"/>
          <w:szCs w:val="20"/>
        </w:rPr>
      </w:pPr>
      <w:r w:rsidRPr="00370D98">
        <w:rPr>
          <w:rFonts w:asciiTheme="majorHAnsi" w:eastAsiaTheme="minorEastAsia" w:hAnsiTheme="majorHAnsi" w:cstheme="minorBidi"/>
          <w:szCs w:val="20"/>
        </w:rPr>
        <w:t>Efficiency: The extent to which the costs of a development intervention can be justified by</w:t>
      </w:r>
      <w:r w:rsidRPr="00370D98">
        <w:rPr>
          <w:rFonts w:asciiTheme="majorHAnsi" w:eastAsiaTheme="minorEastAsia" w:hAnsiTheme="majorHAnsi" w:cs="Arial"/>
          <w:szCs w:val="20"/>
        </w:rPr>
        <w:t xml:space="preserve"> </w:t>
      </w:r>
      <w:r w:rsidRPr="00370D98">
        <w:rPr>
          <w:rFonts w:asciiTheme="majorHAnsi" w:eastAsiaTheme="minorEastAsia" w:hAnsiTheme="majorHAnsi" w:cstheme="minorBidi"/>
          <w:szCs w:val="20"/>
        </w:rPr>
        <w:t>its results, taking alternatives into account</w:t>
      </w:r>
    </w:p>
    <w:p w14:paraId="4715BDDF" w14:textId="11D28DC4" w:rsidR="00A65B89" w:rsidRPr="00370D98" w:rsidRDefault="00A65B89" w:rsidP="00280923">
      <w:pPr>
        <w:numPr>
          <w:ilvl w:val="0"/>
          <w:numId w:val="33"/>
        </w:numPr>
        <w:spacing w:line="240" w:lineRule="auto"/>
        <w:ind w:left="567" w:hanging="207"/>
        <w:jc w:val="both"/>
        <w:rPr>
          <w:rFonts w:asciiTheme="majorHAnsi" w:eastAsiaTheme="minorEastAsia" w:hAnsiTheme="majorHAnsi" w:cstheme="minorBidi"/>
          <w:szCs w:val="20"/>
        </w:rPr>
      </w:pPr>
      <w:r w:rsidRPr="00370D98">
        <w:rPr>
          <w:rFonts w:asciiTheme="majorHAnsi" w:eastAsiaTheme="minorEastAsia" w:hAnsiTheme="majorHAnsi" w:cstheme="minorBidi"/>
          <w:szCs w:val="20"/>
        </w:rPr>
        <w:t xml:space="preserve">Potential for sustainability: The likelihood of continuation of </w:t>
      </w:r>
      <w:r w:rsidRPr="00370D98">
        <w:rPr>
          <w:rFonts w:asciiTheme="majorHAnsi" w:eastAsiaTheme="minorEastAsia" w:hAnsiTheme="majorHAnsi" w:cs="Arial"/>
          <w:szCs w:val="20"/>
        </w:rPr>
        <w:t>benefits of a development intervention after the cessation of development assistance</w:t>
      </w:r>
      <w:bookmarkEnd w:id="38"/>
    </w:p>
    <w:p w14:paraId="2821F220" w14:textId="77777777" w:rsidR="00A65B89" w:rsidRPr="00370D98" w:rsidRDefault="00A65B89" w:rsidP="00280923">
      <w:pPr>
        <w:spacing w:line="240" w:lineRule="auto"/>
        <w:ind w:left="0"/>
        <w:jc w:val="both"/>
        <w:rPr>
          <w:rFonts w:asciiTheme="majorHAnsi" w:eastAsiaTheme="minorEastAsia" w:hAnsiTheme="majorHAnsi" w:cstheme="minorBidi"/>
          <w:szCs w:val="20"/>
        </w:rPr>
      </w:pPr>
    </w:p>
    <w:p w14:paraId="39526E7F" w14:textId="77777777" w:rsidR="00A65B89" w:rsidRPr="00370D98" w:rsidRDefault="00A65B89" w:rsidP="00280923">
      <w:pPr>
        <w:pStyle w:val="Ttulo2"/>
        <w:spacing w:line="240" w:lineRule="auto"/>
        <w:jc w:val="both"/>
        <w:rPr>
          <w:rFonts w:asciiTheme="majorHAnsi" w:eastAsiaTheme="majorEastAsia" w:hAnsiTheme="majorHAnsi"/>
          <w:szCs w:val="20"/>
        </w:rPr>
      </w:pPr>
      <w:bookmarkStart w:id="40" w:name="_Toc375311541"/>
      <w:bookmarkStart w:id="41" w:name="_Toc256931319"/>
      <w:bookmarkStart w:id="42" w:name="_Toc259441264"/>
      <w:r w:rsidRPr="00370D98">
        <w:rPr>
          <w:rFonts w:asciiTheme="majorHAnsi" w:eastAsiaTheme="majorEastAsia" w:hAnsiTheme="majorHAnsi"/>
          <w:szCs w:val="20"/>
        </w:rPr>
        <w:t>Evaluation Scope</w:t>
      </w:r>
      <w:bookmarkEnd w:id="40"/>
      <w:bookmarkEnd w:id="41"/>
      <w:bookmarkEnd w:id="42"/>
    </w:p>
    <w:p w14:paraId="2A65D2CF" w14:textId="2EC65587" w:rsidR="00A65B89" w:rsidRPr="00370D98" w:rsidRDefault="00A65B89" w:rsidP="00280923">
      <w:pPr>
        <w:widowControl w:val="0"/>
        <w:autoSpaceDE w:val="0"/>
        <w:autoSpaceDN w:val="0"/>
        <w:adjustRightInd w:val="0"/>
        <w:spacing w:before="257" w:after="240" w:line="240" w:lineRule="auto"/>
        <w:ind w:left="0"/>
        <w:jc w:val="both"/>
        <w:rPr>
          <w:rFonts w:asciiTheme="majorHAnsi" w:eastAsiaTheme="minorEastAsia" w:hAnsiTheme="majorHAnsi" w:cstheme="minorBidi"/>
          <w:spacing w:val="-4"/>
          <w:szCs w:val="20"/>
        </w:rPr>
      </w:pPr>
      <w:r w:rsidRPr="00370D98">
        <w:rPr>
          <w:rFonts w:asciiTheme="majorHAnsi" w:eastAsiaTheme="minorEastAsia" w:hAnsiTheme="majorHAnsi" w:cstheme="minorBidi"/>
          <w:spacing w:val="-4"/>
          <w:szCs w:val="20"/>
        </w:rPr>
        <w:t>The time period of the scope of the evaluation is the programme implementation period of</w:t>
      </w:r>
      <w:r w:rsidR="00415308">
        <w:rPr>
          <w:rFonts w:asciiTheme="majorHAnsi" w:eastAsiaTheme="minorEastAsia" w:hAnsiTheme="majorHAnsi" w:cstheme="minorBidi"/>
          <w:spacing w:val="-4"/>
          <w:szCs w:val="20"/>
        </w:rPr>
        <w:t xml:space="preserve"> </w:t>
      </w:r>
      <w:r w:rsidR="00415308" w:rsidRPr="00415308">
        <w:rPr>
          <w:rFonts w:asciiTheme="majorHAnsi" w:eastAsiaTheme="minorEastAsia" w:hAnsiTheme="majorHAnsi" w:cstheme="minorBidi"/>
          <w:spacing w:val="-4"/>
          <w:szCs w:val="20"/>
        </w:rPr>
        <w:t xml:space="preserve">31 March 2010 to 30 Nov 2013 </w:t>
      </w:r>
      <w:r w:rsidR="00415308">
        <w:rPr>
          <w:rFonts w:asciiTheme="majorHAnsi" w:eastAsiaTheme="minorEastAsia" w:hAnsiTheme="majorHAnsi" w:cstheme="minorBidi"/>
          <w:spacing w:val="-4"/>
          <w:szCs w:val="20"/>
        </w:rPr>
        <w:t>(</w:t>
      </w:r>
      <w:r w:rsidR="00415308" w:rsidRPr="00415308">
        <w:rPr>
          <w:rFonts w:asciiTheme="majorHAnsi" w:eastAsiaTheme="minorEastAsia" w:hAnsiTheme="majorHAnsi" w:cstheme="minorBidi"/>
          <w:spacing w:val="-4"/>
          <w:szCs w:val="20"/>
        </w:rPr>
        <w:t>4</w:t>
      </w:r>
      <w:r w:rsidR="00415308">
        <w:rPr>
          <w:rFonts w:asciiTheme="majorHAnsi" w:eastAsiaTheme="minorEastAsia" w:hAnsiTheme="majorHAnsi" w:cstheme="minorBidi"/>
          <w:spacing w:val="-4"/>
          <w:szCs w:val="20"/>
        </w:rPr>
        <w:t xml:space="preserve"> years, 4</w:t>
      </w:r>
      <w:r w:rsidR="00415308" w:rsidRPr="00415308">
        <w:rPr>
          <w:rFonts w:asciiTheme="majorHAnsi" w:eastAsiaTheme="minorEastAsia" w:hAnsiTheme="majorHAnsi" w:cstheme="minorBidi"/>
          <w:spacing w:val="-4"/>
          <w:szCs w:val="20"/>
        </w:rPr>
        <w:t>4 months</w:t>
      </w:r>
      <w:r w:rsidR="00415308">
        <w:rPr>
          <w:rFonts w:asciiTheme="majorHAnsi" w:eastAsiaTheme="minorEastAsia" w:hAnsiTheme="majorHAnsi" w:cstheme="minorBidi"/>
          <w:spacing w:val="-4"/>
          <w:szCs w:val="20"/>
        </w:rPr>
        <w:t>)</w:t>
      </w:r>
      <w:r w:rsidR="00415308" w:rsidRPr="00415308">
        <w:rPr>
          <w:rFonts w:asciiTheme="majorHAnsi" w:eastAsiaTheme="minorEastAsia" w:hAnsiTheme="majorHAnsi" w:cstheme="minorBidi"/>
          <w:spacing w:val="-4"/>
          <w:szCs w:val="20"/>
        </w:rPr>
        <w:t xml:space="preserve">. </w:t>
      </w:r>
      <w:r w:rsidR="00415308">
        <w:rPr>
          <w:rFonts w:asciiTheme="majorHAnsi" w:eastAsiaTheme="minorEastAsia" w:hAnsiTheme="majorHAnsi" w:cstheme="minorBidi"/>
          <w:spacing w:val="-4"/>
          <w:szCs w:val="20"/>
        </w:rPr>
        <w:t xml:space="preserve"> </w:t>
      </w:r>
      <w:r w:rsidRPr="00370D98">
        <w:rPr>
          <w:rFonts w:asciiTheme="majorHAnsi" w:eastAsiaTheme="minorEastAsia" w:hAnsiTheme="majorHAnsi" w:cstheme="minorBidi"/>
          <w:spacing w:val="-4"/>
          <w:szCs w:val="20"/>
        </w:rPr>
        <w:t xml:space="preserve">The field sample comprised seven grantee projects and a virtual sample of the remaining 13 grantee projects; all (with the exception of Uganda) interviewed over a study period of 21 days. Table 2 below shows the evaluation study sample including both intended and actual numbers interviewed by the evaluation team. </w:t>
      </w:r>
    </w:p>
    <w:p w14:paraId="1F550C6B" w14:textId="63EB7A4A" w:rsidR="00A65B89" w:rsidRPr="00370D98" w:rsidRDefault="00A65B89" w:rsidP="00280923">
      <w:pPr>
        <w:widowControl w:val="0"/>
        <w:autoSpaceDE w:val="0"/>
        <w:autoSpaceDN w:val="0"/>
        <w:adjustRightInd w:val="0"/>
        <w:spacing w:before="257" w:after="240" w:line="240" w:lineRule="auto"/>
        <w:ind w:left="0"/>
        <w:jc w:val="both"/>
        <w:rPr>
          <w:rFonts w:asciiTheme="majorHAnsi" w:eastAsiaTheme="minorEastAsia" w:hAnsiTheme="majorHAnsi" w:cstheme="minorBidi"/>
          <w:spacing w:val="-4"/>
          <w:szCs w:val="20"/>
        </w:rPr>
      </w:pPr>
      <w:r w:rsidRPr="00370D98">
        <w:rPr>
          <w:rFonts w:asciiTheme="majorHAnsi" w:eastAsiaTheme="minorEastAsia" w:hAnsiTheme="majorHAnsi" w:cstheme="minorBidi"/>
          <w:spacing w:val="-4"/>
          <w:szCs w:val="20"/>
        </w:rPr>
        <w:t xml:space="preserve">The evaluation </w:t>
      </w:r>
      <w:r w:rsidRPr="00370D98">
        <w:rPr>
          <w:rFonts w:asciiTheme="majorHAnsi" w:eastAsiaTheme="minorEastAsia" w:hAnsiTheme="majorHAnsi" w:cs="Arial"/>
          <w:spacing w:val="-4"/>
          <w:szCs w:val="20"/>
        </w:rPr>
        <w:t>covers</w:t>
      </w:r>
      <w:r w:rsidRPr="00370D98">
        <w:rPr>
          <w:rFonts w:asciiTheme="majorHAnsi" w:eastAsiaTheme="minorEastAsia" w:hAnsiTheme="majorHAnsi" w:cstheme="minorBidi"/>
          <w:spacing w:val="-4"/>
          <w:szCs w:val="20"/>
        </w:rPr>
        <w:t xml:space="preserve"> two phases </w:t>
      </w:r>
      <w:r w:rsidRPr="00370D98">
        <w:rPr>
          <w:rFonts w:asciiTheme="majorHAnsi" w:eastAsiaTheme="minorEastAsia" w:hAnsiTheme="majorHAnsi" w:cs="Arial"/>
          <w:spacing w:val="-4"/>
          <w:szCs w:val="20"/>
        </w:rPr>
        <w:t>in</w:t>
      </w:r>
      <w:r w:rsidRPr="00370D98">
        <w:rPr>
          <w:rFonts w:asciiTheme="majorHAnsi" w:eastAsiaTheme="minorEastAsia" w:hAnsiTheme="majorHAnsi" w:cstheme="minorBidi"/>
          <w:spacing w:val="-4"/>
          <w:szCs w:val="20"/>
        </w:rPr>
        <w:t xml:space="preserve"> the period</w:t>
      </w:r>
      <w:r w:rsidRPr="00370D98">
        <w:rPr>
          <w:rFonts w:asciiTheme="majorHAnsi" w:eastAsiaTheme="minorEastAsia" w:hAnsiTheme="majorHAnsi" w:cs="Arial"/>
          <w:spacing w:val="-4"/>
          <w:szCs w:val="20"/>
        </w:rPr>
        <w:t>,</w:t>
      </w:r>
      <w:r w:rsidR="00BD5FE3">
        <w:rPr>
          <w:rFonts w:asciiTheme="majorHAnsi" w:eastAsiaTheme="minorEastAsia" w:hAnsiTheme="majorHAnsi" w:cs="Arial"/>
          <w:spacing w:val="-4"/>
          <w:szCs w:val="20"/>
        </w:rPr>
        <w:t xml:space="preserve"> </w:t>
      </w:r>
      <w:r w:rsidR="00415308" w:rsidRPr="00415308">
        <w:rPr>
          <w:rFonts w:asciiTheme="majorHAnsi" w:eastAsiaTheme="minorEastAsia" w:hAnsiTheme="majorHAnsi" w:cstheme="minorBidi"/>
          <w:spacing w:val="-4"/>
          <w:szCs w:val="20"/>
        </w:rPr>
        <w:t>31 March 2010 to 30 Nov 2013</w:t>
      </w:r>
      <w:r w:rsidRPr="00370D98">
        <w:rPr>
          <w:rFonts w:asciiTheme="majorHAnsi" w:eastAsiaTheme="minorEastAsia" w:hAnsiTheme="majorHAnsi" w:cstheme="minorBidi"/>
          <w:spacing w:val="-4"/>
          <w:szCs w:val="20"/>
        </w:rPr>
        <w:t xml:space="preserve">. In Phase I, 20 grantee organizations in nine </w:t>
      </w:r>
      <w:r>
        <w:rPr>
          <w:rFonts w:asciiTheme="majorHAnsi" w:eastAsiaTheme="minorEastAsia" w:hAnsiTheme="majorHAnsi" w:cstheme="minorBidi"/>
          <w:spacing w:val="-4"/>
          <w:szCs w:val="20"/>
        </w:rPr>
        <w:t>s</w:t>
      </w:r>
      <w:r w:rsidRPr="00370D98">
        <w:rPr>
          <w:rFonts w:asciiTheme="majorHAnsi" w:eastAsiaTheme="minorEastAsia" w:hAnsiTheme="majorHAnsi" w:cstheme="minorBidi"/>
          <w:spacing w:val="-4"/>
          <w:szCs w:val="20"/>
        </w:rPr>
        <w:t>ub-Saharan African countries received support from 2010 – 2011. In Phase II, grants were awarded to 10 of the 20 grantee organizations that had previously been awarded funds in Phase I</w:t>
      </w:r>
      <w:r w:rsidRPr="00A037A1">
        <w:rPr>
          <w:rFonts w:asciiTheme="majorHAnsi" w:eastAsiaTheme="minorEastAsia" w:hAnsiTheme="majorHAnsi"/>
          <w:spacing w:val="-4"/>
          <w:szCs w:val="20"/>
          <w:vertAlign w:val="superscript"/>
        </w:rPr>
        <w:footnoteReference w:id="16"/>
      </w:r>
      <w:r w:rsidRPr="00A037A1">
        <w:rPr>
          <w:rFonts w:asciiTheme="majorHAnsi" w:eastAsiaTheme="minorEastAsia" w:hAnsiTheme="majorHAnsi" w:cstheme="minorBidi"/>
          <w:spacing w:val="-4"/>
          <w:szCs w:val="20"/>
        </w:rPr>
        <w:t>.</w:t>
      </w:r>
      <w:r w:rsidRPr="00370D98">
        <w:rPr>
          <w:rFonts w:asciiTheme="majorHAnsi" w:eastAsiaTheme="minorEastAsia" w:hAnsiTheme="majorHAnsi" w:cstheme="minorBidi"/>
          <w:spacing w:val="-4"/>
          <w:szCs w:val="20"/>
        </w:rPr>
        <w:t xml:space="preserve"> The geographic scope of the grantee projects was the four regions of </w:t>
      </w:r>
      <w:r>
        <w:rPr>
          <w:rFonts w:asciiTheme="majorHAnsi" w:eastAsiaTheme="minorEastAsia" w:hAnsiTheme="majorHAnsi" w:cstheme="minorBidi"/>
          <w:spacing w:val="-4"/>
          <w:szCs w:val="20"/>
        </w:rPr>
        <w:t>s</w:t>
      </w:r>
      <w:r w:rsidRPr="00370D98">
        <w:rPr>
          <w:rFonts w:asciiTheme="majorHAnsi" w:eastAsiaTheme="minorEastAsia" w:hAnsiTheme="majorHAnsi" w:cstheme="minorBidi"/>
          <w:spacing w:val="-4"/>
          <w:szCs w:val="20"/>
        </w:rPr>
        <w:t xml:space="preserve">ub-Saharan Africa </w:t>
      </w:r>
      <w:r w:rsidRPr="00370D98">
        <w:rPr>
          <w:rFonts w:asciiTheme="majorHAnsi" w:eastAsiaTheme="minorEastAsia" w:hAnsiTheme="majorHAnsi" w:cs="Arial"/>
          <w:spacing w:val="-4"/>
          <w:szCs w:val="20"/>
        </w:rPr>
        <w:t>where UN WOMEN</w:t>
      </w:r>
      <w:r w:rsidRPr="00370D98">
        <w:rPr>
          <w:rFonts w:asciiTheme="majorHAnsi" w:eastAsiaTheme="minorEastAsia" w:hAnsiTheme="majorHAnsi" w:cstheme="minorBidi"/>
          <w:spacing w:val="-4"/>
          <w:szCs w:val="20"/>
        </w:rPr>
        <w:t xml:space="preserve"> was working, namely: the East and Horn of Africa (Kenya, Tanzania, and Uganda)</w:t>
      </w:r>
      <w:r>
        <w:rPr>
          <w:rFonts w:asciiTheme="majorHAnsi" w:eastAsiaTheme="minorEastAsia" w:hAnsiTheme="majorHAnsi" w:cstheme="minorBidi"/>
          <w:spacing w:val="-4"/>
          <w:szCs w:val="20"/>
        </w:rPr>
        <w:t>,</w:t>
      </w:r>
      <w:r w:rsidRPr="00370D98">
        <w:rPr>
          <w:rFonts w:asciiTheme="majorHAnsi" w:eastAsiaTheme="minorEastAsia" w:hAnsiTheme="majorHAnsi" w:cstheme="minorBidi"/>
          <w:spacing w:val="-4"/>
          <w:szCs w:val="20"/>
        </w:rPr>
        <w:t xml:space="preserve"> West Africa (Ghana and Nigeria)</w:t>
      </w:r>
      <w:r>
        <w:rPr>
          <w:rFonts w:asciiTheme="majorHAnsi" w:eastAsiaTheme="minorEastAsia" w:hAnsiTheme="majorHAnsi" w:cstheme="minorBidi"/>
          <w:spacing w:val="-4"/>
          <w:szCs w:val="20"/>
        </w:rPr>
        <w:t>,</w:t>
      </w:r>
      <w:r w:rsidRPr="00370D98">
        <w:rPr>
          <w:rFonts w:asciiTheme="majorHAnsi" w:eastAsiaTheme="minorEastAsia" w:hAnsiTheme="majorHAnsi" w:cstheme="minorBidi"/>
          <w:spacing w:val="-4"/>
          <w:szCs w:val="20"/>
        </w:rPr>
        <w:t xml:space="preserve"> Central Africa (Cameroon and Rwanda) and</w:t>
      </w:r>
      <w:r>
        <w:rPr>
          <w:rFonts w:asciiTheme="majorHAnsi" w:eastAsiaTheme="minorEastAsia" w:hAnsiTheme="majorHAnsi" w:cstheme="minorBidi"/>
          <w:spacing w:val="-4"/>
          <w:szCs w:val="20"/>
        </w:rPr>
        <w:t xml:space="preserve"> </w:t>
      </w:r>
      <w:r w:rsidRPr="00370D98">
        <w:rPr>
          <w:rFonts w:asciiTheme="majorHAnsi" w:eastAsiaTheme="minorEastAsia" w:hAnsiTheme="majorHAnsi" w:cstheme="minorBidi"/>
          <w:spacing w:val="-4"/>
          <w:szCs w:val="20"/>
        </w:rPr>
        <w:t>Southern Africa (Malawi and Zimbabwe). Table I below shows the 20 grantees funded in Phase I and the 10 supported in both Phase I and Phase II, by country and by region.</w:t>
      </w:r>
    </w:p>
    <w:tbl>
      <w:tblPr>
        <w:tblW w:w="490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112"/>
        <w:gridCol w:w="2409"/>
        <w:gridCol w:w="3189"/>
        <w:gridCol w:w="1849"/>
      </w:tblGrid>
      <w:tr w:rsidR="00A65B89" w:rsidRPr="00E82E53" w14:paraId="1262257F" w14:textId="77777777" w:rsidTr="00BD0B44">
        <w:tc>
          <w:tcPr>
            <w:tcW w:w="5000" w:type="pct"/>
            <w:gridSpan w:val="4"/>
            <w:shd w:val="clear" w:color="auto" w:fill="8DB3E2" w:themeFill="text2" w:themeFillTint="66"/>
          </w:tcPr>
          <w:p w14:paraId="1CCA27B6" w14:textId="70A3235A" w:rsidR="00A65B89" w:rsidRPr="00370D98" w:rsidRDefault="00A65B89" w:rsidP="00280923">
            <w:pPr>
              <w:spacing w:line="240" w:lineRule="auto"/>
              <w:ind w:left="0"/>
              <w:jc w:val="both"/>
              <w:rPr>
                <w:rFonts w:asciiTheme="majorHAnsi" w:eastAsiaTheme="minorEastAsia" w:hAnsiTheme="majorHAnsi" w:cstheme="minorBidi"/>
                <w:b/>
                <w:szCs w:val="20"/>
              </w:rPr>
            </w:pPr>
            <w:bookmarkStart w:id="43" w:name="_Toc368918449"/>
            <w:bookmarkStart w:id="44" w:name="_Toc368925996"/>
            <w:bookmarkStart w:id="45" w:name="_Toc368930824"/>
            <w:bookmarkStart w:id="46" w:name="_Toc373321889"/>
            <w:bookmarkStart w:id="47" w:name="_Toc373322398"/>
            <w:bookmarkStart w:id="48" w:name="_Toc373322669"/>
            <w:r w:rsidRPr="00A037A1">
              <w:rPr>
                <w:rFonts w:asciiTheme="majorHAnsi" w:eastAsiaTheme="minorEastAsia" w:hAnsiTheme="majorHAnsi" w:cstheme="minorBidi"/>
                <w:b/>
                <w:szCs w:val="20"/>
              </w:rPr>
              <w:t>T</w:t>
            </w:r>
            <w:r w:rsidR="00DA6A32">
              <w:rPr>
                <w:rFonts w:asciiTheme="majorHAnsi" w:eastAsiaTheme="minorEastAsia" w:hAnsiTheme="majorHAnsi" w:cstheme="minorBidi"/>
                <w:b/>
                <w:szCs w:val="20"/>
              </w:rPr>
              <w:t>able</w:t>
            </w:r>
            <w:r w:rsidRPr="00370D98">
              <w:rPr>
                <w:rFonts w:asciiTheme="majorHAnsi" w:eastAsiaTheme="minorEastAsia" w:hAnsiTheme="majorHAnsi" w:cstheme="minorBidi"/>
                <w:b/>
                <w:szCs w:val="20"/>
              </w:rPr>
              <w:t xml:space="preserve"> 1</w:t>
            </w:r>
            <w:r w:rsidRPr="00370D98">
              <w:rPr>
                <w:rFonts w:asciiTheme="majorHAnsi" w:eastAsiaTheme="minorEastAsia" w:hAnsiTheme="majorHAnsi" w:cstheme="minorBidi"/>
                <w:szCs w:val="20"/>
              </w:rPr>
              <w:t>:</w:t>
            </w:r>
            <w:r w:rsidRPr="00370D98">
              <w:rPr>
                <w:rFonts w:asciiTheme="majorHAnsi" w:eastAsiaTheme="minorEastAsia" w:hAnsiTheme="majorHAnsi" w:cstheme="minorBidi"/>
                <w:b/>
                <w:szCs w:val="20"/>
              </w:rPr>
              <w:t xml:space="preserve"> GEOGRAPHIC SCOPE OF GRANTEE PROJECTS (WPIR-HIV AND AIDS)</w:t>
            </w:r>
            <w:bookmarkEnd w:id="43"/>
            <w:bookmarkEnd w:id="44"/>
            <w:bookmarkEnd w:id="45"/>
            <w:bookmarkEnd w:id="46"/>
            <w:bookmarkEnd w:id="47"/>
            <w:bookmarkEnd w:id="48"/>
          </w:p>
        </w:tc>
      </w:tr>
      <w:tr w:rsidR="00A65B89" w:rsidRPr="00E82E53" w14:paraId="5132989A" w14:textId="77777777" w:rsidTr="00BD0B44">
        <w:tc>
          <w:tcPr>
            <w:tcW w:w="650" w:type="pct"/>
            <w:vMerge w:val="restart"/>
            <w:shd w:val="clear" w:color="auto" w:fill="C6D9F1"/>
          </w:tcPr>
          <w:p w14:paraId="5A452B56" w14:textId="77777777" w:rsidR="00A65B89" w:rsidRPr="00A037A1" w:rsidRDefault="00A65B89" w:rsidP="00280923">
            <w:pPr>
              <w:widowControl w:val="0"/>
              <w:autoSpaceDE w:val="0"/>
              <w:autoSpaceDN w:val="0"/>
              <w:adjustRightInd w:val="0"/>
              <w:spacing w:line="240" w:lineRule="auto"/>
              <w:ind w:left="0"/>
              <w:jc w:val="both"/>
              <w:rPr>
                <w:rFonts w:asciiTheme="majorHAnsi" w:eastAsiaTheme="minorEastAsia" w:hAnsiTheme="majorHAnsi" w:cstheme="minorBidi"/>
                <w:b/>
                <w:spacing w:val="-4"/>
                <w:szCs w:val="20"/>
              </w:rPr>
            </w:pPr>
            <w:r w:rsidRPr="00A037A1">
              <w:rPr>
                <w:rFonts w:asciiTheme="majorHAnsi" w:eastAsiaTheme="minorEastAsia" w:hAnsiTheme="majorHAnsi" w:cstheme="minorBidi"/>
                <w:b/>
                <w:spacing w:val="-4"/>
                <w:szCs w:val="20"/>
              </w:rPr>
              <w:t>EAST AND HORN OF AFRICA</w:t>
            </w:r>
          </w:p>
        </w:tc>
        <w:tc>
          <w:tcPr>
            <w:tcW w:w="1407" w:type="pct"/>
            <w:shd w:val="clear" w:color="auto" w:fill="FFFFFF"/>
          </w:tcPr>
          <w:p w14:paraId="2A9C76E8"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cstheme="minorBidi"/>
                <w:b/>
                <w:spacing w:val="-4"/>
                <w:szCs w:val="20"/>
              </w:rPr>
            </w:pPr>
            <w:r w:rsidRPr="00370D98">
              <w:rPr>
                <w:rFonts w:asciiTheme="majorHAnsi" w:eastAsiaTheme="minorEastAsia" w:hAnsiTheme="majorHAnsi" w:cstheme="minorBidi"/>
                <w:b/>
                <w:spacing w:val="-4"/>
                <w:szCs w:val="20"/>
              </w:rPr>
              <w:t>KENYA</w:t>
            </w:r>
          </w:p>
        </w:tc>
        <w:tc>
          <w:tcPr>
            <w:tcW w:w="1863" w:type="pct"/>
            <w:shd w:val="clear" w:color="auto" w:fill="FFFFFF"/>
          </w:tcPr>
          <w:p w14:paraId="4F8A7500"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cstheme="minorBidi"/>
                <w:b/>
                <w:spacing w:val="-4"/>
                <w:szCs w:val="20"/>
              </w:rPr>
            </w:pPr>
            <w:r w:rsidRPr="00370D98">
              <w:rPr>
                <w:rFonts w:asciiTheme="majorHAnsi" w:eastAsiaTheme="minorEastAsia" w:hAnsiTheme="majorHAnsi" w:cstheme="minorBidi"/>
                <w:b/>
                <w:spacing w:val="-4"/>
                <w:szCs w:val="20"/>
              </w:rPr>
              <w:t>UGANDA</w:t>
            </w:r>
          </w:p>
        </w:tc>
        <w:tc>
          <w:tcPr>
            <w:tcW w:w="1080" w:type="pct"/>
            <w:shd w:val="clear" w:color="auto" w:fill="FFFFFF"/>
          </w:tcPr>
          <w:p w14:paraId="0DB76F39"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cstheme="minorBidi"/>
                <w:b/>
                <w:spacing w:val="-4"/>
                <w:szCs w:val="20"/>
              </w:rPr>
            </w:pPr>
            <w:r w:rsidRPr="00370D98">
              <w:rPr>
                <w:rFonts w:asciiTheme="majorHAnsi" w:eastAsiaTheme="minorEastAsia" w:hAnsiTheme="majorHAnsi" w:cstheme="minorBidi"/>
                <w:b/>
                <w:spacing w:val="-4"/>
                <w:szCs w:val="20"/>
              </w:rPr>
              <w:t>TANZANIA</w:t>
            </w:r>
          </w:p>
        </w:tc>
      </w:tr>
      <w:tr w:rsidR="00A65B89" w:rsidRPr="00E82E53" w14:paraId="3240D176" w14:textId="77777777" w:rsidTr="00BD0B44">
        <w:tc>
          <w:tcPr>
            <w:tcW w:w="650" w:type="pct"/>
            <w:vMerge/>
            <w:shd w:val="clear" w:color="auto" w:fill="C6D9F1"/>
          </w:tcPr>
          <w:p w14:paraId="1D151CF2"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cstheme="minorBidi"/>
                <w:b/>
                <w:spacing w:val="-4"/>
                <w:szCs w:val="20"/>
              </w:rPr>
            </w:pPr>
          </w:p>
        </w:tc>
        <w:tc>
          <w:tcPr>
            <w:tcW w:w="1407" w:type="pct"/>
            <w:shd w:val="clear" w:color="auto" w:fill="FFFFFF"/>
          </w:tcPr>
          <w:p w14:paraId="4E0430F4" w14:textId="77777777" w:rsidR="00A65B89" w:rsidRPr="00370D98" w:rsidRDefault="00A65B89"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lang w:eastAsia="x-none"/>
              </w:rPr>
            </w:pPr>
            <w:r w:rsidRPr="00370D98">
              <w:rPr>
                <w:rFonts w:asciiTheme="majorHAnsi" w:eastAsiaTheme="minorEastAsia" w:hAnsiTheme="majorHAnsi" w:cstheme="minorBidi"/>
                <w:spacing w:val="-4"/>
                <w:szCs w:val="20"/>
              </w:rPr>
              <w:t>1.</w:t>
            </w:r>
            <w:r>
              <w:rPr>
                <w:rFonts w:asciiTheme="majorHAnsi" w:eastAsiaTheme="minorEastAsia" w:hAnsiTheme="majorHAnsi" w:cstheme="minorBidi"/>
                <w:spacing w:val="-4"/>
                <w:szCs w:val="20"/>
              </w:rPr>
              <w:t xml:space="preserve"> </w:t>
            </w:r>
            <w:r w:rsidRPr="00370D98">
              <w:rPr>
                <w:rFonts w:asciiTheme="majorHAnsi" w:eastAsiaTheme="minorEastAsia" w:hAnsiTheme="majorHAnsi" w:cstheme="minorBidi"/>
                <w:spacing w:val="-4"/>
                <w:szCs w:val="20"/>
              </w:rPr>
              <w:t xml:space="preserve">ABANTU for Development </w:t>
            </w:r>
            <w:r w:rsidRPr="00370D98">
              <w:rPr>
                <w:rFonts w:asciiTheme="majorHAnsi" w:eastAsiaTheme="minorEastAsia" w:hAnsiTheme="majorHAnsi" w:cstheme="minorBidi"/>
                <w:b/>
                <w:spacing w:val="-4"/>
                <w:szCs w:val="20"/>
              </w:rPr>
              <w:t>Phase I</w:t>
            </w:r>
          </w:p>
          <w:p w14:paraId="11D6CD98" w14:textId="0BD36631" w:rsidR="00A65B89" w:rsidRPr="00370D98" w:rsidRDefault="00A65B89" w:rsidP="00280923">
            <w:pPr>
              <w:widowControl w:val="0"/>
              <w:autoSpaceDE w:val="0"/>
              <w:autoSpaceDN w:val="0"/>
              <w:adjustRightInd w:val="0"/>
              <w:spacing w:line="240" w:lineRule="auto"/>
              <w:ind w:left="0"/>
              <w:rPr>
                <w:rFonts w:asciiTheme="majorHAnsi" w:eastAsiaTheme="minorEastAsia" w:hAnsiTheme="majorHAnsi" w:cstheme="minorBidi"/>
                <w:spacing w:val="-4"/>
                <w:szCs w:val="20"/>
                <w:lang w:eastAsia="x-none"/>
              </w:rPr>
            </w:pPr>
            <w:r w:rsidRPr="00370D98">
              <w:rPr>
                <w:rFonts w:asciiTheme="majorHAnsi" w:eastAsiaTheme="minorEastAsia" w:hAnsiTheme="majorHAnsi" w:cstheme="minorBidi"/>
                <w:spacing w:val="-4"/>
                <w:szCs w:val="20"/>
              </w:rPr>
              <w:t xml:space="preserve">2.Grassroots Organizations </w:t>
            </w:r>
            <w:r>
              <w:rPr>
                <w:rFonts w:asciiTheme="majorHAnsi" w:eastAsiaTheme="minorEastAsia" w:hAnsiTheme="majorHAnsi" w:cstheme="minorBidi"/>
                <w:spacing w:val="-4"/>
                <w:szCs w:val="20"/>
              </w:rPr>
              <w:t>O</w:t>
            </w:r>
            <w:r w:rsidRPr="00370D98">
              <w:rPr>
                <w:rFonts w:asciiTheme="majorHAnsi" w:eastAsiaTheme="minorEastAsia" w:hAnsiTheme="majorHAnsi" w:cstheme="minorBidi"/>
                <w:spacing w:val="-4"/>
                <w:szCs w:val="20"/>
              </w:rPr>
              <w:t xml:space="preserve">perating </w:t>
            </w:r>
            <w:r>
              <w:rPr>
                <w:rFonts w:asciiTheme="majorHAnsi" w:eastAsiaTheme="minorEastAsia" w:hAnsiTheme="majorHAnsi" w:cstheme="minorBidi"/>
                <w:spacing w:val="-4"/>
                <w:szCs w:val="20"/>
              </w:rPr>
              <w:t>T</w:t>
            </w:r>
            <w:r w:rsidRPr="00370D98">
              <w:rPr>
                <w:rFonts w:asciiTheme="majorHAnsi" w:eastAsiaTheme="minorEastAsia" w:hAnsiTheme="majorHAnsi" w:cstheme="minorBidi"/>
                <w:spacing w:val="-4"/>
                <w:szCs w:val="20"/>
              </w:rPr>
              <w:t xml:space="preserve">ogether in Sisterhood (GROOTS) </w:t>
            </w:r>
            <w:r w:rsidRPr="00370D98">
              <w:rPr>
                <w:rFonts w:asciiTheme="majorHAnsi" w:eastAsiaTheme="minorEastAsia" w:hAnsiTheme="majorHAnsi" w:cstheme="minorBidi"/>
                <w:b/>
                <w:spacing w:val="-4"/>
                <w:szCs w:val="20"/>
              </w:rPr>
              <w:t>Phase I</w:t>
            </w:r>
            <w:r>
              <w:rPr>
                <w:rFonts w:asciiTheme="majorHAnsi" w:eastAsiaTheme="minorEastAsia" w:hAnsiTheme="majorHAnsi" w:cstheme="minorBidi"/>
                <w:b/>
                <w:spacing w:val="-4"/>
                <w:szCs w:val="20"/>
              </w:rPr>
              <w:t xml:space="preserve"> </w:t>
            </w:r>
            <w:r w:rsidRPr="00370D98">
              <w:rPr>
                <w:rFonts w:asciiTheme="majorHAnsi" w:eastAsiaTheme="minorEastAsia" w:hAnsiTheme="majorHAnsi" w:cstheme="minorBidi"/>
                <w:b/>
                <w:spacing w:val="-4"/>
                <w:szCs w:val="20"/>
              </w:rPr>
              <w:t>&amp;</w:t>
            </w:r>
            <w:r>
              <w:rPr>
                <w:rFonts w:asciiTheme="majorHAnsi" w:eastAsiaTheme="minorEastAsia" w:hAnsiTheme="majorHAnsi" w:cstheme="minorBidi"/>
                <w:b/>
                <w:spacing w:val="-4"/>
                <w:szCs w:val="20"/>
              </w:rPr>
              <w:t xml:space="preserve"> </w:t>
            </w:r>
            <w:r w:rsidRPr="00370D98">
              <w:rPr>
                <w:rFonts w:asciiTheme="majorHAnsi" w:eastAsiaTheme="minorEastAsia" w:hAnsiTheme="majorHAnsi" w:cstheme="minorBidi"/>
                <w:b/>
                <w:spacing w:val="-4"/>
                <w:szCs w:val="20"/>
              </w:rPr>
              <w:t>II</w:t>
            </w:r>
          </w:p>
          <w:p w14:paraId="789A0899" w14:textId="77777777" w:rsidR="00A65B89" w:rsidRPr="00370D98" w:rsidRDefault="00A65B89"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lang w:eastAsia="x-none"/>
              </w:rPr>
            </w:pPr>
            <w:r w:rsidRPr="00370D98">
              <w:rPr>
                <w:rFonts w:asciiTheme="majorHAnsi" w:eastAsiaTheme="minorEastAsia" w:hAnsiTheme="majorHAnsi" w:cstheme="minorBidi"/>
                <w:spacing w:val="-4"/>
                <w:szCs w:val="20"/>
              </w:rPr>
              <w:t>3.</w:t>
            </w:r>
            <w:r>
              <w:rPr>
                <w:rFonts w:asciiTheme="majorHAnsi" w:eastAsiaTheme="minorEastAsia" w:hAnsiTheme="majorHAnsi" w:cstheme="minorBidi"/>
                <w:spacing w:val="-4"/>
                <w:szCs w:val="20"/>
              </w:rPr>
              <w:t xml:space="preserve"> </w:t>
            </w:r>
            <w:r w:rsidRPr="00370D98">
              <w:rPr>
                <w:rFonts w:asciiTheme="majorHAnsi" w:eastAsiaTheme="minorEastAsia" w:hAnsiTheme="majorHAnsi" w:cstheme="minorBidi"/>
                <w:spacing w:val="-4"/>
                <w:szCs w:val="20"/>
              </w:rPr>
              <w:t xml:space="preserve">Young Widows Advancement Programme (YWAP) </w:t>
            </w:r>
            <w:r w:rsidRPr="00370D98">
              <w:rPr>
                <w:rFonts w:asciiTheme="majorHAnsi" w:eastAsiaTheme="minorEastAsia" w:hAnsiTheme="majorHAnsi" w:cstheme="minorBidi"/>
                <w:b/>
                <w:spacing w:val="-4"/>
                <w:szCs w:val="20"/>
              </w:rPr>
              <w:t>Phase I</w:t>
            </w:r>
            <w:r>
              <w:rPr>
                <w:rFonts w:asciiTheme="majorHAnsi" w:eastAsiaTheme="minorEastAsia" w:hAnsiTheme="majorHAnsi" w:cstheme="minorBidi"/>
                <w:b/>
                <w:spacing w:val="-4"/>
                <w:szCs w:val="20"/>
              </w:rPr>
              <w:t xml:space="preserve"> </w:t>
            </w:r>
            <w:r w:rsidRPr="00370D98">
              <w:rPr>
                <w:rFonts w:asciiTheme="majorHAnsi" w:eastAsiaTheme="minorEastAsia" w:hAnsiTheme="majorHAnsi" w:cstheme="minorBidi"/>
                <w:b/>
                <w:spacing w:val="-4"/>
                <w:szCs w:val="20"/>
              </w:rPr>
              <w:t>&amp; II</w:t>
            </w:r>
          </w:p>
        </w:tc>
        <w:tc>
          <w:tcPr>
            <w:tcW w:w="1863" w:type="pct"/>
            <w:shd w:val="clear" w:color="auto" w:fill="FFFFFF"/>
          </w:tcPr>
          <w:p w14:paraId="4848C141" w14:textId="77777777" w:rsidR="00A65B89" w:rsidRPr="00370D98" w:rsidRDefault="00A65B89"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lang w:eastAsia="x-none"/>
              </w:rPr>
            </w:pPr>
            <w:r w:rsidRPr="00370D98">
              <w:rPr>
                <w:rFonts w:asciiTheme="majorHAnsi" w:eastAsiaTheme="minorEastAsia" w:hAnsiTheme="majorHAnsi" w:cstheme="minorBidi"/>
                <w:spacing w:val="-4"/>
                <w:szCs w:val="20"/>
              </w:rPr>
              <w:t>4.</w:t>
            </w:r>
            <w:r>
              <w:rPr>
                <w:rFonts w:asciiTheme="majorHAnsi" w:eastAsiaTheme="minorEastAsia" w:hAnsiTheme="majorHAnsi" w:cstheme="minorBidi"/>
                <w:spacing w:val="-4"/>
                <w:szCs w:val="20"/>
              </w:rPr>
              <w:t xml:space="preserve"> </w:t>
            </w:r>
            <w:r w:rsidRPr="00370D98">
              <w:rPr>
                <w:rFonts w:asciiTheme="majorHAnsi" w:eastAsiaTheme="minorEastAsia" w:hAnsiTheme="majorHAnsi" w:cstheme="minorBidi"/>
                <w:spacing w:val="-4"/>
                <w:szCs w:val="20"/>
              </w:rPr>
              <w:t xml:space="preserve">Collaborative Efforts to Alleviate Social Problems (CEASOP) </w:t>
            </w:r>
            <w:r w:rsidRPr="00370D98">
              <w:rPr>
                <w:rFonts w:asciiTheme="majorHAnsi" w:eastAsiaTheme="minorEastAsia" w:hAnsiTheme="majorHAnsi" w:cstheme="minorBidi"/>
                <w:b/>
                <w:spacing w:val="-4"/>
                <w:szCs w:val="20"/>
              </w:rPr>
              <w:t>Phase I</w:t>
            </w:r>
          </w:p>
          <w:p w14:paraId="2A2AB534" w14:textId="77777777" w:rsidR="00A65B89" w:rsidRPr="00370D98" w:rsidRDefault="00A65B89"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lang w:eastAsia="x-none"/>
              </w:rPr>
            </w:pPr>
            <w:r w:rsidRPr="00370D98">
              <w:rPr>
                <w:rFonts w:asciiTheme="majorHAnsi" w:eastAsiaTheme="minorEastAsia" w:hAnsiTheme="majorHAnsi" w:cstheme="minorBidi"/>
                <w:spacing w:val="-4"/>
                <w:szCs w:val="20"/>
              </w:rPr>
              <w:t>5.</w:t>
            </w:r>
            <w:r>
              <w:rPr>
                <w:rFonts w:asciiTheme="majorHAnsi" w:eastAsiaTheme="minorEastAsia" w:hAnsiTheme="majorHAnsi" w:cstheme="minorBidi"/>
                <w:spacing w:val="-4"/>
                <w:szCs w:val="20"/>
              </w:rPr>
              <w:t xml:space="preserve"> </w:t>
            </w:r>
            <w:r w:rsidRPr="00370D98">
              <w:rPr>
                <w:rFonts w:asciiTheme="majorHAnsi" w:eastAsiaTheme="minorEastAsia" w:hAnsiTheme="majorHAnsi" w:cstheme="minorBidi"/>
                <w:spacing w:val="-4"/>
                <w:szCs w:val="20"/>
              </w:rPr>
              <w:t xml:space="preserve">National Community of Women living with HIV/AIDS (NACWOLA) </w:t>
            </w:r>
            <w:r w:rsidRPr="00370D98">
              <w:rPr>
                <w:rFonts w:asciiTheme="majorHAnsi" w:eastAsiaTheme="minorEastAsia" w:hAnsiTheme="majorHAnsi" w:cstheme="minorBidi"/>
                <w:b/>
                <w:spacing w:val="-4"/>
                <w:szCs w:val="20"/>
              </w:rPr>
              <w:t>Phase I</w:t>
            </w:r>
          </w:p>
          <w:p w14:paraId="43765685" w14:textId="77777777" w:rsidR="00A65B89" w:rsidRPr="00370D98" w:rsidRDefault="00A65B89" w:rsidP="00280923">
            <w:pPr>
              <w:widowControl w:val="0"/>
              <w:autoSpaceDE w:val="0"/>
              <w:autoSpaceDN w:val="0"/>
              <w:adjustRightInd w:val="0"/>
              <w:spacing w:line="240" w:lineRule="auto"/>
              <w:ind w:left="0"/>
              <w:rPr>
                <w:rFonts w:asciiTheme="majorHAnsi" w:eastAsiaTheme="minorEastAsia" w:hAnsiTheme="majorHAnsi" w:cstheme="minorBidi"/>
                <w:spacing w:val="-4"/>
                <w:szCs w:val="20"/>
                <w:lang w:eastAsia="x-none"/>
              </w:rPr>
            </w:pPr>
            <w:r w:rsidRPr="00370D98">
              <w:rPr>
                <w:rFonts w:asciiTheme="majorHAnsi" w:eastAsiaTheme="minorEastAsia" w:hAnsiTheme="majorHAnsi" w:cstheme="minorBidi"/>
                <w:spacing w:val="-4"/>
                <w:szCs w:val="20"/>
              </w:rPr>
              <w:t xml:space="preserve">6. </w:t>
            </w:r>
            <w:bookmarkStart w:id="49" w:name="_Hlk384314931"/>
            <w:r w:rsidRPr="00370D98">
              <w:rPr>
                <w:rFonts w:asciiTheme="majorHAnsi" w:eastAsiaTheme="minorEastAsia" w:hAnsiTheme="majorHAnsi" w:cstheme="minorBidi"/>
                <w:spacing w:val="-4"/>
                <w:szCs w:val="20"/>
              </w:rPr>
              <w:t xml:space="preserve">Slum Women’s Initiative for Development (SWID) </w:t>
            </w:r>
            <w:bookmarkEnd w:id="49"/>
            <w:r w:rsidRPr="00370D98">
              <w:rPr>
                <w:rFonts w:asciiTheme="majorHAnsi" w:eastAsiaTheme="minorEastAsia" w:hAnsiTheme="majorHAnsi" w:cstheme="minorBidi"/>
                <w:b/>
                <w:spacing w:val="-4"/>
                <w:szCs w:val="20"/>
              </w:rPr>
              <w:t>Phase I</w:t>
            </w:r>
          </w:p>
          <w:p w14:paraId="2DE202DC" w14:textId="77777777" w:rsidR="00A65B89" w:rsidRPr="00370D98" w:rsidRDefault="00A65B89"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lang w:eastAsia="x-none"/>
              </w:rPr>
            </w:pPr>
            <w:r w:rsidRPr="00370D98">
              <w:rPr>
                <w:rFonts w:asciiTheme="majorHAnsi" w:eastAsiaTheme="minorEastAsia" w:hAnsiTheme="majorHAnsi" w:cstheme="minorBidi"/>
                <w:spacing w:val="-4"/>
                <w:szCs w:val="20"/>
              </w:rPr>
              <w:t xml:space="preserve">7. Uganda Network on Law, Ethics and HIV/AIDS (UGANET) </w:t>
            </w:r>
            <w:r w:rsidRPr="00370D98">
              <w:rPr>
                <w:rFonts w:asciiTheme="majorHAnsi" w:eastAsiaTheme="minorEastAsia" w:hAnsiTheme="majorHAnsi" w:cstheme="minorBidi"/>
                <w:b/>
                <w:spacing w:val="-4"/>
                <w:szCs w:val="20"/>
              </w:rPr>
              <w:t>Phase I</w:t>
            </w:r>
          </w:p>
        </w:tc>
        <w:tc>
          <w:tcPr>
            <w:tcW w:w="1080" w:type="pct"/>
            <w:shd w:val="clear" w:color="auto" w:fill="FFFFFF"/>
          </w:tcPr>
          <w:p w14:paraId="529483E5" w14:textId="77777777" w:rsidR="00A65B89" w:rsidRPr="00370D98" w:rsidRDefault="00A65B89"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lang w:eastAsia="x-none"/>
              </w:rPr>
            </w:pPr>
            <w:r w:rsidRPr="00370D98">
              <w:rPr>
                <w:rFonts w:asciiTheme="majorHAnsi" w:eastAsiaTheme="minorEastAsia" w:hAnsiTheme="majorHAnsi" w:cstheme="minorBidi"/>
                <w:spacing w:val="-4"/>
                <w:szCs w:val="20"/>
              </w:rPr>
              <w:t>8. M</w:t>
            </w:r>
            <w:r>
              <w:rPr>
                <w:rFonts w:asciiTheme="majorHAnsi" w:eastAsiaTheme="minorEastAsia" w:hAnsiTheme="majorHAnsi" w:cstheme="minorBidi"/>
                <w:spacing w:val="-4"/>
                <w:szCs w:val="20"/>
              </w:rPr>
              <w:t>a</w:t>
            </w:r>
            <w:r w:rsidRPr="00370D98">
              <w:rPr>
                <w:rFonts w:asciiTheme="majorHAnsi" w:eastAsiaTheme="minorEastAsia" w:hAnsiTheme="majorHAnsi" w:cstheme="minorBidi"/>
                <w:spacing w:val="-4"/>
                <w:szCs w:val="20"/>
              </w:rPr>
              <w:t xml:space="preserve">asai Women Development Organization (MWEDO) </w:t>
            </w:r>
            <w:r w:rsidRPr="00370D98">
              <w:rPr>
                <w:rFonts w:asciiTheme="majorHAnsi" w:eastAsiaTheme="minorEastAsia" w:hAnsiTheme="majorHAnsi" w:cstheme="minorBidi"/>
                <w:b/>
                <w:spacing w:val="-4"/>
                <w:szCs w:val="20"/>
              </w:rPr>
              <w:t>Phase I &amp;</w:t>
            </w:r>
            <w:r>
              <w:rPr>
                <w:rFonts w:asciiTheme="majorHAnsi" w:eastAsiaTheme="minorEastAsia" w:hAnsiTheme="majorHAnsi" w:cstheme="minorBidi"/>
                <w:b/>
                <w:spacing w:val="-4"/>
                <w:szCs w:val="20"/>
              </w:rPr>
              <w:t xml:space="preserve"> </w:t>
            </w:r>
            <w:r w:rsidRPr="00370D98">
              <w:rPr>
                <w:rFonts w:asciiTheme="majorHAnsi" w:eastAsiaTheme="minorEastAsia" w:hAnsiTheme="majorHAnsi" w:cstheme="minorBidi"/>
                <w:b/>
                <w:spacing w:val="-4"/>
                <w:szCs w:val="20"/>
              </w:rPr>
              <w:t>II</w:t>
            </w:r>
          </w:p>
          <w:p w14:paraId="2694B718" w14:textId="77777777" w:rsidR="00A65B89" w:rsidRPr="00370D98" w:rsidRDefault="00A65B89"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lang w:eastAsia="x-none"/>
              </w:rPr>
            </w:pPr>
            <w:r w:rsidRPr="00370D98">
              <w:rPr>
                <w:rFonts w:asciiTheme="majorHAnsi" w:eastAsiaTheme="minorEastAsia" w:hAnsiTheme="majorHAnsi" w:cstheme="minorBidi"/>
                <w:spacing w:val="-4"/>
                <w:szCs w:val="20"/>
              </w:rPr>
              <w:t xml:space="preserve">9. House of Peace (HOP) </w:t>
            </w:r>
            <w:r w:rsidRPr="00370D98">
              <w:rPr>
                <w:rFonts w:asciiTheme="majorHAnsi" w:eastAsiaTheme="minorEastAsia" w:hAnsiTheme="majorHAnsi" w:cstheme="minorBidi"/>
                <w:b/>
                <w:spacing w:val="-4"/>
                <w:szCs w:val="20"/>
              </w:rPr>
              <w:t>Phase I</w:t>
            </w:r>
          </w:p>
        </w:tc>
      </w:tr>
      <w:tr w:rsidR="00A65B89" w:rsidRPr="00E82E53" w14:paraId="72B50DCF" w14:textId="77777777" w:rsidTr="00BD0B44">
        <w:trPr>
          <w:gridAfter w:val="1"/>
          <w:wAfter w:w="1080" w:type="pct"/>
        </w:trPr>
        <w:tc>
          <w:tcPr>
            <w:tcW w:w="650" w:type="pct"/>
            <w:vMerge w:val="restart"/>
            <w:shd w:val="clear" w:color="auto" w:fill="C6D9F1"/>
          </w:tcPr>
          <w:p w14:paraId="7BB0691D" w14:textId="77777777" w:rsidR="00A65B89" w:rsidRPr="00A037A1" w:rsidRDefault="00A65B89" w:rsidP="00280923">
            <w:pPr>
              <w:widowControl w:val="0"/>
              <w:autoSpaceDE w:val="0"/>
              <w:autoSpaceDN w:val="0"/>
              <w:adjustRightInd w:val="0"/>
              <w:spacing w:line="240" w:lineRule="auto"/>
              <w:ind w:left="0"/>
              <w:jc w:val="both"/>
              <w:rPr>
                <w:rFonts w:asciiTheme="majorHAnsi" w:eastAsiaTheme="minorEastAsia" w:hAnsiTheme="majorHAnsi" w:cstheme="minorBidi"/>
                <w:b/>
                <w:spacing w:val="-4"/>
                <w:szCs w:val="20"/>
              </w:rPr>
            </w:pPr>
            <w:r w:rsidRPr="00A037A1">
              <w:rPr>
                <w:rFonts w:asciiTheme="majorHAnsi" w:eastAsiaTheme="minorEastAsia" w:hAnsiTheme="majorHAnsi" w:cstheme="minorBidi"/>
                <w:b/>
                <w:spacing w:val="-4"/>
                <w:szCs w:val="20"/>
              </w:rPr>
              <w:t>WEST AFRICA</w:t>
            </w:r>
          </w:p>
        </w:tc>
        <w:tc>
          <w:tcPr>
            <w:tcW w:w="1407" w:type="pct"/>
            <w:shd w:val="clear" w:color="auto" w:fill="FFFFFF"/>
          </w:tcPr>
          <w:p w14:paraId="39BD8827"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cstheme="minorBidi"/>
                <w:b/>
                <w:spacing w:val="-4"/>
                <w:szCs w:val="20"/>
              </w:rPr>
            </w:pPr>
            <w:r w:rsidRPr="00370D98">
              <w:rPr>
                <w:rFonts w:asciiTheme="majorHAnsi" w:eastAsiaTheme="minorEastAsia" w:hAnsiTheme="majorHAnsi" w:cstheme="minorBidi"/>
                <w:b/>
                <w:spacing w:val="-4"/>
                <w:szCs w:val="20"/>
              </w:rPr>
              <w:t>GHANA</w:t>
            </w:r>
          </w:p>
        </w:tc>
        <w:tc>
          <w:tcPr>
            <w:tcW w:w="1863" w:type="pct"/>
            <w:shd w:val="clear" w:color="auto" w:fill="FFFFFF"/>
          </w:tcPr>
          <w:p w14:paraId="371D1B82"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cstheme="minorBidi"/>
                <w:b/>
                <w:spacing w:val="-4"/>
                <w:szCs w:val="20"/>
              </w:rPr>
            </w:pPr>
            <w:r w:rsidRPr="00370D98">
              <w:rPr>
                <w:rFonts w:asciiTheme="majorHAnsi" w:eastAsiaTheme="minorEastAsia" w:hAnsiTheme="majorHAnsi" w:cstheme="minorBidi"/>
                <w:b/>
                <w:spacing w:val="-4"/>
                <w:szCs w:val="20"/>
              </w:rPr>
              <w:t>NIGERIA</w:t>
            </w:r>
          </w:p>
        </w:tc>
      </w:tr>
      <w:tr w:rsidR="00A65B89" w:rsidRPr="00E82E53" w14:paraId="1DA4069F" w14:textId="77777777" w:rsidTr="00BD0B44">
        <w:trPr>
          <w:gridAfter w:val="1"/>
          <w:wAfter w:w="1080" w:type="pct"/>
        </w:trPr>
        <w:tc>
          <w:tcPr>
            <w:tcW w:w="650" w:type="pct"/>
            <w:vMerge/>
            <w:shd w:val="clear" w:color="auto" w:fill="C6D9F1"/>
          </w:tcPr>
          <w:p w14:paraId="26DFB842"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cstheme="minorBidi"/>
                <w:b/>
                <w:spacing w:val="-4"/>
                <w:szCs w:val="20"/>
              </w:rPr>
            </w:pPr>
          </w:p>
        </w:tc>
        <w:tc>
          <w:tcPr>
            <w:tcW w:w="1407" w:type="pct"/>
            <w:shd w:val="clear" w:color="auto" w:fill="FFFFFF"/>
          </w:tcPr>
          <w:p w14:paraId="6FAC91C4" w14:textId="77777777" w:rsidR="00A65B89" w:rsidRPr="00370D98" w:rsidRDefault="00A65B89" w:rsidP="00280923">
            <w:pPr>
              <w:widowControl w:val="0"/>
              <w:autoSpaceDE w:val="0"/>
              <w:autoSpaceDN w:val="0"/>
              <w:adjustRightInd w:val="0"/>
              <w:spacing w:line="240" w:lineRule="auto"/>
              <w:ind w:left="0"/>
              <w:rPr>
                <w:rFonts w:asciiTheme="majorHAnsi" w:eastAsiaTheme="minorEastAsia" w:hAnsiTheme="majorHAnsi" w:cstheme="minorBidi"/>
                <w:spacing w:val="-4"/>
                <w:szCs w:val="20"/>
                <w:lang w:eastAsia="x-none"/>
              </w:rPr>
            </w:pPr>
            <w:r w:rsidRPr="00370D98">
              <w:rPr>
                <w:rFonts w:asciiTheme="majorHAnsi" w:eastAsiaTheme="minorEastAsia" w:hAnsiTheme="majorHAnsi" w:cstheme="minorBidi"/>
                <w:spacing w:val="-4"/>
                <w:szCs w:val="20"/>
              </w:rPr>
              <w:t xml:space="preserve">10. International Federation of Women Lawyers (FIDA) </w:t>
            </w:r>
          </w:p>
          <w:p w14:paraId="4A610B95" w14:textId="77777777" w:rsidR="00A65B89" w:rsidRPr="00370D98" w:rsidRDefault="00A65B89"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lang w:eastAsia="x-none"/>
              </w:rPr>
            </w:pPr>
            <w:r w:rsidRPr="00370D98">
              <w:rPr>
                <w:rFonts w:asciiTheme="majorHAnsi" w:eastAsiaTheme="minorEastAsia" w:hAnsiTheme="majorHAnsi" w:cstheme="minorBidi"/>
                <w:b/>
                <w:spacing w:val="-4"/>
                <w:szCs w:val="20"/>
              </w:rPr>
              <w:t>Phase I &amp; II</w:t>
            </w:r>
          </w:p>
          <w:p w14:paraId="080624E1" w14:textId="77777777" w:rsidR="00A65B89" w:rsidRPr="00370D98" w:rsidRDefault="00A65B89"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lang w:eastAsia="x-none"/>
              </w:rPr>
            </w:pPr>
            <w:r w:rsidRPr="00370D98">
              <w:rPr>
                <w:rFonts w:asciiTheme="majorHAnsi" w:eastAsiaTheme="minorEastAsia" w:hAnsiTheme="majorHAnsi" w:cstheme="minorBidi"/>
                <w:spacing w:val="-4"/>
                <w:szCs w:val="20"/>
              </w:rPr>
              <w:t>11. People</w:t>
            </w:r>
            <w:r>
              <w:rPr>
                <w:rFonts w:asciiTheme="majorHAnsi" w:eastAsiaTheme="minorEastAsia" w:hAnsiTheme="majorHAnsi" w:cstheme="minorBidi"/>
                <w:spacing w:val="-4"/>
                <w:szCs w:val="20"/>
              </w:rPr>
              <w:t>’</w:t>
            </w:r>
            <w:r w:rsidRPr="00370D98">
              <w:rPr>
                <w:rFonts w:asciiTheme="majorHAnsi" w:eastAsiaTheme="minorEastAsia" w:hAnsiTheme="majorHAnsi" w:cstheme="minorBidi"/>
                <w:spacing w:val="-4"/>
                <w:szCs w:val="20"/>
              </w:rPr>
              <w:t xml:space="preserve">s </w:t>
            </w:r>
            <w:r>
              <w:rPr>
                <w:rFonts w:asciiTheme="majorHAnsi" w:eastAsiaTheme="minorEastAsia" w:hAnsiTheme="majorHAnsi" w:cstheme="minorBidi"/>
                <w:spacing w:val="-4"/>
                <w:szCs w:val="20"/>
              </w:rPr>
              <w:t>D</w:t>
            </w:r>
            <w:r w:rsidRPr="00370D98">
              <w:rPr>
                <w:rFonts w:asciiTheme="majorHAnsi" w:eastAsiaTheme="minorEastAsia" w:hAnsiTheme="majorHAnsi" w:cstheme="minorBidi"/>
                <w:spacing w:val="-4"/>
                <w:szCs w:val="20"/>
              </w:rPr>
              <w:t xml:space="preserve">ialogue on Human Development (PDG) </w:t>
            </w:r>
            <w:r w:rsidRPr="00370D98">
              <w:rPr>
                <w:rFonts w:asciiTheme="majorHAnsi" w:eastAsiaTheme="minorEastAsia" w:hAnsiTheme="majorHAnsi" w:cstheme="minorBidi"/>
                <w:b/>
                <w:spacing w:val="-4"/>
                <w:szCs w:val="20"/>
              </w:rPr>
              <w:t>Phase I</w:t>
            </w:r>
          </w:p>
        </w:tc>
        <w:tc>
          <w:tcPr>
            <w:tcW w:w="1863" w:type="pct"/>
            <w:shd w:val="clear" w:color="auto" w:fill="FFFFFF"/>
          </w:tcPr>
          <w:p w14:paraId="6EC185BB" w14:textId="77777777" w:rsidR="00A65B89" w:rsidRPr="00370D98" w:rsidRDefault="00A65B89" w:rsidP="00280923">
            <w:pPr>
              <w:widowControl w:val="0"/>
              <w:autoSpaceDE w:val="0"/>
              <w:autoSpaceDN w:val="0"/>
              <w:adjustRightInd w:val="0"/>
              <w:spacing w:line="240" w:lineRule="auto"/>
              <w:ind w:left="0"/>
              <w:rPr>
                <w:rFonts w:asciiTheme="majorHAnsi" w:eastAsiaTheme="minorEastAsia" w:hAnsiTheme="majorHAnsi" w:cstheme="minorBidi"/>
                <w:spacing w:val="-4"/>
                <w:szCs w:val="20"/>
                <w:lang w:eastAsia="x-none"/>
              </w:rPr>
            </w:pPr>
            <w:r w:rsidRPr="00370D98">
              <w:rPr>
                <w:rFonts w:asciiTheme="majorHAnsi" w:eastAsiaTheme="minorEastAsia" w:hAnsiTheme="majorHAnsi" w:cstheme="minorBidi"/>
                <w:spacing w:val="-4"/>
                <w:szCs w:val="20"/>
              </w:rPr>
              <w:t>12.</w:t>
            </w:r>
            <w:r>
              <w:rPr>
                <w:rFonts w:asciiTheme="majorHAnsi" w:eastAsiaTheme="minorEastAsia" w:hAnsiTheme="majorHAnsi" w:cstheme="minorBidi"/>
                <w:spacing w:val="-4"/>
                <w:szCs w:val="20"/>
              </w:rPr>
              <w:t xml:space="preserve"> </w:t>
            </w:r>
            <w:r w:rsidRPr="00370D98">
              <w:rPr>
                <w:rFonts w:asciiTheme="majorHAnsi" w:eastAsiaTheme="minorEastAsia" w:hAnsiTheme="majorHAnsi" w:cstheme="minorBidi"/>
                <w:spacing w:val="-4"/>
                <w:szCs w:val="20"/>
              </w:rPr>
              <w:t xml:space="preserve">Civil Resource Development and Documentation Centre (CIRRDOC) </w:t>
            </w:r>
          </w:p>
          <w:p w14:paraId="7C14DFAD" w14:textId="77777777" w:rsidR="00A65B89" w:rsidRDefault="00A65B89"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rPr>
            </w:pPr>
            <w:r w:rsidRPr="00370D98">
              <w:rPr>
                <w:rFonts w:asciiTheme="majorHAnsi" w:eastAsiaTheme="minorEastAsia" w:hAnsiTheme="majorHAnsi" w:cstheme="minorBidi"/>
                <w:b/>
                <w:spacing w:val="-4"/>
                <w:szCs w:val="20"/>
              </w:rPr>
              <w:t>Phase I &amp;</w:t>
            </w:r>
            <w:r>
              <w:rPr>
                <w:rFonts w:asciiTheme="majorHAnsi" w:eastAsiaTheme="minorEastAsia" w:hAnsiTheme="majorHAnsi" w:cstheme="minorBidi"/>
                <w:b/>
                <w:spacing w:val="-4"/>
                <w:szCs w:val="20"/>
              </w:rPr>
              <w:t xml:space="preserve"> </w:t>
            </w:r>
            <w:r w:rsidRPr="00370D98">
              <w:rPr>
                <w:rFonts w:asciiTheme="majorHAnsi" w:eastAsiaTheme="minorEastAsia" w:hAnsiTheme="majorHAnsi" w:cstheme="minorBidi"/>
                <w:b/>
                <w:spacing w:val="-4"/>
                <w:szCs w:val="20"/>
              </w:rPr>
              <w:t>II</w:t>
            </w:r>
          </w:p>
          <w:p w14:paraId="11344767" w14:textId="77777777" w:rsidR="00BD0B44" w:rsidRPr="00370D98" w:rsidRDefault="00BD0B44" w:rsidP="00280923">
            <w:pPr>
              <w:widowControl w:val="0"/>
              <w:autoSpaceDE w:val="0"/>
              <w:autoSpaceDN w:val="0"/>
              <w:adjustRightInd w:val="0"/>
              <w:spacing w:line="240" w:lineRule="auto"/>
              <w:ind w:left="0"/>
              <w:rPr>
                <w:rFonts w:asciiTheme="majorHAnsi" w:eastAsiaTheme="minorEastAsia" w:hAnsiTheme="majorHAnsi" w:cstheme="minorBidi"/>
                <w:spacing w:val="-4"/>
                <w:szCs w:val="20"/>
                <w:lang w:eastAsia="x-none"/>
              </w:rPr>
            </w:pPr>
          </w:p>
        </w:tc>
      </w:tr>
      <w:tr w:rsidR="00BD0B44" w14:paraId="0E854160" w14:textId="77777777" w:rsidTr="00E062DD">
        <w:trPr>
          <w:gridAfter w:val="1"/>
          <w:wAfter w:w="1080" w:type="pct"/>
        </w:trPr>
        <w:tc>
          <w:tcPr>
            <w:tcW w:w="650" w:type="pct"/>
            <w:vMerge w:val="restart"/>
            <w:tcBorders>
              <w:top w:val="single" w:sz="4" w:space="0" w:color="auto"/>
              <w:left w:val="single" w:sz="4" w:space="0" w:color="auto"/>
              <w:bottom w:val="single" w:sz="4" w:space="0" w:color="auto"/>
              <w:right w:val="single" w:sz="4" w:space="0" w:color="auto"/>
            </w:tcBorders>
            <w:shd w:val="clear" w:color="auto" w:fill="C6D9F1"/>
            <w:hideMark/>
          </w:tcPr>
          <w:p w14:paraId="2B22FD02" w14:textId="1798CF6A" w:rsidR="00BD0B44" w:rsidRDefault="00BD0B44" w:rsidP="00280923">
            <w:pPr>
              <w:widowControl w:val="0"/>
              <w:autoSpaceDE w:val="0"/>
              <w:autoSpaceDN w:val="0"/>
              <w:adjustRightInd w:val="0"/>
              <w:spacing w:line="240" w:lineRule="auto"/>
              <w:ind w:left="0"/>
              <w:jc w:val="both"/>
              <w:rPr>
                <w:rFonts w:asciiTheme="majorHAnsi" w:eastAsiaTheme="minorEastAsia" w:hAnsiTheme="majorHAnsi" w:cstheme="minorBidi"/>
                <w:b/>
                <w:spacing w:val="-4"/>
                <w:szCs w:val="20"/>
              </w:rPr>
            </w:pPr>
            <w:r w:rsidRPr="00A037A1">
              <w:rPr>
                <w:rFonts w:asciiTheme="majorHAnsi" w:eastAsiaTheme="minorEastAsia" w:hAnsiTheme="majorHAnsi" w:cstheme="minorBidi"/>
                <w:b/>
                <w:spacing w:val="-4"/>
                <w:szCs w:val="20"/>
              </w:rPr>
              <w:t>CENTRAL AFRICA</w:t>
            </w:r>
          </w:p>
        </w:tc>
        <w:tc>
          <w:tcPr>
            <w:tcW w:w="1407" w:type="pct"/>
            <w:tcBorders>
              <w:top w:val="single" w:sz="4" w:space="0" w:color="auto"/>
              <w:left w:val="single" w:sz="4" w:space="0" w:color="auto"/>
              <w:bottom w:val="single" w:sz="4" w:space="0" w:color="auto"/>
              <w:right w:val="single" w:sz="4" w:space="0" w:color="auto"/>
            </w:tcBorders>
            <w:shd w:val="clear" w:color="auto" w:fill="FFFFFF"/>
            <w:hideMark/>
          </w:tcPr>
          <w:p w14:paraId="785106F2" w14:textId="0680886B" w:rsidR="00BD0B44" w:rsidRDefault="00BD0B44" w:rsidP="00280923">
            <w:pPr>
              <w:widowControl w:val="0"/>
              <w:autoSpaceDE w:val="0"/>
              <w:autoSpaceDN w:val="0"/>
              <w:adjustRightInd w:val="0"/>
              <w:spacing w:line="240" w:lineRule="auto"/>
              <w:ind w:left="0"/>
              <w:jc w:val="both"/>
              <w:rPr>
                <w:rFonts w:asciiTheme="majorHAnsi" w:eastAsiaTheme="minorEastAsia" w:hAnsiTheme="majorHAnsi" w:cstheme="minorBidi"/>
                <w:b/>
                <w:spacing w:val="-4"/>
                <w:szCs w:val="20"/>
              </w:rPr>
            </w:pPr>
            <w:r w:rsidRPr="00370D98">
              <w:rPr>
                <w:rFonts w:asciiTheme="majorHAnsi" w:eastAsiaTheme="minorEastAsia" w:hAnsiTheme="majorHAnsi" w:cstheme="minorBidi"/>
                <w:b/>
                <w:spacing w:val="-4"/>
                <w:szCs w:val="20"/>
              </w:rPr>
              <w:t>CAMEROON</w:t>
            </w:r>
          </w:p>
        </w:tc>
        <w:tc>
          <w:tcPr>
            <w:tcW w:w="1863" w:type="pct"/>
            <w:tcBorders>
              <w:top w:val="single" w:sz="4" w:space="0" w:color="auto"/>
              <w:left w:val="single" w:sz="4" w:space="0" w:color="auto"/>
              <w:bottom w:val="single" w:sz="4" w:space="0" w:color="auto"/>
              <w:right w:val="single" w:sz="4" w:space="0" w:color="auto"/>
            </w:tcBorders>
            <w:shd w:val="clear" w:color="auto" w:fill="FFFFFF"/>
            <w:hideMark/>
          </w:tcPr>
          <w:p w14:paraId="57846E38" w14:textId="54BFB867" w:rsidR="00BD0B44" w:rsidRDefault="00BD0B44" w:rsidP="00280923">
            <w:pPr>
              <w:widowControl w:val="0"/>
              <w:autoSpaceDE w:val="0"/>
              <w:autoSpaceDN w:val="0"/>
              <w:adjustRightInd w:val="0"/>
              <w:spacing w:line="240" w:lineRule="auto"/>
              <w:ind w:left="0"/>
              <w:jc w:val="both"/>
              <w:rPr>
                <w:rFonts w:asciiTheme="majorHAnsi" w:eastAsiaTheme="minorEastAsia" w:hAnsiTheme="majorHAnsi" w:cstheme="minorBidi"/>
                <w:b/>
                <w:spacing w:val="-4"/>
                <w:szCs w:val="20"/>
              </w:rPr>
            </w:pPr>
            <w:r w:rsidRPr="00370D98">
              <w:rPr>
                <w:rFonts w:asciiTheme="majorHAnsi" w:eastAsiaTheme="minorEastAsia" w:hAnsiTheme="majorHAnsi" w:cstheme="minorBidi"/>
                <w:b/>
                <w:spacing w:val="-4"/>
                <w:szCs w:val="20"/>
              </w:rPr>
              <w:t>RWANDA</w:t>
            </w:r>
          </w:p>
        </w:tc>
      </w:tr>
      <w:tr w:rsidR="00BD0B44" w:rsidRPr="00700C81" w14:paraId="090D3A68" w14:textId="77777777" w:rsidTr="00BD0B44">
        <w:trPr>
          <w:gridAfter w:val="1"/>
          <w:wAfter w:w="1080" w:type="pct"/>
        </w:trPr>
        <w:tc>
          <w:tcPr>
            <w:tcW w:w="65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929A9FD" w14:textId="77777777" w:rsidR="00BD0B44" w:rsidRDefault="00BD0B44" w:rsidP="00280923">
            <w:pPr>
              <w:spacing w:line="240" w:lineRule="auto"/>
              <w:ind w:left="0"/>
              <w:rPr>
                <w:rFonts w:asciiTheme="majorHAnsi" w:eastAsiaTheme="minorEastAsia" w:hAnsiTheme="majorHAnsi" w:cstheme="minorBidi"/>
                <w:b/>
                <w:spacing w:val="-4"/>
                <w:szCs w:val="20"/>
              </w:rPr>
            </w:pPr>
          </w:p>
        </w:tc>
        <w:tc>
          <w:tcPr>
            <w:tcW w:w="1407" w:type="pct"/>
            <w:tcBorders>
              <w:top w:val="single" w:sz="4" w:space="0" w:color="auto"/>
              <w:left w:val="single" w:sz="4" w:space="0" w:color="auto"/>
              <w:bottom w:val="single" w:sz="4" w:space="0" w:color="auto"/>
              <w:right w:val="single" w:sz="4" w:space="0" w:color="auto"/>
            </w:tcBorders>
            <w:shd w:val="clear" w:color="auto" w:fill="FFFFFF"/>
            <w:hideMark/>
          </w:tcPr>
          <w:p w14:paraId="2706E304" w14:textId="7F34EC10" w:rsidR="00BD0B44" w:rsidRPr="00E062DD" w:rsidRDefault="00BD0B44"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lang w:val="fr-FR" w:eastAsia="x-none"/>
              </w:rPr>
            </w:pPr>
            <w:r w:rsidRPr="009A0C31">
              <w:rPr>
                <w:rFonts w:asciiTheme="majorHAnsi" w:eastAsiaTheme="minorEastAsia" w:hAnsiTheme="majorHAnsi" w:cstheme="minorBidi"/>
                <w:spacing w:val="-4"/>
                <w:szCs w:val="20"/>
                <w:lang w:val="fr-FR"/>
              </w:rPr>
              <w:t xml:space="preserve">13. Coalition des ONG et OCB du Cameroun œuvrant dans le domaine des </w:t>
            </w:r>
            <w:r w:rsidRPr="00AC0731">
              <w:rPr>
                <w:rFonts w:asciiTheme="majorHAnsi" w:eastAsiaTheme="minorEastAsia" w:hAnsiTheme="majorHAnsi" w:cstheme="minorBidi"/>
                <w:spacing w:val="-4"/>
                <w:szCs w:val="20"/>
                <w:lang w:val="fr-FR"/>
              </w:rPr>
              <w:t>Établissements</w:t>
            </w:r>
            <w:r w:rsidRPr="009A0C31">
              <w:rPr>
                <w:rFonts w:asciiTheme="majorHAnsi" w:eastAsiaTheme="minorEastAsia" w:hAnsiTheme="majorHAnsi" w:cstheme="minorBidi"/>
                <w:spacing w:val="-4"/>
                <w:szCs w:val="20"/>
                <w:lang w:val="fr-FR"/>
              </w:rPr>
              <w:t xml:space="preserve"> Humains (CONGEH) </w:t>
            </w:r>
            <w:r w:rsidRPr="009A0C31">
              <w:rPr>
                <w:rFonts w:asciiTheme="majorHAnsi" w:eastAsiaTheme="minorEastAsia" w:hAnsiTheme="majorHAnsi" w:cstheme="minorBidi"/>
                <w:b/>
                <w:spacing w:val="-4"/>
                <w:szCs w:val="20"/>
                <w:lang w:val="fr-FR"/>
              </w:rPr>
              <w:t>Phase I &amp;</w:t>
            </w:r>
            <w:r w:rsidRPr="00AC0731">
              <w:rPr>
                <w:rFonts w:asciiTheme="majorHAnsi" w:eastAsiaTheme="minorEastAsia" w:hAnsiTheme="majorHAnsi" w:cstheme="minorBidi"/>
                <w:b/>
                <w:spacing w:val="-4"/>
                <w:szCs w:val="20"/>
                <w:lang w:val="fr-FR"/>
              </w:rPr>
              <w:t xml:space="preserve"> </w:t>
            </w:r>
            <w:r w:rsidRPr="009A0C31">
              <w:rPr>
                <w:rFonts w:asciiTheme="majorHAnsi" w:eastAsiaTheme="minorEastAsia" w:hAnsiTheme="majorHAnsi" w:cstheme="minorBidi"/>
                <w:b/>
                <w:spacing w:val="-4"/>
                <w:szCs w:val="20"/>
                <w:lang w:val="fr-FR"/>
              </w:rPr>
              <w:t>II</w:t>
            </w:r>
          </w:p>
        </w:tc>
        <w:tc>
          <w:tcPr>
            <w:tcW w:w="1863" w:type="pct"/>
            <w:tcBorders>
              <w:top w:val="single" w:sz="4" w:space="0" w:color="auto"/>
              <w:left w:val="single" w:sz="4" w:space="0" w:color="auto"/>
              <w:bottom w:val="single" w:sz="4" w:space="0" w:color="auto"/>
              <w:right w:val="single" w:sz="4" w:space="0" w:color="auto"/>
            </w:tcBorders>
            <w:shd w:val="clear" w:color="auto" w:fill="FFFFFF"/>
          </w:tcPr>
          <w:p w14:paraId="02C72A44" w14:textId="77777777" w:rsidR="00BD0B44" w:rsidRPr="00370D98" w:rsidRDefault="00BD0B44" w:rsidP="00280923">
            <w:pPr>
              <w:widowControl w:val="0"/>
              <w:autoSpaceDE w:val="0"/>
              <w:autoSpaceDN w:val="0"/>
              <w:adjustRightInd w:val="0"/>
              <w:spacing w:line="240" w:lineRule="auto"/>
              <w:ind w:left="0"/>
              <w:rPr>
                <w:rFonts w:asciiTheme="majorHAnsi" w:eastAsiaTheme="minorEastAsia" w:hAnsiTheme="majorHAnsi" w:cstheme="minorBidi"/>
                <w:spacing w:val="-4"/>
                <w:szCs w:val="20"/>
                <w:lang w:eastAsia="x-none"/>
              </w:rPr>
            </w:pPr>
            <w:r w:rsidRPr="00A037A1">
              <w:rPr>
                <w:rFonts w:asciiTheme="majorHAnsi" w:eastAsiaTheme="minorEastAsia" w:hAnsiTheme="majorHAnsi" w:cstheme="minorBidi"/>
                <w:spacing w:val="-4"/>
                <w:szCs w:val="20"/>
              </w:rPr>
              <w:t xml:space="preserve">14. AVEGA: Association of Genocide widows Association </w:t>
            </w:r>
            <w:r w:rsidRPr="00370D98">
              <w:rPr>
                <w:rFonts w:asciiTheme="majorHAnsi" w:eastAsiaTheme="minorEastAsia" w:hAnsiTheme="majorHAnsi" w:cstheme="minorBidi"/>
                <w:b/>
                <w:spacing w:val="-4"/>
                <w:szCs w:val="20"/>
              </w:rPr>
              <w:t>Phase I &amp; II</w:t>
            </w:r>
          </w:p>
          <w:p w14:paraId="5F3ED8BA" w14:textId="67FA54BC" w:rsidR="00BD0B44" w:rsidRPr="00E062DD" w:rsidRDefault="00BD0B44" w:rsidP="00280923">
            <w:pPr>
              <w:widowControl w:val="0"/>
              <w:autoSpaceDE w:val="0"/>
              <w:autoSpaceDN w:val="0"/>
              <w:adjustRightInd w:val="0"/>
              <w:spacing w:line="240" w:lineRule="auto"/>
              <w:ind w:left="0"/>
              <w:rPr>
                <w:rFonts w:asciiTheme="majorHAnsi" w:eastAsiaTheme="minorEastAsia" w:hAnsiTheme="majorHAnsi" w:cstheme="minorBidi"/>
                <w:spacing w:val="-4"/>
                <w:szCs w:val="20"/>
                <w:lang w:val="fr-FR" w:eastAsia="x-none"/>
              </w:rPr>
            </w:pPr>
            <w:r w:rsidRPr="009A0C31">
              <w:rPr>
                <w:rFonts w:asciiTheme="majorHAnsi" w:eastAsiaTheme="minorEastAsia" w:hAnsiTheme="majorHAnsi" w:cstheme="minorBidi"/>
                <w:spacing w:val="-4"/>
                <w:szCs w:val="20"/>
                <w:lang w:val="fr-FR"/>
              </w:rPr>
              <w:t xml:space="preserve">15. </w:t>
            </w:r>
            <w:r w:rsidRPr="00AC0731">
              <w:rPr>
                <w:rFonts w:asciiTheme="majorHAnsi" w:hAnsiTheme="majorHAnsi"/>
                <w:lang w:val="fr-FR"/>
              </w:rPr>
              <w:t xml:space="preserve">Réseau </w:t>
            </w:r>
            <w:r w:rsidRPr="00D50D57">
              <w:rPr>
                <w:rFonts w:asciiTheme="majorHAnsi" w:eastAsiaTheme="minorEastAsia" w:hAnsiTheme="majorHAnsi" w:cstheme="minorBidi"/>
                <w:spacing w:val="-4"/>
                <w:szCs w:val="20"/>
                <w:lang w:val="fr-FR"/>
              </w:rPr>
              <w:t>des Femmes</w:t>
            </w:r>
            <w:r w:rsidRPr="00AC0731">
              <w:rPr>
                <w:rFonts w:asciiTheme="majorHAnsi" w:eastAsiaTheme="minorEastAsia" w:hAnsiTheme="majorHAnsi" w:cstheme="minorBidi"/>
                <w:spacing w:val="-4"/>
                <w:szCs w:val="20"/>
                <w:lang w:val="fr-FR"/>
              </w:rPr>
              <w:t xml:space="preserve"> </w:t>
            </w:r>
            <w:r w:rsidRPr="009A0C31">
              <w:rPr>
                <w:rFonts w:asciiTheme="majorHAnsi" w:eastAsiaTheme="minorEastAsia" w:hAnsiTheme="majorHAnsi" w:cstheme="minorBidi"/>
                <w:spacing w:val="-4"/>
                <w:szCs w:val="20"/>
                <w:lang w:val="fr-FR"/>
              </w:rPr>
              <w:t xml:space="preserve">œuvrant pour le Développement </w:t>
            </w:r>
            <w:r w:rsidRPr="00D50D57">
              <w:rPr>
                <w:rFonts w:asciiTheme="majorHAnsi" w:eastAsiaTheme="minorEastAsia" w:hAnsiTheme="majorHAnsi" w:cstheme="minorBidi"/>
                <w:b/>
                <w:spacing w:val="-4"/>
                <w:szCs w:val="20"/>
                <w:lang w:val="fr-FR"/>
              </w:rPr>
              <w:t>Phase I &amp; II</w:t>
            </w:r>
            <w:r w:rsidRPr="00E062DD">
              <w:rPr>
                <w:rFonts w:asciiTheme="majorHAnsi" w:eastAsiaTheme="minorEastAsia" w:hAnsiTheme="majorHAnsi" w:cstheme="minorBidi"/>
                <w:spacing w:val="-4"/>
                <w:szCs w:val="20"/>
                <w:lang w:val="fr-FR" w:eastAsia="x-none"/>
              </w:rPr>
              <w:t xml:space="preserve"> </w:t>
            </w:r>
          </w:p>
        </w:tc>
      </w:tr>
      <w:tr w:rsidR="0030248F" w:rsidRPr="00370D98" w14:paraId="6497D6FA" w14:textId="77777777" w:rsidTr="0030248F">
        <w:trPr>
          <w:gridAfter w:val="1"/>
          <w:wAfter w:w="1080" w:type="pct"/>
          <w:trHeight w:val="178"/>
        </w:trPr>
        <w:tc>
          <w:tcPr>
            <w:tcW w:w="650" w:type="pct"/>
            <w:vMerge w:val="restart"/>
            <w:shd w:val="clear" w:color="auto" w:fill="C6D9F1"/>
          </w:tcPr>
          <w:p w14:paraId="6F4E2BF5" w14:textId="77777777" w:rsidR="0030248F" w:rsidRPr="00A037A1" w:rsidRDefault="0030248F" w:rsidP="00280923">
            <w:pPr>
              <w:widowControl w:val="0"/>
              <w:autoSpaceDE w:val="0"/>
              <w:autoSpaceDN w:val="0"/>
              <w:adjustRightInd w:val="0"/>
              <w:spacing w:line="240" w:lineRule="auto"/>
              <w:ind w:left="0"/>
              <w:jc w:val="both"/>
              <w:rPr>
                <w:rFonts w:asciiTheme="majorHAnsi" w:eastAsiaTheme="minorEastAsia" w:hAnsiTheme="majorHAnsi" w:cstheme="minorBidi"/>
                <w:b/>
                <w:spacing w:val="-4"/>
                <w:szCs w:val="20"/>
              </w:rPr>
            </w:pPr>
            <w:r w:rsidRPr="00A037A1">
              <w:rPr>
                <w:rFonts w:asciiTheme="majorHAnsi" w:eastAsiaTheme="minorEastAsia" w:hAnsiTheme="majorHAnsi" w:cstheme="minorBidi"/>
                <w:b/>
                <w:spacing w:val="-4"/>
                <w:szCs w:val="20"/>
              </w:rPr>
              <w:t>SOUTHERN AFRICA</w:t>
            </w:r>
          </w:p>
        </w:tc>
        <w:tc>
          <w:tcPr>
            <w:tcW w:w="1407" w:type="pct"/>
            <w:shd w:val="clear" w:color="auto" w:fill="FFFFFF"/>
          </w:tcPr>
          <w:p w14:paraId="24F94F9D" w14:textId="77777777" w:rsidR="0030248F" w:rsidRPr="00370D98" w:rsidRDefault="0030248F"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lang w:eastAsia="x-none"/>
              </w:rPr>
            </w:pPr>
            <w:r w:rsidRPr="00370D98">
              <w:rPr>
                <w:rFonts w:asciiTheme="majorHAnsi" w:eastAsiaTheme="minorEastAsia" w:hAnsiTheme="majorHAnsi" w:cstheme="minorBidi"/>
                <w:b/>
                <w:spacing w:val="-4"/>
                <w:szCs w:val="20"/>
              </w:rPr>
              <w:t>MALAWI</w:t>
            </w:r>
          </w:p>
        </w:tc>
        <w:tc>
          <w:tcPr>
            <w:tcW w:w="1863" w:type="pct"/>
            <w:shd w:val="clear" w:color="auto" w:fill="FFFFFF"/>
          </w:tcPr>
          <w:p w14:paraId="0B700C63" w14:textId="77777777" w:rsidR="0030248F" w:rsidRPr="00370D98" w:rsidRDefault="0030248F"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lang w:eastAsia="x-none"/>
              </w:rPr>
            </w:pPr>
            <w:r w:rsidRPr="00370D98">
              <w:rPr>
                <w:rFonts w:asciiTheme="majorHAnsi" w:eastAsiaTheme="minorEastAsia" w:hAnsiTheme="majorHAnsi" w:cstheme="minorBidi"/>
                <w:b/>
                <w:spacing w:val="-4"/>
                <w:szCs w:val="20"/>
              </w:rPr>
              <w:t>ZIMBABWE</w:t>
            </w:r>
          </w:p>
        </w:tc>
      </w:tr>
      <w:tr w:rsidR="0030248F" w:rsidRPr="00370D98" w14:paraId="2022E4CE" w14:textId="77777777" w:rsidTr="00BD0B44">
        <w:trPr>
          <w:gridAfter w:val="1"/>
          <w:wAfter w:w="1080" w:type="pct"/>
          <w:trHeight w:val="177"/>
        </w:trPr>
        <w:tc>
          <w:tcPr>
            <w:tcW w:w="650" w:type="pct"/>
            <w:vMerge/>
            <w:shd w:val="clear" w:color="auto" w:fill="C6D9F1"/>
          </w:tcPr>
          <w:p w14:paraId="01C875BA" w14:textId="77777777" w:rsidR="0030248F" w:rsidRPr="00A037A1" w:rsidRDefault="0030248F" w:rsidP="00280923">
            <w:pPr>
              <w:widowControl w:val="0"/>
              <w:autoSpaceDE w:val="0"/>
              <w:autoSpaceDN w:val="0"/>
              <w:adjustRightInd w:val="0"/>
              <w:spacing w:line="240" w:lineRule="auto"/>
              <w:ind w:left="0"/>
              <w:jc w:val="both"/>
              <w:rPr>
                <w:rFonts w:asciiTheme="majorHAnsi" w:eastAsiaTheme="minorEastAsia" w:hAnsiTheme="majorHAnsi" w:cstheme="minorBidi"/>
                <w:b/>
                <w:spacing w:val="-4"/>
                <w:szCs w:val="20"/>
              </w:rPr>
            </w:pPr>
          </w:p>
        </w:tc>
        <w:tc>
          <w:tcPr>
            <w:tcW w:w="1407" w:type="pct"/>
            <w:shd w:val="clear" w:color="auto" w:fill="FFFFFF"/>
          </w:tcPr>
          <w:p w14:paraId="1C6F1C90" w14:textId="77777777" w:rsidR="0030248F" w:rsidRPr="00370D98" w:rsidRDefault="0030248F"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lang w:eastAsia="x-none"/>
              </w:rPr>
            </w:pPr>
            <w:r w:rsidRPr="00370D98">
              <w:rPr>
                <w:rFonts w:asciiTheme="majorHAnsi" w:eastAsiaTheme="minorEastAsia" w:hAnsiTheme="majorHAnsi" w:cstheme="minorBidi"/>
                <w:spacing w:val="-4"/>
                <w:szCs w:val="20"/>
              </w:rPr>
              <w:t xml:space="preserve">16. National Women Lobby Group (NAWLOG) </w:t>
            </w:r>
            <w:r w:rsidRPr="00370D98">
              <w:rPr>
                <w:rFonts w:asciiTheme="majorHAnsi" w:eastAsiaTheme="minorEastAsia" w:hAnsiTheme="majorHAnsi" w:cstheme="minorBidi"/>
                <w:b/>
                <w:spacing w:val="-4"/>
                <w:szCs w:val="20"/>
              </w:rPr>
              <w:t>Phase I</w:t>
            </w:r>
          </w:p>
          <w:p w14:paraId="025924D6" w14:textId="77777777" w:rsidR="0030248F" w:rsidRPr="00370D98" w:rsidRDefault="0030248F"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rPr>
            </w:pPr>
          </w:p>
        </w:tc>
        <w:tc>
          <w:tcPr>
            <w:tcW w:w="1863" w:type="pct"/>
            <w:shd w:val="clear" w:color="auto" w:fill="FFFFFF"/>
          </w:tcPr>
          <w:p w14:paraId="29365129" w14:textId="77777777" w:rsidR="0030248F" w:rsidRPr="00370D98" w:rsidRDefault="0030248F"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lang w:eastAsia="x-none"/>
              </w:rPr>
            </w:pPr>
            <w:r w:rsidRPr="00370D98">
              <w:rPr>
                <w:rFonts w:asciiTheme="majorHAnsi" w:eastAsiaTheme="minorEastAsia" w:hAnsiTheme="majorHAnsi" w:cstheme="minorBidi"/>
                <w:spacing w:val="-4"/>
                <w:szCs w:val="20"/>
              </w:rPr>
              <w:t xml:space="preserve">17. Dialogue on </w:t>
            </w:r>
            <w:r>
              <w:rPr>
                <w:rFonts w:asciiTheme="majorHAnsi" w:eastAsiaTheme="minorEastAsia" w:hAnsiTheme="majorHAnsi" w:cstheme="minorBidi"/>
                <w:spacing w:val="-4"/>
                <w:szCs w:val="20"/>
              </w:rPr>
              <w:t>S</w:t>
            </w:r>
            <w:r w:rsidRPr="00370D98">
              <w:rPr>
                <w:rFonts w:asciiTheme="majorHAnsi" w:eastAsiaTheme="minorEastAsia" w:hAnsiTheme="majorHAnsi" w:cstheme="minorBidi"/>
                <w:spacing w:val="-4"/>
                <w:szCs w:val="20"/>
              </w:rPr>
              <w:t xml:space="preserve">helter for the Homeless Trust in Zimbabwe </w:t>
            </w:r>
            <w:r w:rsidRPr="00370D98">
              <w:rPr>
                <w:rFonts w:asciiTheme="majorHAnsi" w:eastAsiaTheme="minorEastAsia" w:hAnsiTheme="majorHAnsi" w:cstheme="minorBidi"/>
                <w:b/>
                <w:spacing w:val="-4"/>
                <w:szCs w:val="20"/>
              </w:rPr>
              <w:t>Phase I</w:t>
            </w:r>
          </w:p>
          <w:p w14:paraId="23D45914" w14:textId="77777777" w:rsidR="0030248F" w:rsidRPr="00370D98" w:rsidRDefault="0030248F"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lang w:eastAsia="x-none"/>
              </w:rPr>
            </w:pPr>
            <w:r w:rsidRPr="00370D98">
              <w:rPr>
                <w:rFonts w:asciiTheme="majorHAnsi" w:eastAsiaTheme="minorEastAsia" w:hAnsiTheme="majorHAnsi" w:cstheme="minorBidi"/>
                <w:spacing w:val="-4"/>
                <w:szCs w:val="20"/>
              </w:rPr>
              <w:t xml:space="preserve">18. Legal Resources Foundation (LRF) </w:t>
            </w:r>
            <w:r w:rsidRPr="00370D98">
              <w:rPr>
                <w:rFonts w:asciiTheme="majorHAnsi" w:eastAsiaTheme="minorEastAsia" w:hAnsiTheme="majorHAnsi" w:cstheme="minorBidi"/>
                <w:b/>
                <w:spacing w:val="-4"/>
                <w:szCs w:val="20"/>
              </w:rPr>
              <w:t xml:space="preserve">Phase I </w:t>
            </w:r>
          </w:p>
          <w:p w14:paraId="246A1D2C" w14:textId="77777777" w:rsidR="0030248F" w:rsidRPr="00370D98" w:rsidRDefault="0030248F" w:rsidP="00280923">
            <w:pPr>
              <w:widowControl w:val="0"/>
              <w:autoSpaceDE w:val="0"/>
              <w:autoSpaceDN w:val="0"/>
              <w:adjustRightInd w:val="0"/>
              <w:spacing w:line="240" w:lineRule="auto"/>
              <w:ind w:left="0"/>
              <w:rPr>
                <w:rFonts w:asciiTheme="majorHAnsi" w:eastAsiaTheme="minorEastAsia" w:hAnsiTheme="majorHAnsi" w:cstheme="minorBidi"/>
                <w:spacing w:val="-4"/>
                <w:szCs w:val="20"/>
                <w:lang w:eastAsia="x-none"/>
              </w:rPr>
            </w:pPr>
            <w:r w:rsidRPr="00370D98">
              <w:rPr>
                <w:rFonts w:asciiTheme="majorHAnsi" w:eastAsiaTheme="minorEastAsia" w:hAnsiTheme="majorHAnsi" w:cstheme="minorBidi"/>
                <w:spacing w:val="-4"/>
                <w:szCs w:val="20"/>
              </w:rPr>
              <w:t xml:space="preserve">19. </w:t>
            </w:r>
            <w:proofErr w:type="spellStart"/>
            <w:r w:rsidRPr="00370D98">
              <w:rPr>
                <w:rFonts w:asciiTheme="majorHAnsi" w:eastAsiaTheme="minorEastAsia" w:hAnsiTheme="majorHAnsi" w:cstheme="minorBidi"/>
                <w:spacing w:val="-4"/>
                <w:szCs w:val="20"/>
              </w:rPr>
              <w:t>Ntegwe</w:t>
            </w:r>
            <w:proofErr w:type="spellEnd"/>
            <w:r w:rsidRPr="00370D98">
              <w:rPr>
                <w:rFonts w:asciiTheme="majorHAnsi" w:eastAsiaTheme="minorEastAsia" w:hAnsiTheme="majorHAnsi" w:cstheme="minorBidi"/>
                <w:spacing w:val="-4"/>
                <w:szCs w:val="20"/>
              </w:rPr>
              <w:t xml:space="preserve"> for Community Development (NTEGWE) </w:t>
            </w:r>
            <w:r w:rsidRPr="00370D98">
              <w:rPr>
                <w:rFonts w:asciiTheme="majorHAnsi" w:eastAsiaTheme="minorEastAsia" w:hAnsiTheme="majorHAnsi" w:cstheme="minorBidi"/>
                <w:b/>
                <w:spacing w:val="-4"/>
                <w:szCs w:val="20"/>
              </w:rPr>
              <w:t>Phase I &amp; II</w:t>
            </w:r>
          </w:p>
          <w:p w14:paraId="30E6C511" w14:textId="15EDF0B6" w:rsidR="0030248F" w:rsidRPr="00370D98" w:rsidRDefault="0030248F" w:rsidP="00280923">
            <w:pPr>
              <w:widowControl w:val="0"/>
              <w:autoSpaceDE w:val="0"/>
              <w:autoSpaceDN w:val="0"/>
              <w:adjustRightInd w:val="0"/>
              <w:spacing w:line="240" w:lineRule="auto"/>
              <w:ind w:left="0"/>
              <w:rPr>
                <w:rFonts w:asciiTheme="majorHAnsi" w:eastAsiaTheme="minorEastAsia" w:hAnsiTheme="majorHAnsi" w:cstheme="minorBidi"/>
                <w:b/>
                <w:spacing w:val="-4"/>
                <w:szCs w:val="20"/>
              </w:rPr>
            </w:pPr>
            <w:r w:rsidRPr="00370D98">
              <w:rPr>
                <w:rFonts w:asciiTheme="majorHAnsi" w:eastAsiaTheme="minorEastAsia" w:hAnsiTheme="majorHAnsi" w:cstheme="minorBidi"/>
                <w:spacing w:val="-4"/>
                <w:szCs w:val="20"/>
              </w:rPr>
              <w:t xml:space="preserve">20. Women and Law in Southern Africa Research and Education Trust (WLSA-Zimbabwe) </w:t>
            </w:r>
            <w:r w:rsidRPr="00370D98">
              <w:rPr>
                <w:rFonts w:asciiTheme="majorHAnsi" w:eastAsiaTheme="minorEastAsia" w:hAnsiTheme="majorHAnsi" w:cstheme="minorBidi"/>
                <w:b/>
                <w:spacing w:val="-4"/>
                <w:szCs w:val="20"/>
              </w:rPr>
              <w:t>Phase I</w:t>
            </w:r>
            <w:r>
              <w:rPr>
                <w:rFonts w:asciiTheme="majorHAnsi" w:eastAsiaTheme="minorEastAsia" w:hAnsiTheme="majorHAnsi" w:cstheme="minorBidi"/>
                <w:b/>
                <w:spacing w:val="-4"/>
                <w:szCs w:val="20"/>
              </w:rPr>
              <w:t xml:space="preserve"> </w:t>
            </w:r>
            <w:r w:rsidRPr="00370D98">
              <w:rPr>
                <w:rFonts w:asciiTheme="majorHAnsi" w:eastAsiaTheme="minorEastAsia" w:hAnsiTheme="majorHAnsi" w:cstheme="minorBidi"/>
                <w:b/>
                <w:spacing w:val="-4"/>
                <w:szCs w:val="20"/>
              </w:rPr>
              <w:t>&amp;</w:t>
            </w:r>
            <w:r>
              <w:rPr>
                <w:rFonts w:asciiTheme="majorHAnsi" w:eastAsiaTheme="minorEastAsia" w:hAnsiTheme="majorHAnsi" w:cstheme="minorBidi"/>
                <w:b/>
                <w:spacing w:val="-4"/>
                <w:szCs w:val="20"/>
              </w:rPr>
              <w:t xml:space="preserve"> </w:t>
            </w:r>
            <w:r w:rsidRPr="00370D98">
              <w:rPr>
                <w:rFonts w:asciiTheme="majorHAnsi" w:eastAsiaTheme="minorEastAsia" w:hAnsiTheme="majorHAnsi" w:cstheme="minorBidi"/>
                <w:b/>
                <w:spacing w:val="-4"/>
                <w:szCs w:val="20"/>
              </w:rPr>
              <w:t>II</w:t>
            </w:r>
          </w:p>
        </w:tc>
      </w:tr>
    </w:tbl>
    <w:p w14:paraId="09C6B5FF" w14:textId="77777777" w:rsidR="00A65B89" w:rsidRPr="00A037A1" w:rsidRDefault="00A65B89" w:rsidP="00280923">
      <w:pPr>
        <w:pStyle w:val="Ttulo2"/>
        <w:numPr>
          <w:ilvl w:val="0"/>
          <w:numId w:val="0"/>
        </w:numPr>
        <w:spacing w:line="240" w:lineRule="auto"/>
        <w:ind w:left="576"/>
        <w:rPr>
          <w:rFonts w:asciiTheme="majorHAnsi" w:eastAsiaTheme="majorEastAsia" w:hAnsiTheme="majorHAnsi"/>
          <w:szCs w:val="20"/>
        </w:rPr>
      </w:pPr>
    </w:p>
    <w:p w14:paraId="27409F33" w14:textId="77777777" w:rsidR="00A65B89" w:rsidRPr="00370D98" w:rsidRDefault="00A65B89" w:rsidP="00280923">
      <w:pPr>
        <w:pStyle w:val="Ttulo2"/>
        <w:spacing w:line="240" w:lineRule="auto"/>
        <w:rPr>
          <w:rFonts w:asciiTheme="majorHAnsi" w:eastAsiaTheme="majorEastAsia" w:hAnsiTheme="majorHAnsi"/>
          <w:szCs w:val="20"/>
        </w:rPr>
      </w:pPr>
      <w:bookmarkStart w:id="50" w:name="_Toc259441265"/>
      <w:r w:rsidRPr="00370D98">
        <w:rPr>
          <w:rFonts w:asciiTheme="majorHAnsi" w:eastAsiaTheme="majorEastAsia" w:hAnsiTheme="majorHAnsi"/>
          <w:szCs w:val="20"/>
        </w:rPr>
        <w:t>The evaluation’s intended use and its audience</w:t>
      </w:r>
      <w:bookmarkEnd w:id="50"/>
    </w:p>
    <w:p w14:paraId="75283DC4" w14:textId="77777777" w:rsidR="00A65B89" w:rsidRPr="00370D98" w:rsidRDefault="00A65B89" w:rsidP="00280923">
      <w:pPr>
        <w:spacing w:line="240" w:lineRule="auto"/>
        <w:ind w:left="0"/>
        <w:rPr>
          <w:rFonts w:asciiTheme="majorHAnsi" w:eastAsiaTheme="minorEastAsia" w:hAnsiTheme="majorHAnsi" w:cstheme="minorBidi"/>
          <w:szCs w:val="20"/>
        </w:rPr>
      </w:pPr>
    </w:p>
    <w:p w14:paraId="23D68B08" w14:textId="1DE003AC" w:rsidR="00A65B89" w:rsidRPr="00370D98" w:rsidRDefault="00A65B89" w:rsidP="00280923">
      <w:pPr>
        <w:spacing w:line="240" w:lineRule="auto"/>
        <w:ind w:left="0"/>
        <w:jc w:val="both"/>
        <w:rPr>
          <w:rFonts w:asciiTheme="majorHAnsi" w:eastAsiaTheme="minorEastAsia" w:hAnsiTheme="majorHAnsi" w:cstheme="minorBidi"/>
          <w:szCs w:val="20"/>
        </w:rPr>
      </w:pPr>
      <w:r w:rsidRPr="00370D98">
        <w:rPr>
          <w:rFonts w:asciiTheme="majorHAnsi" w:eastAsiaTheme="minorEastAsia" w:hAnsiTheme="majorHAnsi" w:cstheme="minorBidi"/>
          <w:szCs w:val="20"/>
        </w:rPr>
        <w:t>UN Women, CIDA</w:t>
      </w:r>
      <w:r w:rsidRPr="00A037A1">
        <w:rPr>
          <w:rStyle w:val="Refdenotaalpie"/>
          <w:rFonts w:asciiTheme="majorHAnsi" w:eastAsiaTheme="minorEastAsia" w:hAnsiTheme="majorHAnsi"/>
          <w:szCs w:val="20"/>
        </w:rPr>
        <w:footnoteReference w:id="17"/>
      </w:r>
      <w:r w:rsidRPr="00A037A1">
        <w:rPr>
          <w:rFonts w:asciiTheme="majorHAnsi" w:eastAsiaTheme="minorEastAsia" w:hAnsiTheme="majorHAnsi" w:cstheme="minorBidi"/>
          <w:szCs w:val="20"/>
        </w:rPr>
        <w:t>, and grantees will use the information, findings and recommendations to inform and strengthen policy, programme and advocacy interventions in future programming regarding women’s legal empowerment in the context of HIV</w:t>
      </w:r>
      <w:r>
        <w:rPr>
          <w:rFonts w:asciiTheme="majorHAnsi" w:eastAsiaTheme="minorEastAsia" w:hAnsiTheme="majorHAnsi" w:cstheme="minorBidi"/>
          <w:szCs w:val="20"/>
        </w:rPr>
        <w:t>/</w:t>
      </w:r>
      <w:r w:rsidRPr="00A037A1">
        <w:rPr>
          <w:rFonts w:asciiTheme="majorHAnsi" w:eastAsiaTheme="minorEastAsia" w:hAnsiTheme="majorHAnsi" w:cstheme="minorBidi"/>
          <w:szCs w:val="20"/>
        </w:rPr>
        <w:t>AIDS.</w:t>
      </w:r>
      <w:r w:rsidRPr="00370D98">
        <w:rPr>
          <w:rFonts w:asciiTheme="majorHAnsi" w:eastAsiaTheme="minorEastAsia" w:hAnsiTheme="majorHAnsi" w:cstheme="minorBidi"/>
          <w:szCs w:val="20"/>
        </w:rPr>
        <w:t xml:space="preserve"> </w:t>
      </w:r>
    </w:p>
    <w:p w14:paraId="78A06B13" w14:textId="77777777" w:rsidR="00A65B89" w:rsidRPr="00370D98" w:rsidRDefault="00A65B89" w:rsidP="00280923">
      <w:pPr>
        <w:spacing w:line="240" w:lineRule="auto"/>
        <w:ind w:left="0"/>
        <w:jc w:val="both"/>
        <w:rPr>
          <w:rFonts w:asciiTheme="majorHAnsi" w:eastAsiaTheme="minorEastAsia" w:hAnsiTheme="majorHAnsi" w:cstheme="minorBidi"/>
          <w:szCs w:val="20"/>
        </w:rPr>
      </w:pPr>
    </w:p>
    <w:p w14:paraId="3D38A872" w14:textId="77777777" w:rsidR="00A65B89" w:rsidRPr="00370D98" w:rsidRDefault="00A65B89" w:rsidP="00280923">
      <w:pPr>
        <w:spacing w:line="240" w:lineRule="auto"/>
        <w:ind w:left="0"/>
        <w:jc w:val="both"/>
        <w:rPr>
          <w:rFonts w:asciiTheme="majorHAnsi" w:eastAsiaTheme="minorEastAsia" w:hAnsiTheme="majorHAnsi" w:cstheme="minorBidi"/>
          <w:szCs w:val="20"/>
        </w:rPr>
      </w:pPr>
      <w:r w:rsidRPr="00370D98">
        <w:rPr>
          <w:rFonts w:asciiTheme="majorHAnsi" w:eastAsiaTheme="minorEastAsia" w:hAnsiTheme="majorHAnsi" w:cstheme="minorBidi"/>
          <w:szCs w:val="20"/>
        </w:rPr>
        <w:t>Specifically, the findings and analysis will be used to:</w:t>
      </w:r>
    </w:p>
    <w:p w14:paraId="41A2F0A9" w14:textId="77777777" w:rsidR="00A65B89" w:rsidRPr="00370D98" w:rsidRDefault="00A65B89" w:rsidP="00280923">
      <w:pPr>
        <w:spacing w:line="240" w:lineRule="auto"/>
        <w:ind w:left="0"/>
        <w:jc w:val="both"/>
        <w:rPr>
          <w:rFonts w:asciiTheme="majorHAnsi" w:eastAsiaTheme="minorEastAsia" w:hAnsiTheme="majorHAnsi" w:cstheme="minorBidi"/>
          <w:szCs w:val="20"/>
        </w:rPr>
      </w:pPr>
    </w:p>
    <w:p w14:paraId="22F755AB" w14:textId="0735AF22" w:rsidR="00A65B89" w:rsidRPr="00370D98" w:rsidRDefault="00A65B89" w:rsidP="00280923">
      <w:pPr>
        <w:numPr>
          <w:ilvl w:val="0"/>
          <w:numId w:val="34"/>
        </w:numPr>
        <w:spacing w:line="240" w:lineRule="auto"/>
        <w:contextualSpacing/>
        <w:jc w:val="both"/>
        <w:rPr>
          <w:rFonts w:asciiTheme="majorHAnsi" w:eastAsiaTheme="minorEastAsia" w:hAnsiTheme="majorHAnsi" w:cstheme="minorBidi"/>
          <w:szCs w:val="20"/>
        </w:rPr>
      </w:pPr>
      <w:r>
        <w:rPr>
          <w:rFonts w:asciiTheme="majorHAnsi" w:eastAsiaTheme="minorEastAsia" w:hAnsiTheme="majorHAnsi" w:cstheme="minorBidi"/>
          <w:szCs w:val="20"/>
        </w:rPr>
        <w:t>c</w:t>
      </w:r>
      <w:r w:rsidRPr="00370D98">
        <w:rPr>
          <w:rFonts w:asciiTheme="majorHAnsi" w:eastAsiaTheme="minorEastAsia" w:hAnsiTheme="majorHAnsi" w:cstheme="minorBidi"/>
          <w:szCs w:val="20"/>
        </w:rPr>
        <w:t>ontribute to building the evidence base on effective legal empowerment approaches and strategies for addressing gender inequality and human rights in the context of HIV</w:t>
      </w:r>
      <w:r>
        <w:rPr>
          <w:rFonts w:asciiTheme="majorHAnsi" w:eastAsiaTheme="minorEastAsia" w:hAnsiTheme="majorHAnsi" w:cstheme="minorBidi"/>
          <w:szCs w:val="20"/>
        </w:rPr>
        <w:t>/</w:t>
      </w:r>
      <w:r w:rsidRPr="00370D98">
        <w:rPr>
          <w:rFonts w:asciiTheme="majorHAnsi" w:eastAsiaTheme="minorEastAsia" w:hAnsiTheme="majorHAnsi" w:cstheme="minorBidi"/>
          <w:szCs w:val="20"/>
        </w:rPr>
        <w:t>AIDS</w:t>
      </w:r>
    </w:p>
    <w:p w14:paraId="059E4589" w14:textId="73214589" w:rsidR="00A65B89" w:rsidRPr="00370D98" w:rsidRDefault="00A65B89" w:rsidP="00280923">
      <w:pPr>
        <w:numPr>
          <w:ilvl w:val="0"/>
          <w:numId w:val="34"/>
        </w:numPr>
        <w:spacing w:line="240" w:lineRule="auto"/>
        <w:contextualSpacing/>
        <w:jc w:val="both"/>
        <w:rPr>
          <w:rFonts w:asciiTheme="majorHAnsi" w:eastAsiaTheme="minorEastAsia" w:hAnsiTheme="majorHAnsi" w:cstheme="minorBidi"/>
          <w:szCs w:val="20"/>
        </w:rPr>
      </w:pPr>
      <w:r>
        <w:rPr>
          <w:rFonts w:asciiTheme="majorHAnsi" w:eastAsiaTheme="minorEastAsia" w:hAnsiTheme="majorHAnsi" w:cstheme="minorBidi"/>
          <w:szCs w:val="20"/>
        </w:rPr>
        <w:t>f</w:t>
      </w:r>
      <w:r w:rsidRPr="00370D98">
        <w:rPr>
          <w:rFonts w:asciiTheme="majorHAnsi" w:eastAsiaTheme="minorEastAsia" w:hAnsiTheme="majorHAnsi" w:cstheme="minorBidi"/>
          <w:szCs w:val="20"/>
        </w:rPr>
        <w:t>acilitate a process of strategic refection and learning for UN Women, UN system partners, CIDA, national and local policy makers, and civil society partners on integrating programming on legal empowerment of women living with or affected by HIV AIDS as part of a strengthened and more effective gender-responsive AIDS response</w:t>
      </w:r>
    </w:p>
    <w:p w14:paraId="23DE4607" w14:textId="5F18CA09" w:rsidR="00A65B89" w:rsidRPr="00370D98" w:rsidRDefault="00A65B89" w:rsidP="00280923">
      <w:pPr>
        <w:numPr>
          <w:ilvl w:val="0"/>
          <w:numId w:val="34"/>
        </w:numPr>
        <w:spacing w:line="240" w:lineRule="auto"/>
        <w:contextualSpacing/>
        <w:jc w:val="both"/>
        <w:rPr>
          <w:rFonts w:asciiTheme="majorHAnsi" w:eastAsiaTheme="minorEastAsia" w:hAnsiTheme="majorHAnsi" w:cstheme="minorBidi"/>
          <w:szCs w:val="20"/>
        </w:rPr>
      </w:pPr>
      <w:r>
        <w:rPr>
          <w:rFonts w:asciiTheme="majorHAnsi" w:eastAsiaTheme="minorEastAsia" w:hAnsiTheme="majorHAnsi" w:cstheme="minorBidi"/>
          <w:szCs w:val="20"/>
        </w:rPr>
        <w:t>s</w:t>
      </w:r>
      <w:r w:rsidRPr="00370D98">
        <w:rPr>
          <w:rFonts w:asciiTheme="majorHAnsi" w:eastAsiaTheme="minorEastAsia" w:hAnsiTheme="majorHAnsi" w:cstheme="minorBidi"/>
          <w:szCs w:val="20"/>
        </w:rPr>
        <w:t>trengthen UN Women’s advisory and policy support to country office teams and national partners</w:t>
      </w:r>
    </w:p>
    <w:p w14:paraId="09585181" w14:textId="77777777" w:rsidR="00BE4DA0" w:rsidRPr="00E062DD" w:rsidRDefault="00BE4DA0" w:rsidP="00280923">
      <w:pPr>
        <w:spacing w:line="240" w:lineRule="auto"/>
        <w:jc w:val="both"/>
      </w:pPr>
    </w:p>
    <w:p w14:paraId="7AD59869" w14:textId="77777777" w:rsidR="00A65B89" w:rsidRPr="00370D98" w:rsidRDefault="00A65B89" w:rsidP="00280923">
      <w:pPr>
        <w:pStyle w:val="Ttulo1"/>
        <w:spacing w:line="240" w:lineRule="auto"/>
        <w:jc w:val="both"/>
        <w:rPr>
          <w:rFonts w:asciiTheme="majorHAnsi" w:hAnsiTheme="majorHAnsi"/>
          <w:sz w:val="20"/>
          <w:szCs w:val="20"/>
        </w:rPr>
      </w:pPr>
      <w:bookmarkStart w:id="51" w:name="_Toc259441266"/>
      <w:r w:rsidRPr="00370D98">
        <w:rPr>
          <w:rFonts w:asciiTheme="majorHAnsi" w:hAnsiTheme="majorHAnsi"/>
          <w:sz w:val="20"/>
          <w:szCs w:val="20"/>
        </w:rPr>
        <w:t>EVALUATION Methodology</w:t>
      </w:r>
      <w:bookmarkEnd w:id="51"/>
    </w:p>
    <w:p w14:paraId="6F44F000" w14:textId="77777777" w:rsidR="00A65B89" w:rsidRPr="00370D98" w:rsidRDefault="00A65B89" w:rsidP="00280923">
      <w:pPr>
        <w:spacing w:line="240" w:lineRule="auto"/>
        <w:ind w:left="0"/>
        <w:jc w:val="both"/>
        <w:rPr>
          <w:rFonts w:asciiTheme="majorHAnsi" w:hAnsiTheme="majorHAnsi"/>
          <w:szCs w:val="20"/>
        </w:rPr>
      </w:pPr>
      <w:bookmarkStart w:id="52" w:name="_Toc368930825"/>
      <w:bookmarkStart w:id="53" w:name="_Toc368930832"/>
      <w:bookmarkStart w:id="54" w:name="_Toc373321890"/>
      <w:bookmarkStart w:id="55" w:name="_Toc373322399"/>
      <w:bookmarkStart w:id="56" w:name="_Toc373322670"/>
    </w:p>
    <w:p w14:paraId="42B81394" w14:textId="77777777" w:rsidR="00A65B89" w:rsidRPr="00370D98" w:rsidRDefault="00A65B89" w:rsidP="00280923">
      <w:pPr>
        <w:pStyle w:val="Ttulo2"/>
        <w:spacing w:line="240" w:lineRule="auto"/>
        <w:jc w:val="both"/>
        <w:rPr>
          <w:rFonts w:asciiTheme="majorHAnsi" w:hAnsiTheme="majorHAnsi"/>
          <w:szCs w:val="20"/>
        </w:rPr>
      </w:pPr>
      <w:bookmarkStart w:id="57" w:name="_Toc259441267"/>
      <w:r w:rsidRPr="00370D98">
        <w:rPr>
          <w:rFonts w:asciiTheme="majorHAnsi" w:hAnsiTheme="majorHAnsi"/>
          <w:szCs w:val="20"/>
        </w:rPr>
        <w:t>Introduction</w:t>
      </w:r>
      <w:bookmarkEnd w:id="57"/>
    </w:p>
    <w:p w14:paraId="2AD3FE0B" w14:textId="77777777" w:rsidR="00A65B89" w:rsidRPr="00370D98" w:rsidRDefault="00A65B89" w:rsidP="00280923">
      <w:pPr>
        <w:spacing w:line="240" w:lineRule="auto"/>
        <w:jc w:val="both"/>
        <w:rPr>
          <w:rFonts w:asciiTheme="majorHAnsi" w:hAnsiTheme="majorHAnsi"/>
          <w:szCs w:val="20"/>
        </w:rPr>
      </w:pPr>
    </w:p>
    <w:p w14:paraId="21C5A757" w14:textId="550B9CD3" w:rsidR="00A65B89" w:rsidRPr="00370D98" w:rsidRDefault="00A65B89" w:rsidP="00280923">
      <w:pPr>
        <w:spacing w:line="240" w:lineRule="auto"/>
        <w:ind w:left="0"/>
        <w:jc w:val="both"/>
        <w:rPr>
          <w:rFonts w:asciiTheme="majorHAnsi" w:hAnsiTheme="majorHAnsi"/>
          <w:szCs w:val="20"/>
        </w:rPr>
      </w:pPr>
      <w:r w:rsidRPr="00370D98">
        <w:rPr>
          <w:rFonts w:asciiTheme="majorHAnsi" w:hAnsiTheme="majorHAnsi"/>
          <w:szCs w:val="20"/>
        </w:rPr>
        <w:t>The evaluation used a rights</w:t>
      </w:r>
      <w:r>
        <w:rPr>
          <w:rFonts w:asciiTheme="majorHAnsi" w:hAnsiTheme="majorHAnsi"/>
          <w:szCs w:val="20"/>
        </w:rPr>
        <w:t>-</w:t>
      </w:r>
      <w:r w:rsidRPr="00370D98">
        <w:rPr>
          <w:rFonts w:asciiTheme="majorHAnsi" w:hAnsiTheme="majorHAnsi"/>
          <w:szCs w:val="20"/>
        </w:rPr>
        <w:t xml:space="preserve">based, participatory approach to eliciting information from RHs, because the evaluation team wished to avoid top-down, extractive data-gathering in </w:t>
      </w:r>
      <w:proofErr w:type="spellStart"/>
      <w:r w:rsidRPr="00370D98">
        <w:rPr>
          <w:rFonts w:asciiTheme="majorHAnsi" w:hAnsiTheme="majorHAnsi"/>
          <w:szCs w:val="20"/>
        </w:rPr>
        <w:t>favour</w:t>
      </w:r>
      <w:proofErr w:type="spellEnd"/>
      <w:r w:rsidRPr="00370D98">
        <w:rPr>
          <w:rFonts w:asciiTheme="majorHAnsi" w:hAnsiTheme="majorHAnsi"/>
          <w:szCs w:val="20"/>
        </w:rPr>
        <w:t xml:space="preserve"> of participatory approaches. The evaluation team therefore adopted a mixed-method data collection approach to engage RHs (primary beneficiaries) and the DBs (stakeholders at national and community levels) who facilitated the individual projects within the programme.</w:t>
      </w:r>
    </w:p>
    <w:p w14:paraId="36B1890D" w14:textId="77777777" w:rsidR="00A65B89" w:rsidRPr="00370D98" w:rsidRDefault="00A65B89" w:rsidP="00280923">
      <w:pPr>
        <w:spacing w:line="240" w:lineRule="auto"/>
        <w:jc w:val="both"/>
        <w:rPr>
          <w:rFonts w:asciiTheme="majorHAnsi" w:hAnsiTheme="majorHAnsi"/>
          <w:szCs w:val="20"/>
        </w:rPr>
      </w:pPr>
    </w:p>
    <w:p w14:paraId="53E38665" w14:textId="77777777" w:rsidR="00A65B89" w:rsidRDefault="00A65B89" w:rsidP="00280923">
      <w:pPr>
        <w:pStyle w:val="Ttulo2"/>
        <w:spacing w:line="240" w:lineRule="auto"/>
        <w:jc w:val="both"/>
        <w:rPr>
          <w:rFonts w:asciiTheme="majorHAnsi" w:hAnsiTheme="majorHAnsi"/>
          <w:szCs w:val="20"/>
        </w:rPr>
      </w:pPr>
      <w:bookmarkStart w:id="58" w:name="_Toc375311542"/>
      <w:bookmarkStart w:id="59" w:name="_Toc256951211"/>
      <w:bookmarkStart w:id="60" w:name="_Toc259441268"/>
      <w:r w:rsidRPr="00AC0731">
        <w:rPr>
          <w:rFonts w:asciiTheme="majorHAnsi" w:hAnsiTheme="majorHAnsi"/>
          <w:szCs w:val="20"/>
        </w:rPr>
        <w:t>Evaluation Process</w:t>
      </w:r>
      <w:bookmarkEnd w:id="58"/>
      <w:bookmarkEnd w:id="59"/>
      <w:bookmarkEnd w:id="60"/>
    </w:p>
    <w:p w14:paraId="1EA7EE70" w14:textId="77777777" w:rsidR="00B27FE7" w:rsidRPr="00B27FE7" w:rsidRDefault="00B27FE7" w:rsidP="00B27FE7"/>
    <w:p w14:paraId="5AA7C641" w14:textId="68EA990D" w:rsidR="00A65B89" w:rsidRPr="00370D98" w:rsidRDefault="00A65B89" w:rsidP="00280923">
      <w:pPr>
        <w:spacing w:line="240" w:lineRule="auto"/>
        <w:ind w:left="0"/>
        <w:jc w:val="both"/>
        <w:rPr>
          <w:rFonts w:asciiTheme="majorHAnsi" w:hAnsiTheme="majorHAnsi" w:cs="Arial"/>
          <w:spacing w:val="-4"/>
          <w:szCs w:val="20"/>
        </w:rPr>
      </w:pPr>
      <w:r w:rsidRPr="00A037A1">
        <w:rPr>
          <w:rFonts w:asciiTheme="majorHAnsi" w:hAnsiTheme="majorHAnsi"/>
          <w:szCs w:val="20"/>
        </w:rPr>
        <w:t>The evaluation was carried out between September</w:t>
      </w:r>
      <w:r w:rsidRPr="00A037A1">
        <w:rPr>
          <w:rFonts w:asciiTheme="majorHAnsi" w:hAnsiTheme="majorHAnsi"/>
          <w:color w:val="FF0000"/>
          <w:szCs w:val="20"/>
        </w:rPr>
        <w:t xml:space="preserve"> </w:t>
      </w:r>
      <w:r w:rsidRPr="00370D98">
        <w:rPr>
          <w:rFonts w:asciiTheme="majorHAnsi" w:hAnsiTheme="majorHAnsi"/>
          <w:color w:val="000000"/>
          <w:szCs w:val="20"/>
        </w:rPr>
        <w:t xml:space="preserve">2013 and </w:t>
      </w:r>
      <w:r w:rsidRPr="00370D98">
        <w:rPr>
          <w:rFonts w:asciiTheme="majorHAnsi" w:hAnsiTheme="majorHAnsi" w:cs="Arial"/>
          <w:color w:val="000000"/>
          <w:szCs w:val="20"/>
        </w:rPr>
        <w:t>March 2014 (cf.</w:t>
      </w:r>
      <w:r w:rsidRPr="00370D98">
        <w:rPr>
          <w:rFonts w:asciiTheme="majorHAnsi" w:hAnsiTheme="majorHAnsi"/>
          <w:color w:val="000000"/>
          <w:szCs w:val="20"/>
        </w:rPr>
        <w:t xml:space="preserve"> </w:t>
      </w:r>
      <w:r w:rsidRPr="00370D98">
        <w:rPr>
          <w:rFonts w:asciiTheme="majorHAnsi" w:hAnsiTheme="majorHAnsi"/>
          <w:spacing w:val="-4"/>
          <w:szCs w:val="20"/>
        </w:rPr>
        <w:t xml:space="preserve">Annex </w:t>
      </w:r>
      <w:r w:rsidRPr="00370D98">
        <w:rPr>
          <w:rFonts w:asciiTheme="majorHAnsi" w:hAnsiTheme="majorHAnsi" w:cs="Arial"/>
          <w:spacing w:val="-4"/>
          <w:szCs w:val="20"/>
        </w:rPr>
        <w:t xml:space="preserve">VI, </w:t>
      </w:r>
      <w:r w:rsidRPr="00370D98">
        <w:rPr>
          <w:rFonts w:asciiTheme="majorHAnsi" w:hAnsiTheme="majorHAnsi"/>
          <w:spacing w:val="-4"/>
          <w:szCs w:val="20"/>
        </w:rPr>
        <w:t>Evaluation Phases and Tasks per Phase</w:t>
      </w:r>
      <w:r w:rsidRPr="00370D98">
        <w:rPr>
          <w:rFonts w:asciiTheme="majorHAnsi" w:hAnsiTheme="majorHAnsi" w:cs="Arial"/>
          <w:spacing w:val="-4"/>
          <w:szCs w:val="20"/>
        </w:rPr>
        <w:t>).</w:t>
      </w:r>
      <w:r w:rsidRPr="00370D98">
        <w:rPr>
          <w:rFonts w:asciiTheme="majorHAnsi" w:hAnsiTheme="majorHAnsi"/>
          <w:szCs w:val="20"/>
        </w:rPr>
        <w:t xml:space="preserve"> </w:t>
      </w:r>
      <w:r w:rsidRPr="00370D98">
        <w:rPr>
          <w:rFonts w:asciiTheme="majorHAnsi" w:hAnsiTheme="majorHAnsi" w:cs="Arial"/>
          <w:spacing w:val="-4"/>
          <w:szCs w:val="20"/>
        </w:rPr>
        <w:t>Field data collection took 21 days from 30 September</w:t>
      </w:r>
      <w:r>
        <w:rPr>
          <w:rFonts w:asciiTheme="majorHAnsi" w:hAnsiTheme="majorHAnsi" w:cs="Arial"/>
          <w:spacing w:val="-4"/>
          <w:szCs w:val="20"/>
        </w:rPr>
        <w:t xml:space="preserve"> – </w:t>
      </w:r>
      <w:r w:rsidRPr="00370D98">
        <w:rPr>
          <w:rFonts w:asciiTheme="majorHAnsi" w:hAnsiTheme="majorHAnsi" w:cs="Arial"/>
          <w:spacing w:val="-4"/>
          <w:szCs w:val="20"/>
        </w:rPr>
        <w:t>26 October 2013. 211 persons were interviewed in Kenya, Rwanda, Nigeria and Zimbabwe (7 grantees or 211 persons). Additionally, the evaluation team</w:t>
      </w:r>
      <w:r w:rsidR="00B446EE">
        <w:rPr>
          <w:rFonts w:asciiTheme="majorHAnsi" w:hAnsiTheme="majorHAnsi" w:cs="Arial"/>
          <w:spacing w:val="-4"/>
          <w:szCs w:val="20"/>
        </w:rPr>
        <w:t xml:space="preserve"> (Kathleen </w:t>
      </w:r>
      <w:r w:rsidR="008B4953">
        <w:rPr>
          <w:rFonts w:asciiTheme="majorHAnsi" w:hAnsiTheme="majorHAnsi" w:cs="Arial"/>
          <w:spacing w:val="-4"/>
          <w:szCs w:val="20"/>
        </w:rPr>
        <w:t>Webb</w:t>
      </w:r>
      <w:r w:rsidR="00B446EE">
        <w:rPr>
          <w:rFonts w:asciiTheme="majorHAnsi" w:hAnsiTheme="majorHAnsi" w:cs="Arial"/>
          <w:spacing w:val="-4"/>
          <w:szCs w:val="20"/>
        </w:rPr>
        <w:t>, Shinga</w:t>
      </w:r>
      <w:r w:rsidR="00523E80">
        <w:rPr>
          <w:rFonts w:asciiTheme="majorHAnsi" w:hAnsiTheme="majorHAnsi" w:cs="Arial"/>
          <w:spacing w:val="-4"/>
          <w:szCs w:val="20"/>
        </w:rPr>
        <w:t>idzo</w:t>
      </w:r>
      <w:r w:rsidR="00B446EE">
        <w:rPr>
          <w:rFonts w:asciiTheme="majorHAnsi" w:hAnsiTheme="majorHAnsi" w:cs="Arial"/>
          <w:spacing w:val="-4"/>
          <w:szCs w:val="20"/>
        </w:rPr>
        <w:t xml:space="preserve"> Mupindu</w:t>
      </w:r>
      <w:r w:rsidR="008D64F9">
        <w:rPr>
          <w:rFonts w:asciiTheme="majorHAnsi" w:hAnsiTheme="majorHAnsi" w:cs="Arial"/>
          <w:spacing w:val="-4"/>
          <w:szCs w:val="20"/>
        </w:rPr>
        <w:t xml:space="preserve"> only</w:t>
      </w:r>
      <w:r w:rsidR="00B446EE">
        <w:rPr>
          <w:rFonts w:asciiTheme="majorHAnsi" w:hAnsiTheme="majorHAnsi" w:cs="Arial"/>
          <w:spacing w:val="-4"/>
          <w:szCs w:val="20"/>
        </w:rPr>
        <w:t>)</w:t>
      </w:r>
      <w:r w:rsidRPr="00370D98">
        <w:rPr>
          <w:rFonts w:asciiTheme="majorHAnsi" w:hAnsiTheme="majorHAnsi" w:cs="Arial"/>
          <w:spacing w:val="-4"/>
          <w:szCs w:val="20"/>
        </w:rPr>
        <w:t xml:space="preserve"> continued with </w:t>
      </w:r>
      <w:r>
        <w:rPr>
          <w:rFonts w:asciiTheme="majorHAnsi" w:hAnsiTheme="majorHAnsi" w:cs="Arial"/>
          <w:spacing w:val="-4"/>
          <w:szCs w:val="20"/>
        </w:rPr>
        <w:t>S</w:t>
      </w:r>
      <w:r w:rsidRPr="00370D98">
        <w:rPr>
          <w:rFonts w:asciiTheme="majorHAnsi" w:hAnsiTheme="majorHAnsi" w:cs="Arial"/>
          <w:spacing w:val="-4"/>
          <w:szCs w:val="20"/>
        </w:rPr>
        <w:t>kype and telephone interviews for the 13 remaining grantees, DFATD, and UN Women focal persons until</w:t>
      </w:r>
      <w:r>
        <w:rPr>
          <w:rFonts w:asciiTheme="majorHAnsi" w:hAnsiTheme="majorHAnsi" w:cs="Arial"/>
          <w:spacing w:val="-4"/>
          <w:szCs w:val="20"/>
        </w:rPr>
        <w:t xml:space="preserve"> </w:t>
      </w:r>
      <w:r w:rsidRPr="00370D98">
        <w:rPr>
          <w:rFonts w:asciiTheme="majorHAnsi" w:hAnsiTheme="majorHAnsi" w:cs="Arial"/>
          <w:spacing w:val="-4"/>
          <w:szCs w:val="20"/>
        </w:rPr>
        <w:t>18</w:t>
      </w:r>
      <w:r>
        <w:rPr>
          <w:rFonts w:asciiTheme="majorHAnsi" w:hAnsiTheme="majorHAnsi" w:cs="Arial"/>
          <w:spacing w:val="-4"/>
          <w:szCs w:val="20"/>
        </w:rPr>
        <w:t xml:space="preserve"> </w:t>
      </w:r>
      <w:r w:rsidRPr="00370D98">
        <w:rPr>
          <w:rFonts w:asciiTheme="majorHAnsi" w:hAnsiTheme="majorHAnsi" w:cs="Arial"/>
          <w:spacing w:val="-4"/>
          <w:szCs w:val="20"/>
        </w:rPr>
        <w:t xml:space="preserve">December 2013 (26 interviewees). Analysis and report writing proceeded from 26 October until </w:t>
      </w:r>
      <w:r w:rsidR="00055839">
        <w:rPr>
          <w:rFonts w:asciiTheme="majorHAnsi" w:hAnsiTheme="majorHAnsi" w:cs="Arial"/>
          <w:spacing w:val="-4"/>
          <w:szCs w:val="20"/>
        </w:rPr>
        <w:t>2</w:t>
      </w:r>
      <w:r>
        <w:rPr>
          <w:rFonts w:asciiTheme="majorHAnsi" w:hAnsiTheme="majorHAnsi" w:cs="Arial"/>
          <w:spacing w:val="-4"/>
          <w:szCs w:val="20"/>
        </w:rPr>
        <w:t xml:space="preserve">8 </w:t>
      </w:r>
      <w:r w:rsidR="00055839">
        <w:rPr>
          <w:rFonts w:asciiTheme="majorHAnsi" w:hAnsiTheme="majorHAnsi" w:cs="Arial"/>
          <w:spacing w:val="-4"/>
          <w:szCs w:val="20"/>
        </w:rPr>
        <w:t>April</w:t>
      </w:r>
      <w:r w:rsidRPr="00370D98">
        <w:rPr>
          <w:rFonts w:asciiTheme="majorHAnsi" w:hAnsiTheme="majorHAnsi" w:cs="Arial"/>
          <w:spacing w:val="-4"/>
          <w:szCs w:val="20"/>
        </w:rPr>
        <w:t xml:space="preserve"> 2014. For the timeline, see Annex XI. </w:t>
      </w:r>
    </w:p>
    <w:p w14:paraId="716D853A"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 xml:space="preserve"> </w:t>
      </w:r>
    </w:p>
    <w:p w14:paraId="119CE534"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Inception Phase</w:t>
      </w:r>
    </w:p>
    <w:p w14:paraId="4B11BB5B" w14:textId="77777777" w:rsidR="00A65B89" w:rsidRPr="00370D98" w:rsidRDefault="00A65B89" w:rsidP="00280923">
      <w:pPr>
        <w:spacing w:line="240" w:lineRule="auto"/>
        <w:ind w:left="0"/>
        <w:jc w:val="both"/>
        <w:rPr>
          <w:rFonts w:asciiTheme="majorHAnsi" w:hAnsiTheme="majorHAnsi"/>
          <w:spacing w:val="-4"/>
          <w:szCs w:val="20"/>
        </w:rPr>
      </w:pPr>
      <w:r w:rsidRPr="00370D98">
        <w:rPr>
          <w:rFonts w:asciiTheme="majorHAnsi" w:hAnsiTheme="majorHAnsi"/>
          <w:color w:val="000000"/>
          <w:szCs w:val="20"/>
        </w:rPr>
        <w:t xml:space="preserve">A methodology was identified after the inception </w:t>
      </w:r>
      <w:r w:rsidRPr="00370D98">
        <w:rPr>
          <w:rFonts w:asciiTheme="majorHAnsi" w:hAnsiTheme="majorHAnsi" w:cs="Arial"/>
          <w:color w:val="000000"/>
          <w:szCs w:val="20"/>
        </w:rPr>
        <w:t>report’s approval.</w:t>
      </w:r>
      <w:r w:rsidRPr="00370D98">
        <w:rPr>
          <w:rFonts w:asciiTheme="majorHAnsi" w:hAnsiTheme="majorHAnsi"/>
          <w:color w:val="000000"/>
          <w:szCs w:val="20"/>
        </w:rPr>
        <w:t xml:space="preserve"> F</w:t>
      </w:r>
      <w:r w:rsidRPr="00370D98">
        <w:rPr>
          <w:rFonts w:asciiTheme="majorHAnsi" w:hAnsiTheme="majorHAnsi" w:cs="Arial"/>
          <w:color w:val="000000"/>
          <w:szCs w:val="20"/>
        </w:rPr>
        <w:t>ollowing the inception meeting</w:t>
      </w:r>
      <w:r w:rsidRPr="00370D98">
        <w:rPr>
          <w:rFonts w:asciiTheme="majorHAnsi" w:hAnsiTheme="majorHAnsi"/>
          <w:color w:val="000000"/>
          <w:szCs w:val="20"/>
        </w:rPr>
        <w:t xml:space="preserve"> the methodology was later revised in agreement with </w:t>
      </w:r>
      <w:r w:rsidRPr="00370D98">
        <w:rPr>
          <w:rFonts w:asciiTheme="majorHAnsi" w:hAnsiTheme="majorHAnsi" w:cs="Arial"/>
          <w:color w:val="000000"/>
          <w:szCs w:val="20"/>
        </w:rPr>
        <w:t>UN Women’s evaluation unit.</w:t>
      </w:r>
      <w:r w:rsidRPr="00370D98">
        <w:rPr>
          <w:rFonts w:asciiTheme="majorHAnsi" w:hAnsiTheme="majorHAnsi"/>
          <w:color w:val="000000"/>
          <w:szCs w:val="20"/>
        </w:rPr>
        <w:t xml:space="preserve"> A </w:t>
      </w:r>
      <w:r w:rsidRPr="00370D98">
        <w:rPr>
          <w:rFonts w:asciiTheme="majorHAnsi" w:hAnsiTheme="majorHAnsi"/>
          <w:spacing w:val="-4"/>
          <w:szCs w:val="20"/>
        </w:rPr>
        <w:t xml:space="preserve">set of main and sub questions </w:t>
      </w:r>
      <w:r w:rsidRPr="00370D98">
        <w:rPr>
          <w:rFonts w:asciiTheme="majorHAnsi" w:hAnsiTheme="majorHAnsi" w:cs="Arial"/>
          <w:spacing w:val="-4"/>
          <w:szCs w:val="20"/>
        </w:rPr>
        <w:t>was</w:t>
      </w:r>
      <w:r w:rsidRPr="00370D98">
        <w:rPr>
          <w:rFonts w:asciiTheme="majorHAnsi" w:hAnsiTheme="majorHAnsi"/>
          <w:spacing w:val="-4"/>
          <w:szCs w:val="20"/>
        </w:rPr>
        <w:t xml:space="preserve"> developed and questionnaires </w:t>
      </w:r>
      <w:r w:rsidRPr="00370D98">
        <w:rPr>
          <w:rFonts w:asciiTheme="majorHAnsi" w:hAnsiTheme="majorHAnsi" w:cs="Arial"/>
          <w:spacing w:val="-4"/>
          <w:szCs w:val="20"/>
        </w:rPr>
        <w:t>and question guides were drawn up.</w:t>
      </w:r>
      <w:r w:rsidRPr="00370D98">
        <w:rPr>
          <w:rFonts w:asciiTheme="majorHAnsi" w:hAnsiTheme="majorHAnsi"/>
          <w:spacing w:val="-4"/>
          <w:szCs w:val="20"/>
        </w:rPr>
        <w:t xml:space="preserve"> The evaluation team also reviewed </w:t>
      </w:r>
      <w:r w:rsidRPr="00370D98">
        <w:rPr>
          <w:rFonts w:asciiTheme="majorHAnsi" w:hAnsiTheme="majorHAnsi" w:cs="Arial"/>
          <w:spacing w:val="-4"/>
          <w:szCs w:val="20"/>
        </w:rPr>
        <w:t xml:space="preserve">all relevant programme </w:t>
      </w:r>
      <w:r w:rsidRPr="00370D98">
        <w:rPr>
          <w:rFonts w:asciiTheme="majorHAnsi" w:hAnsiTheme="majorHAnsi"/>
          <w:spacing w:val="-4"/>
          <w:szCs w:val="20"/>
        </w:rPr>
        <w:t xml:space="preserve">files to identify the specific stakeholders (see Annex </w:t>
      </w:r>
      <w:r w:rsidRPr="00370D98">
        <w:rPr>
          <w:rFonts w:asciiTheme="majorHAnsi" w:hAnsiTheme="majorHAnsi" w:cs="Arial"/>
          <w:spacing w:val="-4"/>
          <w:szCs w:val="20"/>
        </w:rPr>
        <w:t>VII</w:t>
      </w:r>
      <w:r w:rsidRPr="00370D98">
        <w:rPr>
          <w:rFonts w:asciiTheme="majorHAnsi" w:hAnsiTheme="majorHAnsi"/>
          <w:spacing w:val="-4"/>
          <w:szCs w:val="20"/>
        </w:rPr>
        <w:t>: Stakeholder Mapping).</w:t>
      </w:r>
    </w:p>
    <w:p w14:paraId="024D6622" w14:textId="77777777" w:rsidR="00A65B89" w:rsidRPr="00370D98" w:rsidRDefault="00A65B89" w:rsidP="00280923">
      <w:pPr>
        <w:spacing w:line="240" w:lineRule="auto"/>
        <w:ind w:left="0"/>
        <w:jc w:val="both"/>
        <w:rPr>
          <w:rFonts w:asciiTheme="majorHAnsi" w:hAnsiTheme="majorHAnsi"/>
          <w:spacing w:val="-4"/>
          <w:szCs w:val="20"/>
        </w:rPr>
      </w:pPr>
    </w:p>
    <w:p w14:paraId="6E53D22F" w14:textId="77777777" w:rsidR="00A65B89" w:rsidRDefault="00A65B89" w:rsidP="00280923">
      <w:pPr>
        <w:spacing w:line="240" w:lineRule="auto"/>
        <w:ind w:left="0"/>
        <w:jc w:val="both"/>
        <w:rPr>
          <w:rFonts w:asciiTheme="majorHAnsi" w:hAnsiTheme="majorHAnsi"/>
          <w:spacing w:val="-4"/>
          <w:szCs w:val="20"/>
        </w:rPr>
      </w:pPr>
      <w:r w:rsidRPr="00370D98">
        <w:rPr>
          <w:rFonts w:asciiTheme="majorHAnsi" w:hAnsiTheme="majorHAnsi"/>
          <w:spacing w:val="-4"/>
          <w:szCs w:val="20"/>
        </w:rPr>
        <w:t xml:space="preserve">The field sample comprised seven grantee projects and a virtual sample of the remaining 13 grantee projects; all </w:t>
      </w:r>
      <w:r w:rsidRPr="00370D98">
        <w:rPr>
          <w:rFonts w:asciiTheme="majorHAnsi" w:hAnsiTheme="majorHAnsi" w:cs="Arial"/>
          <w:spacing w:val="-4"/>
          <w:szCs w:val="20"/>
        </w:rPr>
        <w:t xml:space="preserve">(with the exception of Uganda) </w:t>
      </w:r>
      <w:r w:rsidRPr="00370D98">
        <w:rPr>
          <w:rFonts w:asciiTheme="majorHAnsi" w:hAnsiTheme="majorHAnsi"/>
          <w:spacing w:val="-4"/>
          <w:szCs w:val="20"/>
        </w:rPr>
        <w:t xml:space="preserve">interviewed over a study period of 21 days. The table below shows the evaluation study sample including both intended and actual numbers interviewed by the evaluation team. </w:t>
      </w:r>
    </w:p>
    <w:p w14:paraId="573942F2" w14:textId="77777777" w:rsidR="00A65B89" w:rsidRPr="00370D98" w:rsidRDefault="00A65B89" w:rsidP="00280923">
      <w:pPr>
        <w:spacing w:line="240" w:lineRule="auto"/>
        <w:ind w:left="0"/>
        <w:jc w:val="both"/>
        <w:rPr>
          <w:rFonts w:asciiTheme="majorHAnsi" w:hAnsiTheme="majorHAnsi"/>
          <w:b/>
          <w:color w:val="FFFFFF"/>
          <w:szCs w:val="20"/>
        </w:rPr>
      </w:pPr>
      <w:bookmarkStart w:id="61" w:name="RANGE!A1"/>
      <w:bookmarkEnd w:id="52"/>
      <w:bookmarkEnd w:id="53"/>
      <w:bookmarkEnd w:id="54"/>
      <w:bookmarkEnd w:id="55"/>
      <w:bookmarkEnd w:id="56"/>
    </w:p>
    <w:tbl>
      <w:tblPr>
        <w:tblpPr w:leftFromText="141" w:rightFromText="141" w:vertAnchor="text" w:horzAnchor="margin" w:tblpXSpec="center" w:tblpY="-37"/>
        <w:tblW w:w="10740" w:type="dxa"/>
        <w:shd w:val="clear" w:color="auto" w:fill="FFFFFF"/>
        <w:tblLayout w:type="fixed"/>
        <w:tblLook w:val="04A0" w:firstRow="1" w:lastRow="0" w:firstColumn="1" w:lastColumn="0" w:noHBand="0" w:noVBand="1"/>
      </w:tblPr>
      <w:tblGrid>
        <w:gridCol w:w="921"/>
        <w:gridCol w:w="1455"/>
        <w:gridCol w:w="993"/>
        <w:gridCol w:w="850"/>
        <w:gridCol w:w="992"/>
        <w:gridCol w:w="993"/>
        <w:gridCol w:w="365"/>
        <w:gridCol w:w="485"/>
        <w:gridCol w:w="992"/>
        <w:gridCol w:w="851"/>
        <w:gridCol w:w="992"/>
        <w:gridCol w:w="851"/>
      </w:tblGrid>
      <w:tr w:rsidR="00A65B89" w:rsidRPr="00E82E53" w14:paraId="47FAE1E5" w14:textId="77777777" w:rsidTr="009A0C31">
        <w:trPr>
          <w:trHeight w:val="288"/>
        </w:trPr>
        <w:tc>
          <w:tcPr>
            <w:tcW w:w="10740" w:type="dxa"/>
            <w:gridSpan w:val="12"/>
            <w:tcBorders>
              <w:top w:val="single" w:sz="4" w:space="0" w:color="auto"/>
              <w:left w:val="single" w:sz="4" w:space="0" w:color="auto"/>
              <w:bottom w:val="single" w:sz="4" w:space="0" w:color="auto"/>
              <w:right w:val="single" w:sz="4" w:space="0" w:color="000000"/>
            </w:tcBorders>
            <w:shd w:val="clear" w:color="auto" w:fill="8DB3E2" w:themeFill="text2" w:themeFillTint="66"/>
            <w:vAlign w:val="center"/>
          </w:tcPr>
          <w:p w14:paraId="4ACA2504" w14:textId="4A336751"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T</w:t>
            </w:r>
            <w:r w:rsidR="00DA6A32">
              <w:rPr>
                <w:rFonts w:asciiTheme="majorHAnsi" w:hAnsiTheme="majorHAnsi"/>
                <w:b/>
                <w:color w:val="000000"/>
                <w:szCs w:val="20"/>
              </w:rPr>
              <w:t>able</w:t>
            </w:r>
            <w:r w:rsidRPr="00370D98">
              <w:rPr>
                <w:rFonts w:asciiTheme="majorHAnsi" w:hAnsiTheme="majorHAnsi"/>
                <w:b/>
                <w:color w:val="000000"/>
                <w:szCs w:val="20"/>
              </w:rPr>
              <w:t xml:space="preserve"> 2</w:t>
            </w:r>
            <w:r w:rsidRPr="00370D98">
              <w:rPr>
                <w:rFonts w:asciiTheme="majorHAnsi" w:hAnsiTheme="majorHAnsi"/>
                <w:color w:val="000000"/>
                <w:szCs w:val="20"/>
              </w:rPr>
              <w:t>:</w:t>
            </w:r>
            <w:r w:rsidRPr="00370D98">
              <w:rPr>
                <w:rFonts w:asciiTheme="majorHAnsi" w:hAnsiTheme="majorHAnsi"/>
                <w:b/>
                <w:color w:val="000000"/>
                <w:szCs w:val="20"/>
              </w:rPr>
              <w:t xml:space="preserve"> EVALUATION STUDY SAMPLE</w:t>
            </w:r>
          </w:p>
        </w:tc>
      </w:tr>
      <w:tr w:rsidR="00A65B89" w:rsidRPr="00E82E53" w14:paraId="1684EE43" w14:textId="77777777" w:rsidTr="009A0C31">
        <w:trPr>
          <w:trHeight w:val="288"/>
        </w:trPr>
        <w:tc>
          <w:tcPr>
            <w:tcW w:w="10740" w:type="dxa"/>
            <w:gridSpan w:val="12"/>
            <w:tcBorders>
              <w:top w:val="single" w:sz="4" w:space="0" w:color="auto"/>
              <w:left w:val="single" w:sz="4" w:space="0" w:color="auto"/>
              <w:bottom w:val="single" w:sz="4" w:space="0" w:color="auto"/>
              <w:right w:val="single" w:sz="4" w:space="0" w:color="000000"/>
            </w:tcBorders>
            <w:shd w:val="clear" w:color="auto" w:fill="8DB3E2" w:themeFill="text2" w:themeFillTint="66"/>
            <w:vAlign w:val="center"/>
            <w:hideMark/>
          </w:tcPr>
          <w:p w14:paraId="7EB8E70E" w14:textId="383FA036" w:rsidR="00A65B89" w:rsidRPr="00370D98" w:rsidRDefault="00A65B89" w:rsidP="00280923">
            <w:pPr>
              <w:spacing w:line="240" w:lineRule="auto"/>
              <w:ind w:left="0"/>
              <w:jc w:val="both"/>
              <w:rPr>
                <w:rFonts w:asciiTheme="majorHAnsi" w:hAnsiTheme="majorHAnsi"/>
                <w:b/>
                <w:color w:val="000000"/>
                <w:szCs w:val="20"/>
              </w:rPr>
            </w:pPr>
            <w:r w:rsidRPr="00A037A1">
              <w:rPr>
                <w:rFonts w:asciiTheme="majorHAnsi" w:hAnsiTheme="majorHAnsi"/>
                <w:b/>
                <w:color w:val="000000"/>
                <w:szCs w:val="20"/>
              </w:rPr>
              <w:t>PART A</w:t>
            </w:r>
            <w:r w:rsidRPr="00370D98">
              <w:rPr>
                <w:rFonts w:asciiTheme="majorHAnsi" w:hAnsiTheme="majorHAnsi"/>
                <w:color w:val="000000"/>
                <w:szCs w:val="20"/>
              </w:rPr>
              <w:t>:</w:t>
            </w:r>
            <w:r w:rsidRPr="00370D98">
              <w:rPr>
                <w:rFonts w:asciiTheme="majorHAnsi" w:hAnsiTheme="majorHAnsi"/>
                <w:b/>
                <w:color w:val="000000"/>
                <w:szCs w:val="20"/>
              </w:rPr>
              <w:t xml:space="preserve"> FIELD VISITS SAMPLE</w:t>
            </w:r>
          </w:p>
        </w:tc>
      </w:tr>
      <w:tr w:rsidR="00A65B89" w:rsidRPr="00E82E53" w14:paraId="176AAB54" w14:textId="77777777" w:rsidTr="009A0C31">
        <w:trPr>
          <w:trHeight w:val="576"/>
        </w:trPr>
        <w:tc>
          <w:tcPr>
            <w:tcW w:w="921" w:type="dxa"/>
            <w:vMerge w:val="restart"/>
            <w:tcBorders>
              <w:top w:val="nil"/>
              <w:left w:val="single" w:sz="4" w:space="0" w:color="auto"/>
              <w:bottom w:val="single" w:sz="4" w:space="0" w:color="000000"/>
              <w:right w:val="single" w:sz="4" w:space="0" w:color="auto"/>
            </w:tcBorders>
            <w:shd w:val="clear" w:color="auto" w:fill="C6D9F1"/>
            <w:noWrap/>
            <w:vAlign w:val="center"/>
            <w:hideMark/>
          </w:tcPr>
          <w:p w14:paraId="04B542A8" w14:textId="77777777" w:rsidR="00A65B89" w:rsidRPr="00A037A1" w:rsidRDefault="00A65B89" w:rsidP="00280923">
            <w:pPr>
              <w:spacing w:line="240" w:lineRule="auto"/>
              <w:ind w:left="0"/>
              <w:jc w:val="both"/>
              <w:rPr>
                <w:rFonts w:asciiTheme="majorHAnsi" w:hAnsiTheme="majorHAnsi"/>
                <w:b/>
                <w:color w:val="000000"/>
                <w:szCs w:val="20"/>
              </w:rPr>
            </w:pPr>
            <w:r w:rsidRPr="00A037A1">
              <w:rPr>
                <w:rFonts w:asciiTheme="majorHAnsi" w:hAnsiTheme="majorHAnsi"/>
                <w:b/>
                <w:color w:val="000000"/>
                <w:szCs w:val="20"/>
              </w:rPr>
              <w:t>Studied by</w:t>
            </w:r>
          </w:p>
        </w:tc>
        <w:tc>
          <w:tcPr>
            <w:tcW w:w="1455" w:type="dxa"/>
            <w:vMerge w:val="restart"/>
            <w:tcBorders>
              <w:top w:val="nil"/>
              <w:left w:val="single" w:sz="4" w:space="0" w:color="auto"/>
              <w:bottom w:val="single" w:sz="4" w:space="0" w:color="auto"/>
              <w:right w:val="single" w:sz="4" w:space="0" w:color="auto"/>
            </w:tcBorders>
            <w:shd w:val="clear" w:color="auto" w:fill="C6D9F1"/>
            <w:vAlign w:val="center"/>
            <w:hideMark/>
          </w:tcPr>
          <w:p w14:paraId="38CAD0FE"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Country</w:t>
            </w:r>
          </w:p>
        </w:tc>
        <w:tc>
          <w:tcPr>
            <w:tcW w:w="1843" w:type="dxa"/>
            <w:gridSpan w:val="2"/>
            <w:tcBorders>
              <w:top w:val="single" w:sz="4" w:space="0" w:color="auto"/>
              <w:left w:val="nil"/>
              <w:bottom w:val="single" w:sz="4" w:space="0" w:color="auto"/>
              <w:right w:val="single" w:sz="4" w:space="0" w:color="auto"/>
            </w:tcBorders>
            <w:shd w:val="clear" w:color="auto" w:fill="C6D9F1"/>
            <w:vAlign w:val="center"/>
            <w:hideMark/>
          </w:tcPr>
          <w:p w14:paraId="57C06F52"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UN Women Focal Points Sample Size</w:t>
            </w:r>
          </w:p>
        </w:tc>
        <w:tc>
          <w:tcPr>
            <w:tcW w:w="992" w:type="dxa"/>
            <w:vMerge w:val="restart"/>
            <w:tcBorders>
              <w:top w:val="nil"/>
              <w:left w:val="single" w:sz="4" w:space="0" w:color="auto"/>
              <w:bottom w:val="single" w:sz="4" w:space="0" w:color="auto"/>
              <w:right w:val="single" w:sz="4" w:space="0" w:color="auto"/>
            </w:tcBorders>
            <w:shd w:val="clear" w:color="auto" w:fill="C6D9F1"/>
            <w:vAlign w:val="center"/>
            <w:hideMark/>
          </w:tcPr>
          <w:p w14:paraId="0C7B8ED5"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Grantees</w:t>
            </w:r>
          </w:p>
        </w:tc>
        <w:tc>
          <w:tcPr>
            <w:tcW w:w="1843" w:type="dxa"/>
            <w:gridSpan w:val="3"/>
            <w:tcBorders>
              <w:top w:val="single" w:sz="4" w:space="0" w:color="auto"/>
              <w:left w:val="nil"/>
              <w:bottom w:val="single" w:sz="4" w:space="0" w:color="auto"/>
              <w:right w:val="single" w:sz="4" w:space="0" w:color="auto"/>
            </w:tcBorders>
            <w:shd w:val="clear" w:color="auto" w:fill="C6D9F1"/>
            <w:vAlign w:val="center"/>
            <w:hideMark/>
          </w:tcPr>
          <w:p w14:paraId="7B234662"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 xml:space="preserve">Stakeholders Sample Size </w:t>
            </w:r>
          </w:p>
        </w:tc>
        <w:tc>
          <w:tcPr>
            <w:tcW w:w="1843" w:type="dxa"/>
            <w:gridSpan w:val="2"/>
            <w:tcBorders>
              <w:top w:val="single" w:sz="4" w:space="0" w:color="auto"/>
              <w:left w:val="nil"/>
              <w:bottom w:val="single" w:sz="4" w:space="0" w:color="auto"/>
              <w:right w:val="single" w:sz="4" w:space="0" w:color="auto"/>
            </w:tcBorders>
            <w:shd w:val="clear" w:color="auto" w:fill="C6D9F1"/>
            <w:vAlign w:val="center"/>
            <w:hideMark/>
          </w:tcPr>
          <w:p w14:paraId="135028F9"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 xml:space="preserve">Grantee Staff Sample Size </w:t>
            </w:r>
          </w:p>
        </w:tc>
        <w:tc>
          <w:tcPr>
            <w:tcW w:w="1843" w:type="dxa"/>
            <w:gridSpan w:val="2"/>
            <w:tcBorders>
              <w:top w:val="single" w:sz="4" w:space="0" w:color="auto"/>
              <w:left w:val="nil"/>
              <w:bottom w:val="single" w:sz="4" w:space="0" w:color="auto"/>
              <w:right w:val="single" w:sz="4" w:space="0" w:color="auto"/>
            </w:tcBorders>
            <w:shd w:val="clear" w:color="auto" w:fill="C6D9F1"/>
            <w:vAlign w:val="center"/>
            <w:hideMark/>
          </w:tcPr>
          <w:p w14:paraId="0540863E"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Beneficiaries Sample Size</w:t>
            </w:r>
          </w:p>
        </w:tc>
      </w:tr>
      <w:tr w:rsidR="00A65B89" w:rsidRPr="00E82E53" w14:paraId="42F0A6EB" w14:textId="77777777" w:rsidTr="009A0C31">
        <w:trPr>
          <w:trHeight w:val="288"/>
        </w:trPr>
        <w:tc>
          <w:tcPr>
            <w:tcW w:w="921" w:type="dxa"/>
            <w:vMerge/>
            <w:tcBorders>
              <w:top w:val="nil"/>
              <w:left w:val="single" w:sz="4" w:space="0" w:color="auto"/>
              <w:bottom w:val="single" w:sz="4" w:space="0" w:color="000000"/>
              <w:right w:val="single" w:sz="4" w:space="0" w:color="auto"/>
            </w:tcBorders>
            <w:shd w:val="clear" w:color="auto" w:fill="C6D9F1"/>
            <w:vAlign w:val="center"/>
            <w:hideMark/>
          </w:tcPr>
          <w:p w14:paraId="723B6ED5" w14:textId="77777777" w:rsidR="00A65B89" w:rsidRPr="00370D98" w:rsidRDefault="00A65B89" w:rsidP="00280923">
            <w:pPr>
              <w:spacing w:line="240" w:lineRule="auto"/>
              <w:ind w:left="0"/>
              <w:jc w:val="both"/>
              <w:rPr>
                <w:rFonts w:asciiTheme="majorHAnsi" w:hAnsiTheme="majorHAnsi"/>
                <w:b/>
                <w:color w:val="000000"/>
                <w:szCs w:val="20"/>
              </w:rPr>
            </w:pPr>
          </w:p>
        </w:tc>
        <w:tc>
          <w:tcPr>
            <w:tcW w:w="1455" w:type="dxa"/>
            <w:vMerge/>
            <w:tcBorders>
              <w:top w:val="nil"/>
              <w:left w:val="single" w:sz="4" w:space="0" w:color="auto"/>
              <w:bottom w:val="single" w:sz="4" w:space="0" w:color="auto"/>
              <w:right w:val="single" w:sz="4" w:space="0" w:color="auto"/>
            </w:tcBorders>
            <w:shd w:val="clear" w:color="auto" w:fill="C6D9F1"/>
            <w:vAlign w:val="center"/>
            <w:hideMark/>
          </w:tcPr>
          <w:p w14:paraId="6D17DFDB" w14:textId="77777777" w:rsidR="00A65B89" w:rsidRPr="00370D98" w:rsidRDefault="00A65B89" w:rsidP="00280923">
            <w:pPr>
              <w:spacing w:line="240" w:lineRule="auto"/>
              <w:ind w:left="0"/>
              <w:jc w:val="both"/>
              <w:rPr>
                <w:rFonts w:asciiTheme="majorHAnsi" w:hAnsiTheme="majorHAnsi"/>
                <w:b/>
                <w:color w:val="000000"/>
                <w:szCs w:val="20"/>
              </w:rPr>
            </w:pPr>
          </w:p>
        </w:tc>
        <w:tc>
          <w:tcPr>
            <w:tcW w:w="993" w:type="dxa"/>
            <w:tcBorders>
              <w:top w:val="nil"/>
              <w:left w:val="nil"/>
              <w:bottom w:val="single" w:sz="4" w:space="0" w:color="auto"/>
              <w:right w:val="single" w:sz="4" w:space="0" w:color="auto"/>
            </w:tcBorders>
            <w:shd w:val="clear" w:color="auto" w:fill="C6D9F1"/>
            <w:vAlign w:val="center"/>
            <w:hideMark/>
          </w:tcPr>
          <w:p w14:paraId="47F3C5C6"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Intended</w:t>
            </w:r>
          </w:p>
        </w:tc>
        <w:tc>
          <w:tcPr>
            <w:tcW w:w="850" w:type="dxa"/>
            <w:tcBorders>
              <w:top w:val="nil"/>
              <w:left w:val="nil"/>
              <w:bottom w:val="single" w:sz="4" w:space="0" w:color="auto"/>
              <w:right w:val="single" w:sz="4" w:space="0" w:color="auto"/>
            </w:tcBorders>
            <w:shd w:val="clear" w:color="auto" w:fill="C6D9F1"/>
            <w:vAlign w:val="center"/>
            <w:hideMark/>
          </w:tcPr>
          <w:p w14:paraId="6DF72873"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Actual</w:t>
            </w:r>
          </w:p>
        </w:tc>
        <w:tc>
          <w:tcPr>
            <w:tcW w:w="992" w:type="dxa"/>
            <w:vMerge/>
            <w:tcBorders>
              <w:top w:val="nil"/>
              <w:left w:val="single" w:sz="4" w:space="0" w:color="auto"/>
              <w:bottom w:val="single" w:sz="4" w:space="0" w:color="auto"/>
              <w:right w:val="single" w:sz="4" w:space="0" w:color="auto"/>
            </w:tcBorders>
            <w:shd w:val="clear" w:color="auto" w:fill="C6D9F1"/>
            <w:vAlign w:val="center"/>
            <w:hideMark/>
          </w:tcPr>
          <w:p w14:paraId="3DD7B6B8" w14:textId="77777777" w:rsidR="00A65B89" w:rsidRPr="00370D98" w:rsidRDefault="00A65B89" w:rsidP="00280923">
            <w:pPr>
              <w:spacing w:line="240" w:lineRule="auto"/>
              <w:ind w:left="0"/>
              <w:jc w:val="both"/>
              <w:rPr>
                <w:rFonts w:asciiTheme="majorHAnsi" w:hAnsiTheme="majorHAnsi"/>
                <w:b/>
                <w:color w:val="000000"/>
                <w:szCs w:val="20"/>
              </w:rPr>
            </w:pPr>
          </w:p>
        </w:tc>
        <w:tc>
          <w:tcPr>
            <w:tcW w:w="993" w:type="dxa"/>
            <w:tcBorders>
              <w:top w:val="nil"/>
              <w:left w:val="nil"/>
              <w:bottom w:val="single" w:sz="4" w:space="0" w:color="auto"/>
              <w:right w:val="single" w:sz="4" w:space="0" w:color="auto"/>
            </w:tcBorders>
            <w:shd w:val="clear" w:color="auto" w:fill="C6D9F1"/>
            <w:vAlign w:val="center"/>
            <w:hideMark/>
          </w:tcPr>
          <w:p w14:paraId="17897CE6"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Intended</w:t>
            </w:r>
          </w:p>
        </w:tc>
        <w:tc>
          <w:tcPr>
            <w:tcW w:w="850" w:type="dxa"/>
            <w:gridSpan w:val="2"/>
            <w:tcBorders>
              <w:top w:val="nil"/>
              <w:left w:val="nil"/>
              <w:bottom w:val="single" w:sz="4" w:space="0" w:color="auto"/>
              <w:right w:val="single" w:sz="4" w:space="0" w:color="auto"/>
            </w:tcBorders>
            <w:shd w:val="clear" w:color="auto" w:fill="C6D9F1"/>
            <w:vAlign w:val="center"/>
            <w:hideMark/>
          </w:tcPr>
          <w:p w14:paraId="1089450C"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Actual</w:t>
            </w:r>
          </w:p>
        </w:tc>
        <w:tc>
          <w:tcPr>
            <w:tcW w:w="992" w:type="dxa"/>
            <w:tcBorders>
              <w:top w:val="nil"/>
              <w:left w:val="nil"/>
              <w:bottom w:val="single" w:sz="4" w:space="0" w:color="auto"/>
              <w:right w:val="single" w:sz="4" w:space="0" w:color="auto"/>
            </w:tcBorders>
            <w:shd w:val="clear" w:color="auto" w:fill="C6D9F1"/>
            <w:vAlign w:val="center"/>
            <w:hideMark/>
          </w:tcPr>
          <w:p w14:paraId="7D2A8764"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Intended</w:t>
            </w:r>
          </w:p>
        </w:tc>
        <w:tc>
          <w:tcPr>
            <w:tcW w:w="851" w:type="dxa"/>
            <w:tcBorders>
              <w:top w:val="nil"/>
              <w:left w:val="nil"/>
              <w:bottom w:val="single" w:sz="4" w:space="0" w:color="auto"/>
              <w:right w:val="single" w:sz="4" w:space="0" w:color="auto"/>
            </w:tcBorders>
            <w:shd w:val="clear" w:color="auto" w:fill="C6D9F1"/>
            <w:vAlign w:val="center"/>
            <w:hideMark/>
          </w:tcPr>
          <w:p w14:paraId="639903B5"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Actual</w:t>
            </w:r>
          </w:p>
        </w:tc>
        <w:tc>
          <w:tcPr>
            <w:tcW w:w="992" w:type="dxa"/>
            <w:tcBorders>
              <w:top w:val="nil"/>
              <w:left w:val="nil"/>
              <w:bottom w:val="single" w:sz="4" w:space="0" w:color="auto"/>
              <w:right w:val="single" w:sz="4" w:space="0" w:color="auto"/>
            </w:tcBorders>
            <w:shd w:val="clear" w:color="auto" w:fill="C6D9F1"/>
            <w:vAlign w:val="center"/>
            <w:hideMark/>
          </w:tcPr>
          <w:p w14:paraId="003024AE"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Intended</w:t>
            </w:r>
          </w:p>
        </w:tc>
        <w:tc>
          <w:tcPr>
            <w:tcW w:w="851" w:type="dxa"/>
            <w:tcBorders>
              <w:top w:val="nil"/>
              <w:left w:val="nil"/>
              <w:bottom w:val="single" w:sz="4" w:space="0" w:color="auto"/>
              <w:right w:val="single" w:sz="4" w:space="0" w:color="auto"/>
            </w:tcBorders>
            <w:shd w:val="clear" w:color="auto" w:fill="C6D9F1"/>
            <w:vAlign w:val="center"/>
            <w:hideMark/>
          </w:tcPr>
          <w:p w14:paraId="51FBC63B"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Actual</w:t>
            </w:r>
          </w:p>
        </w:tc>
      </w:tr>
      <w:tr w:rsidR="00A65B89" w:rsidRPr="00E82E53" w14:paraId="010971BF" w14:textId="77777777" w:rsidTr="009A0C31">
        <w:trPr>
          <w:trHeight w:val="504"/>
        </w:trPr>
        <w:tc>
          <w:tcPr>
            <w:tcW w:w="921" w:type="dxa"/>
            <w:vMerge w:val="restart"/>
            <w:tcBorders>
              <w:top w:val="nil"/>
              <w:left w:val="single" w:sz="4" w:space="0" w:color="auto"/>
              <w:bottom w:val="single" w:sz="4" w:space="0" w:color="000000"/>
              <w:right w:val="single" w:sz="4" w:space="0" w:color="auto"/>
            </w:tcBorders>
            <w:shd w:val="clear" w:color="auto" w:fill="FFFFFF"/>
            <w:vAlign w:val="center"/>
            <w:hideMark/>
          </w:tcPr>
          <w:p w14:paraId="2540534C" w14:textId="77777777" w:rsidR="00A65B89" w:rsidRPr="00A037A1" w:rsidRDefault="00A65B89" w:rsidP="00280923">
            <w:pPr>
              <w:spacing w:line="240" w:lineRule="auto"/>
              <w:ind w:left="0"/>
              <w:jc w:val="both"/>
              <w:rPr>
                <w:rFonts w:asciiTheme="majorHAnsi" w:hAnsiTheme="majorHAnsi"/>
                <w:color w:val="000000"/>
                <w:szCs w:val="20"/>
              </w:rPr>
            </w:pPr>
            <w:r w:rsidRPr="00A037A1">
              <w:rPr>
                <w:rFonts w:asciiTheme="majorHAnsi" w:hAnsiTheme="majorHAnsi"/>
                <w:color w:val="000000"/>
                <w:szCs w:val="20"/>
              </w:rPr>
              <w:t>Team leader</w:t>
            </w:r>
          </w:p>
        </w:tc>
        <w:tc>
          <w:tcPr>
            <w:tcW w:w="1455" w:type="dxa"/>
            <w:vMerge w:val="restart"/>
            <w:tcBorders>
              <w:top w:val="nil"/>
              <w:left w:val="single" w:sz="4" w:space="0" w:color="auto"/>
              <w:bottom w:val="single" w:sz="4" w:space="0" w:color="000000"/>
              <w:right w:val="single" w:sz="4" w:space="0" w:color="auto"/>
            </w:tcBorders>
            <w:shd w:val="clear" w:color="auto" w:fill="FFFFFF"/>
            <w:vAlign w:val="center"/>
            <w:hideMark/>
          </w:tcPr>
          <w:p w14:paraId="2FC860DA"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 xml:space="preserve">Kenya </w:t>
            </w:r>
          </w:p>
          <w:p w14:paraId="353867A8"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(East &amp; Horn of Africa</w:t>
            </w:r>
          </w:p>
        </w:tc>
        <w:tc>
          <w:tcPr>
            <w:tcW w:w="993" w:type="dxa"/>
            <w:vMerge w:val="restart"/>
            <w:tcBorders>
              <w:top w:val="nil"/>
              <w:left w:val="single" w:sz="4" w:space="0" w:color="auto"/>
              <w:bottom w:val="single" w:sz="4" w:space="0" w:color="auto"/>
              <w:right w:val="single" w:sz="4" w:space="0" w:color="auto"/>
            </w:tcBorders>
            <w:shd w:val="clear" w:color="auto" w:fill="FFFFFF"/>
            <w:vAlign w:val="center"/>
            <w:hideMark/>
          </w:tcPr>
          <w:p w14:paraId="4FED776A"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w:t>
            </w:r>
          </w:p>
        </w:tc>
        <w:tc>
          <w:tcPr>
            <w:tcW w:w="850" w:type="dxa"/>
            <w:vMerge w:val="restart"/>
            <w:tcBorders>
              <w:top w:val="nil"/>
              <w:left w:val="single" w:sz="4" w:space="0" w:color="auto"/>
              <w:bottom w:val="single" w:sz="4" w:space="0" w:color="000000"/>
              <w:right w:val="single" w:sz="4" w:space="0" w:color="auto"/>
            </w:tcBorders>
            <w:shd w:val="clear" w:color="auto" w:fill="FFFFFF"/>
            <w:vAlign w:val="center"/>
            <w:hideMark/>
          </w:tcPr>
          <w:p w14:paraId="640B001D"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1 </w:t>
            </w:r>
          </w:p>
        </w:tc>
        <w:tc>
          <w:tcPr>
            <w:tcW w:w="992" w:type="dxa"/>
            <w:tcBorders>
              <w:top w:val="nil"/>
              <w:left w:val="nil"/>
              <w:bottom w:val="single" w:sz="4" w:space="0" w:color="auto"/>
              <w:right w:val="single" w:sz="4" w:space="0" w:color="auto"/>
            </w:tcBorders>
            <w:shd w:val="clear" w:color="auto" w:fill="FFFFFF"/>
            <w:vAlign w:val="center"/>
            <w:hideMark/>
          </w:tcPr>
          <w:p w14:paraId="151033E0"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GROOTS</w:t>
            </w:r>
          </w:p>
        </w:tc>
        <w:tc>
          <w:tcPr>
            <w:tcW w:w="993" w:type="dxa"/>
            <w:tcBorders>
              <w:top w:val="nil"/>
              <w:left w:val="nil"/>
              <w:bottom w:val="single" w:sz="4" w:space="0" w:color="auto"/>
              <w:right w:val="single" w:sz="4" w:space="0" w:color="auto"/>
            </w:tcBorders>
            <w:shd w:val="clear" w:color="auto" w:fill="FFFFFF"/>
            <w:vAlign w:val="center"/>
            <w:hideMark/>
          </w:tcPr>
          <w:p w14:paraId="29A2DBF6"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10</w:t>
            </w:r>
          </w:p>
        </w:tc>
        <w:tc>
          <w:tcPr>
            <w:tcW w:w="850" w:type="dxa"/>
            <w:gridSpan w:val="2"/>
            <w:tcBorders>
              <w:top w:val="nil"/>
              <w:left w:val="nil"/>
              <w:bottom w:val="single" w:sz="4" w:space="0" w:color="auto"/>
              <w:right w:val="single" w:sz="4" w:space="0" w:color="auto"/>
            </w:tcBorders>
            <w:shd w:val="clear" w:color="auto" w:fill="FFFFFF"/>
            <w:vAlign w:val="center"/>
            <w:hideMark/>
          </w:tcPr>
          <w:p w14:paraId="67DD400F"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26</w:t>
            </w:r>
          </w:p>
        </w:tc>
        <w:tc>
          <w:tcPr>
            <w:tcW w:w="992" w:type="dxa"/>
            <w:tcBorders>
              <w:top w:val="nil"/>
              <w:left w:val="nil"/>
              <w:bottom w:val="single" w:sz="4" w:space="0" w:color="auto"/>
              <w:right w:val="single" w:sz="4" w:space="0" w:color="auto"/>
            </w:tcBorders>
            <w:shd w:val="clear" w:color="auto" w:fill="FFFFFF"/>
            <w:vAlign w:val="center"/>
            <w:hideMark/>
          </w:tcPr>
          <w:p w14:paraId="2DEF7B88"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5</w:t>
            </w:r>
          </w:p>
        </w:tc>
        <w:tc>
          <w:tcPr>
            <w:tcW w:w="851" w:type="dxa"/>
            <w:tcBorders>
              <w:top w:val="nil"/>
              <w:left w:val="nil"/>
              <w:bottom w:val="single" w:sz="4" w:space="0" w:color="auto"/>
              <w:right w:val="single" w:sz="4" w:space="0" w:color="auto"/>
            </w:tcBorders>
            <w:shd w:val="clear" w:color="auto" w:fill="FFFFFF"/>
            <w:vAlign w:val="center"/>
            <w:hideMark/>
          </w:tcPr>
          <w:p w14:paraId="5762E274"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5</w:t>
            </w:r>
          </w:p>
        </w:tc>
        <w:tc>
          <w:tcPr>
            <w:tcW w:w="992" w:type="dxa"/>
            <w:tcBorders>
              <w:top w:val="nil"/>
              <w:left w:val="nil"/>
              <w:bottom w:val="single" w:sz="4" w:space="0" w:color="auto"/>
              <w:right w:val="single" w:sz="4" w:space="0" w:color="auto"/>
            </w:tcBorders>
            <w:shd w:val="clear" w:color="auto" w:fill="FFFFFF"/>
            <w:vAlign w:val="center"/>
            <w:hideMark/>
          </w:tcPr>
          <w:p w14:paraId="07965203"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10</w:t>
            </w:r>
          </w:p>
        </w:tc>
        <w:tc>
          <w:tcPr>
            <w:tcW w:w="851" w:type="dxa"/>
            <w:tcBorders>
              <w:top w:val="nil"/>
              <w:left w:val="nil"/>
              <w:bottom w:val="single" w:sz="4" w:space="0" w:color="auto"/>
              <w:right w:val="single" w:sz="4" w:space="0" w:color="auto"/>
            </w:tcBorders>
            <w:shd w:val="clear" w:color="auto" w:fill="FFFFFF"/>
            <w:vAlign w:val="center"/>
            <w:hideMark/>
          </w:tcPr>
          <w:p w14:paraId="2CD4F6B6"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5</w:t>
            </w:r>
          </w:p>
        </w:tc>
      </w:tr>
      <w:tr w:rsidR="00A65B89" w:rsidRPr="00E82E53" w14:paraId="1DD07726" w14:textId="77777777" w:rsidTr="009A0C31">
        <w:trPr>
          <w:trHeight w:val="372"/>
        </w:trPr>
        <w:tc>
          <w:tcPr>
            <w:tcW w:w="921" w:type="dxa"/>
            <w:vMerge/>
            <w:tcBorders>
              <w:top w:val="nil"/>
              <w:left w:val="single" w:sz="4" w:space="0" w:color="auto"/>
              <w:bottom w:val="single" w:sz="4" w:space="0" w:color="000000"/>
              <w:right w:val="single" w:sz="4" w:space="0" w:color="auto"/>
            </w:tcBorders>
            <w:shd w:val="clear" w:color="auto" w:fill="FFFFFF"/>
            <w:vAlign w:val="center"/>
            <w:hideMark/>
          </w:tcPr>
          <w:p w14:paraId="625D66C1" w14:textId="77777777" w:rsidR="00A65B89" w:rsidRPr="00370D98" w:rsidRDefault="00A65B89" w:rsidP="00280923">
            <w:pPr>
              <w:spacing w:line="240" w:lineRule="auto"/>
              <w:ind w:left="0"/>
              <w:jc w:val="both"/>
              <w:rPr>
                <w:rFonts w:asciiTheme="majorHAnsi" w:hAnsiTheme="majorHAnsi"/>
                <w:color w:val="000000"/>
                <w:szCs w:val="20"/>
              </w:rPr>
            </w:pPr>
          </w:p>
        </w:tc>
        <w:tc>
          <w:tcPr>
            <w:tcW w:w="1455" w:type="dxa"/>
            <w:vMerge/>
            <w:tcBorders>
              <w:top w:val="nil"/>
              <w:left w:val="single" w:sz="4" w:space="0" w:color="auto"/>
              <w:bottom w:val="single" w:sz="4" w:space="0" w:color="000000"/>
              <w:right w:val="single" w:sz="4" w:space="0" w:color="auto"/>
            </w:tcBorders>
            <w:shd w:val="clear" w:color="auto" w:fill="FFFFFF"/>
            <w:vAlign w:val="center"/>
            <w:hideMark/>
          </w:tcPr>
          <w:p w14:paraId="343BE710" w14:textId="77777777" w:rsidR="00A65B89" w:rsidRPr="00370D98" w:rsidRDefault="00A65B89" w:rsidP="00280923">
            <w:pPr>
              <w:spacing w:line="240" w:lineRule="auto"/>
              <w:ind w:left="0"/>
              <w:jc w:val="both"/>
              <w:rPr>
                <w:rFonts w:asciiTheme="majorHAnsi" w:hAnsiTheme="majorHAnsi"/>
                <w:b/>
                <w:color w:val="000000"/>
                <w:szCs w:val="20"/>
              </w:rPr>
            </w:pPr>
          </w:p>
        </w:tc>
        <w:tc>
          <w:tcPr>
            <w:tcW w:w="993" w:type="dxa"/>
            <w:vMerge/>
            <w:tcBorders>
              <w:top w:val="nil"/>
              <w:left w:val="single" w:sz="4" w:space="0" w:color="auto"/>
              <w:bottom w:val="single" w:sz="4" w:space="0" w:color="auto"/>
              <w:right w:val="single" w:sz="4" w:space="0" w:color="auto"/>
            </w:tcBorders>
            <w:shd w:val="clear" w:color="auto" w:fill="FFFFFF"/>
            <w:vAlign w:val="center"/>
            <w:hideMark/>
          </w:tcPr>
          <w:p w14:paraId="791C13CC" w14:textId="77777777" w:rsidR="00A65B89" w:rsidRPr="00370D98" w:rsidRDefault="00A65B89" w:rsidP="00280923">
            <w:pPr>
              <w:spacing w:line="240" w:lineRule="auto"/>
              <w:ind w:left="0"/>
              <w:jc w:val="both"/>
              <w:rPr>
                <w:rFonts w:asciiTheme="majorHAnsi" w:hAnsiTheme="majorHAnsi"/>
                <w:color w:val="000000"/>
                <w:szCs w:val="20"/>
              </w:rPr>
            </w:pPr>
          </w:p>
        </w:tc>
        <w:tc>
          <w:tcPr>
            <w:tcW w:w="850" w:type="dxa"/>
            <w:vMerge/>
            <w:tcBorders>
              <w:top w:val="nil"/>
              <w:left w:val="single" w:sz="4" w:space="0" w:color="auto"/>
              <w:bottom w:val="single" w:sz="4" w:space="0" w:color="000000"/>
              <w:right w:val="single" w:sz="4" w:space="0" w:color="auto"/>
            </w:tcBorders>
            <w:shd w:val="clear" w:color="auto" w:fill="FFFFFF"/>
            <w:vAlign w:val="center"/>
            <w:hideMark/>
          </w:tcPr>
          <w:p w14:paraId="453061C9" w14:textId="77777777" w:rsidR="00A65B89" w:rsidRPr="00370D98" w:rsidRDefault="00A65B89" w:rsidP="00280923">
            <w:pPr>
              <w:spacing w:line="240" w:lineRule="auto"/>
              <w:ind w:left="0"/>
              <w:jc w:val="both"/>
              <w:rPr>
                <w:rFonts w:asciiTheme="majorHAnsi" w:hAnsiTheme="majorHAnsi"/>
                <w:color w:val="000000"/>
                <w:szCs w:val="20"/>
              </w:rPr>
            </w:pPr>
          </w:p>
        </w:tc>
        <w:tc>
          <w:tcPr>
            <w:tcW w:w="992" w:type="dxa"/>
            <w:tcBorders>
              <w:top w:val="nil"/>
              <w:left w:val="nil"/>
              <w:bottom w:val="single" w:sz="4" w:space="0" w:color="auto"/>
              <w:right w:val="single" w:sz="4" w:space="0" w:color="auto"/>
            </w:tcBorders>
            <w:shd w:val="clear" w:color="auto" w:fill="FFFFFF"/>
            <w:vAlign w:val="center"/>
            <w:hideMark/>
          </w:tcPr>
          <w:p w14:paraId="6C242C6A"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ABANTU</w:t>
            </w:r>
          </w:p>
        </w:tc>
        <w:tc>
          <w:tcPr>
            <w:tcW w:w="993" w:type="dxa"/>
            <w:tcBorders>
              <w:top w:val="nil"/>
              <w:left w:val="nil"/>
              <w:bottom w:val="single" w:sz="4" w:space="0" w:color="auto"/>
              <w:right w:val="single" w:sz="4" w:space="0" w:color="auto"/>
            </w:tcBorders>
            <w:shd w:val="clear" w:color="auto" w:fill="FFFFFF"/>
            <w:vAlign w:val="center"/>
            <w:hideMark/>
          </w:tcPr>
          <w:p w14:paraId="42C8DAE4"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10</w:t>
            </w:r>
          </w:p>
        </w:tc>
        <w:tc>
          <w:tcPr>
            <w:tcW w:w="850" w:type="dxa"/>
            <w:gridSpan w:val="2"/>
            <w:tcBorders>
              <w:top w:val="nil"/>
              <w:left w:val="nil"/>
              <w:bottom w:val="single" w:sz="4" w:space="0" w:color="auto"/>
              <w:right w:val="single" w:sz="4" w:space="0" w:color="auto"/>
            </w:tcBorders>
            <w:shd w:val="clear" w:color="auto" w:fill="FFFFFF"/>
            <w:vAlign w:val="center"/>
            <w:hideMark/>
          </w:tcPr>
          <w:p w14:paraId="2E822463"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3</w:t>
            </w:r>
          </w:p>
        </w:tc>
        <w:tc>
          <w:tcPr>
            <w:tcW w:w="992" w:type="dxa"/>
            <w:tcBorders>
              <w:top w:val="nil"/>
              <w:left w:val="nil"/>
              <w:bottom w:val="single" w:sz="4" w:space="0" w:color="auto"/>
              <w:right w:val="single" w:sz="4" w:space="0" w:color="auto"/>
            </w:tcBorders>
            <w:shd w:val="clear" w:color="auto" w:fill="FFFFFF"/>
            <w:vAlign w:val="center"/>
            <w:hideMark/>
          </w:tcPr>
          <w:p w14:paraId="51BAAF59"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5</w:t>
            </w:r>
          </w:p>
        </w:tc>
        <w:tc>
          <w:tcPr>
            <w:tcW w:w="851" w:type="dxa"/>
            <w:tcBorders>
              <w:top w:val="nil"/>
              <w:left w:val="nil"/>
              <w:bottom w:val="single" w:sz="4" w:space="0" w:color="auto"/>
              <w:right w:val="single" w:sz="4" w:space="0" w:color="auto"/>
            </w:tcBorders>
            <w:shd w:val="clear" w:color="auto" w:fill="FFFFFF"/>
            <w:vAlign w:val="center"/>
            <w:hideMark/>
          </w:tcPr>
          <w:p w14:paraId="01E5CAD1"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2</w:t>
            </w:r>
          </w:p>
        </w:tc>
        <w:tc>
          <w:tcPr>
            <w:tcW w:w="992" w:type="dxa"/>
            <w:tcBorders>
              <w:top w:val="nil"/>
              <w:left w:val="nil"/>
              <w:bottom w:val="single" w:sz="4" w:space="0" w:color="auto"/>
              <w:right w:val="single" w:sz="4" w:space="0" w:color="auto"/>
            </w:tcBorders>
            <w:shd w:val="clear" w:color="auto" w:fill="FFFFFF"/>
            <w:vAlign w:val="center"/>
            <w:hideMark/>
          </w:tcPr>
          <w:p w14:paraId="67A27376"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10</w:t>
            </w:r>
          </w:p>
        </w:tc>
        <w:tc>
          <w:tcPr>
            <w:tcW w:w="851" w:type="dxa"/>
            <w:tcBorders>
              <w:top w:val="nil"/>
              <w:left w:val="nil"/>
              <w:bottom w:val="single" w:sz="4" w:space="0" w:color="auto"/>
              <w:right w:val="single" w:sz="4" w:space="0" w:color="auto"/>
            </w:tcBorders>
            <w:shd w:val="clear" w:color="auto" w:fill="FFFFFF"/>
            <w:vAlign w:val="center"/>
            <w:hideMark/>
          </w:tcPr>
          <w:p w14:paraId="5E347745"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w:t>
            </w:r>
          </w:p>
        </w:tc>
      </w:tr>
      <w:tr w:rsidR="00A65B89" w:rsidRPr="00E82E53" w14:paraId="493F74E9" w14:textId="77777777" w:rsidTr="009A0C31">
        <w:trPr>
          <w:trHeight w:val="444"/>
        </w:trPr>
        <w:tc>
          <w:tcPr>
            <w:tcW w:w="921" w:type="dxa"/>
            <w:vMerge w:val="restart"/>
            <w:tcBorders>
              <w:top w:val="nil"/>
              <w:left w:val="single" w:sz="4" w:space="0" w:color="auto"/>
              <w:bottom w:val="single" w:sz="4" w:space="0" w:color="000000"/>
              <w:right w:val="single" w:sz="4" w:space="0" w:color="auto"/>
            </w:tcBorders>
            <w:shd w:val="clear" w:color="auto" w:fill="FFFFFF"/>
            <w:vAlign w:val="center"/>
            <w:hideMark/>
          </w:tcPr>
          <w:p w14:paraId="6177A18D" w14:textId="77777777" w:rsidR="00A65B89" w:rsidRPr="00A037A1" w:rsidRDefault="00A65B89" w:rsidP="00280923">
            <w:pPr>
              <w:spacing w:line="240" w:lineRule="auto"/>
              <w:ind w:left="0"/>
              <w:jc w:val="both"/>
              <w:rPr>
                <w:rFonts w:asciiTheme="majorHAnsi" w:hAnsiTheme="majorHAnsi"/>
                <w:color w:val="000000"/>
                <w:szCs w:val="20"/>
              </w:rPr>
            </w:pPr>
            <w:r w:rsidRPr="00A037A1">
              <w:rPr>
                <w:rFonts w:asciiTheme="majorHAnsi" w:hAnsiTheme="majorHAnsi"/>
                <w:color w:val="000000"/>
                <w:szCs w:val="20"/>
              </w:rPr>
              <w:t>Team leader</w:t>
            </w:r>
          </w:p>
        </w:tc>
        <w:tc>
          <w:tcPr>
            <w:tcW w:w="1455" w:type="dxa"/>
            <w:vMerge w:val="restart"/>
            <w:tcBorders>
              <w:top w:val="nil"/>
              <w:left w:val="single" w:sz="4" w:space="0" w:color="auto"/>
              <w:bottom w:val="single" w:sz="4" w:space="0" w:color="auto"/>
              <w:right w:val="single" w:sz="4" w:space="0" w:color="auto"/>
            </w:tcBorders>
            <w:shd w:val="clear" w:color="auto" w:fill="FFFFFF"/>
            <w:vAlign w:val="center"/>
            <w:hideMark/>
          </w:tcPr>
          <w:p w14:paraId="457D99A1"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 xml:space="preserve">Rwanda </w:t>
            </w:r>
          </w:p>
          <w:p w14:paraId="7E7B958B"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(Central Africa)</w:t>
            </w:r>
          </w:p>
        </w:tc>
        <w:tc>
          <w:tcPr>
            <w:tcW w:w="993" w:type="dxa"/>
            <w:vMerge w:val="restart"/>
            <w:tcBorders>
              <w:top w:val="nil"/>
              <w:left w:val="single" w:sz="4" w:space="0" w:color="auto"/>
              <w:bottom w:val="single" w:sz="4" w:space="0" w:color="auto"/>
              <w:right w:val="single" w:sz="4" w:space="0" w:color="auto"/>
            </w:tcBorders>
            <w:shd w:val="clear" w:color="auto" w:fill="FFFFFF"/>
            <w:vAlign w:val="center"/>
            <w:hideMark/>
          </w:tcPr>
          <w:p w14:paraId="6624F074"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w:t>
            </w:r>
          </w:p>
        </w:tc>
        <w:tc>
          <w:tcPr>
            <w:tcW w:w="850" w:type="dxa"/>
            <w:vMerge w:val="restart"/>
            <w:tcBorders>
              <w:top w:val="nil"/>
              <w:left w:val="single" w:sz="4" w:space="0" w:color="auto"/>
              <w:bottom w:val="single" w:sz="4" w:space="0" w:color="000000"/>
              <w:right w:val="single" w:sz="4" w:space="0" w:color="auto"/>
            </w:tcBorders>
            <w:shd w:val="clear" w:color="auto" w:fill="FFFFFF"/>
            <w:vAlign w:val="center"/>
            <w:hideMark/>
          </w:tcPr>
          <w:p w14:paraId="32296ED4"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 1</w:t>
            </w:r>
          </w:p>
        </w:tc>
        <w:tc>
          <w:tcPr>
            <w:tcW w:w="992" w:type="dxa"/>
            <w:tcBorders>
              <w:top w:val="nil"/>
              <w:left w:val="nil"/>
              <w:bottom w:val="single" w:sz="4" w:space="0" w:color="auto"/>
              <w:right w:val="single" w:sz="4" w:space="0" w:color="auto"/>
            </w:tcBorders>
            <w:shd w:val="clear" w:color="auto" w:fill="FFFFFF"/>
            <w:vAlign w:val="center"/>
            <w:hideMark/>
          </w:tcPr>
          <w:p w14:paraId="7A8D88F0"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 xml:space="preserve">AVEGA </w:t>
            </w:r>
          </w:p>
        </w:tc>
        <w:tc>
          <w:tcPr>
            <w:tcW w:w="993" w:type="dxa"/>
            <w:tcBorders>
              <w:top w:val="nil"/>
              <w:left w:val="nil"/>
              <w:bottom w:val="single" w:sz="4" w:space="0" w:color="auto"/>
              <w:right w:val="single" w:sz="4" w:space="0" w:color="auto"/>
            </w:tcBorders>
            <w:shd w:val="clear" w:color="auto" w:fill="FFFFFF"/>
            <w:vAlign w:val="center"/>
            <w:hideMark/>
          </w:tcPr>
          <w:p w14:paraId="22CB5BCC"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10</w:t>
            </w:r>
          </w:p>
        </w:tc>
        <w:tc>
          <w:tcPr>
            <w:tcW w:w="850" w:type="dxa"/>
            <w:gridSpan w:val="2"/>
            <w:tcBorders>
              <w:top w:val="nil"/>
              <w:left w:val="nil"/>
              <w:bottom w:val="single" w:sz="4" w:space="0" w:color="auto"/>
              <w:right w:val="single" w:sz="4" w:space="0" w:color="auto"/>
            </w:tcBorders>
            <w:shd w:val="clear" w:color="auto" w:fill="FFFFFF"/>
            <w:vAlign w:val="center"/>
            <w:hideMark/>
          </w:tcPr>
          <w:p w14:paraId="6E8D5748"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9</w:t>
            </w:r>
          </w:p>
        </w:tc>
        <w:tc>
          <w:tcPr>
            <w:tcW w:w="992" w:type="dxa"/>
            <w:tcBorders>
              <w:top w:val="nil"/>
              <w:left w:val="nil"/>
              <w:bottom w:val="single" w:sz="4" w:space="0" w:color="auto"/>
              <w:right w:val="single" w:sz="4" w:space="0" w:color="auto"/>
            </w:tcBorders>
            <w:shd w:val="clear" w:color="auto" w:fill="FFFFFF"/>
            <w:vAlign w:val="center"/>
            <w:hideMark/>
          </w:tcPr>
          <w:p w14:paraId="3F5A4B82"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5</w:t>
            </w:r>
          </w:p>
        </w:tc>
        <w:tc>
          <w:tcPr>
            <w:tcW w:w="851" w:type="dxa"/>
            <w:tcBorders>
              <w:top w:val="nil"/>
              <w:left w:val="nil"/>
              <w:bottom w:val="single" w:sz="4" w:space="0" w:color="auto"/>
              <w:right w:val="single" w:sz="4" w:space="0" w:color="auto"/>
            </w:tcBorders>
            <w:shd w:val="clear" w:color="auto" w:fill="FFFFFF"/>
            <w:vAlign w:val="center"/>
            <w:hideMark/>
          </w:tcPr>
          <w:p w14:paraId="060F98DD"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2</w:t>
            </w:r>
          </w:p>
        </w:tc>
        <w:tc>
          <w:tcPr>
            <w:tcW w:w="992" w:type="dxa"/>
            <w:tcBorders>
              <w:top w:val="nil"/>
              <w:left w:val="nil"/>
              <w:bottom w:val="single" w:sz="4" w:space="0" w:color="auto"/>
              <w:right w:val="single" w:sz="4" w:space="0" w:color="auto"/>
            </w:tcBorders>
            <w:shd w:val="clear" w:color="auto" w:fill="FFFFFF"/>
            <w:vAlign w:val="center"/>
            <w:hideMark/>
          </w:tcPr>
          <w:p w14:paraId="1F681993"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10</w:t>
            </w:r>
          </w:p>
        </w:tc>
        <w:tc>
          <w:tcPr>
            <w:tcW w:w="851" w:type="dxa"/>
            <w:tcBorders>
              <w:top w:val="nil"/>
              <w:left w:val="nil"/>
              <w:bottom w:val="single" w:sz="4" w:space="0" w:color="auto"/>
              <w:right w:val="single" w:sz="4" w:space="0" w:color="auto"/>
            </w:tcBorders>
            <w:shd w:val="clear" w:color="auto" w:fill="FFFFFF"/>
            <w:vAlign w:val="center"/>
            <w:hideMark/>
          </w:tcPr>
          <w:p w14:paraId="77A9D439"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7</w:t>
            </w:r>
          </w:p>
        </w:tc>
      </w:tr>
      <w:tr w:rsidR="00A65B89" w:rsidRPr="00E82E53" w14:paraId="7DDF8160" w14:textId="77777777" w:rsidTr="009A0C31">
        <w:trPr>
          <w:trHeight w:val="372"/>
        </w:trPr>
        <w:tc>
          <w:tcPr>
            <w:tcW w:w="921" w:type="dxa"/>
            <w:vMerge/>
            <w:tcBorders>
              <w:top w:val="nil"/>
              <w:left w:val="single" w:sz="4" w:space="0" w:color="auto"/>
              <w:bottom w:val="single" w:sz="4" w:space="0" w:color="000000"/>
              <w:right w:val="single" w:sz="4" w:space="0" w:color="auto"/>
            </w:tcBorders>
            <w:shd w:val="clear" w:color="auto" w:fill="FFFFFF"/>
            <w:vAlign w:val="center"/>
            <w:hideMark/>
          </w:tcPr>
          <w:p w14:paraId="2274DF32" w14:textId="77777777" w:rsidR="00A65B89" w:rsidRPr="00370D98" w:rsidRDefault="00A65B89" w:rsidP="00280923">
            <w:pPr>
              <w:spacing w:line="240" w:lineRule="auto"/>
              <w:ind w:left="0"/>
              <w:jc w:val="both"/>
              <w:rPr>
                <w:rFonts w:asciiTheme="majorHAnsi" w:hAnsiTheme="majorHAnsi"/>
                <w:color w:val="000000"/>
                <w:szCs w:val="20"/>
              </w:rPr>
            </w:pPr>
          </w:p>
        </w:tc>
        <w:tc>
          <w:tcPr>
            <w:tcW w:w="1455" w:type="dxa"/>
            <w:vMerge/>
            <w:tcBorders>
              <w:top w:val="nil"/>
              <w:left w:val="single" w:sz="4" w:space="0" w:color="auto"/>
              <w:bottom w:val="single" w:sz="4" w:space="0" w:color="auto"/>
              <w:right w:val="single" w:sz="4" w:space="0" w:color="auto"/>
            </w:tcBorders>
            <w:shd w:val="clear" w:color="auto" w:fill="FFFFFF"/>
            <w:vAlign w:val="center"/>
            <w:hideMark/>
          </w:tcPr>
          <w:p w14:paraId="78A33EC1" w14:textId="77777777" w:rsidR="00A65B89" w:rsidRPr="00370D98" w:rsidRDefault="00A65B89" w:rsidP="00280923">
            <w:pPr>
              <w:spacing w:line="240" w:lineRule="auto"/>
              <w:ind w:left="0"/>
              <w:jc w:val="both"/>
              <w:rPr>
                <w:rFonts w:asciiTheme="majorHAnsi" w:hAnsiTheme="majorHAnsi"/>
                <w:b/>
                <w:color w:val="000000"/>
                <w:szCs w:val="20"/>
              </w:rPr>
            </w:pPr>
          </w:p>
        </w:tc>
        <w:tc>
          <w:tcPr>
            <w:tcW w:w="993" w:type="dxa"/>
            <w:vMerge/>
            <w:tcBorders>
              <w:top w:val="nil"/>
              <w:left w:val="single" w:sz="4" w:space="0" w:color="auto"/>
              <w:bottom w:val="single" w:sz="4" w:space="0" w:color="auto"/>
              <w:right w:val="single" w:sz="4" w:space="0" w:color="auto"/>
            </w:tcBorders>
            <w:shd w:val="clear" w:color="auto" w:fill="FFFFFF"/>
            <w:vAlign w:val="center"/>
            <w:hideMark/>
          </w:tcPr>
          <w:p w14:paraId="29AB57CB" w14:textId="77777777" w:rsidR="00A65B89" w:rsidRPr="00370D98" w:rsidRDefault="00A65B89" w:rsidP="00280923">
            <w:pPr>
              <w:spacing w:line="240" w:lineRule="auto"/>
              <w:ind w:left="0"/>
              <w:jc w:val="both"/>
              <w:rPr>
                <w:rFonts w:asciiTheme="majorHAnsi" w:hAnsiTheme="majorHAnsi"/>
                <w:color w:val="000000"/>
                <w:szCs w:val="20"/>
              </w:rPr>
            </w:pPr>
          </w:p>
        </w:tc>
        <w:tc>
          <w:tcPr>
            <w:tcW w:w="850" w:type="dxa"/>
            <w:vMerge/>
            <w:tcBorders>
              <w:top w:val="nil"/>
              <w:left w:val="single" w:sz="4" w:space="0" w:color="auto"/>
              <w:bottom w:val="single" w:sz="4" w:space="0" w:color="000000"/>
              <w:right w:val="single" w:sz="4" w:space="0" w:color="auto"/>
            </w:tcBorders>
            <w:shd w:val="clear" w:color="auto" w:fill="FFFFFF"/>
            <w:vAlign w:val="center"/>
            <w:hideMark/>
          </w:tcPr>
          <w:p w14:paraId="2D53CCF5" w14:textId="77777777" w:rsidR="00A65B89" w:rsidRPr="00370D98" w:rsidRDefault="00A65B89" w:rsidP="00280923">
            <w:pPr>
              <w:spacing w:line="240" w:lineRule="auto"/>
              <w:ind w:left="0"/>
              <w:jc w:val="both"/>
              <w:rPr>
                <w:rFonts w:asciiTheme="majorHAnsi" w:hAnsiTheme="majorHAnsi"/>
                <w:color w:val="000000"/>
                <w:szCs w:val="20"/>
              </w:rPr>
            </w:pPr>
          </w:p>
        </w:tc>
        <w:tc>
          <w:tcPr>
            <w:tcW w:w="992" w:type="dxa"/>
            <w:tcBorders>
              <w:top w:val="nil"/>
              <w:left w:val="nil"/>
              <w:bottom w:val="single" w:sz="4" w:space="0" w:color="auto"/>
              <w:right w:val="single" w:sz="4" w:space="0" w:color="auto"/>
            </w:tcBorders>
            <w:shd w:val="clear" w:color="auto" w:fill="FFFFFF"/>
            <w:vAlign w:val="center"/>
            <w:hideMark/>
          </w:tcPr>
          <w:p w14:paraId="02EA8E0D"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RESEAU</w:t>
            </w:r>
          </w:p>
        </w:tc>
        <w:tc>
          <w:tcPr>
            <w:tcW w:w="993" w:type="dxa"/>
            <w:tcBorders>
              <w:top w:val="nil"/>
              <w:left w:val="nil"/>
              <w:bottom w:val="single" w:sz="4" w:space="0" w:color="auto"/>
              <w:right w:val="single" w:sz="4" w:space="0" w:color="auto"/>
            </w:tcBorders>
            <w:shd w:val="clear" w:color="auto" w:fill="FFFFFF"/>
            <w:vAlign w:val="center"/>
            <w:hideMark/>
          </w:tcPr>
          <w:p w14:paraId="7B58414A"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10</w:t>
            </w:r>
          </w:p>
        </w:tc>
        <w:tc>
          <w:tcPr>
            <w:tcW w:w="850" w:type="dxa"/>
            <w:gridSpan w:val="2"/>
            <w:tcBorders>
              <w:top w:val="nil"/>
              <w:left w:val="nil"/>
              <w:bottom w:val="single" w:sz="4" w:space="0" w:color="auto"/>
              <w:right w:val="single" w:sz="4" w:space="0" w:color="auto"/>
            </w:tcBorders>
            <w:shd w:val="clear" w:color="auto" w:fill="FFFFFF"/>
            <w:vAlign w:val="center"/>
            <w:hideMark/>
          </w:tcPr>
          <w:p w14:paraId="03CDB969"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24</w:t>
            </w:r>
          </w:p>
        </w:tc>
        <w:tc>
          <w:tcPr>
            <w:tcW w:w="992" w:type="dxa"/>
            <w:tcBorders>
              <w:top w:val="nil"/>
              <w:left w:val="nil"/>
              <w:bottom w:val="single" w:sz="4" w:space="0" w:color="auto"/>
              <w:right w:val="single" w:sz="4" w:space="0" w:color="auto"/>
            </w:tcBorders>
            <w:shd w:val="clear" w:color="auto" w:fill="FFFFFF"/>
            <w:vAlign w:val="center"/>
            <w:hideMark/>
          </w:tcPr>
          <w:p w14:paraId="064EAF90"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5</w:t>
            </w:r>
          </w:p>
        </w:tc>
        <w:tc>
          <w:tcPr>
            <w:tcW w:w="851" w:type="dxa"/>
            <w:tcBorders>
              <w:top w:val="nil"/>
              <w:left w:val="nil"/>
              <w:bottom w:val="single" w:sz="4" w:space="0" w:color="auto"/>
              <w:right w:val="single" w:sz="4" w:space="0" w:color="auto"/>
            </w:tcBorders>
            <w:shd w:val="clear" w:color="auto" w:fill="FFFFFF"/>
            <w:vAlign w:val="center"/>
            <w:hideMark/>
          </w:tcPr>
          <w:p w14:paraId="13B1E68E"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5</w:t>
            </w:r>
          </w:p>
        </w:tc>
        <w:tc>
          <w:tcPr>
            <w:tcW w:w="992" w:type="dxa"/>
            <w:tcBorders>
              <w:top w:val="nil"/>
              <w:left w:val="nil"/>
              <w:bottom w:val="single" w:sz="4" w:space="0" w:color="auto"/>
              <w:right w:val="single" w:sz="4" w:space="0" w:color="auto"/>
            </w:tcBorders>
            <w:shd w:val="clear" w:color="auto" w:fill="FFFFFF"/>
            <w:vAlign w:val="center"/>
            <w:hideMark/>
          </w:tcPr>
          <w:p w14:paraId="2AE694C1"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10</w:t>
            </w:r>
          </w:p>
        </w:tc>
        <w:tc>
          <w:tcPr>
            <w:tcW w:w="851" w:type="dxa"/>
            <w:tcBorders>
              <w:top w:val="nil"/>
              <w:left w:val="nil"/>
              <w:bottom w:val="single" w:sz="4" w:space="0" w:color="auto"/>
              <w:right w:val="single" w:sz="4" w:space="0" w:color="auto"/>
            </w:tcBorders>
            <w:shd w:val="clear" w:color="auto" w:fill="FFFFFF"/>
            <w:vAlign w:val="center"/>
            <w:hideMark/>
          </w:tcPr>
          <w:p w14:paraId="6AE5684F"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19</w:t>
            </w:r>
          </w:p>
        </w:tc>
      </w:tr>
      <w:tr w:rsidR="00A65B89" w:rsidRPr="00E82E53" w14:paraId="6CA142B4" w14:textId="77777777" w:rsidTr="009A0C31">
        <w:trPr>
          <w:trHeight w:val="509"/>
        </w:trPr>
        <w:tc>
          <w:tcPr>
            <w:tcW w:w="921" w:type="dxa"/>
            <w:vMerge w:val="restart"/>
            <w:tcBorders>
              <w:top w:val="nil"/>
              <w:left w:val="single" w:sz="4" w:space="0" w:color="auto"/>
              <w:bottom w:val="single" w:sz="4" w:space="0" w:color="000000"/>
              <w:right w:val="single" w:sz="4" w:space="0" w:color="auto"/>
            </w:tcBorders>
            <w:shd w:val="clear" w:color="auto" w:fill="FFFFFF"/>
            <w:vAlign w:val="center"/>
            <w:hideMark/>
          </w:tcPr>
          <w:p w14:paraId="027348A0" w14:textId="77777777" w:rsidR="00A65B89" w:rsidRPr="00A037A1" w:rsidRDefault="00A65B89" w:rsidP="00280923">
            <w:pPr>
              <w:spacing w:line="240" w:lineRule="auto"/>
              <w:ind w:left="0"/>
              <w:jc w:val="both"/>
              <w:rPr>
                <w:rFonts w:asciiTheme="majorHAnsi" w:hAnsiTheme="majorHAnsi"/>
                <w:color w:val="000000"/>
                <w:szCs w:val="20"/>
              </w:rPr>
            </w:pPr>
            <w:r w:rsidRPr="00A037A1">
              <w:rPr>
                <w:rFonts w:asciiTheme="majorHAnsi" w:hAnsiTheme="majorHAnsi"/>
                <w:color w:val="000000"/>
                <w:szCs w:val="20"/>
              </w:rPr>
              <w:t>Team Member</w:t>
            </w:r>
          </w:p>
        </w:tc>
        <w:tc>
          <w:tcPr>
            <w:tcW w:w="1455" w:type="dxa"/>
            <w:vMerge w:val="restart"/>
            <w:tcBorders>
              <w:top w:val="nil"/>
              <w:left w:val="single" w:sz="4" w:space="0" w:color="auto"/>
              <w:bottom w:val="single" w:sz="4" w:space="0" w:color="000000"/>
              <w:right w:val="single" w:sz="4" w:space="0" w:color="auto"/>
            </w:tcBorders>
            <w:shd w:val="clear" w:color="auto" w:fill="FFFFFF"/>
            <w:vAlign w:val="center"/>
            <w:hideMark/>
          </w:tcPr>
          <w:p w14:paraId="1BB5C246"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Nigeria</w:t>
            </w:r>
          </w:p>
          <w:p w14:paraId="26EAA7FD"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(West Africa)</w:t>
            </w:r>
          </w:p>
        </w:tc>
        <w:tc>
          <w:tcPr>
            <w:tcW w:w="993" w:type="dxa"/>
            <w:vMerge w:val="restart"/>
            <w:tcBorders>
              <w:top w:val="nil"/>
              <w:left w:val="single" w:sz="4" w:space="0" w:color="auto"/>
              <w:bottom w:val="single" w:sz="4" w:space="0" w:color="auto"/>
              <w:right w:val="single" w:sz="4" w:space="0" w:color="auto"/>
            </w:tcBorders>
            <w:shd w:val="clear" w:color="auto" w:fill="FFFFFF"/>
            <w:vAlign w:val="center"/>
            <w:hideMark/>
          </w:tcPr>
          <w:p w14:paraId="133B5401"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w:t>
            </w:r>
          </w:p>
        </w:tc>
        <w:tc>
          <w:tcPr>
            <w:tcW w:w="850" w:type="dxa"/>
            <w:vMerge w:val="restart"/>
            <w:tcBorders>
              <w:top w:val="nil"/>
              <w:left w:val="single" w:sz="4" w:space="0" w:color="auto"/>
              <w:bottom w:val="single" w:sz="4" w:space="0" w:color="000000"/>
              <w:right w:val="single" w:sz="4" w:space="0" w:color="auto"/>
            </w:tcBorders>
            <w:shd w:val="clear" w:color="auto" w:fill="FFFFFF"/>
            <w:vAlign w:val="center"/>
            <w:hideMark/>
          </w:tcPr>
          <w:p w14:paraId="66125B97"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 2</w:t>
            </w:r>
          </w:p>
        </w:tc>
        <w:tc>
          <w:tcPr>
            <w:tcW w:w="992" w:type="dxa"/>
            <w:vMerge w:val="restart"/>
            <w:tcBorders>
              <w:top w:val="nil"/>
              <w:left w:val="single" w:sz="4" w:space="0" w:color="auto"/>
              <w:bottom w:val="single" w:sz="4" w:space="0" w:color="auto"/>
              <w:right w:val="single" w:sz="4" w:space="0" w:color="auto"/>
            </w:tcBorders>
            <w:shd w:val="clear" w:color="auto" w:fill="FFFFFF"/>
            <w:vAlign w:val="center"/>
            <w:hideMark/>
          </w:tcPr>
          <w:p w14:paraId="695096A8"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CIRDDOC</w:t>
            </w:r>
          </w:p>
        </w:tc>
        <w:tc>
          <w:tcPr>
            <w:tcW w:w="993" w:type="dxa"/>
            <w:vMerge w:val="restart"/>
            <w:tcBorders>
              <w:top w:val="nil"/>
              <w:left w:val="single" w:sz="4" w:space="0" w:color="auto"/>
              <w:bottom w:val="single" w:sz="4" w:space="0" w:color="auto"/>
              <w:right w:val="single" w:sz="4" w:space="0" w:color="auto"/>
            </w:tcBorders>
            <w:shd w:val="clear" w:color="auto" w:fill="FFFFFF"/>
            <w:vAlign w:val="center"/>
            <w:hideMark/>
          </w:tcPr>
          <w:p w14:paraId="53B08CF6"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10</w:t>
            </w:r>
          </w:p>
        </w:tc>
        <w:tc>
          <w:tcPr>
            <w:tcW w:w="850" w:type="dxa"/>
            <w:gridSpan w:val="2"/>
            <w:vMerge w:val="restart"/>
            <w:tcBorders>
              <w:top w:val="nil"/>
              <w:left w:val="single" w:sz="4" w:space="0" w:color="auto"/>
              <w:bottom w:val="single" w:sz="4" w:space="0" w:color="000000"/>
              <w:right w:val="single" w:sz="4" w:space="0" w:color="auto"/>
            </w:tcBorders>
            <w:shd w:val="clear" w:color="auto" w:fill="FFFFFF"/>
            <w:vAlign w:val="center"/>
            <w:hideMark/>
          </w:tcPr>
          <w:p w14:paraId="371CA2B8"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7</w:t>
            </w:r>
          </w:p>
        </w:tc>
        <w:tc>
          <w:tcPr>
            <w:tcW w:w="992" w:type="dxa"/>
            <w:vMerge w:val="restart"/>
            <w:tcBorders>
              <w:top w:val="nil"/>
              <w:left w:val="single" w:sz="4" w:space="0" w:color="auto"/>
              <w:bottom w:val="single" w:sz="4" w:space="0" w:color="auto"/>
              <w:right w:val="single" w:sz="4" w:space="0" w:color="auto"/>
            </w:tcBorders>
            <w:shd w:val="clear" w:color="auto" w:fill="FFFFFF"/>
            <w:vAlign w:val="center"/>
            <w:hideMark/>
          </w:tcPr>
          <w:p w14:paraId="609B2F27"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5</w:t>
            </w:r>
          </w:p>
        </w:tc>
        <w:tc>
          <w:tcPr>
            <w:tcW w:w="851" w:type="dxa"/>
            <w:vMerge w:val="restart"/>
            <w:tcBorders>
              <w:top w:val="nil"/>
              <w:left w:val="single" w:sz="4" w:space="0" w:color="auto"/>
              <w:bottom w:val="single" w:sz="4" w:space="0" w:color="000000"/>
              <w:right w:val="single" w:sz="4" w:space="0" w:color="auto"/>
            </w:tcBorders>
            <w:shd w:val="clear" w:color="auto" w:fill="FFFFFF"/>
            <w:vAlign w:val="center"/>
            <w:hideMark/>
          </w:tcPr>
          <w:p w14:paraId="3C6CE1DB"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5</w:t>
            </w:r>
          </w:p>
        </w:tc>
        <w:tc>
          <w:tcPr>
            <w:tcW w:w="992" w:type="dxa"/>
            <w:vMerge w:val="restart"/>
            <w:tcBorders>
              <w:top w:val="nil"/>
              <w:left w:val="single" w:sz="4" w:space="0" w:color="auto"/>
              <w:bottom w:val="single" w:sz="4" w:space="0" w:color="auto"/>
              <w:right w:val="single" w:sz="4" w:space="0" w:color="auto"/>
            </w:tcBorders>
            <w:shd w:val="clear" w:color="auto" w:fill="FFFFFF"/>
            <w:vAlign w:val="center"/>
            <w:hideMark/>
          </w:tcPr>
          <w:p w14:paraId="38215D9C"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10</w:t>
            </w:r>
          </w:p>
        </w:tc>
        <w:tc>
          <w:tcPr>
            <w:tcW w:w="851" w:type="dxa"/>
            <w:vMerge w:val="restart"/>
            <w:tcBorders>
              <w:top w:val="nil"/>
              <w:left w:val="single" w:sz="4" w:space="0" w:color="auto"/>
              <w:bottom w:val="single" w:sz="4" w:space="0" w:color="auto"/>
              <w:right w:val="single" w:sz="4" w:space="0" w:color="auto"/>
            </w:tcBorders>
            <w:shd w:val="clear" w:color="auto" w:fill="FFFFFF"/>
            <w:vAlign w:val="center"/>
            <w:hideMark/>
          </w:tcPr>
          <w:p w14:paraId="7310F559"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32</w:t>
            </w:r>
          </w:p>
        </w:tc>
      </w:tr>
      <w:tr w:rsidR="00A65B89" w:rsidRPr="00E82E53" w14:paraId="037714CB" w14:textId="77777777" w:rsidTr="009A0C31">
        <w:trPr>
          <w:trHeight w:val="269"/>
        </w:trPr>
        <w:tc>
          <w:tcPr>
            <w:tcW w:w="921" w:type="dxa"/>
            <w:vMerge/>
            <w:tcBorders>
              <w:top w:val="nil"/>
              <w:left w:val="single" w:sz="4" w:space="0" w:color="auto"/>
              <w:bottom w:val="single" w:sz="4" w:space="0" w:color="000000"/>
              <w:right w:val="single" w:sz="4" w:space="0" w:color="auto"/>
            </w:tcBorders>
            <w:shd w:val="clear" w:color="auto" w:fill="FFFFFF"/>
            <w:vAlign w:val="center"/>
            <w:hideMark/>
          </w:tcPr>
          <w:p w14:paraId="0188D879" w14:textId="77777777" w:rsidR="00A65B89" w:rsidRPr="00370D98" w:rsidRDefault="00A65B89" w:rsidP="00280923">
            <w:pPr>
              <w:spacing w:line="240" w:lineRule="auto"/>
              <w:ind w:left="0"/>
              <w:jc w:val="both"/>
              <w:rPr>
                <w:rFonts w:asciiTheme="majorHAnsi" w:hAnsiTheme="majorHAnsi"/>
                <w:color w:val="000000"/>
                <w:szCs w:val="20"/>
              </w:rPr>
            </w:pPr>
          </w:p>
        </w:tc>
        <w:tc>
          <w:tcPr>
            <w:tcW w:w="1455" w:type="dxa"/>
            <w:vMerge/>
            <w:tcBorders>
              <w:top w:val="nil"/>
              <w:left w:val="single" w:sz="4" w:space="0" w:color="auto"/>
              <w:bottom w:val="single" w:sz="4" w:space="0" w:color="000000"/>
              <w:right w:val="single" w:sz="4" w:space="0" w:color="auto"/>
            </w:tcBorders>
            <w:shd w:val="clear" w:color="auto" w:fill="FFFFFF"/>
            <w:vAlign w:val="center"/>
            <w:hideMark/>
          </w:tcPr>
          <w:p w14:paraId="79E54EC7" w14:textId="77777777" w:rsidR="00A65B89" w:rsidRPr="00370D98" w:rsidRDefault="00A65B89" w:rsidP="00280923">
            <w:pPr>
              <w:spacing w:line="240" w:lineRule="auto"/>
              <w:ind w:left="0"/>
              <w:jc w:val="both"/>
              <w:rPr>
                <w:rFonts w:asciiTheme="majorHAnsi" w:hAnsiTheme="majorHAnsi"/>
                <w:b/>
                <w:color w:val="000000"/>
                <w:szCs w:val="20"/>
              </w:rPr>
            </w:pPr>
          </w:p>
        </w:tc>
        <w:tc>
          <w:tcPr>
            <w:tcW w:w="993" w:type="dxa"/>
            <w:vMerge/>
            <w:tcBorders>
              <w:top w:val="nil"/>
              <w:left w:val="single" w:sz="4" w:space="0" w:color="auto"/>
              <w:bottom w:val="single" w:sz="4" w:space="0" w:color="auto"/>
              <w:right w:val="single" w:sz="4" w:space="0" w:color="auto"/>
            </w:tcBorders>
            <w:shd w:val="clear" w:color="auto" w:fill="FFFFFF"/>
            <w:vAlign w:val="center"/>
            <w:hideMark/>
          </w:tcPr>
          <w:p w14:paraId="6D0C2AAB" w14:textId="77777777" w:rsidR="00A65B89" w:rsidRPr="00370D98" w:rsidRDefault="00A65B89" w:rsidP="00280923">
            <w:pPr>
              <w:spacing w:line="240" w:lineRule="auto"/>
              <w:ind w:left="0"/>
              <w:jc w:val="both"/>
              <w:rPr>
                <w:rFonts w:asciiTheme="majorHAnsi" w:hAnsiTheme="majorHAnsi"/>
                <w:color w:val="000000"/>
                <w:szCs w:val="20"/>
              </w:rPr>
            </w:pPr>
          </w:p>
        </w:tc>
        <w:tc>
          <w:tcPr>
            <w:tcW w:w="850" w:type="dxa"/>
            <w:vMerge/>
            <w:tcBorders>
              <w:top w:val="nil"/>
              <w:left w:val="single" w:sz="4" w:space="0" w:color="auto"/>
              <w:bottom w:val="single" w:sz="4" w:space="0" w:color="000000"/>
              <w:right w:val="single" w:sz="4" w:space="0" w:color="auto"/>
            </w:tcBorders>
            <w:shd w:val="clear" w:color="auto" w:fill="FFFFFF"/>
            <w:vAlign w:val="center"/>
            <w:hideMark/>
          </w:tcPr>
          <w:p w14:paraId="06CDC99A" w14:textId="77777777" w:rsidR="00A65B89" w:rsidRPr="00370D98" w:rsidRDefault="00A65B89" w:rsidP="00280923">
            <w:pPr>
              <w:spacing w:line="240" w:lineRule="auto"/>
              <w:ind w:left="0"/>
              <w:jc w:val="both"/>
              <w:rPr>
                <w:rFonts w:asciiTheme="majorHAnsi" w:hAnsiTheme="majorHAnsi"/>
                <w:color w:val="000000"/>
                <w:szCs w:val="20"/>
              </w:rPr>
            </w:pPr>
          </w:p>
        </w:tc>
        <w:tc>
          <w:tcPr>
            <w:tcW w:w="992" w:type="dxa"/>
            <w:vMerge/>
            <w:tcBorders>
              <w:top w:val="nil"/>
              <w:left w:val="single" w:sz="4" w:space="0" w:color="auto"/>
              <w:bottom w:val="single" w:sz="4" w:space="0" w:color="auto"/>
              <w:right w:val="single" w:sz="4" w:space="0" w:color="auto"/>
            </w:tcBorders>
            <w:shd w:val="clear" w:color="auto" w:fill="FFFFFF"/>
            <w:vAlign w:val="center"/>
            <w:hideMark/>
          </w:tcPr>
          <w:p w14:paraId="1FBBC694" w14:textId="77777777" w:rsidR="00A65B89" w:rsidRPr="00370D98" w:rsidRDefault="00A65B89" w:rsidP="00280923">
            <w:pPr>
              <w:spacing w:line="240" w:lineRule="auto"/>
              <w:ind w:left="0"/>
              <w:jc w:val="both"/>
              <w:rPr>
                <w:rFonts w:asciiTheme="majorHAnsi" w:hAnsiTheme="majorHAnsi"/>
                <w:color w:val="000000"/>
                <w:szCs w:val="20"/>
              </w:rPr>
            </w:pPr>
          </w:p>
        </w:tc>
        <w:tc>
          <w:tcPr>
            <w:tcW w:w="993" w:type="dxa"/>
            <w:vMerge/>
            <w:tcBorders>
              <w:top w:val="nil"/>
              <w:left w:val="single" w:sz="4" w:space="0" w:color="auto"/>
              <w:bottom w:val="single" w:sz="4" w:space="0" w:color="auto"/>
              <w:right w:val="single" w:sz="4" w:space="0" w:color="auto"/>
            </w:tcBorders>
            <w:shd w:val="clear" w:color="auto" w:fill="FFFFFF"/>
            <w:vAlign w:val="center"/>
            <w:hideMark/>
          </w:tcPr>
          <w:p w14:paraId="01BDE6FF" w14:textId="77777777" w:rsidR="00A65B89" w:rsidRPr="00370D98" w:rsidRDefault="00A65B89" w:rsidP="00280923">
            <w:pPr>
              <w:spacing w:line="240" w:lineRule="auto"/>
              <w:ind w:left="0"/>
              <w:jc w:val="both"/>
              <w:rPr>
                <w:rFonts w:asciiTheme="majorHAnsi" w:hAnsiTheme="majorHAnsi"/>
                <w:color w:val="000000"/>
                <w:szCs w:val="20"/>
              </w:rPr>
            </w:pPr>
          </w:p>
        </w:tc>
        <w:tc>
          <w:tcPr>
            <w:tcW w:w="850" w:type="dxa"/>
            <w:gridSpan w:val="2"/>
            <w:vMerge/>
            <w:tcBorders>
              <w:top w:val="nil"/>
              <w:left w:val="single" w:sz="4" w:space="0" w:color="auto"/>
              <w:bottom w:val="single" w:sz="4" w:space="0" w:color="000000"/>
              <w:right w:val="single" w:sz="4" w:space="0" w:color="auto"/>
            </w:tcBorders>
            <w:shd w:val="clear" w:color="auto" w:fill="FFFFFF"/>
            <w:vAlign w:val="center"/>
            <w:hideMark/>
          </w:tcPr>
          <w:p w14:paraId="6D538632" w14:textId="77777777" w:rsidR="00A65B89" w:rsidRPr="00370D98" w:rsidRDefault="00A65B89" w:rsidP="00280923">
            <w:pPr>
              <w:spacing w:line="240" w:lineRule="auto"/>
              <w:ind w:left="0"/>
              <w:jc w:val="both"/>
              <w:rPr>
                <w:rFonts w:asciiTheme="majorHAnsi" w:hAnsiTheme="majorHAnsi"/>
                <w:color w:val="000000"/>
                <w:szCs w:val="20"/>
              </w:rPr>
            </w:pPr>
          </w:p>
        </w:tc>
        <w:tc>
          <w:tcPr>
            <w:tcW w:w="992" w:type="dxa"/>
            <w:vMerge/>
            <w:tcBorders>
              <w:top w:val="nil"/>
              <w:left w:val="single" w:sz="4" w:space="0" w:color="auto"/>
              <w:bottom w:val="single" w:sz="4" w:space="0" w:color="auto"/>
              <w:right w:val="single" w:sz="4" w:space="0" w:color="auto"/>
            </w:tcBorders>
            <w:shd w:val="clear" w:color="auto" w:fill="FFFFFF"/>
            <w:vAlign w:val="center"/>
            <w:hideMark/>
          </w:tcPr>
          <w:p w14:paraId="385029E6" w14:textId="77777777" w:rsidR="00A65B89" w:rsidRPr="00370D98" w:rsidRDefault="00A65B89" w:rsidP="00280923">
            <w:pPr>
              <w:spacing w:line="240" w:lineRule="auto"/>
              <w:ind w:left="0"/>
              <w:jc w:val="both"/>
              <w:rPr>
                <w:rFonts w:asciiTheme="majorHAnsi" w:hAnsiTheme="majorHAnsi"/>
                <w:color w:val="000000"/>
                <w:szCs w:val="20"/>
              </w:rPr>
            </w:pPr>
          </w:p>
        </w:tc>
        <w:tc>
          <w:tcPr>
            <w:tcW w:w="851" w:type="dxa"/>
            <w:vMerge/>
            <w:tcBorders>
              <w:top w:val="nil"/>
              <w:left w:val="single" w:sz="4" w:space="0" w:color="auto"/>
              <w:bottom w:val="single" w:sz="4" w:space="0" w:color="000000"/>
              <w:right w:val="single" w:sz="4" w:space="0" w:color="auto"/>
            </w:tcBorders>
            <w:shd w:val="clear" w:color="auto" w:fill="FFFFFF"/>
            <w:vAlign w:val="center"/>
            <w:hideMark/>
          </w:tcPr>
          <w:p w14:paraId="76641F2A" w14:textId="77777777" w:rsidR="00A65B89" w:rsidRPr="00370D98" w:rsidRDefault="00A65B89" w:rsidP="00280923">
            <w:pPr>
              <w:spacing w:line="240" w:lineRule="auto"/>
              <w:ind w:left="0"/>
              <w:jc w:val="both"/>
              <w:rPr>
                <w:rFonts w:asciiTheme="majorHAnsi" w:hAnsiTheme="majorHAnsi"/>
                <w:color w:val="000000"/>
                <w:szCs w:val="20"/>
              </w:rPr>
            </w:pPr>
          </w:p>
        </w:tc>
        <w:tc>
          <w:tcPr>
            <w:tcW w:w="992" w:type="dxa"/>
            <w:vMerge/>
            <w:tcBorders>
              <w:top w:val="nil"/>
              <w:left w:val="single" w:sz="4" w:space="0" w:color="auto"/>
              <w:bottom w:val="single" w:sz="4" w:space="0" w:color="auto"/>
              <w:right w:val="single" w:sz="4" w:space="0" w:color="auto"/>
            </w:tcBorders>
            <w:shd w:val="clear" w:color="auto" w:fill="FFFFFF"/>
            <w:vAlign w:val="center"/>
            <w:hideMark/>
          </w:tcPr>
          <w:p w14:paraId="7A0C7A73" w14:textId="77777777" w:rsidR="00A65B89" w:rsidRPr="00370D98" w:rsidRDefault="00A65B89" w:rsidP="00280923">
            <w:pPr>
              <w:spacing w:line="240" w:lineRule="auto"/>
              <w:ind w:left="0"/>
              <w:jc w:val="both"/>
              <w:rPr>
                <w:rFonts w:asciiTheme="majorHAnsi" w:hAnsiTheme="majorHAnsi"/>
                <w:color w:val="000000"/>
                <w:szCs w:val="20"/>
              </w:rPr>
            </w:pPr>
          </w:p>
        </w:tc>
        <w:tc>
          <w:tcPr>
            <w:tcW w:w="851" w:type="dxa"/>
            <w:vMerge/>
            <w:tcBorders>
              <w:top w:val="nil"/>
              <w:left w:val="single" w:sz="4" w:space="0" w:color="auto"/>
              <w:bottom w:val="single" w:sz="4" w:space="0" w:color="auto"/>
              <w:right w:val="single" w:sz="4" w:space="0" w:color="auto"/>
            </w:tcBorders>
            <w:shd w:val="clear" w:color="auto" w:fill="FFFFFF"/>
            <w:vAlign w:val="center"/>
            <w:hideMark/>
          </w:tcPr>
          <w:p w14:paraId="4BC29912" w14:textId="77777777" w:rsidR="00A65B89" w:rsidRPr="00370D98" w:rsidRDefault="00A65B89" w:rsidP="00280923">
            <w:pPr>
              <w:spacing w:line="240" w:lineRule="auto"/>
              <w:ind w:left="0"/>
              <w:jc w:val="both"/>
              <w:rPr>
                <w:rFonts w:asciiTheme="majorHAnsi" w:hAnsiTheme="majorHAnsi"/>
                <w:color w:val="000000"/>
                <w:szCs w:val="20"/>
              </w:rPr>
            </w:pPr>
          </w:p>
        </w:tc>
      </w:tr>
      <w:tr w:rsidR="00A65B89" w:rsidRPr="00E82E53" w14:paraId="46653D00" w14:textId="77777777" w:rsidTr="009A0C31">
        <w:trPr>
          <w:trHeight w:val="492"/>
        </w:trPr>
        <w:tc>
          <w:tcPr>
            <w:tcW w:w="921" w:type="dxa"/>
            <w:vMerge w:val="restart"/>
            <w:tcBorders>
              <w:top w:val="nil"/>
              <w:left w:val="single" w:sz="4" w:space="0" w:color="auto"/>
              <w:bottom w:val="single" w:sz="4" w:space="0" w:color="000000"/>
              <w:right w:val="single" w:sz="4" w:space="0" w:color="auto"/>
            </w:tcBorders>
            <w:shd w:val="clear" w:color="auto" w:fill="FFFFFF"/>
            <w:vAlign w:val="center"/>
            <w:hideMark/>
          </w:tcPr>
          <w:p w14:paraId="0A656DA4" w14:textId="77777777" w:rsidR="00A65B89" w:rsidRPr="00A037A1" w:rsidRDefault="00A65B89" w:rsidP="00280923">
            <w:pPr>
              <w:spacing w:line="240" w:lineRule="auto"/>
              <w:ind w:left="0"/>
              <w:jc w:val="both"/>
              <w:rPr>
                <w:rFonts w:asciiTheme="majorHAnsi" w:hAnsiTheme="majorHAnsi"/>
                <w:color w:val="000000"/>
                <w:szCs w:val="20"/>
              </w:rPr>
            </w:pPr>
            <w:r w:rsidRPr="00A037A1">
              <w:rPr>
                <w:rFonts w:asciiTheme="majorHAnsi" w:hAnsiTheme="majorHAnsi"/>
                <w:color w:val="000000"/>
                <w:szCs w:val="20"/>
              </w:rPr>
              <w:t>Team Member</w:t>
            </w:r>
          </w:p>
        </w:tc>
        <w:tc>
          <w:tcPr>
            <w:tcW w:w="1455" w:type="dxa"/>
            <w:vMerge w:val="restart"/>
            <w:tcBorders>
              <w:top w:val="nil"/>
              <w:left w:val="single" w:sz="4" w:space="0" w:color="auto"/>
              <w:bottom w:val="single" w:sz="4" w:space="0" w:color="auto"/>
              <w:right w:val="single" w:sz="4" w:space="0" w:color="auto"/>
            </w:tcBorders>
            <w:shd w:val="clear" w:color="auto" w:fill="FFFFFF"/>
            <w:vAlign w:val="center"/>
            <w:hideMark/>
          </w:tcPr>
          <w:p w14:paraId="702BE166"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Zimbabwe (Southern Africa)</w:t>
            </w:r>
          </w:p>
        </w:tc>
        <w:tc>
          <w:tcPr>
            <w:tcW w:w="993" w:type="dxa"/>
            <w:vMerge w:val="restart"/>
            <w:tcBorders>
              <w:top w:val="nil"/>
              <w:left w:val="single" w:sz="4" w:space="0" w:color="auto"/>
              <w:bottom w:val="single" w:sz="4" w:space="0" w:color="auto"/>
              <w:right w:val="single" w:sz="4" w:space="0" w:color="auto"/>
            </w:tcBorders>
            <w:shd w:val="clear" w:color="auto" w:fill="FFFFFF"/>
            <w:vAlign w:val="center"/>
            <w:hideMark/>
          </w:tcPr>
          <w:p w14:paraId="5E73086E"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w:t>
            </w:r>
          </w:p>
        </w:tc>
        <w:tc>
          <w:tcPr>
            <w:tcW w:w="850" w:type="dxa"/>
            <w:vMerge w:val="restart"/>
            <w:tcBorders>
              <w:top w:val="nil"/>
              <w:left w:val="single" w:sz="4" w:space="0" w:color="auto"/>
              <w:bottom w:val="single" w:sz="4" w:space="0" w:color="000000"/>
              <w:right w:val="single" w:sz="4" w:space="0" w:color="auto"/>
            </w:tcBorders>
            <w:shd w:val="clear" w:color="auto" w:fill="FFFFFF"/>
            <w:vAlign w:val="center"/>
            <w:hideMark/>
          </w:tcPr>
          <w:p w14:paraId="7E173FE5"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 1</w:t>
            </w:r>
          </w:p>
        </w:tc>
        <w:tc>
          <w:tcPr>
            <w:tcW w:w="992" w:type="dxa"/>
            <w:tcBorders>
              <w:top w:val="nil"/>
              <w:left w:val="nil"/>
              <w:bottom w:val="single" w:sz="4" w:space="0" w:color="auto"/>
              <w:right w:val="single" w:sz="4" w:space="0" w:color="auto"/>
            </w:tcBorders>
            <w:shd w:val="clear" w:color="auto" w:fill="FFFFFF"/>
            <w:vAlign w:val="center"/>
            <w:hideMark/>
          </w:tcPr>
          <w:p w14:paraId="5CFB2F86"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WLSA</w:t>
            </w:r>
          </w:p>
        </w:tc>
        <w:tc>
          <w:tcPr>
            <w:tcW w:w="993" w:type="dxa"/>
            <w:tcBorders>
              <w:top w:val="nil"/>
              <w:left w:val="nil"/>
              <w:bottom w:val="single" w:sz="4" w:space="0" w:color="auto"/>
              <w:right w:val="single" w:sz="4" w:space="0" w:color="auto"/>
            </w:tcBorders>
            <w:shd w:val="clear" w:color="auto" w:fill="FFFFFF"/>
            <w:vAlign w:val="center"/>
            <w:hideMark/>
          </w:tcPr>
          <w:p w14:paraId="2B5B00EC"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10</w:t>
            </w:r>
          </w:p>
        </w:tc>
        <w:tc>
          <w:tcPr>
            <w:tcW w:w="850" w:type="dxa"/>
            <w:gridSpan w:val="2"/>
            <w:tcBorders>
              <w:top w:val="nil"/>
              <w:left w:val="nil"/>
              <w:bottom w:val="single" w:sz="4" w:space="0" w:color="auto"/>
              <w:right w:val="single" w:sz="4" w:space="0" w:color="auto"/>
            </w:tcBorders>
            <w:shd w:val="clear" w:color="auto" w:fill="FFFFFF"/>
            <w:vAlign w:val="center"/>
            <w:hideMark/>
          </w:tcPr>
          <w:p w14:paraId="5D3F1E05"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8</w:t>
            </w:r>
          </w:p>
        </w:tc>
        <w:tc>
          <w:tcPr>
            <w:tcW w:w="992" w:type="dxa"/>
            <w:tcBorders>
              <w:top w:val="nil"/>
              <w:left w:val="nil"/>
              <w:bottom w:val="single" w:sz="4" w:space="0" w:color="auto"/>
              <w:right w:val="single" w:sz="4" w:space="0" w:color="auto"/>
            </w:tcBorders>
            <w:shd w:val="clear" w:color="auto" w:fill="FFFFFF"/>
            <w:vAlign w:val="center"/>
            <w:hideMark/>
          </w:tcPr>
          <w:p w14:paraId="596FA02C"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5</w:t>
            </w:r>
          </w:p>
        </w:tc>
        <w:tc>
          <w:tcPr>
            <w:tcW w:w="851" w:type="dxa"/>
            <w:tcBorders>
              <w:top w:val="nil"/>
              <w:left w:val="nil"/>
              <w:bottom w:val="single" w:sz="4" w:space="0" w:color="auto"/>
              <w:right w:val="single" w:sz="4" w:space="0" w:color="auto"/>
            </w:tcBorders>
            <w:shd w:val="clear" w:color="auto" w:fill="FFFFFF"/>
            <w:vAlign w:val="center"/>
            <w:hideMark/>
          </w:tcPr>
          <w:p w14:paraId="2A60A994"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2</w:t>
            </w:r>
          </w:p>
        </w:tc>
        <w:tc>
          <w:tcPr>
            <w:tcW w:w="992" w:type="dxa"/>
            <w:tcBorders>
              <w:top w:val="nil"/>
              <w:left w:val="nil"/>
              <w:bottom w:val="single" w:sz="4" w:space="0" w:color="auto"/>
              <w:right w:val="single" w:sz="4" w:space="0" w:color="auto"/>
            </w:tcBorders>
            <w:shd w:val="clear" w:color="auto" w:fill="FFFFFF"/>
            <w:vAlign w:val="center"/>
            <w:hideMark/>
          </w:tcPr>
          <w:p w14:paraId="59565454"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10</w:t>
            </w:r>
          </w:p>
        </w:tc>
        <w:tc>
          <w:tcPr>
            <w:tcW w:w="851" w:type="dxa"/>
            <w:tcBorders>
              <w:top w:val="nil"/>
              <w:left w:val="nil"/>
              <w:bottom w:val="single" w:sz="4" w:space="0" w:color="auto"/>
              <w:right w:val="single" w:sz="4" w:space="0" w:color="auto"/>
            </w:tcBorders>
            <w:shd w:val="clear" w:color="auto" w:fill="FFFFFF"/>
            <w:vAlign w:val="center"/>
            <w:hideMark/>
          </w:tcPr>
          <w:p w14:paraId="5FEDF1E1"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12</w:t>
            </w:r>
          </w:p>
        </w:tc>
      </w:tr>
      <w:tr w:rsidR="00A65B89" w:rsidRPr="00E82E53" w14:paraId="03375982" w14:textId="77777777" w:rsidTr="009A0C31">
        <w:trPr>
          <w:trHeight w:val="480"/>
        </w:trPr>
        <w:tc>
          <w:tcPr>
            <w:tcW w:w="921" w:type="dxa"/>
            <w:vMerge/>
            <w:tcBorders>
              <w:top w:val="nil"/>
              <w:left w:val="single" w:sz="4" w:space="0" w:color="auto"/>
              <w:bottom w:val="single" w:sz="4" w:space="0" w:color="000000"/>
              <w:right w:val="single" w:sz="4" w:space="0" w:color="auto"/>
            </w:tcBorders>
            <w:shd w:val="clear" w:color="auto" w:fill="FFFFFF"/>
            <w:vAlign w:val="center"/>
            <w:hideMark/>
          </w:tcPr>
          <w:p w14:paraId="34E1F0EF" w14:textId="77777777" w:rsidR="00A65B89" w:rsidRPr="00370D98" w:rsidRDefault="00A65B89" w:rsidP="00280923">
            <w:pPr>
              <w:spacing w:line="240" w:lineRule="auto"/>
              <w:ind w:left="0"/>
              <w:jc w:val="both"/>
              <w:rPr>
                <w:rFonts w:asciiTheme="majorHAnsi" w:hAnsiTheme="majorHAnsi"/>
                <w:color w:val="000000"/>
                <w:szCs w:val="20"/>
              </w:rPr>
            </w:pPr>
          </w:p>
        </w:tc>
        <w:tc>
          <w:tcPr>
            <w:tcW w:w="1455" w:type="dxa"/>
            <w:vMerge/>
            <w:tcBorders>
              <w:top w:val="nil"/>
              <w:left w:val="single" w:sz="4" w:space="0" w:color="auto"/>
              <w:bottom w:val="single" w:sz="4" w:space="0" w:color="auto"/>
              <w:right w:val="single" w:sz="4" w:space="0" w:color="auto"/>
            </w:tcBorders>
            <w:shd w:val="clear" w:color="auto" w:fill="FFFFFF"/>
            <w:vAlign w:val="center"/>
            <w:hideMark/>
          </w:tcPr>
          <w:p w14:paraId="5AE4C2AF" w14:textId="77777777" w:rsidR="00A65B89" w:rsidRPr="00370D98" w:rsidRDefault="00A65B89" w:rsidP="00280923">
            <w:pPr>
              <w:spacing w:line="240" w:lineRule="auto"/>
              <w:ind w:left="0"/>
              <w:jc w:val="both"/>
              <w:rPr>
                <w:rFonts w:asciiTheme="majorHAnsi" w:hAnsiTheme="majorHAnsi"/>
                <w:b/>
                <w:color w:val="000000"/>
                <w:szCs w:val="20"/>
              </w:rPr>
            </w:pPr>
          </w:p>
        </w:tc>
        <w:tc>
          <w:tcPr>
            <w:tcW w:w="993" w:type="dxa"/>
            <w:vMerge/>
            <w:tcBorders>
              <w:top w:val="nil"/>
              <w:left w:val="single" w:sz="4" w:space="0" w:color="auto"/>
              <w:bottom w:val="single" w:sz="4" w:space="0" w:color="auto"/>
              <w:right w:val="single" w:sz="4" w:space="0" w:color="auto"/>
            </w:tcBorders>
            <w:shd w:val="clear" w:color="auto" w:fill="FFFFFF"/>
            <w:vAlign w:val="center"/>
            <w:hideMark/>
          </w:tcPr>
          <w:p w14:paraId="150DA6D1" w14:textId="77777777" w:rsidR="00A65B89" w:rsidRPr="00370D98" w:rsidRDefault="00A65B89" w:rsidP="00280923">
            <w:pPr>
              <w:spacing w:line="240" w:lineRule="auto"/>
              <w:ind w:left="0"/>
              <w:jc w:val="both"/>
              <w:rPr>
                <w:rFonts w:asciiTheme="majorHAnsi" w:hAnsiTheme="majorHAnsi"/>
                <w:color w:val="000000"/>
                <w:szCs w:val="20"/>
              </w:rPr>
            </w:pPr>
          </w:p>
        </w:tc>
        <w:tc>
          <w:tcPr>
            <w:tcW w:w="850" w:type="dxa"/>
            <w:vMerge/>
            <w:tcBorders>
              <w:top w:val="nil"/>
              <w:left w:val="single" w:sz="4" w:space="0" w:color="auto"/>
              <w:bottom w:val="single" w:sz="4" w:space="0" w:color="000000"/>
              <w:right w:val="single" w:sz="4" w:space="0" w:color="auto"/>
            </w:tcBorders>
            <w:shd w:val="clear" w:color="auto" w:fill="FFFFFF"/>
            <w:vAlign w:val="center"/>
            <w:hideMark/>
          </w:tcPr>
          <w:p w14:paraId="47C56157" w14:textId="77777777" w:rsidR="00A65B89" w:rsidRPr="00370D98" w:rsidRDefault="00A65B89" w:rsidP="00280923">
            <w:pPr>
              <w:spacing w:line="240" w:lineRule="auto"/>
              <w:ind w:left="0"/>
              <w:jc w:val="both"/>
              <w:rPr>
                <w:rFonts w:asciiTheme="majorHAnsi" w:hAnsiTheme="majorHAnsi"/>
                <w:color w:val="000000"/>
                <w:szCs w:val="20"/>
              </w:rPr>
            </w:pPr>
          </w:p>
        </w:tc>
        <w:tc>
          <w:tcPr>
            <w:tcW w:w="992" w:type="dxa"/>
            <w:tcBorders>
              <w:top w:val="nil"/>
              <w:left w:val="nil"/>
              <w:bottom w:val="single" w:sz="4" w:space="0" w:color="auto"/>
              <w:right w:val="single" w:sz="4" w:space="0" w:color="auto"/>
            </w:tcBorders>
            <w:shd w:val="clear" w:color="auto" w:fill="FFFFFF"/>
            <w:vAlign w:val="center"/>
            <w:hideMark/>
          </w:tcPr>
          <w:p w14:paraId="7A341008"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LRF</w:t>
            </w:r>
          </w:p>
        </w:tc>
        <w:tc>
          <w:tcPr>
            <w:tcW w:w="993" w:type="dxa"/>
            <w:tcBorders>
              <w:top w:val="nil"/>
              <w:left w:val="nil"/>
              <w:bottom w:val="single" w:sz="4" w:space="0" w:color="auto"/>
              <w:right w:val="single" w:sz="4" w:space="0" w:color="auto"/>
            </w:tcBorders>
            <w:shd w:val="clear" w:color="auto" w:fill="FFFFFF"/>
            <w:vAlign w:val="center"/>
            <w:hideMark/>
          </w:tcPr>
          <w:p w14:paraId="3A580369"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10</w:t>
            </w:r>
          </w:p>
        </w:tc>
        <w:tc>
          <w:tcPr>
            <w:tcW w:w="850" w:type="dxa"/>
            <w:gridSpan w:val="2"/>
            <w:tcBorders>
              <w:top w:val="nil"/>
              <w:left w:val="nil"/>
              <w:bottom w:val="single" w:sz="4" w:space="0" w:color="auto"/>
              <w:right w:val="single" w:sz="4" w:space="0" w:color="auto"/>
            </w:tcBorders>
            <w:shd w:val="clear" w:color="auto" w:fill="FFFFFF"/>
            <w:vAlign w:val="center"/>
            <w:hideMark/>
          </w:tcPr>
          <w:p w14:paraId="5D879A66"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9</w:t>
            </w:r>
          </w:p>
        </w:tc>
        <w:tc>
          <w:tcPr>
            <w:tcW w:w="992" w:type="dxa"/>
            <w:tcBorders>
              <w:top w:val="nil"/>
              <w:left w:val="nil"/>
              <w:bottom w:val="single" w:sz="4" w:space="0" w:color="auto"/>
              <w:right w:val="single" w:sz="4" w:space="0" w:color="auto"/>
            </w:tcBorders>
            <w:shd w:val="clear" w:color="auto" w:fill="FFFFFF"/>
            <w:vAlign w:val="center"/>
            <w:hideMark/>
          </w:tcPr>
          <w:p w14:paraId="363B314B"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5</w:t>
            </w:r>
          </w:p>
        </w:tc>
        <w:tc>
          <w:tcPr>
            <w:tcW w:w="851" w:type="dxa"/>
            <w:tcBorders>
              <w:top w:val="nil"/>
              <w:left w:val="nil"/>
              <w:bottom w:val="single" w:sz="4" w:space="0" w:color="auto"/>
              <w:right w:val="single" w:sz="4" w:space="0" w:color="auto"/>
            </w:tcBorders>
            <w:shd w:val="clear" w:color="auto" w:fill="FFFFFF"/>
            <w:vAlign w:val="center"/>
            <w:hideMark/>
          </w:tcPr>
          <w:p w14:paraId="17DED5DA"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8</w:t>
            </w:r>
          </w:p>
        </w:tc>
        <w:tc>
          <w:tcPr>
            <w:tcW w:w="992" w:type="dxa"/>
            <w:tcBorders>
              <w:top w:val="nil"/>
              <w:left w:val="nil"/>
              <w:bottom w:val="single" w:sz="4" w:space="0" w:color="auto"/>
              <w:right w:val="single" w:sz="4" w:space="0" w:color="auto"/>
            </w:tcBorders>
            <w:shd w:val="clear" w:color="auto" w:fill="FFFFFF"/>
            <w:vAlign w:val="center"/>
            <w:hideMark/>
          </w:tcPr>
          <w:p w14:paraId="5ABECA3C"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10</w:t>
            </w:r>
          </w:p>
        </w:tc>
        <w:tc>
          <w:tcPr>
            <w:tcW w:w="851" w:type="dxa"/>
            <w:tcBorders>
              <w:top w:val="nil"/>
              <w:left w:val="nil"/>
              <w:bottom w:val="single" w:sz="4" w:space="0" w:color="auto"/>
              <w:right w:val="single" w:sz="4" w:space="0" w:color="auto"/>
            </w:tcBorders>
            <w:shd w:val="clear" w:color="auto" w:fill="FFFFFF"/>
            <w:vAlign w:val="center"/>
            <w:hideMark/>
          </w:tcPr>
          <w:p w14:paraId="646148EB"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16</w:t>
            </w:r>
          </w:p>
        </w:tc>
      </w:tr>
      <w:tr w:rsidR="00A65B89" w:rsidRPr="00E82E53" w14:paraId="58E01E89" w14:textId="77777777" w:rsidTr="009A0C31">
        <w:trPr>
          <w:trHeight w:val="384"/>
        </w:trPr>
        <w:tc>
          <w:tcPr>
            <w:tcW w:w="2376" w:type="dxa"/>
            <w:gridSpan w:val="2"/>
            <w:tcBorders>
              <w:top w:val="single" w:sz="4" w:space="0" w:color="auto"/>
              <w:left w:val="single" w:sz="4" w:space="0" w:color="auto"/>
              <w:bottom w:val="single" w:sz="4" w:space="0" w:color="auto"/>
              <w:right w:val="single" w:sz="4" w:space="0" w:color="000000"/>
            </w:tcBorders>
            <w:shd w:val="clear" w:color="auto" w:fill="FFFFFF"/>
            <w:vAlign w:val="center"/>
            <w:hideMark/>
          </w:tcPr>
          <w:p w14:paraId="7D71868C" w14:textId="77777777" w:rsidR="00A65B89" w:rsidRPr="00A037A1" w:rsidRDefault="00A65B89" w:rsidP="00280923">
            <w:pPr>
              <w:spacing w:line="240" w:lineRule="auto"/>
              <w:ind w:left="0"/>
              <w:jc w:val="both"/>
              <w:rPr>
                <w:rFonts w:asciiTheme="majorHAnsi" w:hAnsiTheme="majorHAnsi"/>
                <w:b/>
                <w:color w:val="000000"/>
                <w:szCs w:val="20"/>
              </w:rPr>
            </w:pPr>
            <w:r w:rsidRPr="00A037A1">
              <w:rPr>
                <w:rFonts w:asciiTheme="majorHAnsi" w:hAnsiTheme="majorHAnsi"/>
                <w:b/>
                <w:color w:val="000000"/>
                <w:szCs w:val="20"/>
              </w:rPr>
              <w:t xml:space="preserve">Total to be interviewed </w:t>
            </w:r>
          </w:p>
        </w:tc>
        <w:tc>
          <w:tcPr>
            <w:tcW w:w="993" w:type="dxa"/>
            <w:tcBorders>
              <w:top w:val="nil"/>
              <w:left w:val="nil"/>
              <w:bottom w:val="single" w:sz="4" w:space="0" w:color="auto"/>
              <w:right w:val="single" w:sz="4" w:space="0" w:color="auto"/>
            </w:tcBorders>
            <w:shd w:val="clear" w:color="auto" w:fill="FFFFFF"/>
            <w:vAlign w:val="center"/>
            <w:hideMark/>
          </w:tcPr>
          <w:p w14:paraId="07439D27"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4</w:t>
            </w:r>
          </w:p>
        </w:tc>
        <w:tc>
          <w:tcPr>
            <w:tcW w:w="850" w:type="dxa"/>
            <w:tcBorders>
              <w:top w:val="nil"/>
              <w:left w:val="nil"/>
              <w:bottom w:val="single" w:sz="4" w:space="0" w:color="auto"/>
              <w:right w:val="single" w:sz="4" w:space="0" w:color="auto"/>
            </w:tcBorders>
            <w:shd w:val="clear" w:color="auto" w:fill="FFFFFF"/>
            <w:vAlign w:val="center"/>
            <w:hideMark/>
          </w:tcPr>
          <w:p w14:paraId="47F0A820"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5</w:t>
            </w:r>
          </w:p>
        </w:tc>
        <w:tc>
          <w:tcPr>
            <w:tcW w:w="992" w:type="dxa"/>
            <w:tcBorders>
              <w:top w:val="nil"/>
              <w:left w:val="nil"/>
              <w:bottom w:val="single" w:sz="4" w:space="0" w:color="auto"/>
              <w:right w:val="single" w:sz="4" w:space="0" w:color="auto"/>
            </w:tcBorders>
            <w:shd w:val="clear" w:color="auto" w:fill="FFFFFF"/>
            <w:vAlign w:val="center"/>
            <w:hideMark/>
          </w:tcPr>
          <w:p w14:paraId="766EADFC"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7</w:t>
            </w:r>
          </w:p>
        </w:tc>
        <w:tc>
          <w:tcPr>
            <w:tcW w:w="993" w:type="dxa"/>
            <w:tcBorders>
              <w:top w:val="nil"/>
              <w:left w:val="nil"/>
              <w:bottom w:val="single" w:sz="4" w:space="0" w:color="auto"/>
              <w:right w:val="single" w:sz="4" w:space="0" w:color="auto"/>
            </w:tcBorders>
            <w:shd w:val="clear" w:color="auto" w:fill="FFFFFF"/>
            <w:vAlign w:val="center"/>
            <w:hideMark/>
          </w:tcPr>
          <w:p w14:paraId="0F159F00"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70</w:t>
            </w:r>
          </w:p>
        </w:tc>
        <w:tc>
          <w:tcPr>
            <w:tcW w:w="850" w:type="dxa"/>
            <w:gridSpan w:val="2"/>
            <w:tcBorders>
              <w:top w:val="nil"/>
              <w:left w:val="nil"/>
              <w:bottom w:val="single" w:sz="4" w:space="0" w:color="auto"/>
              <w:right w:val="single" w:sz="4" w:space="0" w:color="auto"/>
            </w:tcBorders>
            <w:shd w:val="clear" w:color="auto" w:fill="FFFFFF"/>
            <w:vAlign w:val="center"/>
            <w:hideMark/>
          </w:tcPr>
          <w:p w14:paraId="4B817F9E"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86</w:t>
            </w:r>
          </w:p>
        </w:tc>
        <w:tc>
          <w:tcPr>
            <w:tcW w:w="992" w:type="dxa"/>
            <w:tcBorders>
              <w:top w:val="nil"/>
              <w:left w:val="nil"/>
              <w:bottom w:val="single" w:sz="4" w:space="0" w:color="auto"/>
              <w:right w:val="single" w:sz="4" w:space="0" w:color="auto"/>
            </w:tcBorders>
            <w:shd w:val="clear" w:color="auto" w:fill="FFFFFF"/>
            <w:vAlign w:val="center"/>
            <w:hideMark/>
          </w:tcPr>
          <w:p w14:paraId="4209A837"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35</w:t>
            </w:r>
          </w:p>
        </w:tc>
        <w:tc>
          <w:tcPr>
            <w:tcW w:w="851" w:type="dxa"/>
            <w:tcBorders>
              <w:top w:val="nil"/>
              <w:left w:val="nil"/>
              <w:bottom w:val="single" w:sz="4" w:space="0" w:color="auto"/>
              <w:right w:val="single" w:sz="4" w:space="0" w:color="auto"/>
            </w:tcBorders>
            <w:shd w:val="clear" w:color="auto" w:fill="FFFFFF"/>
            <w:vAlign w:val="center"/>
            <w:hideMark/>
          </w:tcPr>
          <w:p w14:paraId="07871B54"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 29</w:t>
            </w:r>
          </w:p>
        </w:tc>
        <w:tc>
          <w:tcPr>
            <w:tcW w:w="992" w:type="dxa"/>
            <w:tcBorders>
              <w:top w:val="nil"/>
              <w:left w:val="nil"/>
              <w:bottom w:val="single" w:sz="4" w:space="0" w:color="auto"/>
              <w:right w:val="single" w:sz="4" w:space="0" w:color="auto"/>
            </w:tcBorders>
            <w:shd w:val="clear" w:color="auto" w:fill="FFFFFF"/>
            <w:vAlign w:val="center"/>
            <w:hideMark/>
          </w:tcPr>
          <w:p w14:paraId="653014B8"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70</w:t>
            </w:r>
          </w:p>
        </w:tc>
        <w:tc>
          <w:tcPr>
            <w:tcW w:w="851" w:type="dxa"/>
            <w:tcBorders>
              <w:top w:val="nil"/>
              <w:left w:val="nil"/>
              <w:bottom w:val="single" w:sz="4" w:space="0" w:color="auto"/>
              <w:right w:val="single" w:sz="4" w:space="0" w:color="auto"/>
            </w:tcBorders>
            <w:shd w:val="clear" w:color="auto" w:fill="FFFFFF"/>
            <w:vAlign w:val="center"/>
            <w:hideMark/>
          </w:tcPr>
          <w:p w14:paraId="0097C152"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91</w:t>
            </w:r>
          </w:p>
        </w:tc>
      </w:tr>
      <w:tr w:rsidR="00A65B89" w:rsidRPr="00E82E53" w14:paraId="0B96FF80" w14:textId="77777777" w:rsidTr="009A0C31">
        <w:trPr>
          <w:trHeight w:val="265"/>
        </w:trPr>
        <w:tc>
          <w:tcPr>
            <w:tcW w:w="10740" w:type="dxa"/>
            <w:gridSpan w:val="12"/>
            <w:tcBorders>
              <w:top w:val="nil"/>
              <w:left w:val="single" w:sz="4" w:space="0" w:color="auto"/>
              <w:bottom w:val="single" w:sz="4" w:space="0" w:color="auto"/>
              <w:right w:val="single" w:sz="4" w:space="0" w:color="auto"/>
            </w:tcBorders>
            <w:shd w:val="clear" w:color="auto" w:fill="C6D9F1"/>
            <w:noWrap/>
            <w:vAlign w:val="bottom"/>
            <w:hideMark/>
          </w:tcPr>
          <w:p w14:paraId="29004D02" w14:textId="2C9BC226" w:rsidR="00A65B89" w:rsidRPr="00370D98" w:rsidRDefault="00A65B89" w:rsidP="00280923">
            <w:pPr>
              <w:spacing w:line="240" w:lineRule="auto"/>
              <w:ind w:left="0"/>
              <w:jc w:val="both"/>
              <w:rPr>
                <w:rFonts w:asciiTheme="majorHAnsi" w:hAnsiTheme="majorHAnsi"/>
                <w:b/>
                <w:i/>
                <w:color w:val="000000"/>
                <w:szCs w:val="20"/>
                <w:lang w:eastAsia="x-none"/>
              </w:rPr>
            </w:pPr>
            <w:r w:rsidRPr="00A037A1">
              <w:rPr>
                <w:rFonts w:asciiTheme="majorHAnsi" w:hAnsiTheme="majorHAnsi"/>
                <w:color w:val="000000"/>
                <w:szCs w:val="20"/>
              </w:rPr>
              <w:t> </w:t>
            </w:r>
            <w:r w:rsidRPr="00370D98">
              <w:rPr>
                <w:rFonts w:asciiTheme="majorHAnsi" w:hAnsiTheme="majorHAnsi"/>
                <w:b/>
                <w:i/>
                <w:color w:val="000000"/>
                <w:szCs w:val="20"/>
              </w:rPr>
              <w:t xml:space="preserve">Grand </w:t>
            </w:r>
            <w:r>
              <w:rPr>
                <w:rFonts w:asciiTheme="majorHAnsi" w:hAnsiTheme="majorHAnsi"/>
                <w:b/>
                <w:i/>
                <w:color w:val="000000"/>
                <w:szCs w:val="20"/>
              </w:rPr>
              <w:t>t</w:t>
            </w:r>
            <w:r w:rsidRPr="00370D98">
              <w:rPr>
                <w:rFonts w:asciiTheme="majorHAnsi" w:hAnsiTheme="majorHAnsi"/>
                <w:b/>
                <w:i/>
                <w:color w:val="000000"/>
                <w:szCs w:val="20"/>
              </w:rPr>
              <w:t>otal of persons intended for interviews in the field</w:t>
            </w:r>
            <w:r w:rsidRPr="00370D98">
              <w:rPr>
                <w:rFonts w:asciiTheme="majorHAnsi" w:hAnsiTheme="majorHAnsi"/>
                <w:color w:val="000000"/>
                <w:szCs w:val="20"/>
              </w:rPr>
              <w:t>:</w:t>
            </w:r>
            <w:r w:rsidRPr="00370D98">
              <w:rPr>
                <w:rFonts w:asciiTheme="majorHAnsi" w:hAnsiTheme="majorHAnsi"/>
                <w:b/>
                <w:i/>
                <w:color w:val="000000"/>
                <w:szCs w:val="20"/>
              </w:rPr>
              <w:t xml:space="preserve"> 179 (Actual</w:t>
            </w:r>
            <w:r>
              <w:rPr>
                <w:rFonts w:asciiTheme="majorHAnsi" w:hAnsiTheme="majorHAnsi"/>
                <w:b/>
                <w:i/>
                <w:color w:val="000000"/>
                <w:szCs w:val="20"/>
              </w:rPr>
              <w:t xml:space="preserve"> total</w:t>
            </w:r>
            <w:r w:rsidRPr="00370D98">
              <w:rPr>
                <w:rFonts w:asciiTheme="majorHAnsi" w:hAnsiTheme="majorHAnsi"/>
                <w:b/>
                <w:i/>
                <w:color w:val="000000"/>
                <w:szCs w:val="20"/>
              </w:rPr>
              <w:t xml:space="preserve"> =</w:t>
            </w:r>
            <w:r>
              <w:rPr>
                <w:rFonts w:asciiTheme="majorHAnsi" w:hAnsiTheme="majorHAnsi"/>
                <w:b/>
                <w:i/>
                <w:color w:val="000000"/>
                <w:szCs w:val="20"/>
              </w:rPr>
              <w:t xml:space="preserve"> </w:t>
            </w:r>
            <w:r w:rsidRPr="00370D98">
              <w:rPr>
                <w:rFonts w:asciiTheme="majorHAnsi" w:hAnsiTheme="majorHAnsi"/>
                <w:b/>
                <w:i/>
                <w:color w:val="000000"/>
                <w:szCs w:val="20"/>
              </w:rPr>
              <w:t>211)</w:t>
            </w:r>
          </w:p>
        </w:tc>
      </w:tr>
      <w:tr w:rsidR="00A65B89" w:rsidRPr="00E82E53" w14:paraId="06405986" w14:textId="77777777" w:rsidTr="009A0C31">
        <w:trPr>
          <w:trHeight w:val="288"/>
        </w:trPr>
        <w:tc>
          <w:tcPr>
            <w:tcW w:w="10740" w:type="dxa"/>
            <w:gridSpan w:val="12"/>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3AD486B3" w14:textId="6E73FF33" w:rsidR="00A65B89" w:rsidRPr="00370D98" w:rsidRDefault="00A65B89" w:rsidP="00280923">
            <w:pPr>
              <w:spacing w:line="240" w:lineRule="auto"/>
              <w:ind w:left="0"/>
              <w:jc w:val="both"/>
              <w:rPr>
                <w:rFonts w:asciiTheme="majorHAnsi" w:hAnsiTheme="majorHAnsi"/>
                <w:b/>
                <w:color w:val="000000"/>
                <w:szCs w:val="20"/>
              </w:rPr>
            </w:pPr>
            <w:r w:rsidRPr="00A037A1">
              <w:rPr>
                <w:rFonts w:asciiTheme="majorHAnsi" w:hAnsiTheme="majorHAnsi"/>
                <w:b/>
                <w:color w:val="000000"/>
                <w:szCs w:val="20"/>
              </w:rPr>
              <w:t xml:space="preserve">PART B </w:t>
            </w:r>
            <w:r w:rsidRPr="00370D98">
              <w:rPr>
                <w:rFonts w:asciiTheme="majorHAnsi" w:hAnsiTheme="majorHAnsi"/>
                <w:color w:val="000000"/>
                <w:szCs w:val="20"/>
              </w:rPr>
              <w:t>:</w:t>
            </w:r>
            <w:r w:rsidRPr="00370D98">
              <w:rPr>
                <w:rFonts w:asciiTheme="majorHAnsi" w:hAnsiTheme="majorHAnsi"/>
                <w:b/>
                <w:color w:val="000000"/>
                <w:szCs w:val="20"/>
              </w:rPr>
              <w:t xml:space="preserve"> PHONE INTERVIEWS (AND/OR EMAILS, SKYPE)</w:t>
            </w:r>
          </w:p>
        </w:tc>
      </w:tr>
      <w:tr w:rsidR="00A65B89" w:rsidRPr="00E82E53" w14:paraId="0B1D155A" w14:textId="77777777" w:rsidTr="009A0C31">
        <w:trPr>
          <w:trHeight w:val="468"/>
        </w:trPr>
        <w:tc>
          <w:tcPr>
            <w:tcW w:w="921" w:type="dxa"/>
            <w:vMerge w:val="restart"/>
            <w:tcBorders>
              <w:top w:val="nil"/>
              <w:left w:val="single" w:sz="4" w:space="0" w:color="auto"/>
              <w:bottom w:val="single" w:sz="4" w:space="0" w:color="auto"/>
              <w:right w:val="single" w:sz="4" w:space="0" w:color="auto"/>
            </w:tcBorders>
            <w:shd w:val="clear" w:color="auto" w:fill="C6D9F1"/>
            <w:noWrap/>
            <w:vAlign w:val="center"/>
            <w:hideMark/>
          </w:tcPr>
          <w:p w14:paraId="6DB70AA5" w14:textId="77777777" w:rsidR="00A65B89" w:rsidRPr="00370D98" w:rsidRDefault="00A65B89" w:rsidP="00280923">
            <w:pPr>
              <w:spacing w:line="240" w:lineRule="auto"/>
              <w:ind w:left="0"/>
              <w:jc w:val="both"/>
              <w:rPr>
                <w:rFonts w:asciiTheme="majorHAnsi" w:hAnsiTheme="majorHAnsi"/>
                <w:b/>
                <w:color w:val="000000"/>
                <w:szCs w:val="20"/>
              </w:rPr>
            </w:pPr>
            <w:r w:rsidRPr="00A037A1">
              <w:rPr>
                <w:rFonts w:asciiTheme="majorHAnsi" w:hAnsiTheme="majorHAnsi"/>
                <w:b/>
                <w:color w:val="000000"/>
                <w:szCs w:val="20"/>
              </w:rPr>
              <w:t>St</w:t>
            </w:r>
            <w:r w:rsidRPr="00370D98">
              <w:rPr>
                <w:rFonts w:asciiTheme="majorHAnsi" w:hAnsiTheme="majorHAnsi"/>
                <w:b/>
                <w:color w:val="000000"/>
                <w:szCs w:val="20"/>
              </w:rPr>
              <w:t>udied by</w:t>
            </w:r>
          </w:p>
        </w:tc>
        <w:tc>
          <w:tcPr>
            <w:tcW w:w="1455" w:type="dxa"/>
            <w:vMerge w:val="restart"/>
            <w:tcBorders>
              <w:top w:val="nil"/>
              <w:left w:val="single" w:sz="4" w:space="0" w:color="auto"/>
              <w:bottom w:val="single" w:sz="4" w:space="0" w:color="auto"/>
              <w:right w:val="single" w:sz="4" w:space="0" w:color="auto"/>
            </w:tcBorders>
            <w:shd w:val="clear" w:color="auto" w:fill="C6D9F1"/>
            <w:vAlign w:val="center"/>
            <w:hideMark/>
          </w:tcPr>
          <w:p w14:paraId="22205926"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Country</w:t>
            </w:r>
          </w:p>
        </w:tc>
        <w:tc>
          <w:tcPr>
            <w:tcW w:w="1843" w:type="dxa"/>
            <w:gridSpan w:val="2"/>
            <w:tcBorders>
              <w:top w:val="single" w:sz="4" w:space="0" w:color="auto"/>
              <w:left w:val="nil"/>
              <w:bottom w:val="single" w:sz="4" w:space="0" w:color="auto"/>
              <w:right w:val="single" w:sz="4" w:space="0" w:color="auto"/>
            </w:tcBorders>
            <w:shd w:val="clear" w:color="auto" w:fill="C6D9F1"/>
            <w:vAlign w:val="center"/>
            <w:hideMark/>
          </w:tcPr>
          <w:p w14:paraId="4E08CE5C"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UN WOMEN Focal Points</w:t>
            </w:r>
          </w:p>
        </w:tc>
        <w:tc>
          <w:tcPr>
            <w:tcW w:w="2350" w:type="dxa"/>
            <w:gridSpan w:val="3"/>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14:paraId="42E18B2B"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Name of Grantee</w:t>
            </w:r>
          </w:p>
        </w:tc>
        <w:tc>
          <w:tcPr>
            <w:tcW w:w="4171" w:type="dxa"/>
            <w:gridSpan w:val="5"/>
            <w:tcBorders>
              <w:top w:val="single" w:sz="4" w:space="0" w:color="auto"/>
              <w:left w:val="nil"/>
              <w:bottom w:val="single" w:sz="4" w:space="0" w:color="auto"/>
              <w:right w:val="single" w:sz="4" w:space="0" w:color="auto"/>
            </w:tcBorders>
            <w:shd w:val="clear" w:color="auto" w:fill="C6D9F1"/>
            <w:vAlign w:val="center"/>
            <w:hideMark/>
          </w:tcPr>
          <w:p w14:paraId="61A4D21A"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Grantee Manager</w:t>
            </w:r>
          </w:p>
        </w:tc>
      </w:tr>
      <w:tr w:rsidR="00A65B89" w:rsidRPr="00E82E53" w14:paraId="5FBD3E99" w14:textId="77777777" w:rsidTr="009A0C31">
        <w:trPr>
          <w:trHeight w:val="348"/>
        </w:trPr>
        <w:tc>
          <w:tcPr>
            <w:tcW w:w="921" w:type="dxa"/>
            <w:vMerge/>
            <w:tcBorders>
              <w:top w:val="nil"/>
              <w:left w:val="single" w:sz="4" w:space="0" w:color="auto"/>
              <w:bottom w:val="single" w:sz="4" w:space="0" w:color="auto"/>
              <w:right w:val="single" w:sz="4" w:space="0" w:color="auto"/>
            </w:tcBorders>
            <w:shd w:val="clear" w:color="auto" w:fill="C6D9F1"/>
            <w:vAlign w:val="center"/>
            <w:hideMark/>
          </w:tcPr>
          <w:p w14:paraId="75C8D25E" w14:textId="77777777" w:rsidR="00A65B89" w:rsidRPr="00370D98" w:rsidRDefault="00A65B89" w:rsidP="00280923">
            <w:pPr>
              <w:spacing w:line="240" w:lineRule="auto"/>
              <w:ind w:left="0"/>
              <w:jc w:val="both"/>
              <w:rPr>
                <w:rFonts w:asciiTheme="majorHAnsi" w:hAnsiTheme="majorHAnsi"/>
                <w:b/>
                <w:color w:val="000000"/>
                <w:szCs w:val="20"/>
              </w:rPr>
            </w:pPr>
          </w:p>
        </w:tc>
        <w:tc>
          <w:tcPr>
            <w:tcW w:w="1455" w:type="dxa"/>
            <w:vMerge/>
            <w:tcBorders>
              <w:top w:val="nil"/>
              <w:left w:val="single" w:sz="4" w:space="0" w:color="auto"/>
              <w:bottom w:val="single" w:sz="4" w:space="0" w:color="auto"/>
              <w:right w:val="single" w:sz="4" w:space="0" w:color="auto"/>
            </w:tcBorders>
            <w:shd w:val="clear" w:color="auto" w:fill="C6D9F1"/>
            <w:vAlign w:val="center"/>
            <w:hideMark/>
          </w:tcPr>
          <w:p w14:paraId="343B5497" w14:textId="77777777" w:rsidR="00A65B89" w:rsidRPr="00370D98" w:rsidRDefault="00A65B89" w:rsidP="00280923">
            <w:pPr>
              <w:spacing w:line="240" w:lineRule="auto"/>
              <w:ind w:left="0"/>
              <w:jc w:val="both"/>
              <w:rPr>
                <w:rFonts w:asciiTheme="majorHAnsi" w:hAnsiTheme="majorHAnsi"/>
                <w:b/>
                <w:color w:val="000000"/>
                <w:szCs w:val="20"/>
              </w:rPr>
            </w:pPr>
          </w:p>
        </w:tc>
        <w:tc>
          <w:tcPr>
            <w:tcW w:w="993" w:type="dxa"/>
            <w:tcBorders>
              <w:top w:val="nil"/>
              <w:left w:val="nil"/>
              <w:bottom w:val="single" w:sz="4" w:space="0" w:color="auto"/>
              <w:right w:val="single" w:sz="4" w:space="0" w:color="auto"/>
            </w:tcBorders>
            <w:shd w:val="clear" w:color="auto" w:fill="C6D9F1"/>
            <w:vAlign w:val="center"/>
            <w:hideMark/>
          </w:tcPr>
          <w:p w14:paraId="6328E2D2"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Intended</w:t>
            </w:r>
          </w:p>
        </w:tc>
        <w:tc>
          <w:tcPr>
            <w:tcW w:w="850" w:type="dxa"/>
            <w:tcBorders>
              <w:top w:val="nil"/>
              <w:left w:val="nil"/>
              <w:bottom w:val="single" w:sz="4" w:space="0" w:color="auto"/>
              <w:right w:val="single" w:sz="4" w:space="0" w:color="auto"/>
            </w:tcBorders>
            <w:shd w:val="clear" w:color="auto" w:fill="C6D9F1"/>
            <w:vAlign w:val="center"/>
            <w:hideMark/>
          </w:tcPr>
          <w:p w14:paraId="32927472"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Actual</w:t>
            </w:r>
          </w:p>
        </w:tc>
        <w:tc>
          <w:tcPr>
            <w:tcW w:w="2350" w:type="dxa"/>
            <w:gridSpan w:val="3"/>
            <w:vMerge/>
            <w:tcBorders>
              <w:top w:val="nil"/>
              <w:left w:val="nil"/>
              <w:bottom w:val="single" w:sz="4" w:space="0" w:color="auto"/>
              <w:right w:val="single" w:sz="4" w:space="0" w:color="auto"/>
            </w:tcBorders>
            <w:shd w:val="clear" w:color="auto" w:fill="C6D9F1"/>
            <w:vAlign w:val="center"/>
            <w:hideMark/>
          </w:tcPr>
          <w:p w14:paraId="378A114E" w14:textId="77777777" w:rsidR="00A65B89" w:rsidRPr="00370D98" w:rsidRDefault="00A65B89" w:rsidP="00280923">
            <w:pPr>
              <w:spacing w:line="240" w:lineRule="auto"/>
              <w:ind w:left="0"/>
              <w:jc w:val="both"/>
              <w:rPr>
                <w:rFonts w:asciiTheme="majorHAnsi" w:hAnsiTheme="majorHAnsi"/>
                <w:b/>
                <w:color w:val="000000"/>
                <w:szCs w:val="20"/>
              </w:rPr>
            </w:pPr>
          </w:p>
        </w:tc>
        <w:tc>
          <w:tcPr>
            <w:tcW w:w="2328" w:type="dxa"/>
            <w:gridSpan w:val="3"/>
            <w:tcBorders>
              <w:top w:val="nil"/>
              <w:left w:val="nil"/>
              <w:bottom w:val="single" w:sz="4" w:space="0" w:color="auto"/>
              <w:right w:val="single" w:sz="4" w:space="0" w:color="auto"/>
            </w:tcBorders>
            <w:shd w:val="clear" w:color="auto" w:fill="C6D9F1"/>
            <w:vAlign w:val="center"/>
            <w:hideMark/>
          </w:tcPr>
          <w:p w14:paraId="46C6B9A6"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Intended</w:t>
            </w:r>
          </w:p>
        </w:tc>
        <w:tc>
          <w:tcPr>
            <w:tcW w:w="1843" w:type="dxa"/>
            <w:gridSpan w:val="2"/>
            <w:tcBorders>
              <w:top w:val="nil"/>
              <w:left w:val="nil"/>
              <w:bottom w:val="single" w:sz="4" w:space="0" w:color="auto"/>
              <w:right w:val="single" w:sz="4" w:space="0" w:color="auto"/>
            </w:tcBorders>
            <w:shd w:val="clear" w:color="auto" w:fill="C6D9F1"/>
            <w:vAlign w:val="center"/>
            <w:hideMark/>
          </w:tcPr>
          <w:p w14:paraId="50CCE6C0"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Actual</w:t>
            </w:r>
          </w:p>
        </w:tc>
      </w:tr>
      <w:tr w:rsidR="00A65B89" w:rsidRPr="00E82E53" w14:paraId="628B2784" w14:textId="77777777" w:rsidTr="009A0C31">
        <w:trPr>
          <w:trHeight w:val="437"/>
        </w:trPr>
        <w:tc>
          <w:tcPr>
            <w:tcW w:w="921" w:type="dxa"/>
            <w:tcBorders>
              <w:top w:val="nil"/>
              <w:left w:val="single" w:sz="4" w:space="0" w:color="auto"/>
              <w:bottom w:val="single" w:sz="4" w:space="0" w:color="auto"/>
              <w:right w:val="single" w:sz="4" w:space="0" w:color="auto"/>
            </w:tcBorders>
            <w:shd w:val="clear" w:color="auto" w:fill="FFFFFF"/>
            <w:vAlign w:val="center"/>
            <w:hideMark/>
          </w:tcPr>
          <w:p w14:paraId="7A174E2B" w14:textId="77777777" w:rsidR="00A65B89" w:rsidRPr="00A037A1" w:rsidRDefault="00A65B89" w:rsidP="00280923">
            <w:pPr>
              <w:spacing w:line="240" w:lineRule="auto"/>
              <w:ind w:left="0"/>
              <w:jc w:val="both"/>
              <w:rPr>
                <w:rFonts w:asciiTheme="majorHAnsi" w:hAnsiTheme="majorHAnsi"/>
                <w:color w:val="000000"/>
                <w:szCs w:val="20"/>
              </w:rPr>
            </w:pPr>
            <w:r w:rsidRPr="00A037A1">
              <w:rPr>
                <w:rFonts w:asciiTheme="majorHAnsi" w:hAnsiTheme="majorHAnsi"/>
                <w:color w:val="000000"/>
                <w:szCs w:val="20"/>
              </w:rPr>
              <w:t>Team Leader</w:t>
            </w:r>
          </w:p>
        </w:tc>
        <w:tc>
          <w:tcPr>
            <w:tcW w:w="1455" w:type="dxa"/>
            <w:tcBorders>
              <w:top w:val="nil"/>
              <w:left w:val="nil"/>
              <w:bottom w:val="single" w:sz="4" w:space="0" w:color="auto"/>
              <w:right w:val="single" w:sz="4" w:space="0" w:color="auto"/>
            </w:tcBorders>
            <w:shd w:val="clear" w:color="auto" w:fill="FFFFFF"/>
            <w:vAlign w:val="center"/>
            <w:hideMark/>
          </w:tcPr>
          <w:p w14:paraId="6B1EB89C"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Cameroon</w:t>
            </w:r>
          </w:p>
        </w:tc>
        <w:tc>
          <w:tcPr>
            <w:tcW w:w="993" w:type="dxa"/>
            <w:tcBorders>
              <w:top w:val="nil"/>
              <w:left w:val="nil"/>
              <w:bottom w:val="single" w:sz="4" w:space="0" w:color="auto"/>
              <w:right w:val="single" w:sz="4" w:space="0" w:color="auto"/>
            </w:tcBorders>
            <w:shd w:val="clear" w:color="auto" w:fill="FFFFFF"/>
            <w:vAlign w:val="center"/>
            <w:hideMark/>
          </w:tcPr>
          <w:p w14:paraId="149D3595"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850" w:type="dxa"/>
            <w:tcBorders>
              <w:top w:val="nil"/>
              <w:left w:val="nil"/>
              <w:bottom w:val="single" w:sz="4" w:space="0" w:color="auto"/>
              <w:right w:val="single" w:sz="4" w:space="0" w:color="auto"/>
            </w:tcBorders>
            <w:shd w:val="clear" w:color="auto" w:fill="FFFFFF"/>
            <w:vAlign w:val="center"/>
            <w:hideMark/>
          </w:tcPr>
          <w:p w14:paraId="6E1D40CF"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w:t>
            </w:r>
          </w:p>
        </w:tc>
        <w:tc>
          <w:tcPr>
            <w:tcW w:w="2350" w:type="dxa"/>
            <w:gridSpan w:val="3"/>
            <w:tcBorders>
              <w:top w:val="single" w:sz="4" w:space="0" w:color="auto"/>
              <w:left w:val="nil"/>
              <w:bottom w:val="single" w:sz="4" w:space="0" w:color="auto"/>
              <w:right w:val="single" w:sz="4" w:space="0" w:color="auto"/>
            </w:tcBorders>
            <w:shd w:val="clear" w:color="auto" w:fill="FFFFFF"/>
            <w:vAlign w:val="center"/>
            <w:hideMark/>
          </w:tcPr>
          <w:p w14:paraId="734C416D"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CONGEH</w:t>
            </w:r>
          </w:p>
        </w:tc>
        <w:tc>
          <w:tcPr>
            <w:tcW w:w="2328" w:type="dxa"/>
            <w:gridSpan w:val="3"/>
            <w:tcBorders>
              <w:top w:val="nil"/>
              <w:left w:val="nil"/>
              <w:bottom w:val="single" w:sz="4" w:space="0" w:color="auto"/>
              <w:right w:val="single" w:sz="4" w:space="0" w:color="auto"/>
            </w:tcBorders>
            <w:shd w:val="clear" w:color="auto" w:fill="FFFFFF"/>
            <w:vAlign w:val="center"/>
            <w:hideMark/>
          </w:tcPr>
          <w:p w14:paraId="4F76F918"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1843" w:type="dxa"/>
            <w:gridSpan w:val="2"/>
            <w:tcBorders>
              <w:top w:val="nil"/>
              <w:left w:val="nil"/>
              <w:bottom w:val="single" w:sz="4" w:space="0" w:color="auto"/>
              <w:right w:val="single" w:sz="4" w:space="0" w:color="auto"/>
            </w:tcBorders>
            <w:shd w:val="clear" w:color="auto" w:fill="FFFFFF"/>
            <w:noWrap/>
            <w:vAlign w:val="bottom"/>
            <w:hideMark/>
          </w:tcPr>
          <w:p w14:paraId="223EE95C"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w:t>
            </w:r>
          </w:p>
        </w:tc>
      </w:tr>
      <w:tr w:rsidR="00A65B89" w:rsidRPr="00E82E53" w14:paraId="125278EA" w14:textId="77777777" w:rsidTr="009A0C31">
        <w:trPr>
          <w:trHeight w:val="288"/>
        </w:trPr>
        <w:tc>
          <w:tcPr>
            <w:tcW w:w="921" w:type="dxa"/>
            <w:vMerge w:val="restart"/>
            <w:tcBorders>
              <w:top w:val="nil"/>
              <w:left w:val="single" w:sz="4" w:space="0" w:color="auto"/>
              <w:bottom w:val="single" w:sz="4" w:space="0" w:color="auto"/>
              <w:right w:val="single" w:sz="4" w:space="0" w:color="auto"/>
            </w:tcBorders>
            <w:shd w:val="clear" w:color="auto" w:fill="FFFFFF"/>
            <w:vAlign w:val="center"/>
            <w:hideMark/>
          </w:tcPr>
          <w:p w14:paraId="0F77DC88" w14:textId="77777777" w:rsidR="00A65B89" w:rsidRPr="00A037A1" w:rsidRDefault="00A65B89" w:rsidP="00280923">
            <w:pPr>
              <w:spacing w:line="240" w:lineRule="auto"/>
              <w:ind w:left="0"/>
              <w:jc w:val="both"/>
              <w:rPr>
                <w:rFonts w:asciiTheme="majorHAnsi" w:hAnsiTheme="majorHAnsi"/>
                <w:color w:val="000000"/>
                <w:szCs w:val="20"/>
              </w:rPr>
            </w:pPr>
            <w:r w:rsidRPr="00A037A1">
              <w:rPr>
                <w:rFonts w:asciiTheme="majorHAnsi" w:hAnsiTheme="majorHAnsi"/>
                <w:color w:val="000000"/>
                <w:szCs w:val="20"/>
              </w:rPr>
              <w:t>Team Leader</w:t>
            </w:r>
          </w:p>
        </w:tc>
        <w:tc>
          <w:tcPr>
            <w:tcW w:w="1455" w:type="dxa"/>
            <w:vMerge w:val="restart"/>
            <w:tcBorders>
              <w:top w:val="nil"/>
              <w:left w:val="single" w:sz="4" w:space="0" w:color="auto"/>
              <w:bottom w:val="single" w:sz="4" w:space="0" w:color="auto"/>
              <w:right w:val="single" w:sz="4" w:space="0" w:color="auto"/>
            </w:tcBorders>
            <w:shd w:val="clear" w:color="auto" w:fill="FFFFFF"/>
            <w:vAlign w:val="center"/>
            <w:hideMark/>
          </w:tcPr>
          <w:p w14:paraId="0453FE43"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Tanzania</w:t>
            </w:r>
          </w:p>
        </w:tc>
        <w:tc>
          <w:tcPr>
            <w:tcW w:w="993" w:type="dxa"/>
            <w:vMerge w:val="restart"/>
            <w:tcBorders>
              <w:top w:val="nil"/>
              <w:left w:val="single" w:sz="4" w:space="0" w:color="auto"/>
              <w:bottom w:val="single" w:sz="4" w:space="0" w:color="auto"/>
              <w:right w:val="single" w:sz="4" w:space="0" w:color="auto"/>
            </w:tcBorders>
            <w:shd w:val="clear" w:color="auto" w:fill="FFFFFF"/>
            <w:vAlign w:val="center"/>
            <w:hideMark/>
          </w:tcPr>
          <w:p w14:paraId="254E144D"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850" w:type="dxa"/>
            <w:vMerge w:val="restart"/>
            <w:tcBorders>
              <w:top w:val="nil"/>
              <w:left w:val="single" w:sz="4" w:space="0" w:color="auto"/>
              <w:bottom w:val="single" w:sz="4" w:space="0" w:color="auto"/>
              <w:right w:val="single" w:sz="4" w:space="0" w:color="auto"/>
            </w:tcBorders>
            <w:shd w:val="clear" w:color="auto" w:fill="FFFFFF"/>
            <w:vAlign w:val="center"/>
            <w:hideMark/>
          </w:tcPr>
          <w:p w14:paraId="3F6D9E25"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 1</w:t>
            </w:r>
          </w:p>
        </w:tc>
        <w:tc>
          <w:tcPr>
            <w:tcW w:w="2350" w:type="dxa"/>
            <w:gridSpan w:val="3"/>
            <w:tcBorders>
              <w:top w:val="single" w:sz="4" w:space="0" w:color="auto"/>
              <w:left w:val="nil"/>
              <w:bottom w:val="single" w:sz="4" w:space="0" w:color="auto"/>
              <w:right w:val="single" w:sz="4" w:space="0" w:color="auto"/>
            </w:tcBorders>
            <w:shd w:val="clear" w:color="auto" w:fill="FFFFFF"/>
            <w:vAlign w:val="center"/>
            <w:hideMark/>
          </w:tcPr>
          <w:p w14:paraId="6B58D8EA"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MWEDO</w:t>
            </w:r>
          </w:p>
        </w:tc>
        <w:tc>
          <w:tcPr>
            <w:tcW w:w="2328" w:type="dxa"/>
            <w:gridSpan w:val="3"/>
            <w:tcBorders>
              <w:top w:val="nil"/>
              <w:left w:val="nil"/>
              <w:bottom w:val="single" w:sz="4" w:space="0" w:color="auto"/>
              <w:right w:val="single" w:sz="4" w:space="0" w:color="auto"/>
            </w:tcBorders>
            <w:shd w:val="clear" w:color="auto" w:fill="FFFFFF"/>
            <w:vAlign w:val="center"/>
            <w:hideMark/>
          </w:tcPr>
          <w:p w14:paraId="4A86834A"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1843" w:type="dxa"/>
            <w:gridSpan w:val="2"/>
            <w:tcBorders>
              <w:top w:val="nil"/>
              <w:left w:val="nil"/>
              <w:bottom w:val="single" w:sz="4" w:space="0" w:color="auto"/>
              <w:right w:val="single" w:sz="4" w:space="0" w:color="auto"/>
            </w:tcBorders>
            <w:shd w:val="clear" w:color="auto" w:fill="FFFFFF"/>
            <w:noWrap/>
            <w:vAlign w:val="bottom"/>
            <w:hideMark/>
          </w:tcPr>
          <w:p w14:paraId="25679882"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2</w:t>
            </w:r>
          </w:p>
        </w:tc>
      </w:tr>
      <w:tr w:rsidR="00A65B89" w:rsidRPr="00E82E53" w14:paraId="116813F6" w14:textId="77777777" w:rsidTr="009A0C31">
        <w:trPr>
          <w:trHeight w:val="79"/>
        </w:trPr>
        <w:tc>
          <w:tcPr>
            <w:tcW w:w="921" w:type="dxa"/>
            <w:vMerge/>
            <w:tcBorders>
              <w:top w:val="nil"/>
              <w:left w:val="single" w:sz="4" w:space="0" w:color="auto"/>
              <w:bottom w:val="single" w:sz="4" w:space="0" w:color="auto"/>
              <w:right w:val="single" w:sz="4" w:space="0" w:color="auto"/>
            </w:tcBorders>
            <w:shd w:val="clear" w:color="auto" w:fill="FFFFFF"/>
            <w:vAlign w:val="center"/>
            <w:hideMark/>
          </w:tcPr>
          <w:p w14:paraId="00F559A4" w14:textId="77777777" w:rsidR="00A65B89" w:rsidRPr="00370D98" w:rsidRDefault="00A65B89" w:rsidP="00280923">
            <w:pPr>
              <w:spacing w:line="240" w:lineRule="auto"/>
              <w:ind w:left="0"/>
              <w:jc w:val="both"/>
              <w:rPr>
                <w:rFonts w:asciiTheme="majorHAnsi" w:hAnsiTheme="majorHAnsi"/>
                <w:color w:val="000000"/>
                <w:szCs w:val="20"/>
              </w:rPr>
            </w:pPr>
          </w:p>
        </w:tc>
        <w:tc>
          <w:tcPr>
            <w:tcW w:w="1455" w:type="dxa"/>
            <w:vMerge/>
            <w:tcBorders>
              <w:top w:val="nil"/>
              <w:left w:val="single" w:sz="4" w:space="0" w:color="auto"/>
              <w:bottom w:val="single" w:sz="4" w:space="0" w:color="auto"/>
              <w:right w:val="single" w:sz="4" w:space="0" w:color="auto"/>
            </w:tcBorders>
            <w:shd w:val="clear" w:color="auto" w:fill="FFFFFF"/>
            <w:vAlign w:val="center"/>
            <w:hideMark/>
          </w:tcPr>
          <w:p w14:paraId="5F7C97A2" w14:textId="77777777" w:rsidR="00A65B89" w:rsidRPr="00370D98" w:rsidRDefault="00A65B89" w:rsidP="00280923">
            <w:pPr>
              <w:spacing w:line="240" w:lineRule="auto"/>
              <w:ind w:left="0"/>
              <w:jc w:val="both"/>
              <w:rPr>
                <w:rFonts w:asciiTheme="majorHAnsi" w:hAnsiTheme="majorHAnsi"/>
                <w:b/>
                <w:color w:val="000000"/>
                <w:szCs w:val="20"/>
              </w:rPr>
            </w:pPr>
          </w:p>
        </w:tc>
        <w:tc>
          <w:tcPr>
            <w:tcW w:w="993" w:type="dxa"/>
            <w:vMerge/>
            <w:tcBorders>
              <w:top w:val="nil"/>
              <w:left w:val="single" w:sz="4" w:space="0" w:color="auto"/>
              <w:bottom w:val="single" w:sz="4" w:space="0" w:color="auto"/>
              <w:right w:val="single" w:sz="4" w:space="0" w:color="auto"/>
            </w:tcBorders>
            <w:shd w:val="clear" w:color="auto" w:fill="FFFFFF"/>
            <w:vAlign w:val="center"/>
            <w:hideMark/>
          </w:tcPr>
          <w:p w14:paraId="49D1FE64" w14:textId="77777777" w:rsidR="00A65B89" w:rsidRPr="00370D98" w:rsidRDefault="00A65B89" w:rsidP="00280923">
            <w:pPr>
              <w:spacing w:line="240" w:lineRule="auto"/>
              <w:ind w:left="0"/>
              <w:jc w:val="both"/>
              <w:rPr>
                <w:rFonts w:asciiTheme="majorHAnsi" w:hAnsiTheme="majorHAnsi"/>
                <w:b/>
                <w:color w:val="000000"/>
                <w:szCs w:val="20"/>
              </w:rPr>
            </w:pPr>
          </w:p>
        </w:tc>
        <w:tc>
          <w:tcPr>
            <w:tcW w:w="850" w:type="dxa"/>
            <w:vMerge/>
            <w:tcBorders>
              <w:top w:val="nil"/>
              <w:left w:val="single" w:sz="4" w:space="0" w:color="auto"/>
              <w:bottom w:val="single" w:sz="4" w:space="0" w:color="auto"/>
              <w:right w:val="single" w:sz="4" w:space="0" w:color="auto"/>
            </w:tcBorders>
            <w:shd w:val="clear" w:color="auto" w:fill="FFFFFF"/>
            <w:vAlign w:val="center"/>
            <w:hideMark/>
          </w:tcPr>
          <w:p w14:paraId="18190DC9" w14:textId="77777777" w:rsidR="00A65B89" w:rsidRPr="00370D98" w:rsidRDefault="00A65B89" w:rsidP="00280923">
            <w:pPr>
              <w:spacing w:line="240" w:lineRule="auto"/>
              <w:ind w:left="0"/>
              <w:jc w:val="both"/>
              <w:rPr>
                <w:rFonts w:asciiTheme="majorHAnsi" w:hAnsiTheme="majorHAnsi"/>
                <w:b/>
                <w:color w:val="000000"/>
                <w:szCs w:val="20"/>
              </w:rPr>
            </w:pPr>
          </w:p>
        </w:tc>
        <w:tc>
          <w:tcPr>
            <w:tcW w:w="2350" w:type="dxa"/>
            <w:gridSpan w:val="3"/>
            <w:tcBorders>
              <w:top w:val="single" w:sz="4" w:space="0" w:color="auto"/>
              <w:left w:val="nil"/>
              <w:bottom w:val="single" w:sz="4" w:space="0" w:color="auto"/>
              <w:right w:val="single" w:sz="4" w:space="0" w:color="auto"/>
            </w:tcBorders>
            <w:shd w:val="clear" w:color="auto" w:fill="FFFFFF"/>
            <w:vAlign w:val="center"/>
            <w:hideMark/>
          </w:tcPr>
          <w:p w14:paraId="14328820"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HOP</w:t>
            </w:r>
          </w:p>
        </w:tc>
        <w:tc>
          <w:tcPr>
            <w:tcW w:w="2328" w:type="dxa"/>
            <w:gridSpan w:val="3"/>
            <w:tcBorders>
              <w:top w:val="nil"/>
              <w:left w:val="nil"/>
              <w:bottom w:val="single" w:sz="4" w:space="0" w:color="auto"/>
              <w:right w:val="single" w:sz="4" w:space="0" w:color="auto"/>
            </w:tcBorders>
            <w:shd w:val="clear" w:color="auto" w:fill="FFFFFF"/>
            <w:vAlign w:val="center"/>
            <w:hideMark/>
          </w:tcPr>
          <w:p w14:paraId="719CFEA0"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1843" w:type="dxa"/>
            <w:gridSpan w:val="2"/>
            <w:tcBorders>
              <w:top w:val="nil"/>
              <w:left w:val="nil"/>
              <w:bottom w:val="single" w:sz="4" w:space="0" w:color="auto"/>
              <w:right w:val="single" w:sz="4" w:space="0" w:color="auto"/>
            </w:tcBorders>
            <w:shd w:val="clear" w:color="auto" w:fill="FFFFFF"/>
            <w:noWrap/>
            <w:vAlign w:val="bottom"/>
            <w:hideMark/>
          </w:tcPr>
          <w:p w14:paraId="2EE13983"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2</w:t>
            </w:r>
          </w:p>
        </w:tc>
      </w:tr>
      <w:tr w:rsidR="00A65B89" w:rsidRPr="00E82E53" w14:paraId="2453C236" w14:textId="77777777" w:rsidTr="009A0C31">
        <w:trPr>
          <w:trHeight w:val="288"/>
        </w:trPr>
        <w:tc>
          <w:tcPr>
            <w:tcW w:w="921" w:type="dxa"/>
            <w:vMerge w:val="restart"/>
            <w:tcBorders>
              <w:top w:val="nil"/>
              <w:left w:val="single" w:sz="4" w:space="0" w:color="auto"/>
              <w:bottom w:val="single" w:sz="4" w:space="0" w:color="auto"/>
              <w:right w:val="single" w:sz="4" w:space="0" w:color="auto"/>
            </w:tcBorders>
            <w:shd w:val="clear" w:color="auto" w:fill="FFFFFF"/>
            <w:vAlign w:val="center"/>
            <w:hideMark/>
          </w:tcPr>
          <w:p w14:paraId="60D26EC6" w14:textId="77777777" w:rsidR="00A65B89" w:rsidRPr="00A037A1" w:rsidRDefault="00A65B89" w:rsidP="00280923">
            <w:pPr>
              <w:spacing w:line="240" w:lineRule="auto"/>
              <w:ind w:left="0"/>
              <w:jc w:val="both"/>
              <w:rPr>
                <w:rFonts w:asciiTheme="majorHAnsi" w:hAnsiTheme="majorHAnsi"/>
                <w:color w:val="000000"/>
                <w:szCs w:val="20"/>
              </w:rPr>
            </w:pPr>
            <w:r w:rsidRPr="00A037A1">
              <w:rPr>
                <w:rFonts w:asciiTheme="majorHAnsi" w:hAnsiTheme="majorHAnsi"/>
                <w:color w:val="000000"/>
                <w:szCs w:val="20"/>
              </w:rPr>
              <w:t>Team Member</w:t>
            </w:r>
          </w:p>
        </w:tc>
        <w:tc>
          <w:tcPr>
            <w:tcW w:w="1455" w:type="dxa"/>
            <w:vMerge w:val="restart"/>
            <w:tcBorders>
              <w:top w:val="nil"/>
              <w:left w:val="single" w:sz="4" w:space="0" w:color="auto"/>
              <w:bottom w:val="single" w:sz="4" w:space="0" w:color="auto"/>
              <w:right w:val="single" w:sz="4" w:space="0" w:color="auto"/>
            </w:tcBorders>
            <w:shd w:val="clear" w:color="auto" w:fill="FFFFFF"/>
            <w:vAlign w:val="center"/>
            <w:hideMark/>
          </w:tcPr>
          <w:p w14:paraId="03F09ACB"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 xml:space="preserve">Uganda </w:t>
            </w:r>
          </w:p>
        </w:tc>
        <w:tc>
          <w:tcPr>
            <w:tcW w:w="993" w:type="dxa"/>
            <w:vMerge w:val="restart"/>
            <w:tcBorders>
              <w:top w:val="nil"/>
              <w:left w:val="single" w:sz="4" w:space="0" w:color="auto"/>
              <w:bottom w:val="single" w:sz="4" w:space="0" w:color="auto"/>
              <w:right w:val="single" w:sz="4" w:space="0" w:color="auto"/>
            </w:tcBorders>
            <w:shd w:val="clear" w:color="auto" w:fill="FFFFFF"/>
            <w:vAlign w:val="center"/>
            <w:hideMark/>
          </w:tcPr>
          <w:p w14:paraId="406F10B3"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850" w:type="dxa"/>
            <w:vMerge w:val="restart"/>
            <w:tcBorders>
              <w:top w:val="nil"/>
              <w:left w:val="single" w:sz="4" w:space="0" w:color="auto"/>
              <w:bottom w:val="single" w:sz="4" w:space="0" w:color="auto"/>
              <w:right w:val="single" w:sz="4" w:space="0" w:color="auto"/>
            </w:tcBorders>
            <w:shd w:val="clear" w:color="auto" w:fill="FFFFFF"/>
            <w:vAlign w:val="center"/>
            <w:hideMark/>
          </w:tcPr>
          <w:p w14:paraId="7FE06A48"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 1</w:t>
            </w:r>
          </w:p>
        </w:tc>
        <w:tc>
          <w:tcPr>
            <w:tcW w:w="2350" w:type="dxa"/>
            <w:gridSpan w:val="3"/>
            <w:tcBorders>
              <w:top w:val="single" w:sz="4" w:space="0" w:color="auto"/>
              <w:left w:val="nil"/>
              <w:bottom w:val="single" w:sz="4" w:space="0" w:color="auto"/>
              <w:right w:val="single" w:sz="4" w:space="0" w:color="auto"/>
            </w:tcBorders>
            <w:shd w:val="clear" w:color="auto" w:fill="FFFFFF"/>
            <w:vAlign w:val="center"/>
            <w:hideMark/>
          </w:tcPr>
          <w:p w14:paraId="5F5A4264"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CEASOP</w:t>
            </w:r>
          </w:p>
        </w:tc>
        <w:tc>
          <w:tcPr>
            <w:tcW w:w="2328" w:type="dxa"/>
            <w:gridSpan w:val="3"/>
            <w:tcBorders>
              <w:top w:val="nil"/>
              <w:left w:val="nil"/>
              <w:bottom w:val="single" w:sz="4" w:space="0" w:color="auto"/>
              <w:right w:val="single" w:sz="4" w:space="0" w:color="auto"/>
            </w:tcBorders>
            <w:shd w:val="clear" w:color="auto" w:fill="FFFFFF"/>
            <w:vAlign w:val="center"/>
            <w:hideMark/>
          </w:tcPr>
          <w:p w14:paraId="24B1E872"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1843" w:type="dxa"/>
            <w:gridSpan w:val="2"/>
            <w:tcBorders>
              <w:top w:val="nil"/>
              <w:left w:val="nil"/>
              <w:bottom w:val="single" w:sz="4" w:space="0" w:color="auto"/>
              <w:right w:val="single" w:sz="4" w:space="0" w:color="auto"/>
            </w:tcBorders>
            <w:shd w:val="clear" w:color="auto" w:fill="FFFFFF"/>
            <w:noWrap/>
            <w:vAlign w:val="center"/>
            <w:hideMark/>
          </w:tcPr>
          <w:p w14:paraId="582F2964"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w:t>
            </w:r>
          </w:p>
        </w:tc>
      </w:tr>
      <w:tr w:rsidR="00A65B89" w:rsidRPr="00E82E53" w14:paraId="1741DD8F" w14:textId="77777777" w:rsidTr="009A0C31">
        <w:trPr>
          <w:trHeight w:val="288"/>
        </w:trPr>
        <w:tc>
          <w:tcPr>
            <w:tcW w:w="921" w:type="dxa"/>
            <w:vMerge/>
            <w:tcBorders>
              <w:top w:val="nil"/>
              <w:left w:val="single" w:sz="4" w:space="0" w:color="auto"/>
              <w:bottom w:val="single" w:sz="4" w:space="0" w:color="auto"/>
              <w:right w:val="single" w:sz="4" w:space="0" w:color="auto"/>
            </w:tcBorders>
            <w:shd w:val="clear" w:color="auto" w:fill="FFFFFF"/>
            <w:vAlign w:val="center"/>
            <w:hideMark/>
          </w:tcPr>
          <w:p w14:paraId="3C4E6623" w14:textId="77777777" w:rsidR="00A65B89" w:rsidRPr="00370D98" w:rsidRDefault="00A65B89" w:rsidP="00280923">
            <w:pPr>
              <w:spacing w:line="240" w:lineRule="auto"/>
              <w:ind w:left="0"/>
              <w:jc w:val="both"/>
              <w:rPr>
                <w:rFonts w:asciiTheme="majorHAnsi" w:hAnsiTheme="majorHAnsi"/>
                <w:color w:val="000000"/>
                <w:szCs w:val="20"/>
              </w:rPr>
            </w:pPr>
          </w:p>
        </w:tc>
        <w:tc>
          <w:tcPr>
            <w:tcW w:w="1455" w:type="dxa"/>
            <w:vMerge/>
            <w:tcBorders>
              <w:top w:val="nil"/>
              <w:left w:val="single" w:sz="4" w:space="0" w:color="auto"/>
              <w:bottom w:val="single" w:sz="4" w:space="0" w:color="auto"/>
              <w:right w:val="single" w:sz="4" w:space="0" w:color="auto"/>
            </w:tcBorders>
            <w:shd w:val="clear" w:color="auto" w:fill="FFFFFF"/>
            <w:vAlign w:val="center"/>
            <w:hideMark/>
          </w:tcPr>
          <w:p w14:paraId="26B1225C" w14:textId="77777777" w:rsidR="00A65B89" w:rsidRPr="00370D98" w:rsidRDefault="00A65B89" w:rsidP="00280923">
            <w:pPr>
              <w:spacing w:line="240" w:lineRule="auto"/>
              <w:ind w:left="0"/>
              <w:jc w:val="both"/>
              <w:rPr>
                <w:rFonts w:asciiTheme="majorHAnsi" w:hAnsiTheme="majorHAnsi"/>
                <w:b/>
                <w:color w:val="000000"/>
                <w:szCs w:val="20"/>
              </w:rPr>
            </w:pPr>
          </w:p>
        </w:tc>
        <w:tc>
          <w:tcPr>
            <w:tcW w:w="993" w:type="dxa"/>
            <w:vMerge/>
            <w:tcBorders>
              <w:top w:val="nil"/>
              <w:left w:val="single" w:sz="4" w:space="0" w:color="auto"/>
              <w:bottom w:val="single" w:sz="4" w:space="0" w:color="auto"/>
              <w:right w:val="single" w:sz="4" w:space="0" w:color="auto"/>
            </w:tcBorders>
            <w:shd w:val="clear" w:color="auto" w:fill="FFFFFF"/>
            <w:vAlign w:val="center"/>
            <w:hideMark/>
          </w:tcPr>
          <w:p w14:paraId="747FEE7F" w14:textId="77777777" w:rsidR="00A65B89" w:rsidRPr="00370D98" w:rsidRDefault="00A65B89" w:rsidP="00280923">
            <w:pPr>
              <w:spacing w:line="240" w:lineRule="auto"/>
              <w:ind w:left="0"/>
              <w:jc w:val="both"/>
              <w:rPr>
                <w:rFonts w:asciiTheme="majorHAnsi" w:hAnsiTheme="majorHAnsi"/>
                <w:b/>
                <w:color w:val="000000"/>
                <w:szCs w:val="20"/>
              </w:rPr>
            </w:pPr>
          </w:p>
        </w:tc>
        <w:tc>
          <w:tcPr>
            <w:tcW w:w="850" w:type="dxa"/>
            <w:vMerge/>
            <w:tcBorders>
              <w:top w:val="nil"/>
              <w:left w:val="single" w:sz="4" w:space="0" w:color="auto"/>
              <w:bottom w:val="single" w:sz="4" w:space="0" w:color="auto"/>
              <w:right w:val="single" w:sz="4" w:space="0" w:color="auto"/>
            </w:tcBorders>
            <w:shd w:val="clear" w:color="auto" w:fill="FFFFFF"/>
            <w:vAlign w:val="center"/>
            <w:hideMark/>
          </w:tcPr>
          <w:p w14:paraId="6AED7E7D" w14:textId="77777777" w:rsidR="00A65B89" w:rsidRPr="00370D98" w:rsidRDefault="00A65B89" w:rsidP="00280923">
            <w:pPr>
              <w:spacing w:line="240" w:lineRule="auto"/>
              <w:ind w:left="0"/>
              <w:jc w:val="both"/>
              <w:rPr>
                <w:rFonts w:asciiTheme="majorHAnsi" w:hAnsiTheme="majorHAnsi"/>
                <w:b/>
                <w:color w:val="000000"/>
                <w:szCs w:val="20"/>
              </w:rPr>
            </w:pPr>
          </w:p>
        </w:tc>
        <w:tc>
          <w:tcPr>
            <w:tcW w:w="2350" w:type="dxa"/>
            <w:gridSpan w:val="3"/>
            <w:tcBorders>
              <w:top w:val="single" w:sz="4" w:space="0" w:color="auto"/>
              <w:left w:val="nil"/>
              <w:bottom w:val="single" w:sz="4" w:space="0" w:color="auto"/>
              <w:right w:val="single" w:sz="4" w:space="0" w:color="auto"/>
            </w:tcBorders>
            <w:shd w:val="clear" w:color="auto" w:fill="FFFFFF"/>
            <w:vAlign w:val="center"/>
            <w:hideMark/>
          </w:tcPr>
          <w:p w14:paraId="341A6118"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NACWOLA</w:t>
            </w:r>
          </w:p>
        </w:tc>
        <w:tc>
          <w:tcPr>
            <w:tcW w:w="2328" w:type="dxa"/>
            <w:gridSpan w:val="3"/>
            <w:tcBorders>
              <w:top w:val="nil"/>
              <w:left w:val="nil"/>
              <w:bottom w:val="single" w:sz="4" w:space="0" w:color="auto"/>
              <w:right w:val="single" w:sz="4" w:space="0" w:color="auto"/>
            </w:tcBorders>
            <w:shd w:val="clear" w:color="auto" w:fill="FFFFFF"/>
            <w:vAlign w:val="center"/>
            <w:hideMark/>
          </w:tcPr>
          <w:p w14:paraId="730BADE8"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1843" w:type="dxa"/>
            <w:gridSpan w:val="2"/>
            <w:tcBorders>
              <w:top w:val="nil"/>
              <w:left w:val="nil"/>
              <w:bottom w:val="single" w:sz="4" w:space="0" w:color="auto"/>
              <w:right w:val="single" w:sz="4" w:space="0" w:color="auto"/>
            </w:tcBorders>
            <w:shd w:val="clear" w:color="auto" w:fill="FFFFFF"/>
            <w:noWrap/>
            <w:vAlign w:val="center"/>
            <w:hideMark/>
          </w:tcPr>
          <w:p w14:paraId="221B9578"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w:t>
            </w:r>
          </w:p>
        </w:tc>
      </w:tr>
      <w:tr w:rsidR="00A65B89" w:rsidRPr="00E82E53" w14:paraId="181E3723" w14:textId="77777777" w:rsidTr="009A0C31">
        <w:trPr>
          <w:trHeight w:val="288"/>
        </w:trPr>
        <w:tc>
          <w:tcPr>
            <w:tcW w:w="921" w:type="dxa"/>
            <w:vMerge/>
            <w:tcBorders>
              <w:top w:val="nil"/>
              <w:left w:val="single" w:sz="4" w:space="0" w:color="auto"/>
              <w:bottom w:val="single" w:sz="4" w:space="0" w:color="auto"/>
              <w:right w:val="single" w:sz="4" w:space="0" w:color="auto"/>
            </w:tcBorders>
            <w:shd w:val="clear" w:color="auto" w:fill="FFFFFF"/>
            <w:vAlign w:val="center"/>
            <w:hideMark/>
          </w:tcPr>
          <w:p w14:paraId="54DD7CEE" w14:textId="77777777" w:rsidR="00A65B89" w:rsidRPr="00370D98" w:rsidRDefault="00A65B89" w:rsidP="00280923">
            <w:pPr>
              <w:spacing w:line="240" w:lineRule="auto"/>
              <w:ind w:left="0"/>
              <w:jc w:val="both"/>
              <w:rPr>
                <w:rFonts w:asciiTheme="majorHAnsi" w:hAnsiTheme="majorHAnsi"/>
                <w:color w:val="000000"/>
                <w:szCs w:val="20"/>
              </w:rPr>
            </w:pPr>
          </w:p>
        </w:tc>
        <w:tc>
          <w:tcPr>
            <w:tcW w:w="1455" w:type="dxa"/>
            <w:vMerge/>
            <w:tcBorders>
              <w:top w:val="nil"/>
              <w:left w:val="single" w:sz="4" w:space="0" w:color="auto"/>
              <w:bottom w:val="single" w:sz="4" w:space="0" w:color="auto"/>
              <w:right w:val="single" w:sz="4" w:space="0" w:color="auto"/>
            </w:tcBorders>
            <w:shd w:val="clear" w:color="auto" w:fill="FFFFFF"/>
            <w:vAlign w:val="center"/>
            <w:hideMark/>
          </w:tcPr>
          <w:p w14:paraId="500EA953" w14:textId="77777777" w:rsidR="00A65B89" w:rsidRPr="00370D98" w:rsidRDefault="00A65B89" w:rsidP="00280923">
            <w:pPr>
              <w:spacing w:line="240" w:lineRule="auto"/>
              <w:ind w:left="0"/>
              <w:jc w:val="both"/>
              <w:rPr>
                <w:rFonts w:asciiTheme="majorHAnsi" w:hAnsiTheme="majorHAnsi"/>
                <w:b/>
                <w:color w:val="000000"/>
                <w:szCs w:val="20"/>
              </w:rPr>
            </w:pPr>
          </w:p>
        </w:tc>
        <w:tc>
          <w:tcPr>
            <w:tcW w:w="993" w:type="dxa"/>
            <w:vMerge/>
            <w:tcBorders>
              <w:top w:val="nil"/>
              <w:left w:val="single" w:sz="4" w:space="0" w:color="auto"/>
              <w:bottom w:val="single" w:sz="4" w:space="0" w:color="auto"/>
              <w:right w:val="single" w:sz="4" w:space="0" w:color="auto"/>
            </w:tcBorders>
            <w:shd w:val="clear" w:color="auto" w:fill="FFFFFF"/>
            <w:vAlign w:val="center"/>
            <w:hideMark/>
          </w:tcPr>
          <w:p w14:paraId="5D82C073" w14:textId="77777777" w:rsidR="00A65B89" w:rsidRPr="00370D98" w:rsidRDefault="00A65B89" w:rsidP="00280923">
            <w:pPr>
              <w:spacing w:line="240" w:lineRule="auto"/>
              <w:ind w:left="0"/>
              <w:jc w:val="both"/>
              <w:rPr>
                <w:rFonts w:asciiTheme="majorHAnsi" w:hAnsiTheme="majorHAnsi"/>
                <w:b/>
                <w:color w:val="000000"/>
                <w:szCs w:val="20"/>
              </w:rPr>
            </w:pPr>
          </w:p>
        </w:tc>
        <w:tc>
          <w:tcPr>
            <w:tcW w:w="850" w:type="dxa"/>
            <w:vMerge/>
            <w:tcBorders>
              <w:top w:val="nil"/>
              <w:left w:val="single" w:sz="4" w:space="0" w:color="auto"/>
              <w:bottom w:val="single" w:sz="4" w:space="0" w:color="auto"/>
              <w:right w:val="single" w:sz="4" w:space="0" w:color="auto"/>
            </w:tcBorders>
            <w:shd w:val="clear" w:color="auto" w:fill="FFFFFF"/>
            <w:vAlign w:val="center"/>
            <w:hideMark/>
          </w:tcPr>
          <w:p w14:paraId="7C1DD9CF" w14:textId="77777777" w:rsidR="00A65B89" w:rsidRPr="00370D98" w:rsidRDefault="00A65B89" w:rsidP="00280923">
            <w:pPr>
              <w:spacing w:line="240" w:lineRule="auto"/>
              <w:ind w:left="0"/>
              <w:jc w:val="both"/>
              <w:rPr>
                <w:rFonts w:asciiTheme="majorHAnsi" w:hAnsiTheme="majorHAnsi"/>
                <w:b/>
                <w:color w:val="000000"/>
                <w:szCs w:val="20"/>
              </w:rPr>
            </w:pPr>
          </w:p>
        </w:tc>
        <w:tc>
          <w:tcPr>
            <w:tcW w:w="2350" w:type="dxa"/>
            <w:gridSpan w:val="3"/>
            <w:tcBorders>
              <w:top w:val="single" w:sz="4" w:space="0" w:color="auto"/>
              <w:left w:val="nil"/>
              <w:bottom w:val="single" w:sz="4" w:space="0" w:color="auto"/>
              <w:right w:val="single" w:sz="4" w:space="0" w:color="auto"/>
            </w:tcBorders>
            <w:shd w:val="clear" w:color="auto" w:fill="FFFFFF"/>
            <w:vAlign w:val="center"/>
            <w:hideMark/>
          </w:tcPr>
          <w:p w14:paraId="2039D8D5"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SWID</w:t>
            </w:r>
          </w:p>
        </w:tc>
        <w:tc>
          <w:tcPr>
            <w:tcW w:w="2328" w:type="dxa"/>
            <w:gridSpan w:val="3"/>
            <w:tcBorders>
              <w:top w:val="nil"/>
              <w:left w:val="nil"/>
              <w:bottom w:val="single" w:sz="4" w:space="0" w:color="auto"/>
              <w:right w:val="single" w:sz="4" w:space="0" w:color="auto"/>
            </w:tcBorders>
            <w:shd w:val="clear" w:color="auto" w:fill="FFFFFF"/>
            <w:vAlign w:val="center"/>
            <w:hideMark/>
          </w:tcPr>
          <w:p w14:paraId="664015F4"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1843" w:type="dxa"/>
            <w:gridSpan w:val="2"/>
            <w:tcBorders>
              <w:top w:val="nil"/>
              <w:left w:val="nil"/>
              <w:bottom w:val="single" w:sz="4" w:space="0" w:color="auto"/>
              <w:right w:val="single" w:sz="4" w:space="0" w:color="auto"/>
            </w:tcBorders>
            <w:shd w:val="clear" w:color="auto" w:fill="FFFFFF"/>
            <w:noWrap/>
            <w:vAlign w:val="center"/>
            <w:hideMark/>
          </w:tcPr>
          <w:p w14:paraId="439722C8"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w:t>
            </w:r>
          </w:p>
        </w:tc>
      </w:tr>
      <w:tr w:rsidR="00A65B89" w:rsidRPr="00E82E53" w14:paraId="6B3E6D69" w14:textId="77777777" w:rsidTr="009A0C31">
        <w:trPr>
          <w:trHeight w:val="221"/>
        </w:trPr>
        <w:tc>
          <w:tcPr>
            <w:tcW w:w="921" w:type="dxa"/>
            <w:vMerge/>
            <w:tcBorders>
              <w:top w:val="nil"/>
              <w:left w:val="single" w:sz="4" w:space="0" w:color="auto"/>
              <w:bottom w:val="single" w:sz="4" w:space="0" w:color="auto"/>
              <w:right w:val="single" w:sz="4" w:space="0" w:color="auto"/>
            </w:tcBorders>
            <w:shd w:val="clear" w:color="auto" w:fill="FFFFFF"/>
            <w:vAlign w:val="center"/>
            <w:hideMark/>
          </w:tcPr>
          <w:p w14:paraId="5A360371" w14:textId="77777777" w:rsidR="00A65B89" w:rsidRPr="00370D98" w:rsidRDefault="00A65B89" w:rsidP="00280923">
            <w:pPr>
              <w:spacing w:line="240" w:lineRule="auto"/>
              <w:ind w:left="0"/>
              <w:jc w:val="both"/>
              <w:rPr>
                <w:rFonts w:asciiTheme="majorHAnsi" w:hAnsiTheme="majorHAnsi"/>
                <w:color w:val="000000"/>
                <w:szCs w:val="20"/>
              </w:rPr>
            </w:pPr>
          </w:p>
        </w:tc>
        <w:tc>
          <w:tcPr>
            <w:tcW w:w="1455" w:type="dxa"/>
            <w:vMerge/>
            <w:tcBorders>
              <w:top w:val="nil"/>
              <w:left w:val="single" w:sz="4" w:space="0" w:color="auto"/>
              <w:bottom w:val="single" w:sz="4" w:space="0" w:color="auto"/>
              <w:right w:val="single" w:sz="4" w:space="0" w:color="auto"/>
            </w:tcBorders>
            <w:shd w:val="clear" w:color="auto" w:fill="FFFFFF"/>
            <w:vAlign w:val="center"/>
            <w:hideMark/>
          </w:tcPr>
          <w:p w14:paraId="652EFC10" w14:textId="77777777" w:rsidR="00A65B89" w:rsidRPr="00370D98" w:rsidRDefault="00A65B89" w:rsidP="00280923">
            <w:pPr>
              <w:spacing w:line="240" w:lineRule="auto"/>
              <w:ind w:left="0"/>
              <w:jc w:val="both"/>
              <w:rPr>
                <w:rFonts w:asciiTheme="majorHAnsi" w:hAnsiTheme="majorHAnsi"/>
                <w:b/>
                <w:color w:val="000000"/>
                <w:szCs w:val="20"/>
              </w:rPr>
            </w:pPr>
          </w:p>
        </w:tc>
        <w:tc>
          <w:tcPr>
            <w:tcW w:w="993" w:type="dxa"/>
            <w:vMerge/>
            <w:tcBorders>
              <w:top w:val="nil"/>
              <w:left w:val="single" w:sz="4" w:space="0" w:color="auto"/>
              <w:bottom w:val="single" w:sz="4" w:space="0" w:color="auto"/>
              <w:right w:val="single" w:sz="4" w:space="0" w:color="auto"/>
            </w:tcBorders>
            <w:shd w:val="clear" w:color="auto" w:fill="FFFFFF"/>
            <w:vAlign w:val="center"/>
            <w:hideMark/>
          </w:tcPr>
          <w:p w14:paraId="5688CEDF" w14:textId="77777777" w:rsidR="00A65B89" w:rsidRPr="00370D98" w:rsidRDefault="00A65B89" w:rsidP="00280923">
            <w:pPr>
              <w:spacing w:line="240" w:lineRule="auto"/>
              <w:ind w:left="0"/>
              <w:jc w:val="both"/>
              <w:rPr>
                <w:rFonts w:asciiTheme="majorHAnsi" w:hAnsiTheme="majorHAnsi"/>
                <w:b/>
                <w:color w:val="000000"/>
                <w:szCs w:val="20"/>
              </w:rPr>
            </w:pPr>
          </w:p>
        </w:tc>
        <w:tc>
          <w:tcPr>
            <w:tcW w:w="850" w:type="dxa"/>
            <w:vMerge/>
            <w:tcBorders>
              <w:top w:val="nil"/>
              <w:left w:val="single" w:sz="4" w:space="0" w:color="auto"/>
              <w:bottom w:val="single" w:sz="4" w:space="0" w:color="auto"/>
              <w:right w:val="single" w:sz="4" w:space="0" w:color="auto"/>
            </w:tcBorders>
            <w:shd w:val="clear" w:color="auto" w:fill="FFFFFF"/>
            <w:vAlign w:val="center"/>
            <w:hideMark/>
          </w:tcPr>
          <w:p w14:paraId="597531C7" w14:textId="77777777" w:rsidR="00A65B89" w:rsidRPr="00370D98" w:rsidRDefault="00A65B89" w:rsidP="00280923">
            <w:pPr>
              <w:spacing w:line="240" w:lineRule="auto"/>
              <w:ind w:left="0"/>
              <w:jc w:val="both"/>
              <w:rPr>
                <w:rFonts w:asciiTheme="majorHAnsi" w:hAnsiTheme="majorHAnsi"/>
                <w:b/>
                <w:color w:val="000000"/>
                <w:szCs w:val="20"/>
              </w:rPr>
            </w:pPr>
          </w:p>
        </w:tc>
        <w:tc>
          <w:tcPr>
            <w:tcW w:w="2350" w:type="dxa"/>
            <w:gridSpan w:val="3"/>
            <w:tcBorders>
              <w:top w:val="single" w:sz="4" w:space="0" w:color="auto"/>
              <w:left w:val="nil"/>
              <w:bottom w:val="single" w:sz="4" w:space="0" w:color="auto"/>
              <w:right w:val="single" w:sz="4" w:space="0" w:color="auto"/>
            </w:tcBorders>
            <w:shd w:val="clear" w:color="auto" w:fill="FFFFFF"/>
            <w:vAlign w:val="center"/>
            <w:hideMark/>
          </w:tcPr>
          <w:p w14:paraId="0003874C"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UGANET</w:t>
            </w:r>
          </w:p>
        </w:tc>
        <w:tc>
          <w:tcPr>
            <w:tcW w:w="2328" w:type="dxa"/>
            <w:gridSpan w:val="3"/>
            <w:tcBorders>
              <w:top w:val="nil"/>
              <w:left w:val="nil"/>
              <w:bottom w:val="single" w:sz="4" w:space="0" w:color="auto"/>
              <w:right w:val="single" w:sz="4" w:space="0" w:color="auto"/>
            </w:tcBorders>
            <w:shd w:val="clear" w:color="auto" w:fill="FFFFFF"/>
            <w:vAlign w:val="center"/>
            <w:hideMark/>
          </w:tcPr>
          <w:p w14:paraId="226A2695"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1843" w:type="dxa"/>
            <w:gridSpan w:val="2"/>
            <w:tcBorders>
              <w:top w:val="nil"/>
              <w:left w:val="nil"/>
              <w:bottom w:val="single" w:sz="4" w:space="0" w:color="auto"/>
              <w:right w:val="single" w:sz="4" w:space="0" w:color="auto"/>
            </w:tcBorders>
            <w:shd w:val="clear" w:color="auto" w:fill="FFFFFF"/>
            <w:noWrap/>
            <w:vAlign w:val="center"/>
            <w:hideMark/>
          </w:tcPr>
          <w:p w14:paraId="5D56EFE8"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w:t>
            </w:r>
          </w:p>
        </w:tc>
      </w:tr>
      <w:tr w:rsidR="00A65B89" w:rsidRPr="00E82E53" w14:paraId="7F344BEC" w14:textId="77777777" w:rsidTr="009A0C31">
        <w:trPr>
          <w:trHeight w:val="382"/>
        </w:trPr>
        <w:tc>
          <w:tcPr>
            <w:tcW w:w="92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F83A4C" w14:textId="77777777" w:rsidR="00A65B89" w:rsidRPr="00A037A1" w:rsidRDefault="00A65B89" w:rsidP="00280923">
            <w:pPr>
              <w:spacing w:line="240" w:lineRule="auto"/>
              <w:ind w:left="0"/>
              <w:jc w:val="both"/>
              <w:rPr>
                <w:rFonts w:asciiTheme="majorHAnsi" w:hAnsiTheme="majorHAnsi"/>
                <w:color w:val="000000"/>
                <w:szCs w:val="20"/>
              </w:rPr>
            </w:pPr>
            <w:r w:rsidRPr="00A037A1">
              <w:rPr>
                <w:rFonts w:asciiTheme="majorHAnsi" w:hAnsiTheme="majorHAnsi"/>
                <w:color w:val="000000"/>
                <w:szCs w:val="20"/>
              </w:rPr>
              <w:t>Team Member</w:t>
            </w:r>
          </w:p>
        </w:tc>
        <w:tc>
          <w:tcPr>
            <w:tcW w:w="1455" w:type="dxa"/>
            <w:tcBorders>
              <w:top w:val="single" w:sz="4" w:space="0" w:color="auto"/>
              <w:left w:val="nil"/>
              <w:bottom w:val="single" w:sz="4" w:space="0" w:color="auto"/>
              <w:right w:val="single" w:sz="4" w:space="0" w:color="auto"/>
            </w:tcBorders>
            <w:shd w:val="clear" w:color="auto" w:fill="FFFFFF"/>
            <w:vAlign w:val="center"/>
            <w:hideMark/>
          </w:tcPr>
          <w:p w14:paraId="51E157D7"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Malawi</w:t>
            </w:r>
          </w:p>
        </w:tc>
        <w:tc>
          <w:tcPr>
            <w:tcW w:w="993" w:type="dxa"/>
            <w:tcBorders>
              <w:top w:val="single" w:sz="4" w:space="0" w:color="auto"/>
              <w:left w:val="nil"/>
              <w:bottom w:val="single" w:sz="4" w:space="0" w:color="auto"/>
              <w:right w:val="single" w:sz="4" w:space="0" w:color="auto"/>
            </w:tcBorders>
            <w:shd w:val="clear" w:color="auto" w:fill="FFFFFF"/>
            <w:vAlign w:val="center"/>
            <w:hideMark/>
          </w:tcPr>
          <w:p w14:paraId="4CF3B1F7"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850" w:type="dxa"/>
            <w:tcBorders>
              <w:top w:val="single" w:sz="4" w:space="0" w:color="auto"/>
              <w:left w:val="nil"/>
              <w:bottom w:val="single" w:sz="4" w:space="0" w:color="auto"/>
              <w:right w:val="single" w:sz="4" w:space="0" w:color="auto"/>
            </w:tcBorders>
            <w:shd w:val="clear" w:color="auto" w:fill="FFFFFF"/>
            <w:vAlign w:val="center"/>
            <w:hideMark/>
          </w:tcPr>
          <w:p w14:paraId="3BFF28EC"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w:t>
            </w:r>
          </w:p>
        </w:tc>
        <w:tc>
          <w:tcPr>
            <w:tcW w:w="2350" w:type="dxa"/>
            <w:gridSpan w:val="3"/>
            <w:tcBorders>
              <w:top w:val="single" w:sz="4" w:space="0" w:color="auto"/>
              <w:left w:val="nil"/>
              <w:bottom w:val="single" w:sz="4" w:space="0" w:color="auto"/>
              <w:right w:val="single" w:sz="4" w:space="0" w:color="auto"/>
            </w:tcBorders>
            <w:shd w:val="clear" w:color="auto" w:fill="FFFFFF"/>
            <w:vAlign w:val="center"/>
            <w:hideMark/>
          </w:tcPr>
          <w:p w14:paraId="46D1B78E"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NAWALOG</w:t>
            </w:r>
          </w:p>
        </w:tc>
        <w:tc>
          <w:tcPr>
            <w:tcW w:w="2328" w:type="dxa"/>
            <w:gridSpan w:val="3"/>
            <w:tcBorders>
              <w:top w:val="single" w:sz="4" w:space="0" w:color="auto"/>
              <w:left w:val="nil"/>
              <w:bottom w:val="single" w:sz="4" w:space="0" w:color="auto"/>
              <w:right w:val="single" w:sz="4" w:space="0" w:color="auto"/>
            </w:tcBorders>
            <w:shd w:val="clear" w:color="auto" w:fill="FFFFFF"/>
            <w:vAlign w:val="center"/>
            <w:hideMark/>
          </w:tcPr>
          <w:p w14:paraId="767BA9E9"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1843" w:type="dxa"/>
            <w:gridSpan w:val="2"/>
            <w:tcBorders>
              <w:top w:val="single" w:sz="4" w:space="0" w:color="auto"/>
              <w:left w:val="nil"/>
              <w:bottom w:val="single" w:sz="4" w:space="0" w:color="auto"/>
              <w:right w:val="single" w:sz="4" w:space="0" w:color="auto"/>
            </w:tcBorders>
            <w:shd w:val="clear" w:color="auto" w:fill="FFFFFF"/>
            <w:noWrap/>
            <w:vAlign w:val="center"/>
            <w:hideMark/>
          </w:tcPr>
          <w:p w14:paraId="01323BFF"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w:t>
            </w:r>
          </w:p>
        </w:tc>
      </w:tr>
      <w:tr w:rsidR="00A65B89" w:rsidRPr="00E82E53" w14:paraId="61D9E308" w14:textId="77777777" w:rsidTr="009A0C31">
        <w:trPr>
          <w:trHeight w:val="95"/>
        </w:trPr>
        <w:tc>
          <w:tcPr>
            <w:tcW w:w="921"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45195F9" w14:textId="77777777" w:rsidR="00A65B89" w:rsidRPr="00A037A1" w:rsidRDefault="00A65B89" w:rsidP="00280923">
            <w:pPr>
              <w:spacing w:line="240" w:lineRule="auto"/>
              <w:ind w:left="0"/>
              <w:jc w:val="both"/>
              <w:rPr>
                <w:rFonts w:asciiTheme="majorHAnsi" w:hAnsiTheme="majorHAnsi"/>
                <w:color w:val="000000"/>
                <w:szCs w:val="20"/>
              </w:rPr>
            </w:pPr>
            <w:r w:rsidRPr="00A037A1">
              <w:rPr>
                <w:rFonts w:asciiTheme="majorHAnsi" w:hAnsiTheme="majorHAnsi"/>
                <w:color w:val="000000"/>
                <w:szCs w:val="20"/>
              </w:rPr>
              <w:t>Team Leader</w:t>
            </w:r>
          </w:p>
        </w:tc>
        <w:tc>
          <w:tcPr>
            <w:tcW w:w="145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8F32C6E"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Ghana</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3FC2990"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BD35C98"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1 </w:t>
            </w:r>
          </w:p>
        </w:tc>
        <w:tc>
          <w:tcPr>
            <w:tcW w:w="2350" w:type="dxa"/>
            <w:gridSpan w:val="3"/>
            <w:tcBorders>
              <w:top w:val="single" w:sz="4" w:space="0" w:color="auto"/>
              <w:left w:val="nil"/>
              <w:bottom w:val="single" w:sz="4" w:space="0" w:color="auto"/>
              <w:right w:val="single" w:sz="4" w:space="0" w:color="auto"/>
            </w:tcBorders>
            <w:shd w:val="clear" w:color="auto" w:fill="FFFFFF"/>
            <w:vAlign w:val="center"/>
            <w:hideMark/>
          </w:tcPr>
          <w:p w14:paraId="3694008C"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FIDA</w:t>
            </w:r>
          </w:p>
        </w:tc>
        <w:tc>
          <w:tcPr>
            <w:tcW w:w="2328" w:type="dxa"/>
            <w:gridSpan w:val="3"/>
            <w:tcBorders>
              <w:top w:val="single" w:sz="4" w:space="0" w:color="auto"/>
              <w:left w:val="nil"/>
              <w:bottom w:val="single" w:sz="4" w:space="0" w:color="auto"/>
              <w:right w:val="single" w:sz="4" w:space="0" w:color="auto"/>
            </w:tcBorders>
            <w:shd w:val="clear" w:color="auto" w:fill="FFFFFF"/>
            <w:vAlign w:val="center"/>
            <w:hideMark/>
          </w:tcPr>
          <w:p w14:paraId="66E5BFB7"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1843" w:type="dxa"/>
            <w:gridSpan w:val="2"/>
            <w:tcBorders>
              <w:top w:val="single" w:sz="4" w:space="0" w:color="auto"/>
              <w:left w:val="nil"/>
              <w:bottom w:val="single" w:sz="4" w:space="0" w:color="auto"/>
              <w:right w:val="single" w:sz="4" w:space="0" w:color="auto"/>
            </w:tcBorders>
            <w:shd w:val="clear" w:color="auto" w:fill="FFFFFF"/>
            <w:noWrap/>
            <w:vAlign w:val="center"/>
            <w:hideMark/>
          </w:tcPr>
          <w:p w14:paraId="16F8CCEA"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2</w:t>
            </w:r>
          </w:p>
        </w:tc>
      </w:tr>
      <w:tr w:rsidR="00A65B89" w:rsidRPr="00E82E53" w14:paraId="4F98C455" w14:textId="77777777" w:rsidTr="009A0C31">
        <w:trPr>
          <w:trHeight w:val="182"/>
        </w:trPr>
        <w:tc>
          <w:tcPr>
            <w:tcW w:w="921"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EE78251" w14:textId="77777777" w:rsidR="00A65B89" w:rsidRPr="00370D98" w:rsidRDefault="00A65B89" w:rsidP="00280923">
            <w:pPr>
              <w:spacing w:line="240" w:lineRule="auto"/>
              <w:ind w:left="0"/>
              <w:jc w:val="both"/>
              <w:rPr>
                <w:rFonts w:asciiTheme="majorHAnsi" w:hAnsiTheme="majorHAnsi"/>
                <w:color w:val="000000"/>
                <w:szCs w:val="20"/>
              </w:rPr>
            </w:pPr>
          </w:p>
        </w:tc>
        <w:tc>
          <w:tcPr>
            <w:tcW w:w="1455"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27F6A85" w14:textId="77777777" w:rsidR="00A65B89" w:rsidRPr="00370D98" w:rsidRDefault="00A65B89" w:rsidP="00280923">
            <w:pPr>
              <w:spacing w:line="240" w:lineRule="auto"/>
              <w:ind w:left="0"/>
              <w:jc w:val="both"/>
              <w:rPr>
                <w:rFonts w:asciiTheme="majorHAnsi" w:hAnsiTheme="majorHAnsi"/>
                <w:b/>
                <w:color w:val="000000"/>
                <w:szCs w:val="20"/>
              </w:rPr>
            </w:pPr>
          </w:p>
        </w:tc>
        <w:tc>
          <w:tcPr>
            <w:tcW w:w="99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D2624FE" w14:textId="77777777" w:rsidR="00A65B89" w:rsidRPr="00370D98" w:rsidRDefault="00A65B89" w:rsidP="00280923">
            <w:pPr>
              <w:spacing w:line="240" w:lineRule="auto"/>
              <w:ind w:left="0"/>
              <w:jc w:val="both"/>
              <w:rPr>
                <w:rFonts w:asciiTheme="majorHAnsi" w:hAnsiTheme="majorHAnsi"/>
                <w:b/>
                <w:color w:val="000000"/>
                <w:szCs w:val="20"/>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B65F258" w14:textId="77777777" w:rsidR="00A65B89" w:rsidRPr="00370D98" w:rsidRDefault="00A65B89" w:rsidP="00280923">
            <w:pPr>
              <w:spacing w:line="240" w:lineRule="auto"/>
              <w:ind w:left="0"/>
              <w:jc w:val="both"/>
              <w:rPr>
                <w:rFonts w:asciiTheme="majorHAnsi" w:hAnsiTheme="majorHAnsi"/>
                <w:b/>
                <w:color w:val="000000"/>
                <w:szCs w:val="20"/>
              </w:rPr>
            </w:pPr>
          </w:p>
        </w:tc>
        <w:tc>
          <w:tcPr>
            <w:tcW w:w="2350" w:type="dxa"/>
            <w:gridSpan w:val="3"/>
            <w:tcBorders>
              <w:top w:val="single" w:sz="4" w:space="0" w:color="auto"/>
              <w:left w:val="nil"/>
              <w:bottom w:val="single" w:sz="4" w:space="0" w:color="auto"/>
              <w:right w:val="single" w:sz="4" w:space="0" w:color="auto"/>
            </w:tcBorders>
            <w:shd w:val="clear" w:color="auto" w:fill="FFFFFF"/>
            <w:vAlign w:val="center"/>
            <w:hideMark/>
          </w:tcPr>
          <w:p w14:paraId="110F2484"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PDG</w:t>
            </w:r>
          </w:p>
        </w:tc>
        <w:tc>
          <w:tcPr>
            <w:tcW w:w="2328" w:type="dxa"/>
            <w:gridSpan w:val="3"/>
            <w:tcBorders>
              <w:top w:val="nil"/>
              <w:left w:val="nil"/>
              <w:bottom w:val="single" w:sz="4" w:space="0" w:color="auto"/>
              <w:right w:val="single" w:sz="4" w:space="0" w:color="auto"/>
            </w:tcBorders>
            <w:shd w:val="clear" w:color="auto" w:fill="FFFFFF"/>
            <w:vAlign w:val="center"/>
            <w:hideMark/>
          </w:tcPr>
          <w:p w14:paraId="0CF889E3"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1843" w:type="dxa"/>
            <w:gridSpan w:val="2"/>
            <w:tcBorders>
              <w:top w:val="nil"/>
              <w:left w:val="nil"/>
              <w:bottom w:val="single" w:sz="4" w:space="0" w:color="auto"/>
              <w:right w:val="single" w:sz="4" w:space="0" w:color="auto"/>
            </w:tcBorders>
            <w:shd w:val="clear" w:color="auto" w:fill="FFFFFF"/>
            <w:noWrap/>
            <w:vAlign w:val="center"/>
            <w:hideMark/>
          </w:tcPr>
          <w:p w14:paraId="35CE8A34"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2</w:t>
            </w:r>
          </w:p>
        </w:tc>
      </w:tr>
      <w:tr w:rsidR="00A65B89" w:rsidRPr="00E82E53" w14:paraId="71C0A26D" w14:textId="77777777" w:rsidTr="009A0C31">
        <w:trPr>
          <w:trHeight w:val="162"/>
        </w:trPr>
        <w:tc>
          <w:tcPr>
            <w:tcW w:w="921" w:type="dxa"/>
            <w:tcBorders>
              <w:top w:val="nil"/>
              <w:left w:val="single" w:sz="4" w:space="0" w:color="auto"/>
              <w:bottom w:val="single" w:sz="4" w:space="0" w:color="auto"/>
              <w:right w:val="single" w:sz="4" w:space="0" w:color="auto"/>
            </w:tcBorders>
            <w:shd w:val="clear" w:color="auto" w:fill="FFFFFF"/>
            <w:vAlign w:val="center"/>
          </w:tcPr>
          <w:p w14:paraId="32B0C9BF" w14:textId="77777777" w:rsidR="00A65B89" w:rsidRPr="00A037A1" w:rsidRDefault="00A65B89" w:rsidP="00280923">
            <w:pPr>
              <w:spacing w:line="240" w:lineRule="auto"/>
              <w:ind w:left="0"/>
              <w:jc w:val="both"/>
              <w:rPr>
                <w:rFonts w:asciiTheme="majorHAnsi" w:hAnsiTheme="majorHAnsi"/>
                <w:color w:val="000000"/>
                <w:szCs w:val="20"/>
              </w:rPr>
            </w:pPr>
          </w:p>
        </w:tc>
        <w:tc>
          <w:tcPr>
            <w:tcW w:w="1455" w:type="dxa"/>
            <w:tcBorders>
              <w:top w:val="nil"/>
              <w:left w:val="nil"/>
              <w:bottom w:val="single" w:sz="4" w:space="0" w:color="auto"/>
              <w:right w:val="single" w:sz="4" w:space="0" w:color="auto"/>
            </w:tcBorders>
            <w:shd w:val="clear" w:color="auto" w:fill="FFFFFF"/>
            <w:vAlign w:val="center"/>
          </w:tcPr>
          <w:p w14:paraId="43386832" w14:textId="77777777" w:rsidR="00A65B89" w:rsidRPr="00370D98" w:rsidRDefault="00A65B89" w:rsidP="00280923">
            <w:pPr>
              <w:spacing w:line="240" w:lineRule="auto"/>
              <w:ind w:left="0"/>
              <w:jc w:val="both"/>
              <w:rPr>
                <w:rFonts w:asciiTheme="majorHAnsi" w:hAnsiTheme="majorHAnsi"/>
                <w:b/>
                <w:color w:val="000000"/>
                <w:szCs w:val="20"/>
              </w:rPr>
            </w:pPr>
          </w:p>
        </w:tc>
        <w:tc>
          <w:tcPr>
            <w:tcW w:w="993" w:type="dxa"/>
            <w:tcBorders>
              <w:top w:val="nil"/>
              <w:left w:val="nil"/>
              <w:bottom w:val="single" w:sz="4" w:space="0" w:color="auto"/>
              <w:right w:val="single" w:sz="4" w:space="0" w:color="auto"/>
            </w:tcBorders>
            <w:shd w:val="clear" w:color="auto" w:fill="FFFFFF"/>
            <w:vAlign w:val="center"/>
          </w:tcPr>
          <w:p w14:paraId="66022EC3" w14:textId="77777777" w:rsidR="00A65B89" w:rsidRPr="00370D98" w:rsidRDefault="00A65B89" w:rsidP="00280923">
            <w:pPr>
              <w:spacing w:line="240" w:lineRule="auto"/>
              <w:ind w:left="0"/>
              <w:jc w:val="both"/>
              <w:rPr>
                <w:rFonts w:asciiTheme="majorHAnsi" w:hAnsiTheme="majorHAnsi"/>
                <w:b/>
                <w:color w:val="000000"/>
                <w:szCs w:val="20"/>
              </w:rPr>
            </w:pPr>
          </w:p>
        </w:tc>
        <w:tc>
          <w:tcPr>
            <w:tcW w:w="850" w:type="dxa"/>
            <w:tcBorders>
              <w:top w:val="nil"/>
              <w:left w:val="nil"/>
              <w:bottom w:val="single" w:sz="4" w:space="0" w:color="auto"/>
              <w:right w:val="single" w:sz="4" w:space="0" w:color="auto"/>
            </w:tcBorders>
            <w:shd w:val="clear" w:color="auto" w:fill="FFFFFF"/>
            <w:vAlign w:val="center"/>
          </w:tcPr>
          <w:p w14:paraId="7CC8DE8E" w14:textId="77777777" w:rsidR="00A65B89" w:rsidRPr="00370D98" w:rsidRDefault="00A65B89" w:rsidP="00280923">
            <w:pPr>
              <w:spacing w:line="240" w:lineRule="auto"/>
              <w:ind w:left="0"/>
              <w:jc w:val="both"/>
              <w:rPr>
                <w:rFonts w:asciiTheme="majorHAnsi" w:hAnsiTheme="majorHAnsi"/>
                <w:b/>
                <w:color w:val="000000"/>
                <w:szCs w:val="20"/>
              </w:rPr>
            </w:pPr>
          </w:p>
        </w:tc>
        <w:tc>
          <w:tcPr>
            <w:tcW w:w="2350" w:type="dxa"/>
            <w:gridSpan w:val="3"/>
            <w:tcBorders>
              <w:top w:val="single" w:sz="4" w:space="0" w:color="auto"/>
              <w:left w:val="nil"/>
              <w:bottom w:val="single" w:sz="4" w:space="0" w:color="auto"/>
              <w:right w:val="single" w:sz="4" w:space="0" w:color="auto"/>
            </w:tcBorders>
            <w:shd w:val="clear" w:color="auto" w:fill="FFFFFF"/>
            <w:vAlign w:val="center"/>
            <w:hideMark/>
          </w:tcPr>
          <w:p w14:paraId="410EE71F"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YWAP</w:t>
            </w:r>
          </w:p>
        </w:tc>
        <w:tc>
          <w:tcPr>
            <w:tcW w:w="2328" w:type="dxa"/>
            <w:gridSpan w:val="3"/>
            <w:tcBorders>
              <w:top w:val="nil"/>
              <w:left w:val="nil"/>
              <w:bottom w:val="single" w:sz="4" w:space="0" w:color="auto"/>
              <w:right w:val="single" w:sz="4" w:space="0" w:color="auto"/>
            </w:tcBorders>
            <w:shd w:val="clear" w:color="auto" w:fill="FFFFFF"/>
            <w:vAlign w:val="center"/>
            <w:hideMark/>
          </w:tcPr>
          <w:p w14:paraId="73C55BB6"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1843" w:type="dxa"/>
            <w:gridSpan w:val="2"/>
            <w:tcBorders>
              <w:top w:val="nil"/>
              <w:left w:val="nil"/>
              <w:bottom w:val="single" w:sz="4" w:space="0" w:color="auto"/>
              <w:right w:val="single" w:sz="4" w:space="0" w:color="auto"/>
            </w:tcBorders>
            <w:shd w:val="clear" w:color="auto" w:fill="FFFFFF"/>
            <w:noWrap/>
            <w:vAlign w:val="center"/>
            <w:hideMark/>
          </w:tcPr>
          <w:p w14:paraId="755C51F2"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2</w:t>
            </w:r>
          </w:p>
        </w:tc>
      </w:tr>
      <w:tr w:rsidR="00A65B89" w:rsidRPr="00E82E53" w14:paraId="621DF4FE" w14:textId="77777777" w:rsidTr="009A0C31">
        <w:trPr>
          <w:trHeight w:val="207"/>
        </w:trPr>
        <w:tc>
          <w:tcPr>
            <w:tcW w:w="921" w:type="dxa"/>
            <w:vMerge w:val="restart"/>
            <w:tcBorders>
              <w:top w:val="nil"/>
              <w:left w:val="single" w:sz="4" w:space="0" w:color="auto"/>
              <w:bottom w:val="single" w:sz="4" w:space="0" w:color="auto"/>
              <w:right w:val="single" w:sz="4" w:space="0" w:color="auto"/>
            </w:tcBorders>
            <w:shd w:val="clear" w:color="auto" w:fill="FFFFFF"/>
            <w:vAlign w:val="center"/>
          </w:tcPr>
          <w:p w14:paraId="062436FF" w14:textId="77777777" w:rsidR="00A65B89" w:rsidRPr="00A037A1" w:rsidRDefault="00A65B89" w:rsidP="00280923">
            <w:pPr>
              <w:spacing w:line="240" w:lineRule="auto"/>
              <w:ind w:left="0"/>
              <w:jc w:val="both"/>
              <w:rPr>
                <w:rFonts w:asciiTheme="majorHAnsi" w:hAnsiTheme="majorHAnsi"/>
                <w:color w:val="000000"/>
                <w:szCs w:val="20"/>
              </w:rPr>
            </w:pPr>
          </w:p>
        </w:tc>
        <w:tc>
          <w:tcPr>
            <w:tcW w:w="1455" w:type="dxa"/>
            <w:vMerge w:val="restart"/>
            <w:tcBorders>
              <w:top w:val="nil"/>
              <w:left w:val="single" w:sz="4" w:space="0" w:color="auto"/>
              <w:bottom w:val="single" w:sz="4" w:space="0" w:color="auto"/>
              <w:right w:val="single" w:sz="4" w:space="0" w:color="auto"/>
            </w:tcBorders>
            <w:shd w:val="clear" w:color="auto" w:fill="FFFFFF"/>
            <w:vAlign w:val="center"/>
          </w:tcPr>
          <w:p w14:paraId="365E90CE" w14:textId="77777777" w:rsidR="00A65B89" w:rsidRPr="00370D98" w:rsidRDefault="00A65B89" w:rsidP="00280923">
            <w:pPr>
              <w:spacing w:line="240" w:lineRule="auto"/>
              <w:ind w:left="0"/>
              <w:jc w:val="both"/>
              <w:rPr>
                <w:rFonts w:asciiTheme="majorHAnsi" w:hAnsiTheme="majorHAnsi"/>
                <w:b/>
                <w:color w:val="000000"/>
                <w:szCs w:val="20"/>
              </w:rPr>
            </w:pPr>
          </w:p>
        </w:tc>
        <w:tc>
          <w:tcPr>
            <w:tcW w:w="993" w:type="dxa"/>
            <w:vMerge w:val="restart"/>
            <w:tcBorders>
              <w:top w:val="nil"/>
              <w:left w:val="single" w:sz="4" w:space="0" w:color="auto"/>
              <w:bottom w:val="single" w:sz="4" w:space="0" w:color="auto"/>
              <w:right w:val="single" w:sz="4" w:space="0" w:color="auto"/>
            </w:tcBorders>
            <w:shd w:val="clear" w:color="auto" w:fill="FFFFFF"/>
            <w:vAlign w:val="center"/>
          </w:tcPr>
          <w:p w14:paraId="64E60334" w14:textId="77777777" w:rsidR="00A65B89" w:rsidRPr="00370D98" w:rsidRDefault="00A65B89" w:rsidP="00280923">
            <w:pPr>
              <w:spacing w:line="240" w:lineRule="auto"/>
              <w:ind w:left="0"/>
              <w:jc w:val="both"/>
              <w:rPr>
                <w:rFonts w:asciiTheme="majorHAnsi" w:hAnsiTheme="majorHAnsi"/>
                <w:b/>
                <w:color w:val="000000"/>
                <w:szCs w:val="20"/>
              </w:rPr>
            </w:pPr>
          </w:p>
        </w:tc>
        <w:tc>
          <w:tcPr>
            <w:tcW w:w="850" w:type="dxa"/>
            <w:vMerge w:val="restart"/>
            <w:tcBorders>
              <w:top w:val="nil"/>
              <w:left w:val="single" w:sz="4" w:space="0" w:color="auto"/>
              <w:bottom w:val="single" w:sz="4" w:space="0" w:color="auto"/>
              <w:right w:val="single" w:sz="4" w:space="0" w:color="auto"/>
            </w:tcBorders>
            <w:shd w:val="clear" w:color="auto" w:fill="FFFFFF"/>
            <w:vAlign w:val="center"/>
          </w:tcPr>
          <w:p w14:paraId="6715CFF5" w14:textId="77777777" w:rsidR="00A65B89" w:rsidRPr="00370D98" w:rsidRDefault="00A65B89" w:rsidP="00280923">
            <w:pPr>
              <w:spacing w:line="240" w:lineRule="auto"/>
              <w:ind w:left="0"/>
              <w:jc w:val="both"/>
              <w:rPr>
                <w:rFonts w:asciiTheme="majorHAnsi" w:hAnsiTheme="majorHAnsi"/>
                <w:b/>
                <w:color w:val="000000"/>
                <w:szCs w:val="20"/>
              </w:rPr>
            </w:pPr>
          </w:p>
        </w:tc>
        <w:tc>
          <w:tcPr>
            <w:tcW w:w="2350" w:type="dxa"/>
            <w:gridSpan w:val="3"/>
            <w:tcBorders>
              <w:top w:val="single" w:sz="4" w:space="0" w:color="auto"/>
              <w:left w:val="nil"/>
              <w:bottom w:val="single" w:sz="4" w:space="0" w:color="auto"/>
              <w:right w:val="single" w:sz="4" w:space="0" w:color="auto"/>
            </w:tcBorders>
            <w:shd w:val="clear" w:color="auto" w:fill="FFFFFF"/>
            <w:vAlign w:val="center"/>
            <w:hideMark/>
          </w:tcPr>
          <w:p w14:paraId="4AD7E3B0" w14:textId="77777777" w:rsidR="00A65B89" w:rsidRPr="00370D98" w:rsidRDefault="00A65B89" w:rsidP="00280923">
            <w:pPr>
              <w:spacing w:line="240" w:lineRule="auto"/>
              <w:ind w:left="0"/>
              <w:jc w:val="both"/>
              <w:rPr>
                <w:rFonts w:asciiTheme="majorHAnsi" w:hAnsiTheme="majorHAnsi"/>
                <w:b/>
                <w:color w:val="000000"/>
                <w:szCs w:val="20"/>
              </w:rPr>
            </w:pPr>
            <w:proofErr w:type="spellStart"/>
            <w:r w:rsidRPr="00370D98">
              <w:rPr>
                <w:rFonts w:asciiTheme="majorHAnsi" w:hAnsiTheme="majorHAnsi"/>
                <w:b/>
                <w:color w:val="000000"/>
                <w:szCs w:val="20"/>
              </w:rPr>
              <w:t>Ntegwe</w:t>
            </w:r>
            <w:proofErr w:type="spellEnd"/>
          </w:p>
        </w:tc>
        <w:tc>
          <w:tcPr>
            <w:tcW w:w="2328" w:type="dxa"/>
            <w:gridSpan w:val="3"/>
            <w:tcBorders>
              <w:top w:val="nil"/>
              <w:left w:val="nil"/>
              <w:bottom w:val="single" w:sz="4" w:space="0" w:color="auto"/>
              <w:right w:val="single" w:sz="4" w:space="0" w:color="auto"/>
            </w:tcBorders>
            <w:shd w:val="clear" w:color="auto" w:fill="FFFFFF"/>
            <w:vAlign w:val="center"/>
            <w:hideMark/>
          </w:tcPr>
          <w:p w14:paraId="5746B02D"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1843" w:type="dxa"/>
            <w:gridSpan w:val="2"/>
            <w:tcBorders>
              <w:top w:val="nil"/>
              <w:left w:val="nil"/>
              <w:bottom w:val="single" w:sz="4" w:space="0" w:color="auto"/>
              <w:right w:val="single" w:sz="4" w:space="0" w:color="auto"/>
            </w:tcBorders>
            <w:shd w:val="clear" w:color="auto" w:fill="FFFFFF"/>
            <w:noWrap/>
            <w:vAlign w:val="bottom"/>
            <w:hideMark/>
          </w:tcPr>
          <w:p w14:paraId="4DE19500"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w:t>
            </w:r>
          </w:p>
        </w:tc>
      </w:tr>
      <w:tr w:rsidR="00A65B89" w:rsidRPr="00E82E53" w14:paraId="4348399D" w14:textId="77777777" w:rsidTr="009A0C31">
        <w:trPr>
          <w:trHeight w:val="288"/>
        </w:trPr>
        <w:tc>
          <w:tcPr>
            <w:tcW w:w="921" w:type="dxa"/>
            <w:vMerge/>
            <w:tcBorders>
              <w:top w:val="nil"/>
              <w:left w:val="single" w:sz="4" w:space="0" w:color="auto"/>
              <w:bottom w:val="single" w:sz="4" w:space="0" w:color="auto"/>
              <w:right w:val="single" w:sz="4" w:space="0" w:color="auto"/>
            </w:tcBorders>
            <w:shd w:val="clear" w:color="auto" w:fill="FFFFFF"/>
            <w:vAlign w:val="center"/>
          </w:tcPr>
          <w:p w14:paraId="324CA5DE" w14:textId="77777777" w:rsidR="00A65B89" w:rsidRPr="00370D98" w:rsidRDefault="00A65B89" w:rsidP="00280923">
            <w:pPr>
              <w:spacing w:line="240" w:lineRule="auto"/>
              <w:ind w:left="0"/>
              <w:jc w:val="both"/>
              <w:rPr>
                <w:rFonts w:asciiTheme="majorHAnsi" w:hAnsiTheme="majorHAnsi"/>
                <w:color w:val="000000"/>
                <w:szCs w:val="20"/>
              </w:rPr>
            </w:pPr>
          </w:p>
        </w:tc>
        <w:tc>
          <w:tcPr>
            <w:tcW w:w="1455" w:type="dxa"/>
            <w:vMerge/>
            <w:tcBorders>
              <w:top w:val="nil"/>
              <w:left w:val="single" w:sz="4" w:space="0" w:color="auto"/>
              <w:bottom w:val="single" w:sz="4" w:space="0" w:color="auto"/>
              <w:right w:val="single" w:sz="4" w:space="0" w:color="auto"/>
            </w:tcBorders>
            <w:shd w:val="clear" w:color="auto" w:fill="FFFFFF"/>
            <w:vAlign w:val="center"/>
          </w:tcPr>
          <w:p w14:paraId="4183F736" w14:textId="77777777" w:rsidR="00A65B89" w:rsidRPr="00370D98" w:rsidRDefault="00A65B89" w:rsidP="00280923">
            <w:pPr>
              <w:spacing w:line="240" w:lineRule="auto"/>
              <w:ind w:left="0"/>
              <w:jc w:val="both"/>
              <w:rPr>
                <w:rFonts w:asciiTheme="majorHAnsi" w:hAnsiTheme="majorHAnsi"/>
                <w:b/>
                <w:color w:val="000000"/>
                <w:szCs w:val="20"/>
              </w:rPr>
            </w:pPr>
          </w:p>
        </w:tc>
        <w:tc>
          <w:tcPr>
            <w:tcW w:w="993" w:type="dxa"/>
            <w:vMerge/>
            <w:tcBorders>
              <w:top w:val="nil"/>
              <w:left w:val="single" w:sz="4" w:space="0" w:color="auto"/>
              <w:bottom w:val="single" w:sz="4" w:space="0" w:color="auto"/>
              <w:right w:val="single" w:sz="4" w:space="0" w:color="auto"/>
            </w:tcBorders>
            <w:shd w:val="clear" w:color="auto" w:fill="FFFFFF"/>
            <w:vAlign w:val="center"/>
          </w:tcPr>
          <w:p w14:paraId="7EAFA9FB" w14:textId="77777777" w:rsidR="00A65B89" w:rsidRPr="00370D98" w:rsidRDefault="00A65B89" w:rsidP="00280923">
            <w:pPr>
              <w:spacing w:line="240" w:lineRule="auto"/>
              <w:ind w:left="0"/>
              <w:jc w:val="both"/>
              <w:rPr>
                <w:rFonts w:asciiTheme="majorHAnsi" w:hAnsiTheme="majorHAnsi"/>
                <w:b/>
                <w:color w:val="000000"/>
                <w:szCs w:val="20"/>
              </w:rPr>
            </w:pPr>
          </w:p>
        </w:tc>
        <w:tc>
          <w:tcPr>
            <w:tcW w:w="850" w:type="dxa"/>
            <w:vMerge/>
            <w:tcBorders>
              <w:top w:val="nil"/>
              <w:left w:val="single" w:sz="4" w:space="0" w:color="auto"/>
              <w:bottom w:val="single" w:sz="4" w:space="0" w:color="auto"/>
              <w:right w:val="single" w:sz="4" w:space="0" w:color="auto"/>
            </w:tcBorders>
            <w:shd w:val="clear" w:color="auto" w:fill="FFFFFF"/>
            <w:vAlign w:val="center"/>
          </w:tcPr>
          <w:p w14:paraId="3418FA72" w14:textId="77777777" w:rsidR="00A65B89" w:rsidRPr="00370D98" w:rsidRDefault="00A65B89" w:rsidP="00280923">
            <w:pPr>
              <w:spacing w:line="240" w:lineRule="auto"/>
              <w:ind w:left="0"/>
              <w:jc w:val="both"/>
              <w:rPr>
                <w:rFonts w:asciiTheme="majorHAnsi" w:hAnsiTheme="majorHAnsi"/>
                <w:b/>
                <w:color w:val="000000"/>
                <w:szCs w:val="20"/>
              </w:rPr>
            </w:pPr>
          </w:p>
        </w:tc>
        <w:tc>
          <w:tcPr>
            <w:tcW w:w="2350" w:type="dxa"/>
            <w:gridSpan w:val="3"/>
            <w:tcBorders>
              <w:top w:val="single" w:sz="4" w:space="0" w:color="auto"/>
              <w:left w:val="nil"/>
              <w:bottom w:val="single" w:sz="4" w:space="0" w:color="auto"/>
              <w:right w:val="single" w:sz="4" w:space="0" w:color="auto"/>
            </w:tcBorders>
            <w:shd w:val="clear" w:color="auto" w:fill="FFFFFF"/>
            <w:vAlign w:val="center"/>
            <w:hideMark/>
          </w:tcPr>
          <w:p w14:paraId="3D4CAF6C"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Dialogue on Shelter</w:t>
            </w:r>
          </w:p>
        </w:tc>
        <w:tc>
          <w:tcPr>
            <w:tcW w:w="2328" w:type="dxa"/>
            <w:gridSpan w:val="3"/>
            <w:tcBorders>
              <w:top w:val="nil"/>
              <w:left w:val="nil"/>
              <w:bottom w:val="single" w:sz="4" w:space="0" w:color="auto"/>
              <w:right w:val="single" w:sz="4" w:space="0" w:color="auto"/>
            </w:tcBorders>
            <w:shd w:val="clear" w:color="auto" w:fill="FFFFFF"/>
            <w:vAlign w:val="center"/>
            <w:hideMark/>
          </w:tcPr>
          <w:p w14:paraId="41F28B11"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1843" w:type="dxa"/>
            <w:gridSpan w:val="2"/>
            <w:tcBorders>
              <w:top w:val="nil"/>
              <w:left w:val="nil"/>
              <w:bottom w:val="single" w:sz="4" w:space="0" w:color="auto"/>
              <w:right w:val="single" w:sz="4" w:space="0" w:color="auto"/>
            </w:tcBorders>
            <w:shd w:val="clear" w:color="auto" w:fill="FFFFFF"/>
            <w:noWrap/>
            <w:vAlign w:val="bottom"/>
            <w:hideMark/>
          </w:tcPr>
          <w:p w14:paraId="10CDD3EF" w14:textId="7777777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1</w:t>
            </w:r>
          </w:p>
        </w:tc>
      </w:tr>
      <w:tr w:rsidR="00A65B89" w:rsidRPr="00E82E53" w14:paraId="206A820A" w14:textId="77777777" w:rsidTr="009A0C31">
        <w:trPr>
          <w:trHeight w:val="297"/>
        </w:trPr>
        <w:tc>
          <w:tcPr>
            <w:tcW w:w="23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4D701F1" w14:textId="1A8B39D5" w:rsidR="00A65B89" w:rsidRPr="00370D98" w:rsidRDefault="00A65B89" w:rsidP="00280923">
            <w:pPr>
              <w:spacing w:line="240" w:lineRule="auto"/>
              <w:ind w:left="0"/>
              <w:jc w:val="both"/>
              <w:rPr>
                <w:rFonts w:asciiTheme="majorHAnsi" w:hAnsiTheme="majorHAnsi"/>
                <w:b/>
                <w:i/>
                <w:color w:val="000000"/>
                <w:szCs w:val="20"/>
                <w:lang w:eastAsia="x-none"/>
              </w:rPr>
            </w:pPr>
            <w:r w:rsidRPr="00A037A1">
              <w:rPr>
                <w:rFonts w:asciiTheme="majorHAnsi" w:hAnsiTheme="majorHAnsi"/>
                <w:b/>
                <w:color w:val="000000"/>
                <w:szCs w:val="20"/>
              </w:rPr>
              <w:t xml:space="preserve">Total </w:t>
            </w:r>
            <w:r>
              <w:rPr>
                <w:rFonts w:asciiTheme="majorHAnsi" w:hAnsiTheme="majorHAnsi"/>
                <w:b/>
                <w:color w:val="000000"/>
                <w:szCs w:val="20"/>
              </w:rPr>
              <w:t>p</w:t>
            </w:r>
            <w:r w:rsidRPr="00A037A1">
              <w:rPr>
                <w:rFonts w:asciiTheme="majorHAnsi" w:hAnsiTheme="majorHAnsi"/>
                <w:b/>
                <w:color w:val="000000"/>
                <w:szCs w:val="20"/>
              </w:rPr>
              <w:t xml:space="preserve">hone </w:t>
            </w:r>
            <w:r>
              <w:rPr>
                <w:rFonts w:asciiTheme="majorHAnsi" w:hAnsiTheme="majorHAnsi"/>
                <w:b/>
                <w:color w:val="000000"/>
                <w:szCs w:val="20"/>
              </w:rPr>
              <w:t>i</w:t>
            </w:r>
            <w:r w:rsidRPr="00A037A1">
              <w:rPr>
                <w:rFonts w:asciiTheme="majorHAnsi" w:hAnsiTheme="majorHAnsi"/>
                <w:b/>
                <w:color w:val="000000"/>
                <w:szCs w:val="20"/>
              </w:rPr>
              <w:t xml:space="preserve">nterviews </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07726674"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AD112D5"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3</w:t>
            </w:r>
          </w:p>
        </w:tc>
        <w:tc>
          <w:tcPr>
            <w:tcW w:w="235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1CC530A" w14:textId="77777777" w:rsidR="00A65B89" w:rsidRPr="00370D98" w:rsidRDefault="00A65B89" w:rsidP="00280923">
            <w:pPr>
              <w:spacing w:line="240" w:lineRule="auto"/>
              <w:ind w:left="0"/>
              <w:jc w:val="both"/>
              <w:rPr>
                <w:rFonts w:asciiTheme="majorHAnsi" w:hAnsiTheme="majorHAnsi"/>
                <w:b/>
                <w:color w:val="000000"/>
                <w:szCs w:val="20"/>
              </w:rPr>
            </w:pPr>
          </w:p>
        </w:tc>
        <w:tc>
          <w:tcPr>
            <w:tcW w:w="2328" w:type="dxa"/>
            <w:gridSpan w:val="3"/>
            <w:tcBorders>
              <w:top w:val="nil"/>
              <w:left w:val="nil"/>
              <w:bottom w:val="single" w:sz="4" w:space="0" w:color="auto"/>
              <w:right w:val="single" w:sz="4" w:space="0" w:color="auto"/>
            </w:tcBorders>
            <w:shd w:val="clear" w:color="auto" w:fill="FFFFFF"/>
            <w:vAlign w:val="center"/>
          </w:tcPr>
          <w:p w14:paraId="269A826C"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13</w:t>
            </w:r>
          </w:p>
        </w:tc>
        <w:tc>
          <w:tcPr>
            <w:tcW w:w="1843" w:type="dxa"/>
            <w:gridSpan w:val="2"/>
            <w:tcBorders>
              <w:top w:val="nil"/>
              <w:left w:val="nil"/>
              <w:bottom w:val="single" w:sz="4" w:space="0" w:color="auto"/>
              <w:right w:val="single" w:sz="4" w:space="0" w:color="auto"/>
            </w:tcBorders>
            <w:shd w:val="clear" w:color="auto" w:fill="FFFFFF"/>
            <w:vAlign w:val="center"/>
          </w:tcPr>
          <w:p w14:paraId="108A3045"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17</w:t>
            </w:r>
          </w:p>
        </w:tc>
      </w:tr>
      <w:tr w:rsidR="00A65B89" w:rsidRPr="00E82E53" w14:paraId="24446814" w14:textId="77777777" w:rsidTr="00AC0731">
        <w:trPr>
          <w:trHeight w:val="271"/>
        </w:trPr>
        <w:tc>
          <w:tcPr>
            <w:tcW w:w="6569" w:type="dxa"/>
            <w:gridSpan w:val="7"/>
            <w:tcBorders>
              <w:top w:val="single" w:sz="4" w:space="0" w:color="auto"/>
              <w:left w:val="single" w:sz="4" w:space="0" w:color="auto"/>
              <w:bottom w:val="single" w:sz="4" w:space="0" w:color="auto"/>
              <w:right w:val="single" w:sz="4" w:space="0" w:color="auto"/>
            </w:tcBorders>
            <w:shd w:val="clear" w:color="auto" w:fill="C6D9F1"/>
            <w:vAlign w:val="center"/>
            <w:hideMark/>
          </w:tcPr>
          <w:p w14:paraId="310B6B3D" w14:textId="6A364E75" w:rsidR="00A65B89" w:rsidRPr="00370D98" w:rsidRDefault="00A65B89" w:rsidP="00280923">
            <w:pPr>
              <w:spacing w:line="240" w:lineRule="auto"/>
              <w:ind w:left="0"/>
              <w:jc w:val="both"/>
              <w:rPr>
                <w:rFonts w:asciiTheme="majorHAnsi" w:hAnsiTheme="majorHAnsi"/>
                <w:b/>
                <w:color w:val="000000"/>
                <w:szCs w:val="20"/>
              </w:rPr>
            </w:pPr>
            <w:r w:rsidRPr="00A037A1">
              <w:rPr>
                <w:rFonts w:asciiTheme="majorHAnsi" w:hAnsiTheme="majorHAnsi"/>
                <w:b/>
                <w:color w:val="000000"/>
                <w:szCs w:val="20"/>
              </w:rPr>
              <w:t>PART C</w:t>
            </w:r>
            <w:r w:rsidRPr="00370D98">
              <w:rPr>
                <w:rFonts w:asciiTheme="majorHAnsi" w:hAnsiTheme="majorHAnsi"/>
                <w:color w:val="000000"/>
                <w:szCs w:val="20"/>
              </w:rPr>
              <w:t>:</w:t>
            </w:r>
            <w:r w:rsidRPr="00370D98">
              <w:rPr>
                <w:rFonts w:asciiTheme="majorHAnsi" w:hAnsiTheme="majorHAnsi"/>
                <w:b/>
                <w:color w:val="000000"/>
                <w:szCs w:val="20"/>
              </w:rPr>
              <w:t xml:space="preserve"> Others</w:t>
            </w:r>
          </w:p>
        </w:tc>
        <w:tc>
          <w:tcPr>
            <w:tcW w:w="2328" w:type="dxa"/>
            <w:gridSpan w:val="3"/>
            <w:tcBorders>
              <w:top w:val="nil"/>
              <w:left w:val="nil"/>
              <w:bottom w:val="single" w:sz="4" w:space="0" w:color="auto"/>
              <w:right w:val="single" w:sz="4" w:space="0" w:color="auto"/>
            </w:tcBorders>
            <w:shd w:val="clear" w:color="auto" w:fill="FFFFFF"/>
            <w:vAlign w:val="center"/>
            <w:hideMark/>
          </w:tcPr>
          <w:p w14:paraId="1E1DC014"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Intended Sample Size</w:t>
            </w:r>
          </w:p>
        </w:tc>
        <w:tc>
          <w:tcPr>
            <w:tcW w:w="1843" w:type="dxa"/>
            <w:gridSpan w:val="2"/>
            <w:tcBorders>
              <w:top w:val="nil"/>
              <w:left w:val="nil"/>
              <w:bottom w:val="single" w:sz="4" w:space="0" w:color="auto"/>
              <w:right w:val="single" w:sz="4" w:space="0" w:color="auto"/>
            </w:tcBorders>
            <w:shd w:val="clear" w:color="auto" w:fill="FFFFFF"/>
            <w:vAlign w:val="center"/>
            <w:hideMark/>
          </w:tcPr>
          <w:p w14:paraId="765E8C97" w14:textId="406CD38B" w:rsidR="00A65B89" w:rsidRPr="00370D98" w:rsidRDefault="00A65B89" w:rsidP="00280923">
            <w:pPr>
              <w:spacing w:line="240" w:lineRule="auto"/>
              <w:ind w:left="0"/>
              <w:rPr>
                <w:rFonts w:asciiTheme="majorHAnsi" w:hAnsiTheme="majorHAnsi"/>
                <w:b/>
                <w:color w:val="000000"/>
                <w:szCs w:val="20"/>
                <w:lang w:eastAsia="x-none"/>
              </w:rPr>
            </w:pPr>
            <w:r w:rsidRPr="00370D98">
              <w:rPr>
                <w:rFonts w:asciiTheme="majorHAnsi" w:hAnsiTheme="majorHAnsi"/>
                <w:b/>
                <w:color w:val="000000"/>
                <w:szCs w:val="20"/>
              </w:rPr>
              <w:t>Actual Size</w:t>
            </w:r>
          </w:p>
        </w:tc>
      </w:tr>
      <w:tr w:rsidR="00A65B89" w:rsidRPr="00E82E53" w14:paraId="1F55F192" w14:textId="77777777" w:rsidTr="00AC0731">
        <w:trPr>
          <w:trHeight w:val="205"/>
        </w:trPr>
        <w:tc>
          <w:tcPr>
            <w:tcW w:w="6569" w:type="dxa"/>
            <w:gridSpan w:val="7"/>
            <w:tcBorders>
              <w:top w:val="single" w:sz="4" w:space="0" w:color="auto"/>
              <w:left w:val="single" w:sz="4" w:space="0" w:color="auto"/>
              <w:bottom w:val="single" w:sz="4" w:space="0" w:color="auto"/>
              <w:right w:val="single" w:sz="4" w:space="0" w:color="auto"/>
            </w:tcBorders>
            <w:shd w:val="clear" w:color="auto" w:fill="C6D9F1"/>
            <w:vAlign w:val="center"/>
            <w:hideMark/>
          </w:tcPr>
          <w:p w14:paraId="6F599E68" w14:textId="77777777" w:rsidR="00A65B89" w:rsidRPr="00A037A1" w:rsidRDefault="00A65B89" w:rsidP="00280923">
            <w:pPr>
              <w:spacing w:line="240" w:lineRule="auto"/>
              <w:ind w:left="0"/>
              <w:jc w:val="both"/>
              <w:rPr>
                <w:rFonts w:asciiTheme="majorHAnsi" w:hAnsiTheme="majorHAnsi"/>
                <w:b/>
                <w:color w:val="000000"/>
                <w:szCs w:val="20"/>
              </w:rPr>
            </w:pPr>
            <w:r w:rsidRPr="00A037A1">
              <w:rPr>
                <w:rFonts w:asciiTheme="majorHAnsi" w:hAnsiTheme="majorHAnsi"/>
                <w:b/>
                <w:color w:val="000000"/>
                <w:szCs w:val="20"/>
              </w:rPr>
              <w:t xml:space="preserve">Add DFATD Global Initiative Directorate </w:t>
            </w:r>
          </w:p>
        </w:tc>
        <w:tc>
          <w:tcPr>
            <w:tcW w:w="2328" w:type="dxa"/>
            <w:gridSpan w:val="3"/>
            <w:tcBorders>
              <w:top w:val="nil"/>
              <w:left w:val="nil"/>
              <w:bottom w:val="single" w:sz="4" w:space="0" w:color="auto"/>
              <w:right w:val="single" w:sz="4" w:space="0" w:color="auto"/>
            </w:tcBorders>
            <w:shd w:val="clear" w:color="auto" w:fill="FFFFFF"/>
            <w:vAlign w:val="center"/>
            <w:hideMark/>
          </w:tcPr>
          <w:p w14:paraId="5C1EDF23"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1</w:t>
            </w:r>
          </w:p>
        </w:tc>
        <w:tc>
          <w:tcPr>
            <w:tcW w:w="1843" w:type="dxa"/>
            <w:gridSpan w:val="2"/>
            <w:tcBorders>
              <w:top w:val="nil"/>
              <w:left w:val="nil"/>
              <w:bottom w:val="single" w:sz="4" w:space="0" w:color="auto"/>
              <w:right w:val="single" w:sz="4" w:space="0" w:color="auto"/>
            </w:tcBorders>
            <w:shd w:val="clear" w:color="auto" w:fill="FFFFFF"/>
            <w:vAlign w:val="center"/>
            <w:hideMark/>
          </w:tcPr>
          <w:p w14:paraId="27631629"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2</w:t>
            </w:r>
          </w:p>
        </w:tc>
      </w:tr>
      <w:tr w:rsidR="00A65B89" w:rsidRPr="00E82E53" w14:paraId="0819EE48" w14:textId="77777777" w:rsidTr="00AC0731">
        <w:trPr>
          <w:trHeight w:val="288"/>
        </w:trPr>
        <w:tc>
          <w:tcPr>
            <w:tcW w:w="6569" w:type="dxa"/>
            <w:gridSpan w:val="7"/>
            <w:tcBorders>
              <w:top w:val="single" w:sz="4" w:space="0" w:color="auto"/>
              <w:left w:val="single" w:sz="4" w:space="0" w:color="auto"/>
              <w:bottom w:val="single" w:sz="4" w:space="0" w:color="auto"/>
              <w:right w:val="single" w:sz="4" w:space="0" w:color="auto"/>
            </w:tcBorders>
            <w:shd w:val="clear" w:color="auto" w:fill="C6D9F1"/>
            <w:vAlign w:val="center"/>
            <w:hideMark/>
          </w:tcPr>
          <w:p w14:paraId="3F213D3D" w14:textId="77777777" w:rsidR="00A65B89" w:rsidRPr="00A037A1" w:rsidRDefault="00A65B89" w:rsidP="00280923">
            <w:pPr>
              <w:spacing w:line="240" w:lineRule="auto"/>
              <w:ind w:left="0"/>
              <w:jc w:val="both"/>
              <w:rPr>
                <w:rFonts w:asciiTheme="majorHAnsi" w:hAnsiTheme="majorHAnsi"/>
                <w:b/>
                <w:color w:val="000000"/>
                <w:szCs w:val="20"/>
              </w:rPr>
            </w:pPr>
            <w:r w:rsidRPr="00A037A1">
              <w:rPr>
                <w:rFonts w:asciiTheme="majorHAnsi" w:hAnsiTheme="majorHAnsi"/>
                <w:b/>
                <w:color w:val="000000"/>
                <w:szCs w:val="20"/>
              </w:rPr>
              <w:t xml:space="preserve">Add UN Women HQ staff </w:t>
            </w:r>
          </w:p>
        </w:tc>
        <w:tc>
          <w:tcPr>
            <w:tcW w:w="2328" w:type="dxa"/>
            <w:gridSpan w:val="3"/>
            <w:tcBorders>
              <w:top w:val="nil"/>
              <w:left w:val="nil"/>
              <w:bottom w:val="single" w:sz="4" w:space="0" w:color="auto"/>
              <w:right w:val="single" w:sz="4" w:space="0" w:color="auto"/>
            </w:tcBorders>
            <w:shd w:val="clear" w:color="auto" w:fill="FFFFFF"/>
            <w:vAlign w:val="center"/>
            <w:hideMark/>
          </w:tcPr>
          <w:p w14:paraId="793726C5"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4</w:t>
            </w:r>
          </w:p>
        </w:tc>
        <w:tc>
          <w:tcPr>
            <w:tcW w:w="1843" w:type="dxa"/>
            <w:gridSpan w:val="2"/>
            <w:tcBorders>
              <w:top w:val="nil"/>
              <w:left w:val="nil"/>
              <w:bottom w:val="single" w:sz="4" w:space="0" w:color="auto"/>
              <w:right w:val="single" w:sz="4" w:space="0" w:color="auto"/>
            </w:tcBorders>
            <w:shd w:val="clear" w:color="auto" w:fill="FFFFFF"/>
            <w:vAlign w:val="center"/>
            <w:hideMark/>
          </w:tcPr>
          <w:p w14:paraId="53D75D0F"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2</w:t>
            </w:r>
          </w:p>
        </w:tc>
      </w:tr>
      <w:tr w:rsidR="00A65B89" w:rsidRPr="00E82E53" w14:paraId="2A486E27" w14:textId="77777777" w:rsidTr="00AC0731">
        <w:trPr>
          <w:trHeight w:val="317"/>
        </w:trPr>
        <w:tc>
          <w:tcPr>
            <w:tcW w:w="6569" w:type="dxa"/>
            <w:gridSpan w:val="7"/>
            <w:tcBorders>
              <w:top w:val="single" w:sz="4" w:space="0" w:color="auto"/>
              <w:left w:val="single" w:sz="4" w:space="0" w:color="auto"/>
              <w:bottom w:val="single" w:sz="4" w:space="0" w:color="auto"/>
              <w:right w:val="single" w:sz="4" w:space="0" w:color="auto"/>
            </w:tcBorders>
            <w:shd w:val="clear" w:color="auto" w:fill="C6D9F1"/>
            <w:vAlign w:val="center"/>
            <w:hideMark/>
          </w:tcPr>
          <w:p w14:paraId="65D6EDDC" w14:textId="4ECA6847" w:rsidR="00A65B89" w:rsidRPr="00A037A1" w:rsidRDefault="00A65B89" w:rsidP="00280923">
            <w:pPr>
              <w:spacing w:line="240" w:lineRule="auto"/>
              <w:ind w:left="0"/>
              <w:jc w:val="both"/>
              <w:rPr>
                <w:rFonts w:asciiTheme="majorHAnsi" w:hAnsiTheme="majorHAnsi"/>
                <w:b/>
                <w:color w:val="000000"/>
                <w:szCs w:val="20"/>
                <w:lang w:eastAsia="x-none"/>
              </w:rPr>
            </w:pPr>
            <w:r w:rsidRPr="00A037A1">
              <w:rPr>
                <w:rFonts w:asciiTheme="majorHAnsi" w:hAnsiTheme="majorHAnsi"/>
                <w:b/>
                <w:color w:val="000000"/>
                <w:szCs w:val="20"/>
              </w:rPr>
              <w:t xml:space="preserve">Add </w:t>
            </w:r>
            <w:r>
              <w:rPr>
                <w:rFonts w:asciiTheme="majorHAnsi" w:hAnsiTheme="majorHAnsi"/>
                <w:b/>
                <w:color w:val="000000"/>
                <w:szCs w:val="20"/>
              </w:rPr>
              <w:t>o</w:t>
            </w:r>
            <w:r w:rsidRPr="00A037A1">
              <w:rPr>
                <w:rFonts w:asciiTheme="majorHAnsi" w:hAnsiTheme="majorHAnsi"/>
                <w:b/>
                <w:color w:val="000000"/>
                <w:szCs w:val="20"/>
              </w:rPr>
              <w:t xml:space="preserve">ther </w:t>
            </w:r>
            <w:r>
              <w:rPr>
                <w:rFonts w:asciiTheme="majorHAnsi" w:hAnsiTheme="majorHAnsi"/>
                <w:b/>
                <w:color w:val="000000"/>
                <w:szCs w:val="20"/>
              </w:rPr>
              <w:t>d</w:t>
            </w:r>
            <w:r w:rsidRPr="00A037A1">
              <w:rPr>
                <w:rFonts w:asciiTheme="majorHAnsi" w:hAnsiTheme="majorHAnsi"/>
                <w:b/>
                <w:color w:val="000000"/>
                <w:szCs w:val="20"/>
              </w:rPr>
              <w:t xml:space="preserve">onors working on similar projects </w:t>
            </w:r>
          </w:p>
        </w:tc>
        <w:tc>
          <w:tcPr>
            <w:tcW w:w="2328" w:type="dxa"/>
            <w:gridSpan w:val="3"/>
            <w:tcBorders>
              <w:top w:val="nil"/>
              <w:left w:val="nil"/>
              <w:bottom w:val="single" w:sz="4" w:space="0" w:color="auto"/>
              <w:right w:val="single" w:sz="4" w:space="0" w:color="auto"/>
            </w:tcBorders>
            <w:shd w:val="clear" w:color="auto" w:fill="FFFFFF"/>
            <w:vAlign w:val="center"/>
            <w:hideMark/>
          </w:tcPr>
          <w:p w14:paraId="0170097C"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2</w:t>
            </w:r>
          </w:p>
        </w:tc>
        <w:tc>
          <w:tcPr>
            <w:tcW w:w="1843" w:type="dxa"/>
            <w:gridSpan w:val="2"/>
            <w:tcBorders>
              <w:top w:val="nil"/>
              <w:left w:val="nil"/>
              <w:bottom w:val="single" w:sz="4" w:space="0" w:color="auto"/>
              <w:right w:val="single" w:sz="4" w:space="0" w:color="auto"/>
            </w:tcBorders>
            <w:shd w:val="clear" w:color="auto" w:fill="FFFFFF"/>
            <w:vAlign w:val="center"/>
            <w:hideMark/>
          </w:tcPr>
          <w:p w14:paraId="4228977D"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2</w:t>
            </w:r>
          </w:p>
        </w:tc>
      </w:tr>
      <w:tr w:rsidR="00A65B89" w:rsidRPr="00E82E53" w14:paraId="31A613B7" w14:textId="77777777" w:rsidTr="00AC0731">
        <w:trPr>
          <w:trHeight w:val="108"/>
        </w:trPr>
        <w:tc>
          <w:tcPr>
            <w:tcW w:w="6569" w:type="dxa"/>
            <w:gridSpan w:val="7"/>
            <w:tcBorders>
              <w:top w:val="single" w:sz="4" w:space="0" w:color="auto"/>
              <w:left w:val="single" w:sz="4" w:space="0" w:color="auto"/>
              <w:bottom w:val="single" w:sz="4" w:space="0" w:color="auto"/>
              <w:right w:val="single" w:sz="4" w:space="0" w:color="auto"/>
            </w:tcBorders>
            <w:shd w:val="clear" w:color="auto" w:fill="C6D9F1"/>
            <w:vAlign w:val="center"/>
          </w:tcPr>
          <w:p w14:paraId="37B6A802" w14:textId="460F4EEC" w:rsidR="00A65B89" w:rsidRPr="00A037A1" w:rsidRDefault="00A65B89" w:rsidP="00280923">
            <w:pPr>
              <w:spacing w:line="240" w:lineRule="auto"/>
              <w:ind w:left="0"/>
              <w:jc w:val="both"/>
              <w:rPr>
                <w:rFonts w:asciiTheme="majorHAnsi" w:hAnsiTheme="majorHAnsi"/>
                <w:b/>
                <w:color w:val="000000"/>
                <w:szCs w:val="20"/>
                <w:lang w:eastAsia="x-none"/>
              </w:rPr>
            </w:pPr>
            <w:r w:rsidRPr="00A037A1">
              <w:rPr>
                <w:rFonts w:asciiTheme="majorHAnsi" w:hAnsiTheme="majorHAnsi"/>
                <w:b/>
                <w:color w:val="000000"/>
                <w:szCs w:val="20"/>
              </w:rPr>
              <w:t xml:space="preserve">Total </w:t>
            </w:r>
            <w:r>
              <w:rPr>
                <w:rFonts w:asciiTheme="majorHAnsi" w:hAnsiTheme="majorHAnsi"/>
                <w:b/>
                <w:color w:val="000000"/>
                <w:szCs w:val="20"/>
              </w:rPr>
              <w:t>o</w:t>
            </w:r>
            <w:r w:rsidRPr="00A037A1">
              <w:rPr>
                <w:rFonts w:asciiTheme="majorHAnsi" w:hAnsiTheme="majorHAnsi"/>
                <w:b/>
                <w:color w:val="000000"/>
                <w:szCs w:val="20"/>
              </w:rPr>
              <w:t xml:space="preserve">thers </w:t>
            </w:r>
          </w:p>
        </w:tc>
        <w:tc>
          <w:tcPr>
            <w:tcW w:w="2328" w:type="dxa"/>
            <w:gridSpan w:val="3"/>
            <w:tcBorders>
              <w:top w:val="nil"/>
              <w:left w:val="nil"/>
              <w:bottom w:val="single" w:sz="4" w:space="0" w:color="auto"/>
              <w:right w:val="single" w:sz="4" w:space="0" w:color="auto"/>
            </w:tcBorders>
            <w:shd w:val="clear" w:color="auto" w:fill="FFFFFF"/>
            <w:vAlign w:val="center"/>
          </w:tcPr>
          <w:p w14:paraId="75582665"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7</w:t>
            </w:r>
          </w:p>
        </w:tc>
        <w:tc>
          <w:tcPr>
            <w:tcW w:w="1843" w:type="dxa"/>
            <w:gridSpan w:val="2"/>
            <w:tcBorders>
              <w:top w:val="nil"/>
              <w:left w:val="nil"/>
              <w:bottom w:val="single" w:sz="4" w:space="0" w:color="auto"/>
              <w:right w:val="single" w:sz="4" w:space="0" w:color="auto"/>
            </w:tcBorders>
            <w:shd w:val="clear" w:color="auto" w:fill="FFFFFF"/>
            <w:vAlign w:val="center"/>
          </w:tcPr>
          <w:p w14:paraId="51C5F072" w14:textId="77777777" w:rsidR="00A65B89" w:rsidRPr="00370D98" w:rsidRDefault="00A65B89" w:rsidP="00280923">
            <w:pPr>
              <w:spacing w:line="240" w:lineRule="auto"/>
              <w:ind w:left="0"/>
              <w:jc w:val="both"/>
              <w:rPr>
                <w:rFonts w:asciiTheme="majorHAnsi" w:hAnsiTheme="majorHAnsi"/>
                <w:b/>
                <w:color w:val="000000"/>
                <w:szCs w:val="20"/>
              </w:rPr>
            </w:pPr>
            <w:r w:rsidRPr="00370D98">
              <w:rPr>
                <w:rFonts w:asciiTheme="majorHAnsi" w:hAnsiTheme="majorHAnsi"/>
                <w:b/>
                <w:color w:val="000000"/>
                <w:szCs w:val="20"/>
              </w:rPr>
              <w:t>6</w:t>
            </w:r>
          </w:p>
        </w:tc>
      </w:tr>
      <w:tr w:rsidR="00A65B89" w:rsidRPr="00E82E53" w14:paraId="367960BF" w14:textId="77777777" w:rsidTr="009A0C31">
        <w:trPr>
          <w:trHeight w:val="195"/>
        </w:trPr>
        <w:tc>
          <w:tcPr>
            <w:tcW w:w="10740" w:type="dxa"/>
            <w:gridSpan w:val="12"/>
            <w:tcBorders>
              <w:top w:val="single" w:sz="4" w:space="0" w:color="auto"/>
              <w:left w:val="single" w:sz="4" w:space="0" w:color="auto"/>
              <w:bottom w:val="single" w:sz="4" w:space="0" w:color="auto"/>
              <w:right w:val="single" w:sz="4" w:space="0" w:color="auto"/>
            </w:tcBorders>
            <w:shd w:val="clear" w:color="auto" w:fill="C6D9F1"/>
            <w:vAlign w:val="center"/>
            <w:hideMark/>
          </w:tcPr>
          <w:p w14:paraId="4B4F2633" w14:textId="385D00E8" w:rsidR="00A65B89" w:rsidRPr="00370D98" w:rsidRDefault="00A65B89" w:rsidP="00280923">
            <w:pPr>
              <w:spacing w:line="240" w:lineRule="auto"/>
              <w:ind w:left="0"/>
              <w:jc w:val="both"/>
              <w:rPr>
                <w:rFonts w:asciiTheme="majorHAnsi" w:hAnsiTheme="majorHAnsi"/>
                <w:b/>
                <w:i/>
                <w:color w:val="000000"/>
                <w:szCs w:val="20"/>
                <w:lang w:eastAsia="x-none"/>
              </w:rPr>
            </w:pPr>
            <w:r w:rsidRPr="00A037A1">
              <w:rPr>
                <w:rFonts w:asciiTheme="majorHAnsi" w:hAnsiTheme="majorHAnsi"/>
                <w:b/>
                <w:i/>
                <w:color w:val="000000"/>
                <w:szCs w:val="20"/>
              </w:rPr>
              <w:t xml:space="preserve">Total </w:t>
            </w:r>
            <w:r>
              <w:rPr>
                <w:rFonts w:asciiTheme="majorHAnsi" w:hAnsiTheme="majorHAnsi"/>
                <w:b/>
                <w:i/>
                <w:color w:val="000000"/>
                <w:szCs w:val="20"/>
              </w:rPr>
              <w:t>i</w:t>
            </w:r>
            <w:r w:rsidRPr="00A037A1">
              <w:rPr>
                <w:rFonts w:asciiTheme="majorHAnsi" w:hAnsiTheme="majorHAnsi"/>
                <w:b/>
                <w:i/>
                <w:color w:val="000000"/>
                <w:szCs w:val="20"/>
              </w:rPr>
              <w:t xml:space="preserve">ntended </w:t>
            </w:r>
            <w:r>
              <w:rPr>
                <w:rFonts w:asciiTheme="majorHAnsi" w:hAnsiTheme="majorHAnsi"/>
                <w:b/>
                <w:i/>
                <w:color w:val="000000"/>
                <w:szCs w:val="20"/>
              </w:rPr>
              <w:t>p</w:t>
            </w:r>
            <w:r w:rsidRPr="00A037A1">
              <w:rPr>
                <w:rFonts w:asciiTheme="majorHAnsi" w:hAnsiTheme="majorHAnsi"/>
                <w:b/>
                <w:i/>
                <w:color w:val="000000"/>
                <w:szCs w:val="20"/>
              </w:rPr>
              <w:t>hone interviews</w:t>
            </w:r>
            <w:r w:rsidRPr="00370D98">
              <w:rPr>
                <w:rFonts w:asciiTheme="majorHAnsi" w:hAnsiTheme="majorHAnsi"/>
                <w:color w:val="000000"/>
                <w:szCs w:val="20"/>
              </w:rPr>
              <w:t>:</w:t>
            </w:r>
            <w:r w:rsidRPr="00370D98">
              <w:rPr>
                <w:rFonts w:asciiTheme="majorHAnsi" w:hAnsiTheme="majorHAnsi"/>
                <w:b/>
                <w:i/>
                <w:color w:val="000000"/>
                <w:szCs w:val="20"/>
              </w:rPr>
              <w:t xml:space="preserve"> 25 (Actual</w:t>
            </w:r>
            <w:r>
              <w:rPr>
                <w:rFonts w:asciiTheme="majorHAnsi" w:hAnsiTheme="majorHAnsi"/>
                <w:b/>
                <w:i/>
                <w:color w:val="000000"/>
                <w:szCs w:val="20"/>
              </w:rPr>
              <w:t xml:space="preserve"> phone interviews</w:t>
            </w:r>
            <w:r w:rsidRPr="00370D98">
              <w:rPr>
                <w:rFonts w:asciiTheme="majorHAnsi" w:hAnsiTheme="majorHAnsi"/>
                <w:b/>
                <w:i/>
                <w:color w:val="000000"/>
                <w:szCs w:val="20"/>
              </w:rPr>
              <w:t xml:space="preserve"> =</w:t>
            </w:r>
            <w:r>
              <w:rPr>
                <w:rFonts w:asciiTheme="majorHAnsi" w:hAnsiTheme="majorHAnsi"/>
                <w:b/>
                <w:i/>
                <w:color w:val="000000"/>
                <w:szCs w:val="20"/>
              </w:rPr>
              <w:t xml:space="preserve"> </w:t>
            </w:r>
            <w:r w:rsidRPr="00370D98">
              <w:rPr>
                <w:rFonts w:asciiTheme="majorHAnsi" w:hAnsiTheme="majorHAnsi"/>
                <w:b/>
                <w:i/>
                <w:color w:val="000000"/>
                <w:szCs w:val="20"/>
              </w:rPr>
              <w:t>26)</w:t>
            </w:r>
          </w:p>
        </w:tc>
      </w:tr>
    </w:tbl>
    <w:p w14:paraId="698160A4" w14:textId="77777777" w:rsidR="00A65B89" w:rsidRPr="00A037A1" w:rsidRDefault="00A65B89" w:rsidP="00280923">
      <w:pPr>
        <w:spacing w:line="240" w:lineRule="auto"/>
        <w:jc w:val="both"/>
        <w:rPr>
          <w:rFonts w:asciiTheme="majorHAnsi" w:hAnsiTheme="majorHAnsi"/>
          <w:b/>
          <w:color w:val="FFFFFF"/>
          <w:szCs w:val="20"/>
        </w:rPr>
      </w:pPr>
    </w:p>
    <w:bookmarkEnd w:id="61"/>
    <w:p w14:paraId="73916D56" w14:textId="77777777" w:rsidR="00B27FE7" w:rsidRDefault="00B27FE7" w:rsidP="00280923">
      <w:pPr>
        <w:pStyle w:val="CoffeyParagraph"/>
        <w:spacing w:line="240" w:lineRule="auto"/>
        <w:rPr>
          <w:rFonts w:asciiTheme="majorHAnsi" w:hAnsiTheme="majorHAnsi"/>
          <w:b/>
        </w:rPr>
      </w:pPr>
    </w:p>
    <w:p w14:paraId="2D1C622F" w14:textId="77777777" w:rsidR="00B27FE7" w:rsidRDefault="00B27FE7" w:rsidP="00280923">
      <w:pPr>
        <w:pStyle w:val="CoffeyParagraph"/>
        <w:spacing w:line="240" w:lineRule="auto"/>
        <w:rPr>
          <w:rFonts w:asciiTheme="majorHAnsi" w:hAnsiTheme="majorHAnsi"/>
          <w:b/>
        </w:rPr>
      </w:pPr>
    </w:p>
    <w:p w14:paraId="34EF7087" w14:textId="77777777" w:rsidR="00B27FE7" w:rsidRDefault="00B27FE7" w:rsidP="00280923">
      <w:pPr>
        <w:pStyle w:val="CoffeyParagraph"/>
        <w:spacing w:line="240" w:lineRule="auto"/>
        <w:rPr>
          <w:rFonts w:asciiTheme="majorHAnsi" w:hAnsiTheme="majorHAnsi"/>
          <w:b/>
        </w:rPr>
      </w:pPr>
    </w:p>
    <w:p w14:paraId="60BCC182" w14:textId="77777777" w:rsidR="00B27FE7" w:rsidRDefault="00B27FE7" w:rsidP="00280923">
      <w:pPr>
        <w:pStyle w:val="CoffeyParagraph"/>
        <w:spacing w:line="240" w:lineRule="auto"/>
        <w:rPr>
          <w:rFonts w:asciiTheme="majorHAnsi" w:hAnsiTheme="majorHAnsi"/>
          <w:b/>
        </w:rPr>
      </w:pPr>
    </w:p>
    <w:p w14:paraId="7CBA4DCE" w14:textId="77777777" w:rsidR="00A65B89" w:rsidRPr="00370D98" w:rsidRDefault="00A65B89" w:rsidP="00280923">
      <w:pPr>
        <w:pStyle w:val="CoffeyParagraph"/>
        <w:spacing w:line="240" w:lineRule="auto"/>
        <w:rPr>
          <w:rFonts w:asciiTheme="majorHAnsi" w:hAnsiTheme="majorHAnsi"/>
          <w:b/>
        </w:rPr>
      </w:pPr>
      <w:r w:rsidRPr="00370D98">
        <w:rPr>
          <w:rFonts w:asciiTheme="majorHAnsi" w:hAnsiTheme="majorHAnsi"/>
          <w:b/>
        </w:rPr>
        <w:t>Data Collection Phase</w:t>
      </w:r>
    </w:p>
    <w:p w14:paraId="669A0796" w14:textId="017147EF" w:rsidR="00A65B89" w:rsidRPr="00370D98" w:rsidRDefault="00A65B89" w:rsidP="00280923">
      <w:pPr>
        <w:pStyle w:val="CoffeyParagraph"/>
        <w:spacing w:line="240" w:lineRule="auto"/>
        <w:rPr>
          <w:rFonts w:asciiTheme="majorHAnsi" w:hAnsiTheme="majorHAnsi"/>
        </w:rPr>
      </w:pPr>
      <w:r w:rsidRPr="00370D98">
        <w:rPr>
          <w:rFonts w:asciiTheme="majorHAnsi" w:hAnsiTheme="majorHAnsi"/>
        </w:rPr>
        <w:t>As the above table shows, the team intended to interview 204 persons, as agreed upon during the inception period. The actual number interviewed was 237</w:t>
      </w:r>
      <w:r w:rsidRPr="00370D98">
        <w:rPr>
          <w:rFonts w:asciiTheme="majorHAnsi" w:hAnsiTheme="majorHAnsi"/>
          <w:color w:val="FF0000"/>
        </w:rPr>
        <w:t xml:space="preserve"> </w:t>
      </w:r>
      <w:r w:rsidRPr="00370D98">
        <w:rPr>
          <w:rFonts w:asciiTheme="majorHAnsi" w:hAnsiTheme="majorHAnsi"/>
        </w:rPr>
        <w:t xml:space="preserve">persons. There were some gaps in the fieldwork due to challenges in communication and logistics. The evaluation team relied solely on a documentation search in order to evaluate NACWOLA (Uganda), because the staff </w:t>
      </w:r>
      <w:r>
        <w:rPr>
          <w:rFonts w:asciiTheme="majorHAnsi" w:hAnsiTheme="majorHAnsi"/>
        </w:rPr>
        <w:t xml:space="preserve">members </w:t>
      </w:r>
      <w:r w:rsidRPr="00370D98">
        <w:rPr>
          <w:rFonts w:asciiTheme="majorHAnsi" w:hAnsiTheme="majorHAnsi"/>
        </w:rPr>
        <w:t xml:space="preserve">who had worked with the programme had moved on since 2012 (when Phase I ended). </w:t>
      </w:r>
    </w:p>
    <w:p w14:paraId="3E21EDF1" w14:textId="77777777" w:rsidR="00A65B89" w:rsidRPr="00370D98" w:rsidRDefault="00A65B89" w:rsidP="00280923">
      <w:pPr>
        <w:pStyle w:val="CoffeyParagraph"/>
        <w:spacing w:line="240" w:lineRule="auto"/>
        <w:rPr>
          <w:rFonts w:asciiTheme="majorHAnsi" w:hAnsiTheme="majorHAnsi"/>
          <w:b/>
        </w:rPr>
      </w:pPr>
    </w:p>
    <w:p w14:paraId="36B21855" w14:textId="77777777" w:rsidR="00A65B89" w:rsidRPr="00370D98" w:rsidRDefault="00A65B89" w:rsidP="00280923">
      <w:pPr>
        <w:pStyle w:val="CoffeyParagraph"/>
        <w:spacing w:line="240" w:lineRule="auto"/>
        <w:rPr>
          <w:rFonts w:asciiTheme="majorHAnsi" w:hAnsiTheme="majorHAnsi"/>
          <w:b/>
        </w:rPr>
      </w:pPr>
      <w:r w:rsidRPr="00370D98">
        <w:rPr>
          <w:rFonts w:asciiTheme="majorHAnsi" w:hAnsiTheme="majorHAnsi"/>
          <w:b/>
        </w:rPr>
        <w:t>Data Analysis and Report Writing Phase</w:t>
      </w:r>
    </w:p>
    <w:p w14:paraId="158117CD" w14:textId="1A12558C" w:rsidR="00A65B89" w:rsidRPr="00370D98" w:rsidRDefault="00A65B89" w:rsidP="00280923">
      <w:pPr>
        <w:pStyle w:val="CoffeyParagraph"/>
        <w:spacing w:line="240" w:lineRule="auto"/>
        <w:rPr>
          <w:rFonts w:asciiTheme="majorHAnsi" w:hAnsiTheme="majorHAnsi"/>
        </w:rPr>
      </w:pPr>
      <w:r w:rsidRPr="00370D98">
        <w:rPr>
          <w:rFonts w:asciiTheme="majorHAnsi" w:hAnsiTheme="majorHAnsi"/>
        </w:rPr>
        <w:t>During information analysis and report writing, the evaluation team analy</w:t>
      </w:r>
      <w:r>
        <w:rPr>
          <w:rFonts w:asciiTheme="majorHAnsi" w:hAnsiTheme="majorHAnsi"/>
        </w:rPr>
        <w:t>s</w:t>
      </w:r>
      <w:r w:rsidRPr="00370D98">
        <w:rPr>
          <w:rFonts w:asciiTheme="majorHAnsi" w:hAnsiTheme="majorHAnsi"/>
        </w:rPr>
        <w:t xml:space="preserve">ed field data from the earlier data collection phase. This information was triangulated by type of interview (focus group discussions </w:t>
      </w:r>
      <w:r>
        <w:rPr>
          <w:rFonts w:asciiTheme="majorHAnsi" w:hAnsiTheme="majorHAnsi"/>
        </w:rPr>
        <w:t>[</w:t>
      </w:r>
      <w:r w:rsidRPr="00370D98">
        <w:rPr>
          <w:rFonts w:asciiTheme="majorHAnsi" w:hAnsiTheme="majorHAnsi"/>
        </w:rPr>
        <w:t>FGDs</w:t>
      </w:r>
      <w:r>
        <w:rPr>
          <w:rFonts w:asciiTheme="majorHAnsi" w:hAnsiTheme="majorHAnsi"/>
        </w:rPr>
        <w:t>]</w:t>
      </w:r>
      <w:r w:rsidRPr="00370D98">
        <w:rPr>
          <w:rFonts w:asciiTheme="majorHAnsi" w:hAnsiTheme="majorHAnsi"/>
        </w:rPr>
        <w:t xml:space="preserve">, key informant interviews </w:t>
      </w:r>
      <w:r>
        <w:rPr>
          <w:rFonts w:asciiTheme="majorHAnsi" w:hAnsiTheme="majorHAnsi"/>
        </w:rPr>
        <w:t>[</w:t>
      </w:r>
      <w:r w:rsidRPr="00370D98">
        <w:rPr>
          <w:rFonts w:asciiTheme="majorHAnsi" w:hAnsiTheme="majorHAnsi"/>
        </w:rPr>
        <w:t>KIIs</w:t>
      </w:r>
      <w:r>
        <w:rPr>
          <w:rFonts w:asciiTheme="majorHAnsi" w:hAnsiTheme="majorHAnsi"/>
        </w:rPr>
        <w:t>]</w:t>
      </w:r>
      <w:r w:rsidRPr="00370D98">
        <w:rPr>
          <w:rFonts w:asciiTheme="majorHAnsi" w:hAnsiTheme="majorHAnsi"/>
        </w:rPr>
        <w:t xml:space="preserve">) against observations and documentation. Where useful, the results were developed into tables or other graphs. After completing the analysis and synthesis of the preliminary findings, lessons learned and recommendations, a PowerPoint was presented to UN Women on </w:t>
      </w:r>
      <w:r>
        <w:rPr>
          <w:rFonts w:asciiTheme="majorHAnsi" w:hAnsiTheme="majorHAnsi"/>
        </w:rPr>
        <w:t xml:space="preserve">12 </w:t>
      </w:r>
      <w:r w:rsidRPr="00370D98">
        <w:rPr>
          <w:rFonts w:asciiTheme="majorHAnsi" w:hAnsiTheme="majorHAnsi"/>
        </w:rPr>
        <w:t xml:space="preserve">November 2013, followed by feedback to the evaluation team. Additional documentation was requested from UN Women and received. A draft report was prepared, submitted on </w:t>
      </w:r>
      <w:r>
        <w:rPr>
          <w:rFonts w:asciiTheme="majorHAnsi" w:hAnsiTheme="majorHAnsi"/>
        </w:rPr>
        <w:t xml:space="preserve">2 </w:t>
      </w:r>
      <w:r w:rsidRPr="00370D98">
        <w:rPr>
          <w:rFonts w:asciiTheme="majorHAnsi" w:hAnsiTheme="majorHAnsi"/>
        </w:rPr>
        <w:t>December 2013 and later revised in February</w:t>
      </w:r>
      <w:r>
        <w:rPr>
          <w:rFonts w:asciiTheme="majorHAnsi" w:hAnsiTheme="majorHAnsi"/>
        </w:rPr>
        <w:t xml:space="preserve"> – </w:t>
      </w:r>
      <w:r w:rsidRPr="00370D98">
        <w:rPr>
          <w:rFonts w:asciiTheme="majorHAnsi" w:hAnsiTheme="majorHAnsi"/>
        </w:rPr>
        <w:t>March 2014 (cf. Annex XI, timeline).</w:t>
      </w:r>
    </w:p>
    <w:p w14:paraId="147AE30D" w14:textId="77777777" w:rsidR="00A65B89" w:rsidRPr="00370D98" w:rsidRDefault="00A65B89" w:rsidP="00280923">
      <w:pPr>
        <w:pStyle w:val="CoffeyParagraph"/>
        <w:spacing w:line="240" w:lineRule="auto"/>
        <w:rPr>
          <w:rFonts w:asciiTheme="majorHAnsi" w:hAnsiTheme="majorHAnsi"/>
          <w:b/>
        </w:rPr>
      </w:pPr>
    </w:p>
    <w:p w14:paraId="49651974" w14:textId="77777777" w:rsidR="00A65B89" w:rsidRDefault="00A65B89" w:rsidP="00280923">
      <w:pPr>
        <w:spacing w:line="240" w:lineRule="auto"/>
        <w:ind w:left="0"/>
        <w:rPr>
          <w:rFonts w:asciiTheme="majorHAnsi" w:hAnsiTheme="majorHAnsi"/>
          <w:b/>
          <w:szCs w:val="20"/>
        </w:rPr>
      </w:pPr>
      <w:bookmarkStart w:id="62" w:name="_Toc256951212"/>
      <w:r w:rsidRPr="00370D98">
        <w:rPr>
          <w:rFonts w:asciiTheme="majorHAnsi" w:hAnsiTheme="majorHAnsi"/>
          <w:b/>
          <w:szCs w:val="20"/>
        </w:rPr>
        <w:t>Data Sources</w:t>
      </w:r>
      <w:bookmarkEnd w:id="62"/>
      <w:r w:rsidRPr="00370D98">
        <w:rPr>
          <w:rFonts w:asciiTheme="majorHAnsi" w:hAnsiTheme="majorHAnsi"/>
          <w:b/>
          <w:szCs w:val="20"/>
        </w:rPr>
        <w:t xml:space="preserve"> </w:t>
      </w:r>
    </w:p>
    <w:p w14:paraId="5B137262" w14:textId="13A35F3E" w:rsidR="00A65B89" w:rsidRPr="00370D98" w:rsidRDefault="00A65B89" w:rsidP="00280923">
      <w:pPr>
        <w:spacing w:line="240" w:lineRule="auto"/>
        <w:ind w:left="0"/>
        <w:jc w:val="both"/>
        <w:rPr>
          <w:rFonts w:asciiTheme="majorHAnsi" w:hAnsiTheme="majorHAnsi"/>
          <w:b/>
          <w:szCs w:val="20"/>
        </w:rPr>
      </w:pPr>
      <w:r w:rsidRPr="00370D98">
        <w:rPr>
          <w:rFonts w:asciiTheme="majorHAnsi" w:hAnsiTheme="majorHAnsi"/>
          <w:spacing w:val="-6"/>
          <w:szCs w:val="20"/>
        </w:rPr>
        <w:t xml:space="preserve">The </w:t>
      </w:r>
      <w:r w:rsidRPr="00370D98">
        <w:rPr>
          <w:rFonts w:asciiTheme="majorHAnsi" w:hAnsiTheme="majorHAnsi" w:cs="Arial"/>
          <w:spacing w:val="-6"/>
          <w:szCs w:val="20"/>
        </w:rPr>
        <w:t>documentation review confirmed that stakeholders comprise a diverse group in civil society. Data sources described RHs such as women living with HIV</w:t>
      </w:r>
      <w:r>
        <w:rPr>
          <w:rFonts w:asciiTheme="majorHAnsi" w:hAnsiTheme="majorHAnsi" w:cs="Arial"/>
          <w:spacing w:val="-6"/>
          <w:szCs w:val="20"/>
        </w:rPr>
        <w:t>/</w:t>
      </w:r>
      <w:r w:rsidRPr="00370D98">
        <w:rPr>
          <w:rFonts w:asciiTheme="majorHAnsi" w:hAnsiTheme="majorHAnsi" w:cs="Arial"/>
          <w:spacing w:val="-6"/>
          <w:szCs w:val="20"/>
        </w:rPr>
        <w:t>AIDs, DBs such as government, UN W</w:t>
      </w:r>
      <w:r w:rsidRPr="00370D98">
        <w:rPr>
          <w:rFonts w:asciiTheme="majorHAnsi" w:hAnsiTheme="majorHAnsi"/>
          <w:szCs w:val="20"/>
        </w:rPr>
        <w:t>omen</w:t>
      </w:r>
      <w:r w:rsidRPr="00370D98">
        <w:rPr>
          <w:rFonts w:asciiTheme="majorHAnsi" w:hAnsiTheme="majorHAnsi" w:cs="Arial"/>
          <w:spacing w:val="-6"/>
          <w:szCs w:val="20"/>
        </w:rPr>
        <w:t xml:space="preserve"> and donor officials, and MDBs, such as the grassroots </w:t>
      </w:r>
      <w:proofErr w:type="spellStart"/>
      <w:r w:rsidRPr="00370D98">
        <w:rPr>
          <w:rFonts w:asciiTheme="majorHAnsi" w:hAnsiTheme="majorHAnsi" w:cs="Arial"/>
          <w:spacing w:val="-6"/>
          <w:szCs w:val="20"/>
        </w:rPr>
        <w:t>organisations</w:t>
      </w:r>
      <w:proofErr w:type="spellEnd"/>
      <w:r w:rsidRPr="00370D98">
        <w:rPr>
          <w:rFonts w:asciiTheme="majorHAnsi" w:hAnsiTheme="majorHAnsi" w:cs="Arial"/>
          <w:spacing w:val="-6"/>
          <w:szCs w:val="20"/>
        </w:rPr>
        <w:t>, CBOs, and NGOs comprising the grantees working with women RHs. The</w:t>
      </w:r>
      <w:r w:rsidRPr="00370D98">
        <w:rPr>
          <w:rFonts w:asciiTheme="majorHAnsi" w:hAnsiTheme="majorHAnsi"/>
          <w:spacing w:val="-6"/>
          <w:szCs w:val="20"/>
        </w:rPr>
        <w:t xml:space="preserve"> data collection methods employed </w:t>
      </w:r>
      <w:r w:rsidRPr="00370D98">
        <w:rPr>
          <w:rFonts w:asciiTheme="majorHAnsi" w:hAnsiTheme="majorHAnsi" w:cs="Arial"/>
          <w:spacing w:val="-6"/>
          <w:szCs w:val="20"/>
        </w:rPr>
        <w:t>were</w:t>
      </w:r>
      <w:r w:rsidRPr="00370D98">
        <w:rPr>
          <w:rFonts w:asciiTheme="majorHAnsi" w:hAnsiTheme="majorHAnsi"/>
          <w:spacing w:val="-6"/>
          <w:szCs w:val="20"/>
        </w:rPr>
        <w:t xml:space="preserve">: document review; KIIs, FGDs, </w:t>
      </w:r>
      <w:r>
        <w:rPr>
          <w:rFonts w:asciiTheme="majorHAnsi" w:hAnsiTheme="majorHAnsi"/>
          <w:spacing w:val="-6"/>
          <w:szCs w:val="20"/>
        </w:rPr>
        <w:t>S</w:t>
      </w:r>
      <w:r w:rsidRPr="00370D98">
        <w:rPr>
          <w:rFonts w:asciiTheme="majorHAnsi" w:hAnsiTheme="majorHAnsi"/>
          <w:spacing w:val="-6"/>
          <w:szCs w:val="20"/>
        </w:rPr>
        <w:t>kype and telephone interviews</w:t>
      </w:r>
      <w:r>
        <w:rPr>
          <w:rFonts w:asciiTheme="majorHAnsi" w:hAnsiTheme="majorHAnsi" w:cs="Arial"/>
          <w:spacing w:val="-6"/>
          <w:szCs w:val="20"/>
        </w:rPr>
        <w:t>,</w:t>
      </w:r>
      <w:r w:rsidRPr="00370D98">
        <w:rPr>
          <w:rFonts w:asciiTheme="majorHAnsi" w:hAnsiTheme="majorHAnsi"/>
          <w:spacing w:val="-6"/>
          <w:szCs w:val="20"/>
        </w:rPr>
        <w:t xml:space="preserve"> case studies and field observations. The methods used were basically the five question guides and a case study template (</w:t>
      </w:r>
      <w:r w:rsidR="00B27FE7">
        <w:rPr>
          <w:rFonts w:asciiTheme="majorHAnsi" w:hAnsiTheme="majorHAnsi" w:cs="Arial"/>
          <w:spacing w:val="-6"/>
          <w:szCs w:val="20"/>
        </w:rPr>
        <w:t>cf.</w:t>
      </w:r>
      <w:r w:rsidRPr="00370D98">
        <w:rPr>
          <w:rFonts w:asciiTheme="majorHAnsi" w:hAnsiTheme="majorHAnsi" w:cs="Arial"/>
          <w:spacing w:val="-6"/>
          <w:szCs w:val="20"/>
        </w:rPr>
        <w:t xml:space="preserve"> </w:t>
      </w:r>
      <w:r w:rsidRPr="00370D98">
        <w:rPr>
          <w:rFonts w:asciiTheme="majorHAnsi" w:hAnsiTheme="majorHAnsi"/>
          <w:spacing w:val="-6"/>
          <w:szCs w:val="20"/>
        </w:rPr>
        <w:t xml:space="preserve">Annex V: field date collection tools). The tools </w:t>
      </w:r>
      <w:r w:rsidRPr="00370D98">
        <w:rPr>
          <w:rFonts w:asciiTheme="majorHAnsi" w:hAnsiTheme="majorHAnsi" w:cs="Arial"/>
          <w:spacing w:val="-6"/>
          <w:szCs w:val="20"/>
        </w:rPr>
        <w:t>included</w:t>
      </w:r>
      <w:r w:rsidRPr="00370D98">
        <w:rPr>
          <w:rFonts w:asciiTheme="majorHAnsi" w:hAnsiTheme="majorHAnsi"/>
          <w:spacing w:val="-6"/>
          <w:szCs w:val="20"/>
        </w:rPr>
        <w:t xml:space="preserve"> questions on gender equality and human rights issues. The data sources are described below.</w:t>
      </w:r>
      <w:r w:rsidRPr="00370D98">
        <w:rPr>
          <w:rFonts w:asciiTheme="majorHAnsi" w:hAnsiTheme="majorHAnsi" w:cs="Arial"/>
          <w:spacing w:val="-6"/>
          <w:szCs w:val="20"/>
        </w:rPr>
        <w:t xml:space="preserve"> </w:t>
      </w:r>
      <w:r w:rsidRPr="00370D98">
        <w:rPr>
          <w:rFonts w:asciiTheme="majorHAnsi" w:hAnsiTheme="majorHAnsi" w:cs="Arial"/>
          <w:spacing w:val="-5"/>
          <w:szCs w:val="20"/>
        </w:rPr>
        <w:t>Anonymity was upheld, as per the TOR’s instructions, where required.</w:t>
      </w:r>
    </w:p>
    <w:p w14:paraId="1417FB76" w14:textId="77777777" w:rsidR="00A65B89" w:rsidRPr="00370D98" w:rsidRDefault="00A65B89" w:rsidP="00280923">
      <w:pPr>
        <w:widowControl w:val="0"/>
        <w:autoSpaceDE w:val="0"/>
        <w:autoSpaceDN w:val="0"/>
        <w:adjustRightInd w:val="0"/>
        <w:spacing w:before="276" w:line="240" w:lineRule="auto"/>
        <w:ind w:right="992"/>
        <w:contextualSpacing/>
        <w:jc w:val="both"/>
        <w:rPr>
          <w:rFonts w:asciiTheme="majorHAnsi" w:hAnsiTheme="majorHAnsi"/>
          <w:b/>
          <w:szCs w:val="20"/>
        </w:rPr>
      </w:pPr>
    </w:p>
    <w:p w14:paraId="771699E2" w14:textId="77777777" w:rsidR="00A65B89" w:rsidRDefault="00A65B89" w:rsidP="00280923">
      <w:pPr>
        <w:spacing w:line="240" w:lineRule="auto"/>
        <w:ind w:left="0"/>
        <w:rPr>
          <w:rFonts w:asciiTheme="majorHAnsi" w:hAnsiTheme="majorHAnsi"/>
          <w:b/>
          <w:szCs w:val="20"/>
        </w:rPr>
      </w:pPr>
      <w:r w:rsidRPr="00370D98">
        <w:rPr>
          <w:rFonts w:asciiTheme="majorHAnsi" w:hAnsiTheme="majorHAnsi"/>
          <w:b/>
          <w:szCs w:val="20"/>
        </w:rPr>
        <w:t>Documentation</w:t>
      </w:r>
    </w:p>
    <w:p w14:paraId="43DDCA81" w14:textId="19B78210" w:rsidR="00A65B89" w:rsidRPr="00370D98" w:rsidRDefault="00A65B89" w:rsidP="00280923">
      <w:pPr>
        <w:widowControl w:val="0"/>
        <w:autoSpaceDE w:val="0"/>
        <w:autoSpaceDN w:val="0"/>
        <w:adjustRightInd w:val="0"/>
        <w:spacing w:before="276" w:line="240" w:lineRule="auto"/>
        <w:ind w:left="0" w:right="85"/>
        <w:contextualSpacing/>
        <w:jc w:val="both"/>
        <w:rPr>
          <w:rFonts w:asciiTheme="majorHAnsi" w:hAnsiTheme="majorHAnsi"/>
          <w:spacing w:val="-6"/>
          <w:szCs w:val="20"/>
        </w:rPr>
      </w:pPr>
      <w:r w:rsidRPr="00370D98">
        <w:rPr>
          <w:rFonts w:asciiTheme="majorHAnsi" w:hAnsiTheme="majorHAnsi"/>
          <w:spacing w:val="-6"/>
          <w:szCs w:val="20"/>
        </w:rPr>
        <w:t xml:space="preserve">The document review was mainly based on background documents provided by </w:t>
      </w:r>
      <w:r w:rsidRPr="00370D98">
        <w:rPr>
          <w:rFonts w:asciiTheme="majorHAnsi" w:hAnsiTheme="majorHAnsi" w:cs="Arial"/>
          <w:spacing w:val="-6"/>
          <w:szCs w:val="20"/>
        </w:rPr>
        <w:t>UN W</w:t>
      </w:r>
      <w:r w:rsidRPr="00370D98">
        <w:rPr>
          <w:rFonts w:asciiTheme="majorHAnsi" w:hAnsiTheme="majorHAnsi"/>
          <w:szCs w:val="20"/>
        </w:rPr>
        <w:t>omen</w:t>
      </w:r>
      <w:r w:rsidRPr="00370D98">
        <w:rPr>
          <w:rFonts w:asciiTheme="majorHAnsi" w:hAnsiTheme="majorHAnsi"/>
          <w:spacing w:val="-6"/>
          <w:szCs w:val="20"/>
        </w:rPr>
        <w:t xml:space="preserve">, including general management documents and </w:t>
      </w:r>
      <w:r w:rsidRPr="00370D98">
        <w:rPr>
          <w:rFonts w:asciiTheme="majorHAnsi" w:hAnsiTheme="majorHAnsi" w:cs="Arial"/>
          <w:spacing w:val="-6"/>
          <w:szCs w:val="20"/>
        </w:rPr>
        <w:t xml:space="preserve">grantees’ </w:t>
      </w:r>
      <w:r w:rsidRPr="00370D98">
        <w:rPr>
          <w:rFonts w:asciiTheme="majorHAnsi" w:hAnsiTheme="majorHAnsi"/>
          <w:spacing w:val="-6"/>
          <w:szCs w:val="20"/>
        </w:rPr>
        <w:t>reports</w:t>
      </w:r>
      <w:r w:rsidRPr="00370D98">
        <w:rPr>
          <w:rFonts w:asciiTheme="majorHAnsi" w:hAnsiTheme="majorHAnsi" w:cs="Arial"/>
          <w:spacing w:val="-6"/>
          <w:szCs w:val="20"/>
        </w:rPr>
        <w:t>.</w:t>
      </w:r>
      <w:r w:rsidRPr="00370D98">
        <w:rPr>
          <w:rFonts w:asciiTheme="majorHAnsi" w:hAnsiTheme="majorHAnsi"/>
          <w:spacing w:val="-6"/>
          <w:szCs w:val="20"/>
        </w:rPr>
        <w:t xml:space="preserve"> It also involved the review of </w:t>
      </w:r>
      <w:r w:rsidRPr="00370D98">
        <w:rPr>
          <w:rFonts w:asciiTheme="majorHAnsi" w:hAnsiTheme="majorHAnsi" w:cs="Arial"/>
          <w:spacing w:val="-6"/>
          <w:szCs w:val="20"/>
        </w:rPr>
        <w:t>regional</w:t>
      </w:r>
      <w:r w:rsidRPr="00370D98">
        <w:rPr>
          <w:rFonts w:asciiTheme="majorHAnsi" w:hAnsiTheme="majorHAnsi"/>
          <w:spacing w:val="-6"/>
          <w:szCs w:val="20"/>
        </w:rPr>
        <w:t xml:space="preserve"> and </w:t>
      </w:r>
      <w:r w:rsidRPr="00370D98">
        <w:rPr>
          <w:rFonts w:asciiTheme="majorHAnsi" w:hAnsiTheme="majorHAnsi" w:cs="Arial"/>
          <w:spacing w:val="-6"/>
          <w:szCs w:val="20"/>
        </w:rPr>
        <w:t>international</w:t>
      </w:r>
      <w:r w:rsidRPr="00370D98">
        <w:rPr>
          <w:rFonts w:asciiTheme="majorHAnsi" w:hAnsiTheme="majorHAnsi"/>
          <w:spacing w:val="-6"/>
          <w:szCs w:val="20"/>
        </w:rPr>
        <w:t xml:space="preserve"> instruments on gender equality, women’s rights, property and inheritance rights, and HIV and AIDS. Furthermore, the evaluation team </w:t>
      </w:r>
      <w:r w:rsidRPr="00370D98">
        <w:rPr>
          <w:rFonts w:asciiTheme="majorHAnsi" w:hAnsiTheme="majorHAnsi" w:cs="Arial"/>
          <w:spacing w:val="-6"/>
          <w:szCs w:val="20"/>
        </w:rPr>
        <w:t>reviewed</w:t>
      </w:r>
      <w:r w:rsidRPr="00370D98">
        <w:rPr>
          <w:rFonts w:asciiTheme="majorHAnsi" w:hAnsiTheme="majorHAnsi"/>
          <w:spacing w:val="-6"/>
          <w:szCs w:val="20"/>
        </w:rPr>
        <w:t xml:space="preserve"> additional literature to complement and substantiate the analyses and recommendations. The documents reviewed provided information on the </w:t>
      </w:r>
      <w:r w:rsidRPr="00370D98">
        <w:rPr>
          <w:rFonts w:asciiTheme="majorHAnsi" w:hAnsiTheme="majorHAnsi" w:cs="Arial"/>
          <w:spacing w:val="-6"/>
          <w:szCs w:val="20"/>
        </w:rPr>
        <w:t>programme</w:t>
      </w:r>
      <w:r w:rsidRPr="00370D98">
        <w:rPr>
          <w:rFonts w:asciiTheme="majorHAnsi" w:hAnsiTheme="majorHAnsi"/>
          <w:spacing w:val="-6"/>
          <w:szCs w:val="20"/>
        </w:rPr>
        <w:t xml:space="preserve"> context, background, </w:t>
      </w:r>
      <w:r w:rsidRPr="00370D98">
        <w:rPr>
          <w:rFonts w:asciiTheme="majorHAnsi" w:hAnsiTheme="majorHAnsi" w:cs="Arial"/>
          <w:spacing w:val="-6"/>
          <w:szCs w:val="20"/>
        </w:rPr>
        <w:t>activities,</w:t>
      </w:r>
      <w:r w:rsidRPr="00370D98">
        <w:rPr>
          <w:rFonts w:asciiTheme="majorHAnsi" w:hAnsiTheme="majorHAnsi"/>
          <w:spacing w:val="-6"/>
          <w:szCs w:val="20"/>
        </w:rPr>
        <w:t xml:space="preserve"> and achievements. The information obtained was </w:t>
      </w:r>
      <w:r w:rsidRPr="00370D98">
        <w:rPr>
          <w:rFonts w:asciiTheme="majorHAnsi" w:hAnsiTheme="majorHAnsi" w:cs="Arial"/>
          <w:spacing w:val="-6"/>
          <w:szCs w:val="20"/>
        </w:rPr>
        <w:t>triangulated whenever possible</w:t>
      </w:r>
      <w:r w:rsidRPr="00370D98">
        <w:rPr>
          <w:rFonts w:asciiTheme="majorHAnsi" w:hAnsiTheme="majorHAnsi"/>
          <w:spacing w:val="-6"/>
          <w:szCs w:val="20"/>
        </w:rPr>
        <w:t xml:space="preserve"> with information from other data sources</w:t>
      </w:r>
      <w:r w:rsidR="00563D03">
        <w:rPr>
          <w:rFonts w:asciiTheme="majorHAnsi" w:hAnsiTheme="majorHAnsi" w:cs="Arial"/>
          <w:spacing w:val="-6"/>
          <w:szCs w:val="20"/>
        </w:rPr>
        <w:t xml:space="preserve"> (cf.</w:t>
      </w:r>
      <w:r w:rsidRPr="00370D98">
        <w:rPr>
          <w:rFonts w:asciiTheme="majorHAnsi" w:hAnsiTheme="majorHAnsi"/>
          <w:spacing w:val="-6"/>
          <w:szCs w:val="20"/>
        </w:rPr>
        <w:t xml:space="preserve"> Annex II: list of references</w:t>
      </w:r>
      <w:r w:rsidRPr="00370D98">
        <w:rPr>
          <w:rFonts w:asciiTheme="majorHAnsi" w:hAnsiTheme="majorHAnsi" w:cs="Arial"/>
          <w:spacing w:val="-6"/>
          <w:szCs w:val="20"/>
        </w:rPr>
        <w:t>).</w:t>
      </w:r>
      <w:r w:rsidRPr="00370D98">
        <w:rPr>
          <w:rFonts w:asciiTheme="majorHAnsi" w:hAnsiTheme="majorHAnsi"/>
          <w:spacing w:val="-6"/>
          <w:szCs w:val="20"/>
        </w:rPr>
        <w:t xml:space="preserve"> </w:t>
      </w:r>
    </w:p>
    <w:p w14:paraId="2EAE8970" w14:textId="77777777" w:rsidR="00A65B89" w:rsidRPr="00370D98" w:rsidRDefault="00A65B89" w:rsidP="00280923">
      <w:pPr>
        <w:spacing w:line="240" w:lineRule="auto"/>
        <w:ind w:right="85"/>
        <w:jc w:val="both"/>
        <w:rPr>
          <w:rFonts w:asciiTheme="majorHAnsi" w:hAnsiTheme="majorHAnsi"/>
          <w:b/>
          <w:szCs w:val="20"/>
        </w:rPr>
      </w:pPr>
    </w:p>
    <w:p w14:paraId="78DB479B" w14:textId="77777777" w:rsidR="00A65B89" w:rsidRPr="00370D98" w:rsidRDefault="00A65B89" w:rsidP="00280923">
      <w:pPr>
        <w:widowControl w:val="0"/>
        <w:autoSpaceDE w:val="0"/>
        <w:autoSpaceDN w:val="0"/>
        <w:adjustRightInd w:val="0"/>
        <w:spacing w:line="240" w:lineRule="auto"/>
        <w:ind w:left="0" w:right="85"/>
        <w:contextualSpacing/>
        <w:jc w:val="both"/>
        <w:rPr>
          <w:rFonts w:asciiTheme="majorHAnsi" w:hAnsiTheme="majorHAnsi"/>
          <w:b/>
          <w:spacing w:val="-4"/>
          <w:szCs w:val="20"/>
        </w:rPr>
      </w:pPr>
      <w:r w:rsidRPr="00370D98">
        <w:rPr>
          <w:rFonts w:asciiTheme="majorHAnsi" w:hAnsiTheme="majorHAnsi"/>
          <w:b/>
          <w:spacing w:val="-4"/>
          <w:szCs w:val="20"/>
        </w:rPr>
        <w:t>Key Informant interviews</w:t>
      </w:r>
    </w:p>
    <w:p w14:paraId="15144B73" w14:textId="6E377267" w:rsidR="00A65B89" w:rsidRPr="00370D98" w:rsidRDefault="00A65B89" w:rsidP="00280923">
      <w:pPr>
        <w:widowControl w:val="0"/>
        <w:autoSpaceDE w:val="0"/>
        <w:autoSpaceDN w:val="0"/>
        <w:adjustRightInd w:val="0"/>
        <w:spacing w:line="240" w:lineRule="auto"/>
        <w:ind w:left="0" w:right="85"/>
        <w:contextualSpacing/>
        <w:jc w:val="both"/>
        <w:rPr>
          <w:rFonts w:asciiTheme="majorHAnsi" w:hAnsiTheme="majorHAnsi"/>
          <w:spacing w:val="-4"/>
          <w:szCs w:val="20"/>
        </w:rPr>
      </w:pPr>
      <w:r w:rsidRPr="00370D98">
        <w:rPr>
          <w:rFonts w:asciiTheme="majorHAnsi" w:hAnsiTheme="majorHAnsi"/>
          <w:spacing w:val="-4"/>
          <w:szCs w:val="20"/>
        </w:rPr>
        <w:t xml:space="preserve">KIIs </w:t>
      </w:r>
      <w:r w:rsidRPr="00370D98">
        <w:rPr>
          <w:rFonts w:asciiTheme="majorHAnsi" w:hAnsiTheme="majorHAnsi" w:cs="Arial"/>
          <w:spacing w:val="-4"/>
          <w:szCs w:val="20"/>
        </w:rPr>
        <w:t xml:space="preserve">took place in person, </w:t>
      </w:r>
      <w:r w:rsidRPr="00370D98">
        <w:rPr>
          <w:rFonts w:asciiTheme="majorHAnsi" w:hAnsiTheme="majorHAnsi"/>
          <w:spacing w:val="-4"/>
          <w:szCs w:val="20"/>
        </w:rPr>
        <w:t xml:space="preserve">using </w:t>
      </w:r>
      <w:r w:rsidRPr="00370D98">
        <w:rPr>
          <w:rFonts w:asciiTheme="majorHAnsi" w:hAnsiTheme="majorHAnsi" w:cs="Arial"/>
          <w:spacing w:val="-4"/>
          <w:szCs w:val="20"/>
        </w:rPr>
        <w:t xml:space="preserve">the question guides (Tool 2), in the countries the team visited. Furthermore, using the medium of </w:t>
      </w:r>
      <w:r>
        <w:rPr>
          <w:rFonts w:asciiTheme="majorHAnsi" w:hAnsiTheme="majorHAnsi"/>
          <w:spacing w:val="-4"/>
          <w:szCs w:val="20"/>
        </w:rPr>
        <w:t>S</w:t>
      </w:r>
      <w:r w:rsidRPr="00370D98">
        <w:rPr>
          <w:rFonts w:asciiTheme="majorHAnsi" w:hAnsiTheme="majorHAnsi"/>
          <w:spacing w:val="-4"/>
          <w:szCs w:val="20"/>
        </w:rPr>
        <w:t xml:space="preserve">kype or </w:t>
      </w:r>
      <w:r w:rsidRPr="00370D98">
        <w:rPr>
          <w:rFonts w:asciiTheme="majorHAnsi" w:hAnsiTheme="majorHAnsi" w:cs="Arial"/>
          <w:spacing w:val="-4"/>
          <w:szCs w:val="20"/>
        </w:rPr>
        <w:t xml:space="preserve">telephone, the question guides in Tool 2 were </w:t>
      </w:r>
      <w:r w:rsidRPr="00370D98">
        <w:rPr>
          <w:rFonts w:asciiTheme="majorHAnsi" w:hAnsiTheme="majorHAnsi"/>
          <w:spacing w:val="-4"/>
          <w:szCs w:val="20"/>
        </w:rPr>
        <w:t xml:space="preserve">used to </w:t>
      </w:r>
      <w:r w:rsidRPr="00370D98">
        <w:rPr>
          <w:rFonts w:asciiTheme="majorHAnsi" w:hAnsiTheme="majorHAnsi" w:cs="Arial"/>
          <w:spacing w:val="-4"/>
          <w:szCs w:val="20"/>
        </w:rPr>
        <w:t>elicit</w:t>
      </w:r>
      <w:r w:rsidRPr="00370D98">
        <w:rPr>
          <w:rFonts w:asciiTheme="majorHAnsi" w:hAnsiTheme="majorHAnsi"/>
          <w:spacing w:val="-4"/>
          <w:szCs w:val="20"/>
        </w:rPr>
        <w:t xml:space="preserve"> key </w:t>
      </w:r>
      <w:r w:rsidRPr="00370D98">
        <w:rPr>
          <w:rFonts w:asciiTheme="majorHAnsi" w:hAnsiTheme="majorHAnsi" w:cs="Arial"/>
          <w:spacing w:val="-4"/>
          <w:szCs w:val="20"/>
        </w:rPr>
        <w:t>informants’</w:t>
      </w:r>
      <w:r w:rsidRPr="00370D98">
        <w:rPr>
          <w:rFonts w:asciiTheme="majorHAnsi" w:hAnsiTheme="majorHAnsi"/>
          <w:spacing w:val="-4"/>
          <w:szCs w:val="20"/>
        </w:rPr>
        <w:t xml:space="preserve"> impressions </w:t>
      </w:r>
      <w:r w:rsidRPr="00370D98">
        <w:rPr>
          <w:rFonts w:asciiTheme="majorHAnsi" w:hAnsiTheme="majorHAnsi" w:cs="Arial"/>
          <w:spacing w:val="-4"/>
          <w:szCs w:val="20"/>
        </w:rPr>
        <w:t>of</w:t>
      </w:r>
      <w:r w:rsidRPr="00370D98">
        <w:rPr>
          <w:rFonts w:asciiTheme="majorHAnsi" w:hAnsiTheme="majorHAnsi"/>
          <w:spacing w:val="-4"/>
          <w:szCs w:val="20"/>
        </w:rPr>
        <w:t xml:space="preserve"> the </w:t>
      </w:r>
      <w:r w:rsidRPr="00370D98">
        <w:rPr>
          <w:rFonts w:asciiTheme="majorHAnsi" w:hAnsiTheme="majorHAnsi" w:cs="Arial"/>
          <w:spacing w:val="-4"/>
          <w:szCs w:val="20"/>
        </w:rPr>
        <w:t xml:space="preserve">programme. The </w:t>
      </w:r>
      <w:r w:rsidRPr="00370D98">
        <w:rPr>
          <w:rFonts w:asciiTheme="majorHAnsi" w:hAnsiTheme="majorHAnsi"/>
          <w:spacing w:val="-4"/>
          <w:szCs w:val="20"/>
        </w:rPr>
        <w:t xml:space="preserve">in-depth interviews allowed a </w:t>
      </w:r>
      <w:r w:rsidRPr="00370D98">
        <w:rPr>
          <w:rFonts w:asciiTheme="majorHAnsi" w:hAnsiTheme="majorHAnsi" w:cs="Arial"/>
          <w:spacing w:val="-4"/>
          <w:szCs w:val="20"/>
        </w:rPr>
        <w:t>certain</w:t>
      </w:r>
      <w:r w:rsidRPr="00370D98">
        <w:rPr>
          <w:rFonts w:asciiTheme="majorHAnsi" w:hAnsiTheme="majorHAnsi"/>
          <w:spacing w:val="-4"/>
          <w:szCs w:val="20"/>
        </w:rPr>
        <w:t xml:space="preserve"> depth of information </w:t>
      </w:r>
      <w:r w:rsidRPr="00370D98">
        <w:rPr>
          <w:rFonts w:asciiTheme="majorHAnsi" w:hAnsiTheme="majorHAnsi" w:cs="Arial"/>
          <w:spacing w:val="-4"/>
          <w:szCs w:val="20"/>
        </w:rPr>
        <w:t>to</w:t>
      </w:r>
      <w:r w:rsidRPr="00370D98">
        <w:rPr>
          <w:rFonts w:asciiTheme="majorHAnsi" w:hAnsiTheme="majorHAnsi"/>
          <w:spacing w:val="-4"/>
          <w:szCs w:val="20"/>
        </w:rPr>
        <w:t xml:space="preserve"> be gathered</w:t>
      </w:r>
      <w:r w:rsidRPr="00370D98">
        <w:rPr>
          <w:rFonts w:asciiTheme="majorHAnsi" w:hAnsiTheme="majorHAnsi" w:cs="Arial"/>
          <w:spacing w:val="-4"/>
          <w:szCs w:val="20"/>
        </w:rPr>
        <w:t>. Respondents who</w:t>
      </w:r>
      <w:r w:rsidRPr="00370D98">
        <w:rPr>
          <w:rFonts w:asciiTheme="majorHAnsi" w:hAnsiTheme="majorHAnsi"/>
          <w:spacing w:val="-4"/>
          <w:szCs w:val="20"/>
        </w:rPr>
        <w:t xml:space="preserve"> were </w:t>
      </w:r>
      <w:r w:rsidRPr="00370D98">
        <w:rPr>
          <w:rFonts w:asciiTheme="majorHAnsi" w:hAnsiTheme="majorHAnsi" w:cs="Arial"/>
          <w:spacing w:val="-4"/>
          <w:szCs w:val="20"/>
        </w:rPr>
        <w:t>unable</w:t>
      </w:r>
      <w:r w:rsidRPr="00370D98">
        <w:rPr>
          <w:rFonts w:asciiTheme="majorHAnsi" w:hAnsiTheme="majorHAnsi"/>
          <w:spacing w:val="-4"/>
          <w:szCs w:val="20"/>
        </w:rPr>
        <w:t xml:space="preserve"> to </w:t>
      </w:r>
      <w:r w:rsidRPr="00370D98">
        <w:rPr>
          <w:rFonts w:asciiTheme="majorHAnsi" w:hAnsiTheme="majorHAnsi" w:cs="Arial"/>
          <w:spacing w:val="-4"/>
          <w:szCs w:val="20"/>
        </w:rPr>
        <w:t>go through all the questions in the question guide during the in</w:t>
      </w:r>
      <w:r>
        <w:rPr>
          <w:rFonts w:asciiTheme="majorHAnsi" w:hAnsiTheme="majorHAnsi" w:cs="Arial"/>
          <w:spacing w:val="-4"/>
          <w:szCs w:val="20"/>
        </w:rPr>
        <w:t>-</w:t>
      </w:r>
      <w:r w:rsidRPr="00370D98">
        <w:rPr>
          <w:rFonts w:asciiTheme="majorHAnsi" w:hAnsiTheme="majorHAnsi" w:cs="Arial"/>
          <w:spacing w:val="-4"/>
          <w:szCs w:val="20"/>
        </w:rPr>
        <w:t>depth interview session forwarded the completed question guides to the evaluation team electronically later on</w:t>
      </w:r>
      <w:r w:rsidRPr="00370D98">
        <w:rPr>
          <w:rFonts w:asciiTheme="majorHAnsi" w:hAnsiTheme="majorHAnsi"/>
          <w:spacing w:val="-4"/>
          <w:szCs w:val="20"/>
        </w:rPr>
        <w:t xml:space="preserve">. </w:t>
      </w:r>
    </w:p>
    <w:p w14:paraId="469F42DC" w14:textId="77777777" w:rsidR="00A65B89" w:rsidRPr="00370D98" w:rsidRDefault="00A65B89" w:rsidP="00280923">
      <w:pPr>
        <w:widowControl w:val="0"/>
        <w:autoSpaceDE w:val="0"/>
        <w:autoSpaceDN w:val="0"/>
        <w:adjustRightInd w:val="0"/>
        <w:spacing w:before="276" w:line="240" w:lineRule="auto"/>
        <w:ind w:left="0" w:right="85"/>
        <w:contextualSpacing/>
        <w:jc w:val="both"/>
        <w:rPr>
          <w:rFonts w:asciiTheme="majorHAnsi" w:hAnsiTheme="majorHAnsi"/>
          <w:spacing w:val="-4"/>
          <w:szCs w:val="20"/>
        </w:rPr>
      </w:pPr>
    </w:p>
    <w:p w14:paraId="66D4C1B8" w14:textId="77777777" w:rsidR="00A65B89" w:rsidRPr="00370D98" w:rsidRDefault="00A65B89" w:rsidP="00280923">
      <w:pPr>
        <w:widowControl w:val="0"/>
        <w:autoSpaceDE w:val="0"/>
        <w:autoSpaceDN w:val="0"/>
        <w:adjustRightInd w:val="0"/>
        <w:spacing w:before="276" w:line="240" w:lineRule="auto"/>
        <w:ind w:left="0" w:right="85"/>
        <w:contextualSpacing/>
        <w:jc w:val="both"/>
        <w:rPr>
          <w:rFonts w:asciiTheme="majorHAnsi" w:hAnsiTheme="majorHAnsi"/>
          <w:spacing w:val="-4"/>
          <w:szCs w:val="20"/>
        </w:rPr>
      </w:pPr>
      <w:r w:rsidRPr="00370D98">
        <w:rPr>
          <w:rFonts w:asciiTheme="majorHAnsi" w:hAnsiTheme="majorHAnsi"/>
          <w:spacing w:val="-4"/>
          <w:szCs w:val="20"/>
        </w:rPr>
        <w:t>Using Tools 1, 2, 4 and 5</w:t>
      </w:r>
      <w:r w:rsidRPr="00A037A1">
        <w:rPr>
          <w:rStyle w:val="Refdenotaalpie"/>
          <w:rFonts w:asciiTheme="majorHAnsi" w:hAnsiTheme="majorHAnsi"/>
          <w:spacing w:val="-4"/>
          <w:szCs w:val="20"/>
        </w:rPr>
        <w:footnoteReference w:id="18"/>
      </w:r>
      <w:r w:rsidRPr="00A037A1">
        <w:rPr>
          <w:rFonts w:asciiTheme="majorHAnsi" w:hAnsiTheme="majorHAnsi"/>
          <w:spacing w:val="-4"/>
          <w:szCs w:val="20"/>
        </w:rPr>
        <w:t xml:space="preserve">, the team gathered information on all aspects </w:t>
      </w:r>
      <w:r w:rsidRPr="00370D98">
        <w:rPr>
          <w:rFonts w:asciiTheme="majorHAnsi" w:hAnsiTheme="majorHAnsi" w:cs="Arial"/>
          <w:spacing w:val="-4"/>
          <w:szCs w:val="20"/>
        </w:rPr>
        <w:t>of the programme, as specified</w:t>
      </w:r>
      <w:r w:rsidRPr="00370D98">
        <w:rPr>
          <w:rFonts w:asciiTheme="majorHAnsi" w:hAnsiTheme="majorHAnsi"/>
          <w:spacing w:val="-4"/>
          <w:szCs w:val="20"/>
        </w:rPr>
        <w:t xml:space="preserve"> in the TOR. The question guides </w:t>
      </w:r>
      <w:r w:rsidRPr="00370D98">
        <w:rPr>
          <w:rFonts w:asciiTheme="majorHAnsi" w:hAnsiTheme="majorHAnsi" w:cs="Arial"/>
          <w:spacing w:val="-4"/>
          <w:szCs w:val="20"/>
        </w:rPr>
        <w:t>permitted</w:t>
      </w:r>
      <w:r w:rsidRPr="00370D98">
        <w:rPr>
          <w:rFonts w:asciiTheme="majorHAnsi" w:hAnsiTheme="majorHAnsi"/>
          <w:spacing w:val="-4"/>
          <w:szCs w:val="20"/>
        </w:rPr>
        <w:t xml:space="preserve"> the team to </w:t>
      </w:r>
      <w:r w:rsidRPr="00370D98">
        <w:rPr>
          <w:rFonts w:asciiTheme="majorHAnsi" w:hAnsiTheme="majorHAnsi" w:cs="Arial"/>
          <w:spacing w:val="-4"/>
          <w:szCs w:val="20"/>
        </w:rPr>
        <w:t>execute</w:t>
      </w:r>
      <w:r w:rsidRPr="00370D98">
        <w:rPr>
          <w:rFonts w:asciiTheme="majorHAnsi" w:hAnsiTheme="majorHAnsi"/>
          <w:spacing w:val="-4"/>
          <w:szCs w:val="20"/>
        </w:rPr>
        <w:t xml:space="preserve"> systematic data collection, allowing the interviewer and interviewee to discuss topics including sensitive </w:t>
      </w:r>
      <w:r w:rsidRPr="00370D98">
        <w:rPr>
          <w:rFonts w:asciiTheme="majorHAnsi" w:hAnsiTheme="majorHAnsi" w:cs="Arial"/>
          <w:spacing w:val="-4"/>
          <w:szCs w:val="20"/>
        </w:rPr>
        <w:t>ones</w:t>
      </w:r>
      <w:r w:rsidRPr="00370D98">
        <w:rPr>
          <w:rFonts w:asciiTheme="majorHAnsi" w:hAnsiTheme="majorHAnsi"/>
          <w:spacing w:val="-4"/>
          <w:szCs w:val="20"/>
        </w:rPr>
        <w:t xml:space="preserve"> in </w:t>
      </w:r>
      <w:r w:rsidRPr="00370D98">
        <w:rPr>
          <w:rFonts w:asciiTheme="majorHAnsi" w:hAnsiTheme="majorHAnsi" w:cs="Arial"/>
          <w:spacing w:val="-4"/>
          <w:szCs w:val="20"/>
        </w:rPr>
        <w:t>detail</w:t>
      </w:r>
      <w:r w:rsidRPr="00370D98">
        <w:rPr>
          <w:rFonts w:asciiTheme="majorHAnsi" w:hAnsiTheme="majorHAnsi"/>
          <w:spacing w:val="-4"/>
          <w:szCs w:val="20"/>
        </w:rPr>
        <w:t xml:space="preserve"> and</w:t>
      </w:r>
      <w:r w:rsidRPr="00370D98">
        <w:rPr>
          <w:rFonts w:asciiTheme="majorHAnsi" w:hAnsiTheme="majorHAnsi" w:cs="Arial"/>
          <w:spacing w:val="-4"/>
          <w:szCs w:val="20"/>
        </w:rPr>
        <w:t xml:space="preserve"> to</w:t>
      </w:r>
      <w:r w:rsidRPr="00370D98">
        <w:rPr>
          <w:rFonts w:asciiTheme="majorHAnsi" w:hAnsiTheme="majorHAnsi"/>
          <w:spacing w:val="-4"/>
          <w:szCs w:val="20"/>
        </w:rPr>
        <w:t xml:space="preserve"> add additional topics for discussion. </w:t>
      </w:r>
      <w:r w:rsidRPr="00370D98">
        <w:rPr>
          <w:rFonts w:asciiTheme="majorHAnsi" w:hAnsiTheme="majorHAnsi" w:cs="Arial"/>
          <w:spacing w:val="-4"/>
          <w:szCs w:val="20"/>
        </w:rPr>
        <w:t>The question guide</w:t>
      </w:r>
      <w:r w:rsidRPr="00370D98">
        <w:rPr>
          <w:rFonts w:asciiTheme="majorHAnsi" w:hAnsiTheme="majorHAnsi"/>
          <w:spacing w:val="-4"/>
          <w:szCs w:val="20"/>
        </w:rPr>
        <w:t xml:space="preserve"> was </w:t>
      </w:r>
      <w:r w:rsidRPr="00370D98">
        <w:rPr>
          <w:rFonts w:asciiTheme="majorHAnsi" w:hAnsiTheme="majorHAnsi" w:cs="Arial"/>
          <w:spacing w:val="-4"/>
          <w:szCs w:val="20"/>
        </w:rPr>
        <w:t>the</w:t>
      </w:r>
      <w:r w:rsidRPr="00370D98">
        <w:rPr>
          <w:rFonts w:asciiTheme="majorHAnsi" w:hAnsiTheme="majorHAnsi"/>
          <w:spacing w:val="-4"/>
          <w:szCs w:val="20"/>
        </w:rPr>
        <w:t xml:space="preserve"> primary method for interviewing respondents such as </w:t>
      </w:r>
      <w:r w:rsidRPr="00370D98">
        <w:rPr>
          <w:rFonts w:asciiTheme="majorHAnsi" w:hAnsiTheme="majorHAnsi" w:cs="Arial"/>
          <w:spacing w:val="-4"/>
          <w:szCs w:val="20"/>
        </w:rPr>
        <w:t>UN W</w:t>
      </w:r>
      <w:r w:rsidRPr="00370D98">
        <w:rPr>
          <w:rFonts w:asciiTheme="majorHAnsi" w:hAnsiTheme="majorHAnsi"/>
          <w:szCs w:val="20"/>
        </w:rPr>
        <w:t>omen</w:t>
      </w:r>
      <w:r w:rsidRPr="00370D98">
        <w:rPr>
          <w:rFonts w:asciiTheme="majorHAnsi" w:hAnsiTheme="majorHAnsi"/>
          <w:spacing w:val="-4"/>
          <w:szCs w:val="20"/>
        </w:rPr>
        <w:t xml:space="preserve"> focal persons, HQ staff, grantee management, local leaders, community groups and other stakeholders. </w:t>
      </w:r>
    </w:p>
    <w:p w14:paraId="0B189AD8" w14:textId="77777777" w:rsidR="00A65B89" w:rsidRPr="00370D98" w:rsidRDefault="00A65B89" w:rsidP="00280923">
      <w:pPr>
        <w:widowControl w:val="0"/>
        <w:autoSpaceDE w:val="0"/>
        <w:autoSpaceDN w:val="0"/>
        <w:adjustRightInd w:val="0"/>
        <w:spacing w:before="276" w:line="240" w:lineRule="auto"/>
        <w:ind w:left="0" w:right="992"/>
        <w:contextualSpacing/>
        <w:jc w:val="both"/>
        <w:rPr>
          <w:rFonts w:asciiTheme="majorHAnsi" w:hAnsiTheme="majorHAnsi"/>
          <w:spacing w:val="-4"/>
          <w:szCs w:val="20"/>
        </w:rPr>
      </w:pPr>
    </w:p>
    <w:p w14:paraId="49F912A1" w14:textId="77777777" w:rsidR="00A65B89" w:rsidRPr="00370D98" w:rsidRDefault="00A65B89" w:rsidP="00280923">
      <w:pPr>
        <w:widowControl w:val="0"/>
        <w:autoSpaceDE w:val="0"/>
        <w:autoSpaceDN w:val="0"/>
        <w:adjustRightInd w:val="0"/>
        <w:spacing w:before="276" w:line="240" w:lineRule="auto"/>
        <w:ind w:left="0" w:right="85"/>
        <w:contextualSpacing/>
        <w:jc w:val="both"/>
        <w:rPr>
          <w:rFonts w:asciiTheme="majorHAnsi" w:hAnsiTheme="majorHAnsi" w:cs="Arial"/>
          <w:b/>
          <w:spacing w:val="-4"/>
          <w:szCs w:val="20"/>
        </w:rPr>
      </w:pPr>
      <w:r w:rsidRPr="00370D98">
        <w:rPr>
          <w:rFonts w:asciiTheme="majorHAnsi" w:hAnsiTheme="majorHAnsi"/>
          <w:b/>
          <w:spacing w:val="-4"/>
          <w:szCs w:val="20"/>
        </w:rPr>
        <w:t xml:space="preserve">Focus Group Discussions </w:t>
      </w:r>
    </w:p>
    <w:p w14:paraId="734C933C" w14:textId="316D7E24" w:rsidR="00A65B89" w:rsidRPr="00370D98" w:rsidRDefault="00A65B89" w:rsidP="00280923">
      <w:pPr>
        <w:widowControl w:val="0"/>
        <w:autoSpaceDE w:val="0"/>
        <w:autoSpaceDN w:val="0"/>
        <w:adjustRightInd w:val="0"/>
        <w:spacing w:before="276" w:line="240" w:lineRule="auto"/>
        <w:ind w:left="0" w:right="85"/>
        <w:contextualSpacing/>
        <w:jc w:val="both"/>
        <w:rPr>
          <w:rFonts w:asciiTheme="majorHAnsi" w:hAnsiTheme="majorHAnsi"/>
          <w:spacing w:val="-5"/>
          <w:szCs w:val="20"/>
        </w:rPr>
      </w:pPr>
      <w:r w:rsidRPr="00370D98">
        <w:rPr>
          <w:rFonts w:asciiTheme="majorHAnsi" w:hAnsiTheme="majorHAnsi"/>
          <w:spacing w:val="-4"/>
          <w:szCs w:val="20"/>
        </w:rPr>
        <w:t>The FGD method of evaluation allows small groups of six to eight persons to explore topics in depth</w:t>
      </w:r>
      <w:r w:rsidRPr="00370D98">
        <w:rPr>
          <w:rFonts w:asciiTheme="majorHAnsi" w:hAnsiTheme="majorHAnsi" w:cs="Arial"/>
          <w:spacing w:val="-4"/>
          <w:szCs w:val="20"/>
        </w:rPr>
        <w:t xml:space="preserve">. Topics broached during FGD sessions included: the perceived relevance of the grantee projects </w:t>
      </w:r>
      <w:r w:rsidRPr="00370D98">
        <w:rPr>
          <w:rFonts w:asciiTheme="majorHAnsi" w:hAnsiTheme="majorHAnsi"/>
          <w:spacing w:val="-4"/>
          <w:szCs w:val="20"/>
        </w:rPr>
        <w:t xml:space="preserve">to </w:t>
      </w:r>
      <w:r w:rsidRPr="00370D98">
        <w:rPr>
          <w:rFonts w:asciiTheme="majorHAnsi" w:hAnsiTheme="majorHAnsi" w:cs="Arial"/>
          <w:spacing w:val="-4"/>
          <w:szCs w:val="20"/>
        </w:rPr>
        <w:t>the interviewed women</w:t>
      </w:r>
      <w:r>
        <w:rPr>
          <w:rFonts w:asciiTheme="majorHAnsi" w:hAnsiTheme="majorHAnsi" w:cs="Arial"/>
          <w:spacing w:val="-4"/>
          <w:szCs w:val="20"/>
        </w:rPr>
        <w:t>,</w:t>
      </w:r>
      <w:r w:rsidRPr="00370D98">
        <w:rPr>
          <w:rFonts w:asciiTheme="majorHAnsi" w:hAnsiTheme="majorHAnsi"/>
          <w:spacing w:val="-4"/>
          <w:szCs w:val="20"/>
        </w:rPr>
        <w:t xml:space="preserve"> and </w:t>
      </w:r>
      <w:r w:rsidRPr="00370D98">
        <w:rPr>
          <w:rFonts w:asciiTheme="majorHAnsi" w:hAnsiTheme="majorHAnsi" w:cs="Arial"/>
          <w:spacing w:val="-4"/>
          <w:szCs w:val="20"/>
        </w:rPr>
        <w:t>the potential</w:t>
      </w:r>
      <w:r w:rsidRPr="00370D98">
        <w:rPr>
          <w:rFonts w:asciiTheme="majorHAnsi" w:hAnsiTheme="majorHAnsi"/>
          <w:spacing w:val="-4"/>
          <w:szCs w:val="20"/>
        </w:rPr>
        <w:t xml:space="preserve"> for </w:t>
      </w:r>
      <w:r w:rsidRPr="00370D98">
        <w:rPr>
          <w:rFonts w:asciiTheme="majorHAnsi" w:hAnsiTheme="majorHAnsi" w:cs="Arial"/>
          <w:spacing w:val="-4"/>
          <w:szCs w:val="20"/>
        </w:rPr>
        <w:t>sustaining the project activities after the cessation of funding. The FGDs</w:t>
      </w:r>
      <w:r w:rsidRPr="00370D98">
        <w:rPr>
          <w:rFonts w:asciiTheme="majorHAnsi" w:hAnsiTheme="majorHAnsi"/>
          <w:spacing w:val="-4"/>
          <w:szCs w:val="20"/>
        </w:rPr>
        <w:t xml:space="preserve"> mainly utilized </w:t>
      </w:r>
      <w:r w:rsidRPr="00370D98">
        <w:rPr>
          <w:rFonts w:asciiTheme="majorHAnsi" w:hAnsiTheme="majorHAnsi" w:cs="Arial"/>
          <w:spacing w:val="-4"/>
          <w:szCs w:val="20"/>
        </w:rPr>
        <w:t xml:space="preserve">question areas specified in </w:t>
      </w:r>
      <w:r w:rsidRPr="00370D98">
        <w:rPr>
          <w:rFonts w:asciiTheme="majorHAnsi" w:hAnsiTheme="majorHAnsi"/>
          <w:spacing w:val="-4"/>
          <w:szCs w:val="20"/>
        </w:rPr>
        <w:t xml:space="preserve">Tool 3, for interviewing the </w:t>
      </w:r>
      <w:r w:rsidRPr="00370D98">
        <w:rPr>
          <w:rFonts w:asciiTheme="majorHAnsi" w:hAnsiTheme="majorHAnsi" w:cs="Arial"/>
          <w:spacing w:val="-4"/>
          <w:szCs w:val="20"/>
        </w:rPr>
        <w:t xml:space="preserve">programme RHs </w:t>
      </w:r>
      <w:r w:rsidRPr="00370D98">
        <w:rPr>
          <w:rFonts w:asciiTheme="majorHAnsi" w:hAnsiTheme="majorHAnsi"/>
          <w:spacing w:val="-4"/>
          <w:szCs w:val="20"/>
        </w:rPr>
        <w:t>in the field, namely women</w:t>
      </w:r>
      <w:r w:rsidRPr="00370D98">
        <w:rPr>
          <w:rFonts w:asciiTheme="majorHAnsi" w:hAnsiTheme="majorHAnsi" w:cs="Arial"/>
          <w:spacing w:val="-4"/>
          <w:szCs w:val="20"/>
        </w:rPr>
        <w:t xml:space="preserve"> with HIV</w:t>
      </w:r>
      <w:r>
        <w:rPr>
          <w:rFonts w:asciiTheme="majorHAnsi" w:hAnsiTheme="majorHAnsi" w:cs="Arial"/>
          <w:spacing w:val="-4"/>
          <w:szCs w:val="20"/>
        </w:rPr>
        <w:t>/</w:t>
      </w:r>
      <w:r w:rsidRPr="00370D98">
        <w:rPr>
          <w:rFonts w:asciiTheme="majorHAnsi" w:hAnsiTheme="majorHAnsi" w:cs="Arial"/>
          <w:spacing w:val="-4"/>
          <w:szCs w:val="20"/>
        </w:rPr>
        <w:t xml:space="preserve">AIDS or women confronting infringements of their inheritance and property rights. In </w:t>
      </w:r>
      <w:r w:rsidRPr="00370D98">
        <w:rPr>
          <w:rFonts w:asciiTheme="majorHAnsi" w:hAnsiTheme="majorHAnsi" w:cs="Arial"/>
          <w:b/>
          <w:spacing w:val="-4"/>
          <w:szCs w:val="20"/>
        </w:rPr>
        <w:t>Rwanda</w:t>
      </w:r>
      <w:r w:rsidRPr="00370D98">
        <w:rPr>
          <w:rFonts w:asciiTheme="majorHAnsi" w:hAnsiTheme="majorHAnsi" w:cs="Arial"/>
          <w:spacing w:val="-4"/>
          <w:szCs w:val="20"/>
        </w:rPr>
        <w:t>, the women RHs interviewed included genocide widows.</w:t>
      </w:r>
    </w:p>
    <w:p w14:paraId="5BB96273" w14:textId="77777777" w:rsidR="00A65B89" w:rsidRPr="00370D98" w:rsidRDefault="00A65B89" w:rsidP="00280923">
      <w:pPr>
        <w:widowControl w:val="0"/>
        <w:autoSpaceDE w:val="0"/>
        <w:autoSpaceDN w:val="0"/>
        <w:adjustRightInd w:val="0"/>
        <w:spacing w:line="240" w:lineRule="auto"/>
        <w:ind w:left="0" w:right="85"/>
        <w:contextualSpacing/>
        <w:jc w:val="both"/>
        <w:rPr>
          <w:rFonts w:asciiTheme="majorHAnsi" w:hAnsiTheme="majorHAnsi"/>
          <w:spacing w:val="-4"/>
          <w:szCs w:val="20"/>
        </w:rPr>
      </w:pPr>
    </w:p>
    <w:p w14:paraId="7202C724" w14:textId="77777777" w:rsidR="00A65B89" w:rsidRPr="00370D98" w:rsidRDefault="00A65B89" w:rsidP="00280923">
      <w:pPr>
        <w:widowControl w:val="0"/>
        <w:autoSpaceDE w:val="0"/>
        <w:autoSpaceDN w:val="0"/>
        <w:adjustRightInd w:val="0"/>
        <w:spacing w:line="240" w:lineRule="auto"/>
        <w:ind w:left="0" w:right="85"/>
        <w:contextualSpacing/>
        <w:jc w:val="both"/>
        <w:rPr>
          <w:rFonts w:asciiTheme="majorHAnsi" w:hAnsiTheme="majorHAnsi" w:cs="Arial"/>
          <w:b/>
          <w:spacing w:val="-4"/>
          <w:szCs w:val="20"/>
        </w:rPr>
      </w:pPr>
      <w:r w:rsidRPr="00370D98">
        <w:rPr>
          <w:rFonts w:asciiTheme="majorHAnsi" w:hAnsiTheme="majorHAnsi"/>
          <w:b/>
          <w:spacing w:val="-4"/>
          <w:szCs w:val="20"/>
        </w:rPr>
        <w:t xml:space="preserve">Direct Observations </w:t>
      </w:r>
    </w:p>
    <w:p w14:paraId="6F9EA976" w14:textId="77777777" w:rsidR="00A65B89" w:rsidRPr="00370D98" w:rsidRDefault="00A65B89" w:rsidP="00280923">
      <w:pPr>
        <w:widowControl w:val="0"/>
        <w:autoSpaceDE w:val="0"/>
        <w:autoSpaceDN w:val="0"/>
        <w:adjustRightInd w:val="0"/>
        <w:spacing w:line="240" w:lineRule="auto"/>
        <w:ind w:left="0" w:right="85"/>
        <w:contextualSpacing/>
        <w:jc w:val="both"/>
        <w:rPr>
          <w:rFonts w:asciiTheme="majorHAnsi" w:hAnsiTheme="majorHAnsi"/>
          <w:spacing w:val="-4"/>
          <w:szCs w:val="20"/>
        </w:rPr>
      </w:pPr>
      <w:r w:rsidRPr="00370D98">
        <w:rPr>
          <w:rFonts w:asciiTheme="majorHAnsi" w:hAnsiTheme="majorHAnsi"/>
          <w:spacing w:val="-4"/>
          <w:szCs w:val="20"/>
        </w:rPr>
        <w:t>In cases where the outputs were tangible (such as recovered property from women who had been disinherited</w:t>
      </w:r>
      <w:r w:rsidRPr="00370D98">
        <w:rPr>
          <w:rFonts w:asciiTheme="majorHAnsi" w:hAnsiTheme="majorHAnsi" w:cs="Arial"/>
          <w:spacing w:val="-4"/>
          <w:szCs w:val="20"/>
        </w:rPr>
        <w:t>), the</w:t>
      </w:r>
      <w:r w:rsidRPr="00370D98">
        <w:rPr>
          <w:rFonts w:asciiTheme="majorHAnsi" w:hAnsiTheme="majorHAnsi"/>
          <w:spacing w:val="-4"/>
          <w:szCs w:val="20"/>
        </w:rPr>
        <w:t xml:space="preserve"> team </w:t>
      </w:r>
      <w:r w:rsidRPr="00370D98">
        <w:rPr>
          <w:rFonts w:asciiTheme="majorHAnsi" w:hAnsiTheme="majorHAnsi" w:cs="Arial"/>
          <w:spacing w:val="-4"/>
          <w:szCs w:val="20"/>
        </w:rPr>
        <w:t>directly observed events in order</w:t>
      </w:r>
      <w:r w:rsidRPr="00370D98">
        <w:rPr>
          <w:rFonts w:asciiTheme="majorHAnsi" w:hAnsiTheme="majorHAnsi"/>
          <w:spacing w:val="-4"/>
          <w:szCs w:val="20"/>
        </w:rPr>
        <w:t xml:space="preserve"> to </w:t>
      </w:r>
      <w:r w:rsidRPr="00370D98">
        <w:rPr>
          <w:rFonts w:asciiTheme="majorHAnsi" w:hAnsiTheme="majorHAnsi" w:cs="Arial"/>
          <w:spacing w:val="-4"/>
          <w:szCs w:val="20"/>
        </w:rPr>
        <w:t>obtain</w:t>
      </w:r>
      <w:r w:rsidRPr="00370D98">
        <w:rPr>
          <w:rFonts w:asciiTheme="majorHAnsi" w:hAnsiTheme="majorHAnsi"/>
          <w:spacing w:val="-4"/>
          <w:szCs w:val="20"/>
        </w:rPr>
        <w:t xml:space="preserve"> information on services</w:t>
      </w:r>
      <w:r w:rsidRPr="00370D98">
        <w:rPr>
          <w:rFonts w:asciiTheme="majorHAnsi" w:hAnsiTheme="majorHAnsi" w:cs="Arial"/>
          <w:spacing w:val="-4"/>
          <w:szCs w:val="20"/>
        </w:rPr>
        <w:t xml:space="preserve">, </w:t>
      </w:r>
      <w:r w:rsidRPr="00370D98">
        <w:rPr>
          <w:rFonts w:asciiTheme="majorHAnsi" w:hAnsiTheme="majorHAnsi"/>
          <w:spacing w:val="-4"/>
          <w:szCs w:val="20"/>
        </w:rPr>
        <w:t>goods</w:t>
      </w:r>
      <w:r w:rsidRPr="00370D98">
        <w:rPr>
          <w:rFonts w:asciiTheme="majorHAnsi" w:hAnsiTheme="majorHAnsi" w:cs="Arial"/>
          <w:spacing w:val="-4"/>
          <w:szCs w:val="20"/>
        </w:rPr>
        <w:t xml:space="preserve">, or </w:t>
      </w:r>
      <w:r w:rsidRPr="00370D98">
        <w:rPr>
          <w:rFonts w:asciiTheme="majorHAnsi" w:hAnsiTheme="majorHAnsi"/>
          <w:spacing w:val="-4"/>
          <w:szCs w:val="20"/>
        </w:rPr>
        <w:t xml:space="preserve">assets received by </w:t>
      </w:r>
      <w:r w:rsidRPr="00370D98">
        <w:rPr>
          <w:rFonts w:asciiTheme="majorHAnsi" w:hAnsiTheme="majorHAnsi" w:cs="Arial"/>
          <w:spacing w:val="-4"/>
          <w:szCs w:val="20"/>
        </w:rPr>
        <w:t xml:space="preserve">RHs. </w:t>
      </w:r>
    </w:p>
    <w:p w14:paraId="34D7F799" w14:textId="77777777" w:rsidR="00A65B89" w:rsidRPr="00370D98" w:rsidRDefault="00A65B89" w:rsidP="00280923">
      <w:pPr>
        <w:widowControl w:val="0"/>
        <w:autoSpaceDE w:val="0"/>
        <w:autoSpaceDN w:val="0"/>
        <w:adjustRightInd w:val="0"/>
        <w:spacing w:line="240" w:lineRule="auto"/>
        <w:ind w:left="0" w:right="85"/>
        <w:contextualSpacing/>
        <w:jc w:val="both"/>
        <w:rPr>
          <w:rFonts w:asciiTheme="majorHAnsi" w:hAnsiTheme="majorHAnsi"/>
          <w:spacing w:val="-5"/>
          <w:szCs w:val="20"/>
        </w:rPr>
      </w:pPr>
    </w:p>
    <w:p w14:paraId="5C42796E" w14:textId="77777777" w:rsidR="00A65B89" w:rsidRPr="00370D98" w:rsidRDefault="00A65B89" w:rsidP="00280923">
      <w:pPr>
        <w:widowControl w:val="0"/>
        <w:autoSpaceDE w:val="0"/>
        <w:autoSpaceDN w:val="0"/>
        <w:adjustRightInd w:val="0"/>
        <w:spacing w:line="240" w:lineRule="auto"/>
        <w:ind w:left="0" w:right="85"/>
        <w:contextualSpacing/>
        <w:jc w:val="both"/>
        <w:rPr>
          <w:rFonts w:asciiTheme="majorHAnsi" w:hAnsiTheme="majorHAnsi"/>
          <w:b/>
          <w:spacing w:val="-5"/>
          <w:szCs w:val="20"/>
        </w:rPr>
      </w:pPr>
      <w:r w:rsidRPr="00370D98">
        <w:rPr>
          <w:rFonts w:asciiTheme="majorHAnsi" w:hAnsiTheme="majorHAnsi"/>
          <w:b/>
          <w:spacing w:val="-5"/>
          <w:szCs w:val="20"/>
        </w:rPr>
        <w:t xml:space="preserve">Case Studies </w:t>
      </w:r>
    </w:p>
    <w:p w14:paraId="7D394A6C" w14:textId="77777777" w:rsidR="00A65B89" w:rsidRDefault="00A65B89" w:rsidP="00280923">
      <w:pPr>
        <w:widowControl w:val="0"/>
        <w:autoSpaceDE w:val="0"/>
        <w:autoSpaceDN w:val="0"/>
        <w:adjustRightInd w:val="0"/>
        <w:spacing w:line="240" w:lineRule="auto"/>
        <w:ind w:left="0" w:right="85"/>
        <w:contextualSpacing/>
        <w:jc w:val="both"/>
        <w:rPr>
          <w:rFonts w:asciiTheme="majorHAnsi" w:hAnsiTheme="majorHAnsi"/>
          <w:spacing w:val="-5"/>
          <w:szCs w:val="20"/>
        </w:rPr>
      </w:pPr>
      <w:r w:rsidRPr="00370D98">
        <w:rPr>
          <w:rFonts w:asciiTheme="majorHAnsi" w:hAnsiTheme="majorHAnsi"/>
          <w:spacing w:val="-5"/>
          <w:szCs w:val="20"/>
        </w:rPr>
        <w:t xml:space="preserve">During the field interviews with </w:t>
      </w:r>
      <w:r w:rsidRPr="00370D98">
        <w:rPr>
          <w:rFonts w:asciiTheme="majorHAnsi" w:hAnsiTheme="majorHAnsi" w:cs="Arial"/>
          <w:spacing w:val="-5"/>
          <w:szCs w:val="20"/>
        </w:rPr>
        <w:t>RHs</w:t>
      </w:r>
      <w:r w:rsidRPr="00370D98">
        <w:rPr>
          <w:rFonts w:asciiTheme="majorHAnsi" w:hAnsiTheme="majorHAnsi"/>
          <w:spacing w:val="-5"/>
          <w:szCs w:val="20"/>
        </w:rPr>
        <w:t xml:space="preserve">, the team selected one success story </w:t>
      </w:r>
      <w:r w:rsidRPr="00370D98">
        <w:rPr>
          <w:rFonts w:asciiTheme="majorHAnsi" w:hAnsiTheme="majorHAnsi" w:cs="Arial"/>
          <w:spacing w:val="-5"/>
          <w:szCs w:val="20"/>
        </w:rPr>
        <w:t xml:space="preserve">to serve as a </w:t>
      </w:r>
      <w:r w:rsidRPr="00370D98">
        <w:rPr>
          <w:rFonts w:asciiTheme="majorHAnsi" w:hAnsiTheme="majorHAnsi"/>
          <w:spacing w:val="-5"/>
          <w:szCs w:val="20"/>
        </w:rPr>
        <w:t xml:space="preserve">case </w:t>
      </w:r>
      <w:r w:rsidRPr="00370D98">
        <w:rPr>
          <w:rFonts w:asciiTheme="majorHAnsi" w:hAnsiTheme="majorHAnsi" w:cs="Arial"/>
          <w:spacing w:val="-5"/>
          <w:szCs w:val="20"/>
        </w:rPr>
        <w:t xml:space="preserve">study </w:t>
      </w:r>
      <w:r w:rsidRPr="00370D98">
        <w:rPr>
          <w:rFonts w:asciiTheme="majorHAnsi" w:hAnsiTheme="majorHAnsi"/>
          <w:spacing w:val="-5"/>
          <w:szCs w:val="20"/>
        </w:rPr>
        <w:t>per country and documented the sequence of events which occurred over time.</w:t>
      </w:r>
    </w:p>
    <w:p w14:paraId="7C926002" w14:textId="77777777" w:rsidR="00B446EE" w:rsidRDefault="00B446EE" w:rsidP="00280923">
      <w:pPr>
        <w:widowControl w:val="0"/>
        <w:autoSpaceDE w:val="0"/>
        <w:autoSpaceDN w:val="0"/>
        <w:adjustRightInd w:val="0"/>
        <w:spacing w:line="240" w:lineRule="auto"/>
        <w:ind w:left="0" w:right="85"/>
        <w:contextualSpacing/>
        <w:jc w:val="both"/>
        <w:rPr>
          <w:rFonts w:asciiTheme="majorHAnsi" w:hAnsiTheme="majorHAnsi"/>
          <w:spacing w:val="-4"/>
          <w:szCs w:val="20"/>
        </w:rPr>
      </w:pPr>
    </w:p>
    <w:p w14:paraId="1C9C8F74" w14:textId="77777777" w:rsidR="00A65B89" w:rsidRPr="00AC0731" w:rsidRDefault="00A65B89" w:rsidP="00280923">
      <w:pPr>
        <w:pStyle w:val="Ttulo2"/>
        <w:spacing w:line="240" w:lineRule="auto"/>
        <w:rPr>
          <w:rFonts w:asciiTheme="majorHAnsi" w:hAnsiTheme="majorHAnsi"/>
          <w:szCs w:val="20"/>
        </w:rPr>
      </w:pPr>
      <w:bookmarkStart w:id="64" w:name="_Toc375311544"/>
      <w:bookmarkStart w:id="65" w:name="_Toc256951213"/>
      <w:bookmarkStart w:id="66" w:name="_Toc259441269"/>
      <w:r w:rsidRPr="00AC0731">
        <w:rPr>
          <w:rFonts w:asciiTheme="majorHAnsi" w:hAnsiTheme="majorHAnsi"/>
          <w:szCs w:val="20"/>
        </w:rPr>
        <w:t>Evaluation Team</w:t>
      </w:r>
      <w:bookmarkEnd w:id="64"/>
      <w:bookmarkEnd w:id="65"/>
      <w:bookmarkEnd w:id="66"/>
      <w:r w:rsidRPr="00AC0731">
        <w:rPr>
          <w:rFonts w:asciiTheme="majorHAnsi" w:hAnsiTheme="majorHAnsi"/>
          <w:szCs w:val="20"/>
        </w:rPr>
        <w:t xml:space="preserve"> </w:t>
      </w:r>
    </w:p>
    <w:p w14:paraId="3D382876" w14:textId="77777777" w:rsidR="00A65B89" w:rsidRPr="00A037A1" w:rsidRDefault="00A65B89" w:rsidP="00280923">
      <w:pPr>
        <w:spacing w:line="240" w:lineRule="auto"/>
        <w:ind w:right="85"/>
        <w:jc w:val="both"/>
        <w:rPr>
          <w:rFonts w:asciiTheme="majorHAnsi" w:hAnsiTheme="majorHAnsi"/>
          <w:szCs w:val="20"/>
        </w:rPr>
      </w:pPr>
    </w:p>
    <w:p w14:paraId="2E75101C" w14:textId="71E144A8" w:rsidR="00A65B89" w:rsidRPr="00370D98" w:rsidRDefault="00A65B89" w:rsidP="00280923">
      <w:pPr>
        <w:widowControl w:val="0"/>
        <w:autoSpaceDE w:val="0"/>
        <w:autoSpaceDN w:val="0"/>
        <w:adjustRightInd w:val="0"/>
        <w:spacing w:line="240" w:lineRule="auto"/>
        <w:ind w:left="0" w:right="85"/>
        <w:jc w:val="both"/>
        <w:rPr>
          <w:rFonts w:asciiTheme="majorHAnsi" w:hAnsiTheme="majorHAnsi"/>
          <w:spacing w:val="-6"/>
          <w:szCs w:val="20"/>
        </w:rPr>
      </w:pPr>
      <w:r w:rsidRPr="00370D98">
        <w:rPr>
          <w:rFonts w:asciiTheme="majorHAnsi" w:hAnsiTheme="majorHAnsi"/>
          <w:spacing w:val="-6"/>
          <w:szCs w:val="20"/>
        </w:rPr>
        <w:t>The consultant provided the overall management of the evaluation activities</w:t>
      </w:r>
      <w:r w:rsidRPr="00370D98">
        <w:rPr>
          <w:rFonts w:asciiTheme="majorHAnsi" w:hAnsiTheme="majorHAnsi" w:cs="Arial"/>
          <w:spacing w:val="-6"/>
          <w:szCs w:val="20"/>
        </w:rPr>
        <w:t>. The evaluation team comprised</w:t>
      </w:r>
      <w:r w:rsidRPr="00370D98">
        <w:rPr>
          <w:rFonts w:asciiTheme="majorHAnsi" w:hAnsiTheme="majorHAnsi"/>
          <w:spacing w:val="-6"/>
          <w:szCs w:val="20"/>
        </w:rPr>
        <w:t xml:space="preserve"> Kathleen Webb, </w:t>
      </w:r>
      <w:r w:rsidRPr="00370D98">
        <w:rPr>
          <w:rFonts w:asciiTheme="majorHAnsi" w:hAnsiTheme="majorHAnsi" w:cs="Arial"/>
          <w:spacing w:val="-6"/>
          <w:szCs w:val="20"/>
        </w:rPr>
        <w:t xml:space="preserve">team leader and monitoring, evaluation </w:t>
      </w:r>
      <w:r w:rsidRPr="00370D98">
        <w:rPr>
          <w:rFonts w:asciiTheme="majorHAnsi" w:hAnsiTheme="majorHAnsi"/>
          <w:spacing w:val="-6"/>
          <w:szCs w:val="20"/>
        </w:rPr>
        <w:t xml:space="preserve">and </w:t>
      </w:r>
      <w:r w:rsidRPr="00370D98">
        <w:rPr>
          <w:rFonts w:asciiTheme="majorHAnsi" w:hAnsiTheme="majorHAnsi" w:cs="Arial"/>
          <w:spacing w:val="-6"/>
          <w:szCs w:val="20"/>
        </w:rPr>
        <w:t>reporting expert,</w:t>
      </w:r>
      <w:r w:rsidRPr="00370D98">
        <w:rPr>
          <w:rFonts w:asciiTheme="majorHAnsi" w:hAnsiTheme="majorHAnsi"/>
          <w:spacing w:val="-6"/>
          <w:szCs w:val="20"/>
        </w:rPr>
        <w:t xml:space="preserve"> and Shingaidzo Mupindu, </w:t>
      </w:r>
      <w:r w:rsidRPr="00370D98">
        <w:rPr>
          <w:rFonts w:asciiTheme="majorHAnsi" w:hAnsiTheme="majorHAnsi" w:cs="Arial"/>
          <w:spacing w:val="-6"/>
          <w:szCs w:val="20"/>
        </w:rPr>
        <w:t>evaluator and gender</w:t>
      </w:r>
      <w:r w:rsidRPr="00370D98">
        <w:rPr>
          <w:rFonts w:asciiTheme="majorHAnsi" w:hAnsiTheme="majorHAnsi"/>
          <w:spacing w:val="-6"/>
          <w:szCs w:val="20"/>
        </w:rPr>
        <w:t xml:space="preserve"> and </w:t>
      </w:r>
      <w:r w:rsidRPr="00370D98">
        <w:rPr>
          <w:rFonts w:asciiTheme="majorHAnsi" w:hAnsiTheme="majorHAnsi" w:cs="Arial"/>
          <w:spacing w:val="-6"/>
          <w:szCs w:val="20"/>
        </w:rPr>
        <w:t xml:space="preserve">development expert. The </w:t>
      </w:r>
      <w:r w:rsidRPr="00370D98">
        <w:rPr>
          <w:rFonts w:asciiTheme="majorHAnsi" w:hAnsiTheme="majorHAnsi"/>
          <w:spacing w:val="-6"/>
          <w:szCs w:val="20"/>
        </w:rPr>
        <w:t xml:space="preserve">two experts worked concurrently </w:t>
      </w:r>
      <w:r w:rsidRPr="00370D98">
        <w:rPr>
          <w:rFonts w:asciiTheme="majorHAnsi" w:hAnsiTheme="majorHAnsi" w:cs="Arial"/>
          <w:spacing w:val="-6"/>
          <w:szCs w:val="20"/>
        </w:rPr>
        <w:t>when conducting fieldwork</w:t>
      </w:r>
      <w:r w:rsidRPr="00370D98">
        <w:rPr>
          <w:rFonts w:asciiTheme="majorHAnsi" w:hAnsiTheme="majorHAnsi"/>
          <w:spacing w:val="-6"/>
          <w:szCs w:val="20"/>
        </w:rPr>
        <w:t xml:space="preserve"> and desk reviews for the 20 grantee projects in the period September</w:t>
      </w:r>
      <w:r>
        <w:rPr>
          <w:rFonts w:asciiTheme="majorHAnsi" w:hAnsiTheme="majorHAnsi"/>
          <w:spacing w:val="-6"/>
          <w:szCs w:val="20"/>
        </w:rPr>
        <w:t xml:space="preserve"> – </w:t>
      </w:r>
      <w:r w:rsidRPr="00370D98">
        <w:rPr>
          <w:rFonts w:asciiTheme="majorHAnsi" w:hAnsiTheme="majorHAnsi"/>
          <w:spacing w:val="-6"/>
          <w:szCs w:val="20"/>
        </w:rPr>
        <w:t xml:space="preserve">November 2013. </w:t>
      </w:r>
      <w:r w:rsidRPr="00370D98">
        <w:rPr>
          <w:rFonts w:asciiTheme="majorHAnsi" w:hAnsiTheme="majorHAnsi" w:cs="Arial"/>
          <w:spacing w:val="-6"/>
          <w:szCs w:val="20"/>
        </w:rPr>
        <w:t xml:space="preserve">David Moore joined the evaluation in January 2014, conducted some interviews by </w:t>
      </w:r>
      <w:r>
        <w:rPr>
          <w:rFonts w:asciiTheme="majorHAnsi" w:hAnsiTheme="majorHAnsi" w:cs="Arial"/>
          <w:spacing w:val="-6"/>
          <w:szCs w:val="20"/>
        </w:rPr>
        <w:t>S</w:t>
      </w:r>
      <w:r w:rsidRPr="00370D98">
        <w:rPr>
          <w:rFonts w:asciiTheme="majorHAnsi" w:hAnsiTheme="majorHAnsi" w:cs="Arial"/>
          <w:spacing w:val="-6"/>
          <w:szCs w:val="20"/>
        </w:rPr>
        <w:t>kype, and revised the main evaluation report between</w:t>
      </w:r>
      <w:r>
        <w:rPr>
          <w:rFonts w:asciiTheme="majorHAnsi" w:hAnsiTheme="majorHAnsi" w:cs="Arial"/>
          <w:spacing w:val="-6"/>
          <w:szCs w:val="20"/>
        </w:rPr>
        <w:t xml:space="preserve"> </w:t>
      </w:r>
      <w:r w:rsidRPr="00370D98">
        <w:rPr>
          <w:rFonts w:asciiTheme="majorHAnsi" w:hAnsiTheme="majorHAnsi" w:cs="Arial"/>
          <w:spacing w:val="-6"/>
          <w:szCs w:val="20"/>
        </w:rPr>
        <w:t xml:space="preserve">20 January and </w:t>
      </w:r>
      <w:r w:rsidR="00AA019F">
        <w:rPr>
          <w:rFonts w:asciiTheme="majorHAnsi" w:hAnsiTheme="majorHAnsi" w:cs="Arial"/>
          <w:spacing w:val="-6"/>
          <w:szCs w:val="20"/>
        </w:rPr>
        <w:t>28</w:t>
      </w:r>
      <w:r>
        <w:rPr>
          <w:rFonts w:asciiTheme="majorHAnsi" w:hAnsiTheme="majorHAnsi" w:cs="Arial"/>
          <w:spacing w:val="-6"/>
          <w:szCs w:val="20"/>
        </w:rPr>
        <w:t xml:space="preserve"> </w:t>
      </w:r>
      <w:r w:rsidRPr="00370D98">
        <w:rPr>
          <w:rFonts w:asciiTheme="majorHAnsi" w:hAnsiTheme="majorHAnsi" w:cs="Arial"/>
          <w:spacing w:val="-6"/>
          <w:szCs w:val="20"/>
        </w:rPr>
        <w:t>April 2014 in close cooperation with the two above-mentioned consultants.</w:t>
      </w:r>
    </w:p>
    <w:p w14:paraId="5BF7C275" w14:textId="77777777" w:rsidR="00A65B89" w:rsidRPr="00370D98" w:rsidRDefault="00A65B89" w:rsidP="00280923">
      <w:pPr>
        <w:widowControl w:val="0"/>
        <w:autoSpaceDE w:val="0"/>
        <w:autoSpaceDN w:val="0"/>
        <w:adjustRightInd w:val="0"/>
        <w:spacing w:line="240" w:lineRule="auto"/>
        <w:ind w:left="0" w:right="85"/>
        <w:jc w:val="both"/>
        <w:rPr>
          <w:rFonts w:asciiTheme="majorHAnsi" w:hAnsiTheme="majorHAnsi" w:cs="Arial"/>
          <w:spacing w:val="-6"/>
          <w:szCs w:val="20"/>
        </w:rPr>
      </w:pPr>
    </w:p>
    <w:p w14:paraId="4AEBFCDD" w14:textId="44E134D1" w:rsidR="00A65B89" w:rsidRPr="00370D98" w:rsidRDefault="00A65B89" w:rsidP="00280923">
      <w:pPr>
        <w:widowControl w:val="0"/>
        <w:autoSpaceDE w:val="0"/>
        <w:autoSpaceDN w:val="0"/>
        <w:adjustRightInd w:val="0"/>
        <w:spacing w:line="240" w:lineRule="auto"/>
        <w:ind w:left="0" w:right="85"/>
        <w:jc w:val="both"/>
        <w:rPr>
          <w:rFonts w:asciiTheme="majorHAnsi" w:hAnsiTheme="majorHAnsi" w:cs="Arial"/>
          <w:spacing w:val="-6"/>
          <w:szCs w:val="20"/>
          <w:u w:val="single"/>
        </w:rPr>
      </w:pPr>
      <w:r w:rsidRPr="00AB28F3">
        <w:rPr>
          <w:rFonts w:asciiTheme="majorHAnsi" w:hAnsiTheme="majorHAnsi" w:cs="Arial"/>
          <w:spacing w:val="-6"/>
          <w:szCs w:val="20"/>
          <w:u w:val="single"/>
        </w:rPr>
        <w:t>UN W</w:t>
      </w:r>
      <w:r w:rsidRPr="00AC0731">
        <w:rPr>
          <w:rFonts w:asciiTheme="majorHAnsi" w:hAnsiTheme="majorHAnsi"/>
          <w:szCs w:val="20"/>
          <w:u w:val="single"/>
        </w:rPr>
        <w:t>omen</w:t>
      </w:r>
      <w:r w:rsidRPr="00AB28F3">
        <w:rPr>
          <w:rFonts w:asciiTheme="majorHAnsi" w:hAnsiTheme="majorHAnsi" w:cs="Arial"/>
          <w:spacing w:val="-6"/>
          <w:szCs w:val="20"/>
          <w:u w:val="single"/>
        </w:rPr>
        <w:t>’s role</w:t>
      </w:r>
      <w:r w:rsidRPr="00370D98">
        <w:rPr>
          <w:rFonts w:asciiTheme="majorHAnsi" w:hAnsiTheme="majorHAnsi" w:cs="Arial"/>
          <w:spacing w:val="-6"/>
          <w:szCs w:val="20"/>
        </w:rPr>
        <w:t xml:space="preserve">: </w:t>
      </w:r>
      <w:r w:rsidRPr="00370D98">
        <w:rPr>
          <w:rFonts w:asciiTheme="majorHAnsi" w:hAnsiTheme="majorHAnsi"/>
          <w:spacing w:val="-6"/>
          <w:szCs w:val="20"/>
        </w:rPr>
        <w:t xml:space="preserve">The evaluation team was supported by the </w:t>
      </w:r>
      <w:r w:rsidRPr="00370D98">
        <w:rPr>
          <w:rFonts w:asciiTheme="majorHAnsi" w:hAnsiTheme="majorHAnsi" w:cs="Arial"/>
          <w:spacing w:val="-6"/>
          <w:szCs w:val="20"/>
        </w:rPr>
        <w:t>UN W</w:t>
      </w:r>
      <w:r w:rsidRPr="00370D98">
        <w:rPr>
          <w:rFonts w:asciiTheme="majorHAnsi" w:hAnsiTheme="majorHAnsi"/>
          <w:szCs w:val="20"/>
        </w:rPr>
        <w:t>omen</w:t>
      </w:r>
      <w:r w:rsidRPr="00370D98">
        <w:rPr>
          <w:rFonts w:asciiTheme="majorHAnsi" w:hAnsiTheme="majorHAnsi"/>
          <w:spacing w:val="-6"/>
          <w:szCs w:val="20"/>
        </w:rPr>
        <w:t xml:space="preserve"> HQ </w:t>
      </w:r>
      <w:r w:rsidRPr="00370D98">
        <w:rPr>
          <w:rFonts w:asciiTheme="majorHAnsi" w:hAnsiTheme="majorHAnsi" w:cs="Arial"/>
          <w:spacing w:val="-6"/>
          <w:szCs w:val="20"/>
        </w:rPr>
        <w:t>programme manager, gender equality</w:t>
      </w:r>
      <w:r w:rsidRPr="00370D98">
        <w:rPr>
          <w:rFonts w:asciiTheme="majorHAnsi" w:hAnsiTheme="majorHAnsi"/>
          <w:spacing w:val="-6"/>
          <w:szCs w:val="20"/>
        </w:rPr>
        <w:t xml:space="preserve"> and HIV and AIDS</w:t>
      </w:r>
      <w:r w:rsidRPr="00370D98">
        <w:rPr>
          <w:rFonts w:asciiTheme="majorHAnsi" w:hAnsiTheme="majorHAnsi" w:cs="Arial"/>
          <w:spacing w:val="-6"/>
          <w:szCs w:val="20"/>
        </w:rPr>
        <w:t>;</w:t>
      </w:r>
      <w:r w:rsidRPr="00370D98">
        <w:rPr>
          <w:rFonts w:asciiTheme="majorHAnsi" w:hAnsiTheme="majorHAnsi"/>
          <w:spacing w:val="-6"/>
          <w:szCs w:val="20"/>
        </w:rPr>
        <w:t xml:space="preserve"> and </w:t>
      </w:r>
      <w:r w:rsidRPr="00370D98">
        <w:rPr>
          <w:rFonts w:asciiTheme="majorHAnsi" w:hAnsiTheme="majorHAnsi" w:cs="Arial"/>
          <w:spacing w:val="-6"/>
          <w:szCs w:val="20"/>
        </w:rPr>
        <w:t xml:space="preserve">was </w:t>
      </w:r>
      <w:r w:rsidRPr="00370D98">
        <w:rPr>
          <w:rFonts w:asciiTheme="majorHAnsi" w:hAnsiTheme="majorHAnsi"/>
          <w:spacing w:val="-6"/>
          <w:szCs w:val="20"/>
        </w:rPr>
        <w:t xml:space="preserve">also guided by the </w:t>
      </w:r>
      <w:r w:rsidRPr="00370D98">
        <w:rPr>
          <w:rFonts w:asciiTheme="majorHAnsi" w:hAnsiTheme="majorHAnsi" w:cs="Arial"/>
          <w:spacing w:val="-6"/>
          <w:szCs w:val="20"/>
        </w:rPr>
        <w:t>core reference group</w:t>
      </w:r>
      <w:r w:rsidRPr="00370D98">
        <w:rPr>
          <w:rFonts w:asciiTheme="majorHAnsi" w:hAnsiTheme="majorHAnsi"/>
          <w:spacing w:val="-6"/>
          <w:szCs w:val="20"/>
        </w:rPr>
        <w:t xml:space="preserve"> and the </w:t>
      </w:r>
      <w:r w:rsidRPr="00370D98">
        <w:rPr>
          <w:rFonts w:asciiTheme="majorHAnsi" w:hAnsiTheme="majorHAnsi" w:cs="Arial"/>
          <w:spacing w:val="-6"/>
          <w:szCs w:val="20"/>
        </w:rPr>
        <w:t>broad reference group</w:t>
      </w:r>
      <w:r w:rsidRPr="00370D98">
        <w:rPr>
          <w:rFonts w:asciiTheme="majorHAnsi" w:hAnsiTheme="majorHAnsi"/>
          <w:spacing w:val="-6"/>
          <w:szCs w:val="20"/>
        </w:rPr>
        <w:t>. The HQ</w:t>
      </w:r>
      <w:r>
        <w:rPr>
          <w:rFonts w:asciiTheme="majorHAnsi" w:hAnsiTheme="majorHAnsi"/>
          <w:spacing w:val="-6"/>
          <w:szCs w:val="20"/>
        </w:rPr>
        <w:t>-</w:t>
      </w:r>
      <w:r w:rsidRPr="00370D98">
        <w:rPr>
          <w:rFonts w:asciiTheme="majorHAnsi" w:hAnsiTheme="majorHAnsi"/>
          <w:spacing w:val="-6"/>
          <w:szCs w:val="20"/>
        </w:rPr>
        <w:t xml:space="preserve">based </w:t>
      </w:r>
      <w:r w:rsidRPr="00370D98">
        <w:rPr>
          <w:rFonts w:asciiTheme="majorHAnsi" w:hAnsiTheme="majorHAnsi" w:cs="Arial"/>
          <w:spacing w:val="-6"/>
          <w:szCs w:val="20"/>
        </w:rPr>
        <w:t>programme manager</w:t>
      </w:r>
      <w:r w:rsidRPr="00370D98">
        <w:rPr>
          <w:rFonts w:asciiTheme="majorHAnsi" w:hAnsiTheme="majorHAnsi"/>
          <w:spacing w:val="-6"/>
          <w:szCs w:val="20"/>
        </w:rPr>
        <w:t xml:space="preserve"> supported liai</w:t>
      </w:r>
      <w:r>
        <w:rPr>
          <w:rFonts w:asciiTheme="majorHAnsi" w:hAnsiTheme="majorHAnsi"/>
          <w:spacing w:val="-6"/>
          <w:szCs w:val="20"/>
        </w:rPr>
        <w:t>s</w:t>
      </w:r>
      <w:r w:rsidRPr="00370D98">
        <w:rPr>
          <w:rFonts w:asciiTheme="majorHAnsi" w:hAnsiTheme="majorHAnsi"/>
          <w:spacing w:val="-6"/>
          <w:szCs w:val="20"/>
        </w:rPr>
        <w:t xml:space="preserve">ing with the country office and the donor. The </w:t>
      </w:r>
      <w:r w:rsidRPr="00370D98">
        <w:rPr>
          <w:rFonts w:asciiTheme="majorHAnsi" w:hAnsiTheme="majorHAnsi" w:cs="Arial"/>
          <w:spacing w:val="-6"/>
          <w:szCs w:val="20"/>
        </w:rPr>
        <w:t>programme manager</w:t>
      </w:r>
      <w:r w:rsidRPr="00370D98">
        <w:rPr>
          <w:rFonts w:asciiTheme="majorHAnsi" w:hAnsiTheme="majorHAnsi"/>
          <w:spacing w:val="-6"/>
          <w:szCs w:val="20"/>
        </w:rPr>
        <w:t xml:space="preserve"> provided essential documents and facilitated communication.</w:t>
      </w:r>
      <w:r w:rsidRPr="00370D98">
        <w:rPr>
          <w:rFonts w:asciiTheme="majorHAnsi" w:hAnsiTheme="majorHAnsi" w:cs="Arial"/>
          <w:spacing w:val="-6"/>
          <w:szCs w:val="20"/>
        </w:rPr>
        <w:t xml:space="preserve"> </w:t>
      </w:r>
      <w:r w:rsidRPr="00370D98">
        <w:rPr>
          <w:rFonts w:asciiTheme="majorHAnsi" w:hAnsiTheme="majorHAnsi"/>
          <w:spacing w:val="-6"/>
          <w:szCs w:val="20"/>
        </w:rPr>
        <w:t xml:space="preserve">The </w:t>
      </w:r>
      <w:r w:rsidRPr="00370D98">
        <w:rPr>
          <w:rFonts w:asciiTheme="majorHAnsi" w:hAnsiTheme="majorHAnsi" w:cs="Arial"/>
          <w:spacing w:val="-6"/>
          <w:szCs w:val="20"/>
        </w:rPr>
        <w:t>core reference group</w:t>
      </w:r>
      <w:r w:rsidRPr="00370D98">
        <w:rPr>
          <w:rFonts w:asciiTheme="majorHAnsi" w:hAnsiTheme="majorHAnsi"/>
          <w:spacing w:val="-6"/>
          <w:szCs w:val="20"/>
        </w:rPr>
        <w:t xml:space="preserve"> provided direct oversight and technical guidance. The </w:t>
      </w:r>
      <w:r w:rsidRPr="00370D98">
        <w:rPr>
          <w:rFonts w:asciiTheme="majorHAnsi" w:hAnsiTheme="majorHAnsi" w:cs="Arial"/>
          <w:spacing w:val="-6"/>
          <w:szCs w:val="20"/>
        </w:rPr>
        <w:t>broad</w:t>
      </w:r>
      <w:r w:rsidRPr="00370D98">
        <w:rPr>
          <w:rFonts w:asciiTheme="majorHAnsi" w:hAnsiTheme="majorHAnsi"/>
          <w:spacing w:val="-6"/>
          <w:szCs w:val="20"/>
        </w:rPr>
        <w:t xml:space="preserve"> reference </w:t>
      </w:r>
      <w:r w:rsidRPr="00370D98">
        <w:rPr>
          <w:rFonts w:asciiTheme="majorHAnsi" w:hAnsiTheme="majorHAnsi" w:cs="Arial"/>
          <w:spacing w:val="-6"/>
          <w:szCs w:val="20"/>
        </w:rPr>
        <w:t>group</w:t>
      </w:r>
      <w:r w:rsidRPr="00370D98">
        <w:rPr>
          <w:rFonts w:asciiTheme="majorHAnsi" w:hAnsiTheme="majorHAnsi"/>
          <w:spacing w:val="-6"/>
          <w:szCs w:val="20"/>
        </w:rPr>
        <w:t xml:space="preserve"> was kept informed and participated </w:t>
      </w:r>
      <w:r w:rsidRPr="00370D98">
        <w:rPr>
          <w:rFonts w:asciiTheme="majorHAnsi" w:hAnsiTheme="majorHAnsi" w:cs="Arial"/>
          <w:spacing w:val="-6"/>
          <w:szCs w:val="20"/>
        </w:rPr>
        <w:t xml:space="preserve">in the evaluation process </w:t>
      </w:r>
      <w:r w:rsidRPr="00370D98">
        <w:rPr>
          <w:rFonts w:asciiTheme="majorHAnsi" w:hAnsiTheme="majorHAnsi"/>
          <w:spacing w:val="-6"/>
          <w:szCs w:val="20"/>
        </w:rPr>
        <w:t>at strategic points.</w:t>
      </w:r>
    </w:p>
    <w:p w14:paraId="5A507583" w14:textId="77777777" w:rsidR="00A65B89" w:rsidRPr="00370D98" w:rsidRDefault="00A65B89" w:rsidP="00280923">
      <w:pPr>
        <w:widowControl w:val="0"/>
        <w:autoSpaceDE w:val="0"/>
        <w:autoSpaceDN w:val="0"/>
        <w:adjustRightInd w:val="0"/>
        <w:spacing w:line="240" w:lineRule="auto"/>
        <w:ind w:left="0" w:right="85"/>
        <w:jc w:val="both"/>
        <w:rPr>
          <w:rFonts w:asciiTheme="majorHAnsi" w:hAnsiTheme="majorHAnsi"/>
          <w:spacing w:val="-6"/>
          <w:szCs w:val="20"/>
        </w:rPr>
      </w:pPr>
    </w:p>
    <w:p w14:paraId="5BB90A84" w14:textId="77777777" w:rsidR="00A65B89" w:rsidRPr="00AC0731" w:rsidRDefault="00A65B89" w:rsidP="00280923">
      <w:pPr>
        <w:pStyle w:val="Ttulo2"/>
        <w:spacing w:line="240" w:lineRule="auto"/>
        <w:rPr>
          <w:rFonts w:asciiTheme="majorHAnsi" w:hAnsiTheme="majorHAnsi"/>
          <w:szCs w:val="20"/>
        </w:rPr>
      </w:pPr>
      <w:bookmarkStart w:id="67" w:name="_Toc375311545"/>
      <w:bookmarkStart w:id="68" w:name="_Toc256951214"/>
      <w:bookmarkStart w:id="69" w:name="_Toc259441270"/>
      <w:r w:rsidRPr="00AC0731">
        <w:rPr>
          <w:rFonts w:asciiTheme="majorHAnsi" w:hAnsiTheme="majorHAnsi"/>
          <w:szCs w:val="20"/>
        </w:rPr>
        <w:t xml:space="preserve">Limitations of the </w:t>
      </w:r>
      <w:bookmarkEnd w:id="67"/>
      <w:r w:rsidRPr="00AC0731">
        <w:rPr>
          <w:rFonts w:asciiTheme="majorHAnsi" w:hAnsiTheme="majorHAnsi"/>
          <w:szCs w:val="20"/>
        </w:rPr>
        <w:t>evaluation</w:t>
      </w:r>
      <w:bookmarkEnd w:id="68"/>
      <w:bookmarkEnd w:id="69"/>
    </w:p>
    <w:p w14:paraId="64D54151" w14:textId="77777777" w:rsidR="00A65B89" w:rsidRPr="00A037A1" w:rsidRDefault="00A65B89" w:rsidP="00280923">
      <w:pPr>
        <w:widowControl w:val="0"/>
        <w:autoSpaceDE w:val="0"/>
        <w:autoSpaceDN w:val="0"/>
        <w:adjustRightInd w:val="0"/>
        <w:spacing w:before="23" w:line="240" w:lineRule="auto"/>
        <w:ind w:right="85"/>
        <w:jc w:val="both"/>
        <w:rPr>
          <w:rFonts w:asciiTheme="majorHAnsi" w:hAnsiTheme="majorHAnsi"/>
          <w:b/>
          <w:spacing w:val="-1"/>
          <w:szCs w:val="20"/>
        </w:rPr>
      </w:pPr>
    </w:p>
    <w:p w14:paraId="5BD91E1D" w14:textId="31724454" w:rsidR="0005192B" w:rsidRDefault="00A65B89" w:rsidP="00280923">
      <w:pPr>
        <w:pStyle w:val="CoffeyParagraph"/>
        <w:spacing w:line="240" w:lineRule="auto"/>
      </w:pPr>
      <w:r w:rsidRPr="00370D98">
        <w:rPr>
          <w:rFonts w:asciiTheme="majorHAnsi" w:hAnsiTheme="majorHAnsi"/>
          <w:spacing w:val="-1"/>
        </w:rPr>
        <w:t xml:space="preserve">The evaluation was conducted as intended with some challenges. The seven field sites in Kenya, Zimbabwe, Rwanda and Nigeria were visited as intended. The evaluation team members worked closely together, despite being in different countries and not meeting physically. They managed to carry out the tasks, despite challenges with </w:t>
      </w:r>
      <w:r>
        <w:rPr>
          <w:rFonts w:asciiTheme="majorHAnsi" w:hAnsiTheme="majorHAnsi"/>
          <w:spacing w:val="-1"/>
        </w:rPr>
        <w:t>i</w:t>
      </w:r>
      <w:r w:rsidRPr="00370D98">
        <w:rPr>
          <w:rFonts w:asciiTheme="majorHAnsi" w:hAnsiTheme="majorHAnsi"/>
          <w:spacing w:val="-1"/>
        </w:rPr>
        <w:t>nternet connections</w:t>
      </w:r>
      <w:r>
        <w:rPr>
          <w:rFonts w:asciiTheme="majorHAnsi" w:hAnsiTheme="majorHAnsi"/>
          <w:spacing w:val="-1"/>
        </w:rPr>
        <w:t>, which made</w:t>
      </w:r>
      <w:r w:rsidRPr="00370D98">
        <w:rPr>
          <w:rFonts w:asciiTheme="majorHAnsi" w:hAnsiTheme="majorHAnsi"/>
          <w:spacing w:val="-1"/>
        </w:rPr>
        <w:t xml:space="preserve"> online communication time consuming and difficult to achieve. Additionally, there was the challenge of the long fieldwork distances to be covered</w:t>
      </w:r>
      <w:r>
        <w:rPr>
          <w:rFonts w:asciiTheme="majorHAnsi" w:hAnsiTheme="majorHAnsi"/>
          <w:spacing w:val="-1"/>
        </w:rPr>
        <w:t>,</w:t>
      </w:r>
      <w:r w:rsidRPr="00370D98">
        <w:rPr>
          <w:rFonts w:asciiTheme="majorHAnsi" w:hAnsiTheme="majorHAnsi"/>
          <w:spacing w:val="-1"/>
        </w:rPr>
        <w:t xml:space="preserve"> and, in some cases, poor roads. The latter problems made it difficult for the evaluation team to follow the schedules jointly set with the grantees. In </w:t>
      </w:r>
      <w:r w:rsidRPr="00370D98">
        <w:rPr>
          <w:rFonts w:asciiTheme="majorHAnsi" w:hAnsiTheme="majorHAnsi"/>
          <w:b/>
          <w:spacing w:val="-1"/>
        </w:rPr>
        <w:t>Malawi</w:t>
      </w:r>
      <w:r w:rsidRPr="00370D98">
        <w:rPr>
          <w:rFonts w:asciiTheme="majorHAnsi" w:hAnsiTheme="majorHAnsi"/>
          <w:spacing w:val="-1"/>
        </w:rPr>
        <w:t xml:space="preserve">, the </w:t>
      </w:r>
      <w:r w:rsidRPr="00370D98">
        <w:rPr>
          <w:rFonts w:asciiTheme="majorHAnsi" w:hAnsiTheme="majorHAnsi"/>
        </w:rPr>
        <w:t>UN Women focal persons were unavailable for interview.</w:t>
      </w:r>
      <w:r w:rsidR="00A1555D" w:rsidRPr="00A1555D">
        <w:t xml:space="preserve"> </w:t>
      </w:r>
      <w:r w:rsidR="00262E21">
        <w:t>In Uganda, one grantee, NACWOLA</w:t>
      </w:r>
      <w:r w:rsidR="009E3F13" w:rsidRPr="009E3F13">
        <w:t xml:space="preserve"> was not interviewed as attempts to  contact the organization  were not successful.   </w:t>
      </w:r>
    </w:p>
    <w:p w14:paraId="645D1CFD" w14:textId="77777777" w:rsidR="0005192B" w:rsidRDefault="0005192B" w:rsidP="00280923">
      <w:pPr>
        <w:pStyle w:val="CoffeyParagraph"/>
        <w:spacing w:line="240" w:lineRule="auto"/>
      </w:pPr>
    </w:p>
    <w:p w14:paraId="6437B8AF" w14:textId="336529AF" w:rsidR="00A65B89" w:rsidRDefault="00A1555D" w:rsidP="00280923">
      <w:pPr>
        <w:pStyle w:val="CoffeyParagraph"/>
        <w:spacing w:line="240" w:lineRule="auto"/>
        <w:rPr>
          <w:rFonts w:asciiTheme="majorHAnsi" w:hAnsiTheme="majorHAnsi"/>
        </w:rPr>
      </w:pPr>
      <w:r>
        <w:t xml:space="preserve">Finally, as mentioned above, </w:t>
      </w:r>
      <w:r w:rsidRPr="00A1555D">
        <w:rPr>
          <w:rFonts w:asciiTheme="majorHAnsi" w:hAnsiTheme="majorHAnsi"/>
        </w:rPr>
        <w:t>the evaluation was condu</w:t>
      </w:r>
      <w:r>
        <w:rPr>
          <w:rFonts w:asciiTheme="majorHAnsi" w:hAnsiTheme="majorHAnsi"/>
        </w:rPr>
        <w:t xml:space="preserve">cted before the policy dialogue; the latter </w:t>
      </w:r>
      <w:r w:rsidRPr="00A1555D">
        <w:rPr>
          <w:rFonts w:asciiTheme="majorHAnsi" w:hAnsiTheme="majorHAnsi"/>
        </w:rPr>
        <w:t xml:space="preserve">has </w:t>
      </w:r>
      <w:r>
        <w:rPr>
          <w:rFonts w:asciiTheme="majorHAnsi" w:hAnsiTheme="majorHAnsi"/>
        </w:rPr>
        <w:t>therefore not informed this evaluation’s</w:t>
      </w:r>
      <w:r w:rsidRPr="00A1555D">
        <w:rPr>
          <w:rFonts w:asciiTheme="majorHAnsi" w:hAnsiTheme="majorHAnsi"/>
        </w:rPr>
        <w:t xml:space="preserve"> findings and recommendations.</w:t>
      </w:r>
    </w:p>
    <w:p w14:paraId="3A95508F" w14:textId="77777777" w:rsidR="001E6509" w:rsidRDefault="001E6509" w:rsidP="00280923">
      <w:pPr>
        <w:pStyle w:val="CoffeyParagraph"/>
        <w:spacing w:line="240" w:lineRule="auto"/>
        <w:rPr>
          <w:rFonts w:asciiTheme="majorHAnsi" w:hAnsiTheme="majorHAnsi"/>
        </w:rPr>
      </w:pPr>
    </w:p>
    <w:p w14:paraId="62C8CFDF" w14:textId="7141C6F9" w:rsidR="00A65B89" w:rsidRDefault="00CE22F8" w:rsidP="00280923">
      <w:pPr>
        <w:pStyle w:val="CoffeyParagraph"/>
        <w:spacing w:line="240" w:lineRule="auto"/>
        <w:rPr>
          <w:rFonts w:asciiTheme="majorHAnsi" w:hAnsiTheme="majorHAnsi"/>
          <w:spacing w:val="-1"/>
        </w:rPr>
      </w:pPr>
      <w:r>
        <w:rPr>
          <w:rFonts w:asciiTheme="majorHAnsi" w:hAnsiTheme="majorHAnsi"/>
          <w:spacing w:val="-1"/>
        </w:rPr>
        <w:t>I</w:t>
      </w:r>
      <w:r w:rsidR="001E6509" w:rsidRPr="001E6509">
        <w:rPr>
          <w:rFonts w:asciiTheme="majorHAnsi" w:hAnsiTheme="majorHAnsi"/>
          <w:spacing w:val="-1"/>
        </w:rPr>
        <w:t xml:space="preserve">t </w:t>
      </w:r>
      <w:r w:rsidR="001E6509">
        <w:rPr>
          <w:rFonts w:asciiTheme="majorHAnsi" w:hAnsiTheme="majorHAnsi"/>
          <w:spacing w:val="-1"/>
        </w:rPr>
        <w:t xml:space="preserve">is </w:t>
      </w:r>
      <w:r w:rsidR="001E6509" w:rsidRPr="001E6509">
        <w:rPr>
          <w:rFonts w:asciiTheme="majorHAnsi" w:hAnsiTheme="majorHAnsi"/>
          <w:spacing w:val="-1"/>
        </w:rPr>
        <w:t xml:space="preserve">useful to </w:t>
      </w:r>
      <w:r>
        <w:rPr>
          <w:rFonts w:asciiTheme="majorHAnsi" w:hAnsiTheme="majorHAnsi"/>
          <w:spacing w:val="-1"/>
        </w:rPr>
        <w:t>refer</w:t>
      </w:r>
      <w:r w:rsidR="007244FD">
        <w:rPr>
          <w:rFonts w:asciiTheme="majorHAnsi" w:hAnsiTheme="majorHAnsi"/>
          <w:spacing w:val="-1"/>
        </w:rPr>
        <w:t xml:space="preserve"> </w:t>
      </w:r>
      <w:r w:rsidR="00F9744D">
        <w:rPr>
          <w:rFonts w:asciiTheme="majorHAnsi" w:hAnsiTheme="majorHAnsi"/>
          <w:spacing w:val="-1"/>
        </w:rPr>
        <w:t xml:space="preserve">now </w:t>
      </w:r>
      <w:r w:rsidR="007244FD">
        <w:rPr>
          <w:rFonts w:asciiTheme="majorHAnsi" w:hAnsiTheme="majorHAnsi"/>
          <w:spacing w:val="-1"/>
        </w:rPr>
        <w:t xml:space="preserve">to </w:t>
      </w:r>
      <w:r w:rsidR="00AF3B1B" w:rsidRPr="00AF3B1B">
        <w:rPr>
          <w:rFonts w:asciiTheme="majorHAnsi" w:hAnsiTheme="majorHAnsi"/>
          <w:spacing w:val="-1"/>
        </w:rPr>
        <w:t xml:space="preserve">Annex XVIII:  Outcome 1 results/outputs for phase 1 &amp; </w:t>
      </w:r>
      <w:r w:rsidR="000142EF" w:rsidRPr="00AF3B1B">
        <w:rPr>
          <w:rFonts w:asciiTheme="majorHAnsi" w:hAnsiTheme="majorHAnsi"/>
          <w:spacing w:val="-1"/>
        </w:rPr>
        <w:t>2 (</w:t>
      </w:r>
      <w:r w:rsidR="00AF3B1B" w:rsidRPr="00AF3B1B">
        <w:rPr>
          <w:rFonts w:asciiTheme="majorHAnsi" w:hAnsiTheme="majorHAnsi"/>
          <w:spacing w:val="-1"/>
        </w:rPr>
        <w:t>national level activities)</w:t>
      </w:r>
      <w:r w:rsidR="00AF3B1B">
        <w:rPr>
          <w:rFonts w:asciiTheme="majorHAnsi" w:hAnsiTheme="majorHAnsi"/>
          <w:spacing w:val="-1"/>
        </w:rPr>
        <w:t xml:space="preserve"> and </w:t>
      </w:r>
      <w:r w:rsidR="007244FD">
        <w:rPr>
          <w:rFonts w:asciiTheme="majorHAnsi" w:hAnsiTheme="majorHAnsi"/>
          <w:spacing w:val="-1"/>
        </w:rPr>
        <w:t>Annex XIII (</w:t>
      </w:r>
      <w:r w:rsidRPr="00CE22F8">
        <w:rPr>
          <w:rFonts w:asciiTheme="majorHAnsi" w:hAnsiTheme="majorHAnsi"/>
          <w:spacing w:val="-1"/>
        </w:rPr>
        <w:t xml:space="preserve">Phase I and II achievements of </w:t>
      </w:r>
      <w:r w:rsidR="007A4E12">
        <w:rPr>
          <w:rFonts w:asciiTheme="majorHAnsi" w:hAnsiTheme="majorHAnsi"/>
          <w:spacing w:val="-1"/>
        </w:rPr>
        <w:t>O</w:t>
      </w:r>
      <w:r w:rsidRPr="00CE22F8">
        <w:rPr>
          <w:rFonts w:asciiTheme="majorHAnsi" w:hAnsiTheme="majorHAnsi"/>
          <w:spacing w:val="-1"/>
        </w:rPr>
        <w:t>utcomes</w:t>
      </w:r>
      <w:r w:rsidR="00AF3B1B">
        <w:rPr>
          <w:rFonts w:asciiTheme="majorHAnsi" w:hAnsiTheme="majorHAnsi"/>
          <w:spacing w:val="-1"/>
        </w:rPr>
        <w:t xml:space="preserve"> </w:t>
      </w:r>
      <w:r w:rsidRPr="00CE22F8">
        <w:rPr>
          <w:rFonts w:asciiTheme="majorHAnsi" w:hAnsiTheme="majorHAnsi"/>
          <w:spacing w:val="-1"/>
        </w:rPr>
        <w:t>2, 3</w:t>
      </w:r>
      <w:r w:rsidR="007244FD">
        <w:rPr>
          <w:rFonts w:asciiTheme="majorHAnsi" w:hAnsiTheme="majorHAnsi"/>
          <w:spacing w:val="-1"/>
        </w:rPr>
        <w:t>)</w:t>
      </w:r>
      <w:r>
        <w:rPr>
          <w:rFonts w:asciiTheme="majorHAnsi" w:hAnsiTheme="majorHAnsi"/>
          <w:spacing w:val="-1"/>
        </w:rPr>
        <w:t xml:space="preserve">, which </w:t>
      </w:r>
      <w:r w:rsidR="001E6509">
        <w:rPr>
          <w:rFonts w:asciiTheme="majorHAnsi" w:hAnsiTheme="majorHAnsi"/>
          <w:spacing w:val="-1"/>
        </w:rPr>
        <w:t xml:space="preserve">provide </w:t>
      </w:r>
      <w:r>
        <w:rPr>
          <w:rFonts w:asciiTheme="majorHAnsi" w:hAnsiTheme="majorHAnsi"/>
          <w:spacing w:val="-1"/>
        </w:rPr>
        <w:t>information</w:t>
      </w:r>
      <w:r w:rsidR="001E6509" w:rsidRPr="001E6509">
        <w:rPr>
          <w:rFonts w:asciiTheme="majorHAnsi" w:hAnsiTheme="majorHAnsi"/>
          <w:spacing w:val="-1"/>
        </w:rPr>
        <w:t xml:space="preserve"> </w:t>
      </w:r>
      <w:r>
        <w:rPr>
          <w:rFonts w:asciiTheme="majorHAnsi" w:hAnsiTheme="majorHAnsi"/>
          <w:spacing w:val="-1"/>
        </w:rPr>
        <w:t xml:space="preserve">on </w:t>
      </w:r>
      <w:r w:rsidR="001E6509" w:rsidRPr="001E6509">
        <w:rPr>
          <w:rFonts w:asciiTheme="majorHAnsi" w:hAnsiTheme="majorHAnsi"/>
          <w:spacing w:val="-1"/>
        </w:rPr>
        <w:t>what the p</w:t>
      </w:r>
      <w:r w:rsidR="001E6509">
        <w:rPr>
          <w:rFonts w:asciiTheme="majorHAnsi" w:hAnsiTheme="majorHAnsi"/>
          <w:spacing w:val="-1"/>
        </w:rPr>
        <w:t xml:space="preserve">rogramme </w:t>
      </w:r>
      <w:r w:rsidR="001E6509" w:rsidRPr="001E6509">
        <w:rPr>
          <w:rFonts w:asciiTheme="majorHAnsi" w:hAnsiTheme="majorHAnsi"/>
          <w:spacing w:val="-1"/>
        </w:rPr>
        <w:t>achieved</w:t>
      </w:r>
      <w:r w:rsidR="001E6509">
        <w:rPr>
          <w:rFonts w:asciiTheme="majorHAnsi" w:hAnsiTheme="majorHAnsi"/>
          <w:spacing w:val="-1"/>
        </w:rPr>
        <w:t xml:space="preserve"> before reviewing the</w:t>
      </w:r>
      <w:r w:rsidR="001E6509" w:rsidRPr="001E6509">
        <w:rPr>
          <w:rFonts w:asciiTheme="majorHAnsi" w:hAnsiTheme="majorHAnsi"/>
          <w:spacing w:val="-1"/>
        </w:rPr>
        <w:t xml:space="preserve"> findings</w:t>
      </w:r>
      <w:r w:rsidR="001E6509">
        <w:rPr>
          <w:rFonts w:asciiTheme="majorHAnsi" w:hAnsiTheme="majorHAnsi"/>
          <w:spacing w:val="-1"/>
        </w:rPr>
        <w:t xml:space="preserve"> in chapter</w:t>
      </w:r>
      <w:r>
        <w:rPr>
          <w:rFonts w:asciiTheme="majorHAnsi" w:hAnsiTheme="majorHAnsi"/>
          <w:spacing w:val="-1"/>
        </w:rPr>
        <w:t xml:space="preserve"> 4 below.</w:t>
      </w:r>
    </w:p>
    <w:p w14:paraId="5EAFE43E" w14:textId="77777777" w:rsidR="006C7D4E" w:rsidRDefault="006C7D4E" w:rsidP="00280923">
      <w:pPr>
        <w:pStyle w:val="CoffeyParagraph"/>
        <w:spacing w:line="240" w:lineRule="auto"/>
        <w:rPr>
          <w:rFonts w:asciiTheme="majorHAnsi" w:hAnsiTheme="majorHAnsi"/>
          <w:spacing w:val="-1"/>
        </w:rPr>
      </w:pPr>
    </w:p>
    <w:p w14:paraId="1CD3FF42" w14:textId="77777777" w:rsidR="006C7D4E" w:rsidRDefault="006C7D4E" w:rsidP="00280923">
      <w:pPr>
        <w:pStyle w:val="CoffeyParagraph"/>
        <w:spacing w:line="240" w:lineRule="auto"/>
        <w:rPr>
          <w:rFonts w:asciiTheme="majorHAnsi" w:hAnsiTheme="majorHAnsi"/>
          <w:spacing w:val="-1"/>
        </w:rPr>
      </w:pPr>
    </w:p>
    <w:p w14:paraId="0BF44D90" w14:textId="77777777" w:rsidR="006C7D4E" w:rsidRDefault="006C7D4E" w:rsidP="00280923">
      <w:pPr>
        <w:pStyle w:val="CoffeyParagraph"/>
        <w:spacing w:line="240" w:lineRule="auto"/>
        <w:rPr>
          <w:rFonts w:asciiTheme="majorHAnsi" w:hAnsiTheme="majorHAnsi"/>
          <w:spacing w:val="-1"/>
        </w:rPr>
      </w:pPr>
    </w:p>
    <w:p w14:paraId="365044D6" w14:textId="77777777" w:rsidR="006C7D4E" w:rsidRPr="00CE22F8" w:rsidRDefault="006C7D4E" w:rsidP="00280923">
      <w:pPr>
        <w:pStyle w:val="CoffeyParagraph"/>
        <w:spacing w:line="240" w:lineRule="auto"/>
        <w:rPr>
          <w:rFonts w:asciiTheme="majorHAnsi" w:hAnsiTheme="majorHAnsi"/>
          <w:spacing w:val="-1"/>
        </w:rPr>
      </w:pPr>
    </w:p>
    <w:p w14:paraId="4CDB9140" w14:textId="77777777" w:rsidR="00A65B89" w:rsidRPr="00370D98" w:rsidRDefault="00A65B89" w:rsidP="00280923">
      <w:pPr>
        <w:pStyle w:val="Ttulo1"/>
        <w:spacing w:line="240" w:lineRule="auto"/>
        <w:rPr>
          <w:rFonts w:asciiTheme="majorHAnsi" w:hAnsiTheme="majorHAnsi"/>
          <w:sz w:val="20"/>
          <w:szCs w:val="20"/>
        </w:rPr>
      </w:pPr>
      <w:bookmarkStart w:id="70" w:name="_Toc259441271"/>
      <w:r w:rsidRPr="00370D98">
        <w:rPr>
          <w:rFonts w:asciiTheme="majorHAnsi" w:hAnsiTheme="majorHAnsi"/>
          <w:sz w:val="20"/>
          <w:szCs w:val="20"/>
        </w:rPr>
        <w:t>FINDINGS AND ANALYSIS</w:t>
      </w:r>
      <w:bookmarkEnd w:id="70"/>
      <w:r w:rsidRPr="00370D98">
        <w:rPr>
          <w:rFonts w:asciiTheme="majorHAnsi" w:hAnsiTheme="majorHAnsi"/>
          <w:sz w:val="20"/>
          <w:szCs w:val="20"/>
        </w:rPr>
        <w:t xml:space="preserve"> </w:t>
      </w:r>
    </w:p>
    <w:p w14:paraId="1E602C07"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b/>
          <w:spacing w:val="-3"/>
          <w:szCs w:val="20"/>
        </w:rPr>
      </w:pPr>
    </w:p>
    <w:p w14:paraId="6A85D1F8" w14:textId="51192CD3" w:rsidR="00A65B89" w:rsidRPr="00370D98" w:rsidRDefault="00A65B89" w:rsidP="00280923">
      <w:pPr>
        <w:pStyle w:val="Ttulo2"/>
        <w:spacing w:line="240" w:lineRule="auto"/>
        <w:rPr>
          <w:rFonts w:asciiTheme="majorHAnsi" w:hAnsiTheme="majorHAnsi"/>
          <w:szCs w:val="20"/>
        </w:rPr>
      </w:pPr>
      <w:bookmarkStart w:id="71" w:name="_Toc375311553"/>
      <w:bookmarkStart w:id="72" w:name="_Toc256951216"/>
      <w:bookmarkStart w:id="73" w:name="_Toc259441272"/>
      <w:r w:rsidRPr="00370D98">
        <w:rPr>
          <w:rFonts w:asciiTheme="majorHAnsi" w:hAnsiTheme="majorHAnsi"/>
          <w:szCs w:val="20"/>
        </w:rPr>
        <w:t xml:space="preserve">Findings and analysis </w:t>
      </w:r>
      <w:r w:rsidR="009A0C31">
        <w:rPr>
          <w:rFonts w:asciiTheme="majorHAnsi" w:hAnsiTheme="majorHAnsi"/>
          <w:szCs w:val="20"/>
        </w:rPr>
        <w:t>on</w:t>
      </w:r>
      <w:r w:rsidRPr="00370D98">
        <w:rPr>
          <w:rFonts w:asciiTheme="majorHAnsi" w:hAnsiTheme="majorHAnsi"/>
          <w:szCs w:val="20"/>
        </w:rPr>
        <w:t xml:space="preserve"> relevance</w:t>
      </w:r>
      <w:bookmarkEnd w:id="71"/>
      <w:bookmarkEnd w:id="72"/>
      <w:bookmarkEnd w:id="73"/>
    </w:p>
    <w:p w14:paraId="2AD51799" w14:textId="77777777" w:rsidR="00A65B89" w:rsidRPr="006321C5" w:rsidRDefault="00A65B89" w:rsidP="00280923">
      <w:pPr>
        <w:spacing w:line="240" w:lineRule="auto"/>
      </w:pPr>
    </w:p>
    <w:p w14:paraId="0A78B50B" w14:textId="77777777" w:rsidR="00A65B89" w:rsidRPr="00370D98" w:rsidRDefault="00A65B89" w:rsidP="00280923">
      <w:pPr>
        <w:pStyle w:val="Ttulo3"/>
        <w:spacing w:line="240" w:lineRule="auto"/>
        <w:rPr>
          <w:rFonts w:asciiTheme="majorHAnsi" w:hAnsiTheme="majorHAnsi"/>
          <w:szCs w:val="20"/>
          <w:lang w:val="en-GB"/>
        </w:rPr>
      </w:pPr>
      <w:bookmarkStart w:id="74" w:name="_Toc375311555"/>
      <w:bookmarkStart w:id="75" w:name="_Toc256951218"/>
      <w:bookmarkStart w:id="76" w:name="_Toc259441273"/>
      <w:r w:rsidRPr="00370D98">
        <w:rPr>
          <w:rFonts w:asciiTheme="majorHAnsi" w:hAnsiTheme="majorHAnsi"/>
          <w:szCs w:val="20"/>
          <w:lang w:val="en-GB"/>
        </w:rPr>
        <w:t>Alignment of the WPIR-HIV projects with international and regional norms</w:t>
      </w:r>
      <w:bookmarkEnd w:id="74"/>
      <w:bookmarkEnd w:id="75"/>
      <w:bookmarkEnd w:id="76"/>
    </w:p>
    <w:tbl>
      <w:tblPr>
        <w:tblStyle w:val="Tablaconcuadrcula"/>
        <w:tblW w:w="0" w:type="auto"/>
        <w:tblInd w:w="108" w:type="dxa"/>
        <w:tblLook w:val="04A0" w:firstRow="1" w:lastRow="0" w:firstColumn="1" w:lastColumn="0" w:noHBand="0" w:noVBand="1"/>
      </w:tblPr>
      <w:tblGrid>
        <w:gridCol w:w="8505"/>
      </w:tblGrid>
      <w:tr w:rsidR="00A65B89" w:rsidRPr="00E82E53" w14:paraId="7132C221" w14:textId="77777777" w:rsidTr="00AC0731">
        <w:tc>
          <w:tcPr>
            <w:tcW w:w="8505" w:type="dxa"/>
          </w:tcPr>
          <w:p w14:paraId="72D85B48" w14:textId="77777777" w:rsidR="00A65B89" w:rsidRPr="00370D98" w:rsidRDefault="00A65B89" w:rsidP="00280923">
            <w:pPr>
              <w:spacing w:line="240" w:lineRule="auto"/>
              <w:ind w:left="0"/>
              <w:rPr>
                <w:rFonts w:asciiTheme="majorHAnsi" w:hAnsiTheme="majorHAnsi"/>
                <w:szCs w:val="24"/>
                <w:lang w:val="en-US" w:eastAsia="en-US"/>
              </w:rPr>
            </w:pPr>
            <w:r w:rsidRPr="00370D98">
              <w:rPr>
                <w:rFonts w:asciiTheme="majorHAnsi" w:hAnsiTheme="majorHAnsi"/>
              </w:rPr>
              <w:t>Finding 1: The WPIR-HIV projects were well aligned to the relevant international and regional norms addressing women’s rights in the context of HIV and AIDS.</w:t>
            </w:r>
          </w:p>
        </w:tc>
      </w:tr>
    </w:tbl>
    <w:p w14:paraId="434E5843" w14:textId="77777777" w:rsidR="00A65B89" w:rsidRPr="00A037A1"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01101EE9" w14:textId="1F7147EB" w:rsidR="00A65B89" w:rsidRPr="00EA7B1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The requirements of the CfP were for grantee proposals to address at least one of the following three outcome areas:</w:t>
      </w:r>
      <w:r w:rsidR="00EA7B18">
        <w:rPr>
          <w:rFonts w:asciiTheme="majorHAnsi" w:hAnsiTheme="majorHAnsi"/>
          <w:spacing w:val="-3"/>
          <w:szCs w:val="20"/>
        </w:rPr>
        <w:t xml:space="preserve"> (1) </w:t>
      </w:r>
      <w:r w:rsidRPr="00EA7B18">
        <w:rPr>
          <w:rFonts w:asciiTheme="majorHAnsi" w:hAnsiTheme="majorHAnsi"/>
          <w:spacing w:val="-3"/>
          <w:szCs w:val="20"/>
        </w:rPr>
        <w:t>Strengthening legal frameworks and processes that promote women’s rights and eliminate gender inequality in the context of HIV/AIDS, p</w:t>
      </w:r>
      <w:r w:rsidR="00EA7B18">
        <w:rPr>
          <w:rFonts w:asciiTheme="majorHAnsi" w:hAnsiTheme="majorHAnsi"/>
          <w:spacing w:val="-3"/>
          <w:szCs w:val="20"/>
        </w:rPr>
        <w:t xml:space="preserve">articularly in relation to WPIR;  (2) </w:t>
      </w:r>
      <w:r w:rsidRPr="00EA7B18">
        <w:rPr>
          <w:rFonts w:asciiTheme="majorHAnsi" w:hAnsiTheme="majorHAnsi"/>
          <w:spacing w:val="-3"/>
          <w:szCs w:val="20"/>
        </w:rPr>
        <w:t>Building the capacity of legal professionals and paraprofessionals (i.e. paralegals), informal justice system service providers to implement adequate legislation or remove gender discriminatory provisions in existing legislation relating to HIV/AIDS toward promoting and protecting women’s rig</w:t>
      </w:r>
      <w:r w:rsidR="00EA7B18">
        <w:rPr>
          <w:rFonts w:asciiTheme="majorHAnsi" w:hAnsiTheme="majorHAnsi"/>
          <w:spacing w:val="-3"/>
          <w:szCs w:val="20"/>
        </w:rPr>
        <w:t xml:space="preserve">hts to property and inheritance; and (3) </w:t>
      </w:r>
      <w:r w:rsidRPr="00EA7B18">
        <w:rPr>
          <w:rFonts w:asciiTheme="majorHAnsi" w:hAnsiTheme="majorHAnsi"/>
          <w:spacing w:val="-3"/>
          <w:szCs w:val="20"/>
        </w:rPr>
        <w:t>Enhanced capacity and influence of gender equality experts, advocates and their organizations and networks to ensure that national HIV/AIDS laws, policies and strategies uphold and promote women’s rights.</w:t>
      </w:r>
    </w:p>
    <w:p w14:paraId="627E77D5"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28C80025" w14:textId="367C0F0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By default, the grantee projects would be unlikely to be insufficiently aligned with international and regional norms promoting WPIR-HIV-AIDS. The detailed eligibility criteria set out in the CfP tender documentation for GCBOs and the technical specifications therein concerning scope of potential projects and their expected results were an efficient mechanism for promoting programme goals (see Efficiency below, 4.3) because the eligibility criteria did not allow for projects to be proposed that would not promote </w:t>
      </w:r>
      <w:r w:rsidR="00EA7B18">
        <w:rPr>
          <w:rFonts w:asciiTheme="majorHAnsi" w:hAnsiTheme="majorHAnsi"/>
          <w:spacing w:val="-3"/>
          <w:szCs w:val="20"/>
        </w:rPr>
        <w:t xml:space="preserve">women’s property and inheritance rights in the context of </w:t>
      </w:r>
      <w:r w:rsidRPr="00370D98">
        <w:rPr>
          <w:rFonts w:asciiTheme="majorHAnsi" w:hAnsiTheme="majorHAnsi"/>
          <w:spacing w:val="-3"/>
          <w:szCs w:val="20"/>
        </w:rPr>
        <w:t xml:space="preserve">HIV-AIDS (see </w:t>
      </w:r>
      <w:r>
        <w:rPr>
          <w:rFonts w:asciiTheme="majorHAnsi" w:hAnsiTheme="majorHAnsi"/>
          <w:spacing w:val="-3"/>
          <w:szCs w:val="20"/>
        </w:rPr>
        <w:t>L</w:t>
      </w:r>
      <w:r w:rsidRPr="00370D98">
        <w:rPr>
          <w:rFonts w:asciiTheme="majorHAnsi" w:hAnsiTheme="majorHAnsi"/>
          <w:spacing w:val="-3"/>
          <w:szCs w:val="20"/>
        </w:rPr>
        <w:t xml:space="preserve">essons </w:t>
      </w:r>
      <w:r>
        <w:rPr>
          <w:rFonts w:asciiTheme="majorHAnsi" w:hAnsiTheme="majorHAnsi"/>
          <w:spacing w:val="-3"/>
          <w:szCs w:val="20"/>
        </w:rPr>
        <w:t>L</w:t>
      </w:r>
      <w:r w:rsidRPr="00370D98">
        <w:rPr>
          <w:rFonts w:asciiTheme="majorHAnsi" w:hAnsiTheme="majorHAnsi"/>
          <w:spacing w:val="-3"/>
          <w:szCs w:val="20"/>
        </w:rPr>
        <w:t>earned, chapter 6).</w:t>
      </w:r>
    </w:p>
    <w:p w14:paraId="1BBA619D"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28407E60" w14:textId="4EFE6CF5" w:rsidR="001732E9" w:rsidRDefault="00A65B89" w:rsidP="00280923">
      <w:pPr>
        <w:spacing w:line="240" w:lineRule="auto"/>
        <w:ind w:left="0"/>
      </w:pPr>
      <w:r w:rsidRPr="00370D98">
        <w:rPr>
          <w:rFonts w:asciiTheme="majorHAnsi" w:hAnsiTheme="majorHAnsi"/>
          <w:spacing w:val="-3"/>
          <w:szCs w:val="20"/>
        </w:rPr>
        <w:t xml:space="preserve">The principal, relevant international and regional norms and benchmarks that the grantee projects were evaluated against are found in Annex XV. </w:t>
      </w:r>
      <w:r w:rsidR="00A86C38">
        <w:t>Some k</w:t>
      </w:r>
      <w:r w:rsidR="00C552CB">
        <w:t>ey aspects of t</w:t>
      </w:r>
      <w:r w:rsidR="001732E9">
        <w:t xml:space="preserve">he HIV-related norms </w:t>
      </w:r>
      <w:r w:rsidR="00C552CB">
        <w:t xml:space="preserve">which are relevant to the programme being evaluated </w:t>
      </w:r>
      <w:r w:rsidR="001732E9">
        <w:t>are described below:</w:t>
      </w:r>
      <w:r w:rsidR="001732E9" w:rsidRPr="002D3D67">
        <w:t xml:space="preserve"> </w:t>
      </w:r>
    </w:p>
    <w:p w14:paraId="15C19BCD" w14:textId="77777777" w:rsidR="00307BC5" w:rsidRDefault="00307BC5" w:rsidP="00280923">
      <w:pPr>
        <w:widowControl w:val="0"/>
        <w:autoSpaceDE w:val="0"/>
        <w:autoSpaceDN w:val="0"/>
        <w:adjustRightInd w:val="0"/>
        <w:spacing w:line="240" w:lineRule="auto"/>
        <w:ind w:left="0"/>
        <w:rPr>
          <w:rFonts w:asciiTheme="majorHAnsi" w:hAnsiTheme="majorHAnsi"/>
          <w:spacing w:val="-3"/>
          <w:szCs w:val="20"/>
        </w:rPr>
      </w:pPr>
    </w:p>
    <w:p w14:paraId="43D9C968" w14:textId="34D21251" w:rsidR="00307BC5" w:rsidRDefault="00307BC5" w:rsidP="00280923">
      <w:pPr>
        <w:pStyle w:val="Ttulo4"/>
        <w:spacing w:line="240" w:lineRule="auto"/>
      </w:pPr>
      <w:proofErr w:type="spellStart"/>
      <w:r>
        <w:t>T</w:t>
      </w:r>
      <w:r w:rsidR="001732E9">
        <w:t>he</w:t>
      </w:r>
      <w:proofErr w:type="spellEnd"/>
      <w:r w:rsidR="001732E9">
        <w:t xml:space="preserve"> HIV-</w:t>
      </w:r>
      <w:proofErr w:type="spellStart"/>
      <w:r w:rsidR="001732E9">
        <w:t>related</w:t>
      </w:r>
      <w:proofErr w:type="spellEnd"/>
      <w:r w:rsidR="001732E9">
        <w:t xml:space="preserve"> </w:t>
      </w:r>
      <w:proofErr w:type="spellStart"/>
      <w:r w:rsidR="001732E9">
        <w:t>norms</w:t>
      </w:r>
      <w:proofErr w:type="spellEnd"/>
      <w:r w:rsidR="001732E9">
        <w:t xml:space="preserve"> </w:t>
      </w:r>
      <w:r w:rsidRPr="002D3D67">
        <w:t xml:space="preserve"> </w:t>
      </w:r>
    </w:p>
    <w:p w14:paraId="15107CB7" w14:textId="77777777" w:rsidR="00307BC5" w:rsidRDefault="00307BC5" w:rsidP="00280923">
      <w:pPr>
        <w:spacing w:line="240" w:lineRule="auto"/>
      </w:pPr>
    </w:p>
    <w:p w14:paraId="08EA595D" w14:textId="17E1BA95" w:rsidR="00307BC5" w:rsidRDefault="00307BC5" w:rsidP="00280923">
      <w:pPr>
        <w:spacing w:line="240" w:lineRule="auto"/>
        <w:ind w:left="0"/>
        <w:jc w:val="both"/>
      </w:pPr>
      <w:r>
        <w:t>T</w:t>
      </w:r>
      <w:r w:rsidR="00106665">
        <w:t xml:space="preserve">he Declaration of Commitment on </w:t>
      </w:r>
      <w:r w:rsidRPr="002D3D67">
        <w:t>HIV/AIDS 2001</w:t>
      </w:r>
      <w:r>
        <w:rPr>
          <w:rStyle w:val="Refdenotaalpie"/>
        </w:rPr>
        <w:footnoteReference w:id="19"/>
      </w:r>
      <w:r w:rsidR="008E6A56">
        <w:t xml:space="preserve">.  </w:t>
      </w:r>
      <w:r>
        <w:t>This covers</w:t>
      </w:r>
      <w:r w:rsidR="00452BC4">
        <w:t xml:space="preserve"> (the following points are not an exhaustive list from the quoted document)</w:t>
      </w:r>
      <w:r>
        <w:t>:</w:t>
      </w:r>
    </w:p>
    <w:p w14:paraId="1C5922E1" w14:textId="77777777" w:rsidR="001732E9" w:rsidRDefault="001732E9" w:rsidP="00280923">
      <w:pPr>
        <w:spacing w:line="240" w:lineRule="auto"/>
        <w:ind w:left="0"/>
        <w:jc w:val="both"/>
      </w:pPr>
    </w:p>
    <w:p w14:paraId="4F95C1DF" w14:textId="07F40FFE" w:rsidR="001732E9" w:rsidRDefault="00307BC5" w:rsidP="00280923">
      <w:pPr>
        <w:pStyle w:val="Prrafodelista"/>
        <w:numPr>
          <w:ilvl w:val="0"/>
          <w:numId w:val="145"/>
        </w:numPr>
        <w:spacing w:line="240" w:lineRule="auto"/>
        <w:jc w:val="both"/>
      </w:pPr>
      <w:r w:rsidRPr="001732E9">
        <w:rPr>
          <w:b/>
          <w:u w:val="single"/>
        </w:rPr>
        <w:t xml:space="preserve">Care, support and </w:t>
      </w:r>
      <w:r w:rsidR="000142EF" w:rsidRPr="001732E9">
        <w:rPr>
          <w:b/>
          <w:u w:val="single"/>
        </w:rPr>
        <w:t>treatment</w:t>
      </w:r>
      <w:r w:rsidR="000142EF">
        <w:t>:</w:t>
      </w:r>
      <w:r>
        <w:t xml:space="preserve"> This includes, of relevance to the programme under review, the key question of improving government health services and reducing access barriers to heath care, viz.: “Access to medication is a fundamental element for achieving progressively the right of everyone to the highest possible standard of physical and mental health (</w:t>
      </w:r>
      <w:proofErr w:type="spellStart"/>
      <w:r>
        <w:t>para</w:t>
      </w:r>
      <w:proofErr w:type="spellEnd"/>
      <w:r>
        <w:t>. 15). Human resources and health and social infrastructures must be strengthened in order to deliver prevention, treatment, care and support services (</w:t>
      </w:r>
      <w:proofErr w:type="spellStart"/>
      <w:r>
        <w:t>para</w:t>
      </w:r>
      <w:proofErr w:type="spellEnd"/>
      <w:r>
        <w:t xml:space="preserve">. 22). Effective prevention, care and treatment strategies require </w:t>
      </w:r>
      <w:proofErr w:type="spellStart"/>
      <w:r>
        <w:t>behavioural</w:t>
      </w:r>
      <w:proofErr w:type="spellEnd"/>
      <w:r>
        <w:t xml:space="preserve"> change; increased access to vaccines, condoms, </w:t>
      </w:r>
      <w:proofErr w:type="spellStart"/>
      <w:r>
        <w:t>microbicides</w:t>
      </w:r>
      <w:proofErr w:type="spellEnd"/>
      <w:r>
        <w:t>, lubricants, sterile injecting equipment, drugs, including antiretroviral therapy, diagnostics, and increased resear</w:t>
      </w:r>
      <w:r w:rsidR="000142EF">
        <w:t>ch and development (</w:t>
      </w:r>
      <w:proofErr w:type="spellStart"/>
      <w:r w:rsidR="000142EF">
        <w:t>para</w:t>
      </w:r>
      <w:proofErr w:type="spellEnd"/>
      <w:r w:rsidR="000142EF">
        <w:t>. 23).</w:t>
      </w:r>
      <w:r>
        <w:t xml:space="preserve"> The lack of affordable drugs, a feasible drug supply and adequate health systems is hindering an effective response to HIV/AIDS, especially for the poorest people (</w:t>
      </w:r>
      <w:proofErr w:type="spellStart"/>
      <w:r>
        <w:t>para</w:t>
      </w:r>
      <w:proofErr w:type="spellEnd"/>
      <w:r>
        <w:t>. 25)</w:t>
      </w:r>
      <w:r w:rsidR="00452BC4">
        <w:t>”</w:t>
      </w:r>
      <w:r>
        <w:t>.</w:t>
      </w:r>
    </w:p>
    <w:p w14:paraId="23423697" w14:textId="7154C5CA" w:rsidR="00307BC5" w:rsidRDefault="00452BC4" w:rsidP="00280923">
      <w:pPr>
        <w:pStyle w:val="Prrafodelista"/>
        <w:numPr>
          <w:ilvl w:val="0"/>
          <w:numId w:val="145"/>
        </w:numPr>
        <w:spacing w:line="240" w:lineRule="auto"/>
        <w:jc w:val="both"/>
      </w:pPr>
      <w:r>
        <w:t>“</w:t>
      </w:r>
      <w:r w:rsidR="00307BC5">
        <w:t xml:space="preserve">Countries should increase access to drugs through innovation and domestic industries consistent with </w:t>
      </w:r>
      <w:r w:rsidR="00307BC5" w:rsidRPr="00B50852">
        <w:t>international law, and the impact of international trade agreements on access to drugs should be further evaluated (</w:t>
      </w:r>
      <w:proofErr w:type="spellStart"/>
      <w:r w:rsidR="00307BC5" w:rsidRPr="00B50852">
        <w:t>para</w:t>
      </w:r>
      <w:proofErr w:type="spellEnd"/>
      <w:r w:rsidR="00307BC5" w:rsidRPr="00B50852">
        <w:t>. 26)</w:t>
      </w:r>
      <w:r w:rsidR="00307BC5">
        <w:t>”</w:t>
      </w:r>
      <w:r w:rsidR="00307BC5" w:rsidRPr="00B50852">
        <w:t>.</w:t>
      </w:r>
    </w:p>
    <w:p w14:paraId="102799B8" w14:textId="2F6760DD" w:rsidR="00307BC5" w:rsidRDefault="00307BC5" w:rsidP="00280923">
      <w:pPr>
        <w:pStyle w:val="Prrafodelista"/>
        <w:numPr>
          <w:ilvl w:val="0"/>
          <w:numId w:val="145"/>
        </w:numPr>
        <w:spacing w:line="240" w:lineRule="auto"/>
        <w:jc w:val="both"/>
      </w:pPr>
      <w:r w:rsidRPr="001732E9">
        <w:rPr>
          <w:b/>
          <w:u w:val="single"/>
        </w:rPr>
        <w:t>HIV/AIDS and human rights</w:t>
      </w:r>
      <w:r w:rsidR="00452BC4">
        <w:t>: T</w:t>
      </w:r>
      <w:r>
        <w:t>his includes, of relevance to the programme under review, an emphasis on reducing gender based violence against women, viz.: “By 2005, implement strategies to empower women, protect their human rights, and reduce their vulnerability to HIV/AIDS by eliminating all forms of discrimination and violence against women and girls, including harmful traditional practices, abuse, rape, sexual violence, battering and trafficking (</w:t>
      </w:r>
      <w:proofErr w:type="spellStart"/>
      <w:r>
        <w:t>para</w:t>
      </w:r>
      <w:proofErr w:type="spellEnd"/>
      <w:r>
        <w:t>. 61).”)</w:t>
      </w:r>
    </w:p>
    <w:p w14:paraId="4A64F402" w14:textId="10700177" w:rsidR="00307BC5" w:rsidRPr="00A86C38" w:rsidRDefault="00307BC5" w:rsidP="00280923">
      <w:pPr>
        <w:pStyle w:val="Prrafodelista"/>
        <w:numPr>
          <w:ilvl w:val="0"/>
          <w:numId w:val="145"/>
        </w:numPr>
        <w:spacing w:line="240" w:lineRule="auto"/>
        <w:contextualSpacing/>
        <w:jc w:val="both"/>
      </w:pPr>
      <w:r w:rsidRPr="005320F3">
        <w:rPr>
          <w:b/>
        </w:rPr>
        <w:t>Children orphaned and made vulnerable by HIV/AIDS</w:t>
      </w:r>
      <w:r w:rsidR="00452BC4">
        <w:t xml:space="preserve">: </w:t>
      </w:r>
      <w:r>
        <w:t xml:space="preserve"> This includes, of relevance to the programme under review, the key question of loss of inheritance and violence, viz.:  “By 2003, develop and, by 2005, implement strategies for creating supportive environments for orphans, girls and boys infected and affected by </w:t>
      </w:r>
      <w:r w:rsidRPr="008E6A56">
        <w:t xml:space="preserve">HIV/AIDS by providing: </w:t>
      </w:r>
      <w:r w:rsidR="000142EF" w:rsidRPr="008E6A56">
        <w:t>counseling</w:t>
      </w:r>
      <w:r w:rsidRPr="008E6A56">
        <w:t xml:space="preserve"> and psychosocial support</w:t>
      </w:r>
      <w:r w:rsidRPr="00C552CB">
        <w:t xml:space="preserve">; enrolment in school; access to shelter, good nutrition, health and social services; and </w:t>
      </w:r>
      <w:r w:rsidRPr="005320F3">
        <w:t>protection from abuse, violence, exploitation, discrimination, trafficking and loss of inheritance</w:t>
      </w:r>
      <w:r w:rsidRPr="008E6A56">
        <w:t xml:space="preserve"> (</w:t>
      </w:r>
      <w:proofErr w:type="spellStart"/>
      <w:r w:rsidRPr="008E6A56">
        <w:t>para</w:t>
      </w:r>
      <w:proofErr w:type="spellEnd"/>
      <w:r w:rsidRPr="008E6A56">
        <w:t>. 65)</w:t>
      </w:r>
      <w:r w:rsidR="00452BC4" w:rsidRPr="00C552CB">
        <w:t>”</w:t>
      </w:r>
      <w:r w:rsidRPr="00C552CB">
        <w:t>.</w:t>
      </w:r>
      <w:r w:rsidR="00452BC4" w:rsidRPr="00C552CB">
        <w:t xml:space="preserve"> </w:t>
      </w:r>
    </w:p>
    <w:p w14:paraId="2327319A" w14:textId="77777777" w:rsidR="00452BC4" w:rsidRDefault="00452BC4" w:rsidP="00280923">
      <w:pPr>
        <w:pStyle w:val="Prrafodelista"/>
        <w:spacing w:line="240" w:lineRule="auto"/>
        <w:contextualSpacing/>
        <w:jc w:val="both"/>
      </w:pPr>
    </w:p>
    <w:p w14:paraId="5EE0FAC3" w14:textId="62A0E288" w:rsidR="00307BC5" w:rsidRDefault="00307BC5" w:rsidP="00280923">
      <w:pPr>
        <w:pStyle w:val="Ttulo4"/>
        <w:spacing w:line="240" w:lineRule="auto"/>
        <w:jc w:val="both"/>
      </w:pPr>
      <w:proofErr w:type="spellStart"/>
      <w:r>
        <w:t>T</w:t>
      </w:r>
      <w:r w:rsidRPr="002D3D67">
        <w:t>he</w:t>
      </w:r>
      <w:proofErr w:type="spellEnd"/>
      <w:r w:rsidRPr="002D3D67">
        <w:t xml:space="preserve"> </w:t>
      </w:r>
      <w:proofErr w:type="spellStart"/>
      <w:r w:rsidRPr="002D3D67">
        <w:t>Political</w:t>
      </w:r>
      <w:proofErr w:type="spellEnd"/>
      <w:r w:rsidRPr="002D3D67">
        <w:t xml:space="preserve"> </w:t>
      </w:r>
      <w:proofErr w:type="spellStart"/>
      <w:r w:rsidRPr="002D3D67">
        <w:t>Declaration</w:t>
      </w:r>
      <w:proofErr w:type="spellEnd"/>
      <w:r w:rsidRPr="002D3D67">
        <w:t xml:space="preserve"> </w:t>
      </w:r>
      <w:proofErr w:type="spellStart"/>
      <w:r w:rsidRPr="002D3D67">
        <w:t>on</w:t>
      </w:r>
      <w:proofErr w:type="spellEnd"/>
      <w:r w:rsidRPr="002D3D67">
        <w:t xml:space="preserve"> HIV</w:t>
      </w:r>
      <w:r>
        <w:t xml:space="preserve"> </w:t>
      </w:r>
      <w:r w:rsidR="001732E9">
        <w:t>2006</w:t>
      </w:r>
      <w:r w:rsidRPr="002D3D67">
        <w:t xml:space="preserve"> </w:t>
      </w:r>
    </w:p>
    <w:p w14:paraId="7800F037" w14:textId="77777777" w:rsidR="00307BC5" w:rsidRDefault="00307BC5" w:rsidP="00280923">
      <w:pPr>
        <w:spacing w:line="240" w:lineRule="auto"/>
        <w:jc w:val="both"/>
      </w:pPr>
    </w:p>
    <w:p w14:paraId="570C64F7" w14:textId="77777777" w:rsidR="00307BC5" w:rsidRDefault="00307BC5" w:rsidP="00280923">
      <w:pPr>
        <w:spacing w:line="240" w:lineRule="auto"/>
        <w:ind w:left="0"/>
        <w:jc w:val="both"/>
      </w:pPr>
      <w:r>
        <w:t xml:space="preserve">This document stresses several factors of high relevance to the programme under review, viz.: </w:t>
      </w:r>
    </w:p>
    <w:p w14:paraId="118A42A8" w14:textId="77777777" w:rsidR="00307BC5" w:rsidRDefault="00307BC5" w:rsidP="00280923">
      <w:pPr>
        <w:spacing w:line="240" w:lineRule="auto"/>
        <w:jc w:val="both"/>
      </w:pPr>
    </w:p>
    <w:p w14:paraId="002BE23B" w14:textId="771DF1DD" w:rsidR="00307BC5" w:rsidRDefault="00E95BB8" w:rsidP="00280923">
      <w:pPr>
        <w:pStyle w:val="Prrafodelista"/>
        <w:numPr>
          <w:ilvl w:val="0"/>
          <w:numId w:val="143"/>
        </w:numPr>
        <w:spacing w:line="240" w:lineRule="auto"/>
        <w:contextualSpacing/>
        <w:jc w:val="both"/>
      </w:pPr>
      <w:r>
        <w:t>Para 7:</w:t>
      </w:r>
      <w:r w:rsidR="00307BC5">
        <w:t xml:space="preserve"> The burden of HIV on women, and stresses that gender inequalities and violence against women and girls is an exacerbating factor in increasing, viz. :”</w:t>
      </w:r>
      <w:r w:rsidR="00307BC5" w:rsidRPr="00805E0F">
        <w:t>Remain deeply concerned, however, by the overall expansion and feminization of the pandemic and the fact that women now represent 50 per cent of people living with HIV worldwide and nearly 60 per cent of people living with HIV in Africa, and in this regard recognize that gender inequalities and all forms of violence against women and girls increase their vulnerability to HIV/AIDS</w:t>
      </w:r>
      <w:r w:rsidR="00307BC5">
        <w:rPr>
          <w:rStyle w:val="Refdenotaalpie"/>
        </w:rPr>
        <w:footnoteReference w:id="20"/>
      </w:r>
      <w:r w:rsidR="00307BC5">
        <w:t>”</w:t>
      </w:r>
      <w:r w:rsidR="00307BC5" w:rsidRPr="00805E0F">
        <w:t>;</w:t>
      </w:r>
    </w:p>
    <w:p w14:paraId="2E929194" w14:textId="6FB4F60A" w:rsidR="00307BC5" w:rsidRDefault="00E95BB8" w:rsidP="00280923">
      <w:pPr>
        <w:pStyle w:val="Prrafodelista"/>
        <w:numPr>
          <w:ilvl w:val="0"/>
          <w:numId w:val="143"/>
        </w:numPr>
        <w:spacing w:line="240" w:lineRule="auto"/>
        <w:contextualSpacing/>
        <w:jc w:val="both"/>
      </w:pPr>
      <w:r>
        <w:t>Para 15</w:t>
      </w:r>
      <w:r w:rsidR="00307BC5">
        <w:t xml:space="preserve">:  </w:t>
      </w:r>
      <w:r w:rsidR="00307BC5" w:rsidRPr="00FB1E93">
        <w:t>Recognize further that to mount a comprehensive response, we must overcome any legal, regulatory, trade and other barriers that block access to prevention, treatment, care and support; commit adequate resources; promote and protect all human rights and fundamental freedoms for all; promote gender equality and empowerment of women; promote and protect the rights of the girl child in order to reduce the vulnerability of the girl child to HIV/AIDS;</w:t>
      </w:r>
    </w:p>
    <w:p w14:paraId="47E7B1AF" w14:textId="2B427E71" w:rsidR="00307BC5" w:rsidRDefault="00941FB8" w:rsidP="00280923">
      <w:pPr>
        <w:pStyle w:val="Prrafodelista"/>
        <w:numPr>
          <w:ilvl w:val="0"/>
          <w:numId w:val="143"/>
        </w:numPr>
        <w:spacing w:line="240" w:lineRule="auto"/>
        <w:contextualSpacing/>
        <w:jc w:val="both"/>
      </w:pPr>
      <w:r>
        <w:t>Para 29:</w:t>
      </w:r>
      <w:r w:rsidR="00307BC5">
        <w:t xml:space="preserve"> Commit ourselves to intensifying efforts to enact, strengthen or enforce, as appropriate, legislation, regulations and other measures to eliminate all forms of discrimination against and to ensure the full enjoyment of all human rights and fundamental freedoms by people living with HIV and members of vulnerable groups, in particular to ensure their access to, inter alia, education, inheritance, employment, health care, social and health services, prevention, support and treatment, information and legal protection, while respecting their privacy and confidentiality; and developing strategies to combat stigma and social exclusion connected with the epidemic;</w:t>
      </w:r>
    </w:p>
    <w:p w14:paraId="1E98636A" w14:textId="6EDAAA4B" w:rsidR="00307BC5" w:rsidRDefault="00941FB8" w:rsidP="00280923">
      <w:pPr>
        <w:pStyle w:val="Prrafodelista"/>
        <w:numPr>
          <w:ilvl w:val="0"/>
          <w:numId w:val="143"/>
        </w:numPr>
        <w:spacing w:line="240" w:lineRule="auto"/>
        <w:contextualSpacing/>
        <w:jc w:val="both"/>
      </w:pPr>
      <w:r>
        <w:t>Para 30:</w:t>
      </w:r>
      <w:r w:rsidR="00307BC5">
        <w:t xml:space="preserve"> Pledge to eliminate gender inequalities, gender-based abuse and violence; increase the capacity of women and adolescent girls to protect themselves from the risk of HIV infection, principally through the provision of health care and services, including, inter alia, sexual and reproductive health, and the provision of full access to comprehensive information and education; ensure that women can exercise their right to have control over, and decide freely and responsibly on, matters related to their sexuality in order to increase their ability to protect themselves from HIV infection, including their sexual and reproductive health, free of coercion, discrimination and violence; and take all necessary measures to create an enabling environment for the empowerment of women and strengthen their economic independence; and in this context, reiterate the importance of the role of men and boys in achieving gender equality;</w:t>
      </w:r>
    </w:p>
    <w:p w14:paraId="572A8F01" w14:textId="77777777" w:rsidR="00307BC5" w:rsidRDefault="00307BC5" w:rsidP="00280923">
      <w:pPr>
        <w:spacing w:line="240" w:lineRule="auto"/>
      </w:pPr>
    </w:p>
    <w:p w14:paraId="6DC475C7" w14:textId="77777777" w:rsidR="00307BC5" w:rsidRDefault="00307BC5" w:rsidP="00280923">
      <w:pPr>
        <w:pStyle w:val="Ttulo4"/>
        <w:spacing w:line="240" w:lineRule="auto"/>
      </w:pPr>
      <w:proofErr w:type="spellStart"/>
      <w:r>
        <w:t>T</w:t>
      </w:r>
      <w:r w:rsidRPr="002D3D67">
        <w:t>he</w:t>
      </w:r>
      <w:proofErr w:type="spellEnd"/>
      <w:r w:rsidRPr="002D3D67">
        <w:t xml:space="preserve"> </w:t>
      </w:r>
      <w:proofErr w:type="spellStart"/>
      <w:r w:rsidRPr="002D3D67">
        <w:t>current</w:t>
      </w:r>
      <w:proofErr w:type="spellEnd"/>
      <w:r w:rsidRPr="002D3D67">
        <w:t xml:space="preserve"> </w:t>
      </w:r>
      <w:proofErr w:type="spellStart"/>
      <w:r w:rsidRPr="002D3D67">
        <w:t>Political</w:t>
      </w:r>
      <w:proofErr w:type="spellEnd"/>
      <w:r w:rsidRPr="002D3D67">
        <w:t xml:space="preserve"> </w:t>
      </w:r>
      <w:proofErr w:type="spellStart"/>
      <w:r w:rsidRPr="002D3D67">
        <w:t>Declaration</w:t>
      </w:r>
      <w:proofErr w:type="spellEnd"/>
      <w:r w:rsidRPr="002D3D67">
        <w:t xml:space="preserve"> </w:t>
      </w:r>
      <w:proofErr w:type="spellStart"/>
      <w:r w:rsidRPr="002D3D67">
        <w:t>on</w:t>
      </w:r>
      <w:proofErr w:type="spellEnd"/>
      <w:r w:rsidRPr="002D3D67">
        <w:t xml:space="preserve"> HIV and AIDS 2011.  </w:t>
      </w:r>
    </w:p>
    <w:p w14:paraId="24E75200" w14:textId="77777777" w:rsidR="00307BC5" w:rsidRDefault="00307BC5" w:rsidP="00280923">
      <w:pPr>
        <w:pStyle w:val="Ttulo4"/>
        <w:numPr>
          <w:ilvl w:val="0"/>
          <w:numId w:val="0"/>
        </w:numPr>
        <w:spacing w:line="240" w:lineRule="auto"/>
        <w:ind w:left="864"/>
        <w:jc w:val="both"/>
      </w:pPr>
    </w:p>
    <w:p w14:paraId="59418378" w14:textId="6D4F7625" w:rsidR="00307BC5" w:rsidRDefault="00307BC5" w:rsidP="00280923">
      <w:pPr>
        <w:spacing w:line="240" w:lineRule="auto"/>
        <w:jc w:val="both"/>
      </w:pPr>
      <w:r>
        <w:t>This document</w:t>
      </w:r>
      <w:r>
        <w:rPr>
          <w:rStyle w:val="Refdenotaalpie"/>
        </w:rPr>
        <w:footnoteReference w:id="21"/>
      </w:r>
      <w:r>
        <w:t xml:space="preserve"> has many areas directly relevant to the programme under review. The following two paragraphs </w:t>
      </w:r>
      <w:r w:rsidR="00B81002">
        <w:t xml:space="preserve">(the following points are not an exhaustive list from the quoted document) </w:t>
      </w:r>
      <w:r>
        <w:t>are directly relevant to property, inheritance and violence against girls and women issues:</w:t>
      </w:r>
    </w:p>
    <w:p w14:paraId="415D78A5" w14:textId="77777777" w:rsidR="00307BC5" w:rsidRDefault="00307BC5" w:rsidP="00280923">
      <w:pPr>
        <w:spacing w:line="240" w:lineRule="auto"/>
        <w:jc w:val="both"/>
      </w:pPr>
    </w:p>
    <w:p w14:paraId="39EA3AEB" w14:textId="672D636D" w:rsidR="00307BC5" w:rsidRDefault="00307BC5" w:rsidP="00280923">
      <w:pPr>
        <w:pStyle w:val="Prrafodelista"/>
        <w:numPr>
          <w:ilvl w:val="0"/>
          <w:numId w:val="144"/>
        </w:numPr>
        <w:spacing w:line="240" w:lineRule="auto"/>
        <w:contextualSpacing/>
        <w:jc w:val="both"/>
      </w:pPr>
      <w:r>
        <w:t xml:space="preserve">Para 21: </w:t>
      </w:r>
      <w:r w:rsidR="00BE4906">
        <w:t>“</w:t>
      </w:r>
      <w:r w:rsidRPr="004E5152">
        <w:t>Remain deeply concerned that, globally, women and girls are still the most affected by the epidemic and that they bear a disproportionate share of the caregiving burden, and that the ability of women and girls to protect themselves from HIV continues to be compromised by physiological factors, gender inequalities, including unequal legal, economic and social status, insufficient access to health care and services, including for sexual and reproductive health, and all forms of discrimination and violence, including sexual violence and exploitation</w:t>
      </w:r>
      <w:r w:rsidR="00BE4906">
        <w:t>”</w:t>
      </w:r>
      <w:r w:rsidRPr="004E5152">
        <w:t>;</w:t>
      </w:r>
    </w:p>
    <w:p w14:paraId="69E30F34" w14:textId="5DD9A616" w:rsidR="00307BC5" w:rsidRDefault="00307BC5" w:rsidP="00280923">
      <w:pPr>
        <w:pStyle w:val="Prrafodelista"/>
        <w:numPr>
          <w:ilvl w:val="0"/>
          <w:numId w:val="144"/>
        </w:numPr>
        <w:spacing w:line="240" w:lineRule="auto"/>
        <w:contextualSpacing/>
        <w:jc w:val="both"/>
      </w:pPr>
      <w:r>
        <w:t xml:space="preserve">Para 76:  </w:t>
      </w:r>
      <w:r w:rsidR="00BE4906">
        <w:t>“</w:t>
      </w:r>
      <w:r w:rsidRPr="00421B6B">
        <w:t>Advancing human rights to reduce stigma, discrimination and violence related to HIV</w:t>
      </w:r>
      <w:r>
        <w:t>. “</w:t>
      </w:r>
      <w:r w:rsidRPr="002A63AE">
        <w:t>Commit to intensify national efforts to create enabling legal, social and policy frameworks in each national context in order to eliminate stigma, discrimination and violence related to HIV and promote access to HIV prevention, treatment, care and support and non-discriminatory access to education, health care, employment and social services, provide legal protections for people affected by HIV, including inheritance rights and respect for privacy and confidentiality, and promote and protect all human rights and fundamental freedoms, with particular attention to all people vulnerable to and affected by HIV</w:t>
      </w:r>
      <w:r>
        <w:t>”</w:t>
      </w:r>
      <w:r w:rsidRPr="002A63AE">
        <w:t>;</w:t>
      </w:r>
    </w:p>
    <w:p w14:paraId="46CB22D2" w14:textId="77777777" w:rsidR="00307BC5" w:rsidRDefault="00307BC5" w:rsidP="00280923">
      <w:pPr>
        <w:spacing w:line="240" w:lineRule="auto"/>
        <w:jc w:val="both"/>
      </w:pPr>
    </w:p>
    <w:p w14:paraId="583F732A" w14:textId="5773EFC1"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T</w:t>
      </w:r>
      <w:r w:rsidRPr="00370D98">
        <w:rPr>
          <w:rFonts w:asciiTheme="majorHAnsi" w:hAnsiTheme="majorHAnsi"/>
          <w:szCs w:val="20"/>
        </w:rPr>
        <w:t>he mechanisms that permit monitoring of sub Saharan African countries’ progress towards fulfilling their commitments concerning WPIR-HIV-AIDS as expressed in the international and regional norms and benchmarks include the list in Annex XV.</w:t>
      </w:r>
    </w:p>
    <w:p w14:paraId="1531F5C4"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zCs w:val="20"/>
        </w:rPr>
      </w:pPr>
    </w:p>
    <w:p w14:paraId="737B9B14" w14:textId="16153A2C" w:rsidR="00A65B89" w:rsidRPr="00A21056"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AC0731">
        <w:rPr>
          <w:rFonts w:asciiTheme="majorHAnsi" w:hAnsiTheme="majorHAnsi"/>
          <w:b/>
          <w:spacing w:val="-3"/>
          <w:szCs w:val="20"/>
        </w:rPr>
        <w:t>CEDAW</w:t>
      </w:r>
      <w:r w:rsidRPr="00370D98">
        <w:rPr>
          <w:rFonts w:asciiTheme="majorHAnsi" w:hAnsiTheme="majorHAnsi"/>
          <w:spacing w:val="-3"/>
          <w:szCs w:val="20"/>
        </w:rPr>
        <w:t>: All the countries in the programme under review have ratified CEDAW. Acceptance of CEDAW obliges states to undertake a series of measures to end discrimination against women in all forms, including:</w:t>
      </w:r>
      <w:r w:rsidR="00A21056">
        <w:rPr>
          <w:rFonts w:asciiTheme="majorHAnsi" w:hAnsiTheme="majorHAnsi"/>
          <w:spacing w:val="-3"/>
          <w:szCs w:val="20"/>
        </w:rPr>
        <w:t xml:space="preserve"> (1) t</w:t>
      </w:r>
      <w:r w:rsidRPr="00A21056">
        <w:rPr>
          <w:rFonts w:asciiTheme="majorHAnsi" w:hAnsiTheme="majorHAnsi"/>
          <w:spacing w:val="-3"/>
          <w:szCs w:val="20"/>
        </w:rPr>
        <w:t>o incorporate the principle of equality of men and women in their legal system, abolish all discriminatory laws and adopt appropriate ones prohibiting discrimination against women</w:t>
      </w:r>
      <w:r w:rsidR="00A21056">
        <w:rPr>
          <w:rFonts w:asciiTheme="majorHAnsi" w:hAnsiTheme="majorHAnsi"/>
          <w:spacing w:val="-3"/>
          <w:szCs w:val="20"/>
        </w:rPr>
        <w:t xml:space="preserve">; </w:t>
      </w:r>
      <w:r w:rsidRPr="00A21056">
        <w:rPr>
          <w:rFonts w:asciiTheme="majorHAnsi" w:hAnsiTheme="majorHAnsi"/>
          <w:spacing w:val="-3"/>
          <w:szCs w:val="20"/>
        </w:rPr>
        <w:t>to establish tribunals and other public institutions to ensure the effective protection of women against discrimination</w:t>
      </w:r>
      <w:r w:rsidR="00A21056">
        <w:rPr>
          <w:rFonts w:asciiTheme="majorHAnsi" w:hAnsiTheme="majorHAnsi"/>
          <w:spacing w:val="-3"/>
          <w:szCs w:val="20"/>
        </w:rPr>
        <w:t xml:space="preserve">; and (3) </w:t>
      </w:r>
      <w:r w:rsidRPr="00A21056">
        <w:rPr>
          <w:rFonts w:asciiTheme="majorHAnsi" w:hAnsiTheme="majorHAnsi"/>
          <w:spacing w:val="-3"/>
          <w:szCs w:val="20"/>
        </w:rPr>
        <w:t>to ensure elimination of all acts of discrimination against women by persons, organizations or enterprises</w:t>
      </w:r>
      <w:r w:rsidR="00A21056">
        <w:rPr>
          <w:rFonts w:asciiTheme="majorHAnsi" w:hAnsiTheme="majorHAnsi"/>
          <w:spacing w:val="-3"/>
          <w:szCs w:val="20"/>
        </w:rPr>
        <w:t>.</w:t>
      </w:r>
    </w:p>
    <w:p w14:paraId="67F93A9C"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5F4A65AF" w14:textId="67306E65" w:rsidR="00A65B89" w:rsidRPr="00A037A1"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A key issue concerning point 1 (abolish all discriminatory laws), which is of particular concern for the programme under review is the existence of different customary laws in sub-Saharan Africa. Recent anthropological studies of women’s property and inheritance rights</w:t>
      </w:r>
      <w:r w:rsidRPr="00A037A1">
        <w:rPr>
          <w:rStyle w:val="Refdenotaalpie"/>
          <w:rFonts w:asciiTheme="majorHAnsi" w:hAnsiTheme="majorHAnsi"/>
          <w:spacing w:val="-3"/>
          <w:szCs w:val="20"/>
        </w:rPr>
        <w:footnoteReference w:id="22"/>
      </w:r>
      <w:r w:rsidRPr="00A037A1">
        <w:rPr>
          <w:rFonts w:asciiTheme="majorHAnsi" w:hAnsiTheme="majorHAnsi"/>
          <w:spacing w:val="-3"/>
          <w:szCs w:val="20"/>
        </w:rPr>
        <w:t xml:space="preserve"> in Ghana, Kenya, Mozambique, Rwanda and Uganda rightly underline how </w:t>
      </w:r>
      <w:r w:rsidRPr="00370D98">
        <w:rPr>
          <w:rFonts w:asciiTheme="majorHAnsi" w:hAnsiTheme="majorHAnsi"/>
          <w:spacing w:val="-3"/>
          <w:szCs w:val="20"/>
        </w:rPr>
        <w:t xml:space="preserve">‘inheritance conjures some of the most sensitive political economy questions in many </w:t>
      </w:r>
      <w:r>
        <w:rPr>
          <w:rFonts w:asciiTheme="majorHAnsi" w:hAnsiTheme="majorHAnsi"/>
          <w:spacing w:val="-3"/>
          <w:szCs w:val="20"/>
        </w:rPr>
        <w:t>s</w:t>
      </w:r>
      <w:r w:rsidRPr="00370D98">
        <w:rPr>
          <w:rFonts w:asciiTheme="majorHAnsi" w:hAnsiTheme="majorHAnsi"/>
          <w:spacing w:val="-3"/>
          <w:szCs w:val="20"/>
        </w:rPr>
        <w:t>ub-Saharan African societies, including the status of women, land ownership and control, and the social legitimacy and capacity of statutory and customary systems of governance</w:t>
      </w:r>
      <w:r>
        <w:rPr>
          <w:rFonts w:asciiTheme="majorHAnsi" w:hAnsiTheme="majorHAnsi"/>
          <w:spacing w:val="-3"/>
          <w:szCs w:val="20"/>
        </w:rPr>
        <w:t>.</w:t>
      </w:r>
      <w:r w:rsidRPr="00370D98">
        <w:rPr>
          <w:rFonts w:asciiTheme="majorHAnsi" w:hAnsiTheme="majorHAnsi"/>
          <w:spacing w:val="-3"/>
          <w:szCs w:val="20"/>
        </w:rPr>
        <w:t>’</w:t>
      </w:r>
      <w:r w:rsidRPr="00A037A1">
        <w:rPr>
          <w:rStyle w:val="Refdenotaalpie"/>
          <w:rFonts w:asciiTheme="majorHAnsi" w:hAnsiTheme="majorHAnsi"/>
          <w:spacing w:val="-3"/>
          <w:szCs w:val="20"/>
        </w:rPr>
        <w:footnoteReference w:id="23"/>
      </w:r>
    </w:p>
    <w:p w14:paraId="442BE3CF" w14:textId="77777777" w:rsidR="00A65B89" w:rsidRPr="00370D98" w:rsidRDefault="00A65B89" w:rsidP="00280923">
      <w:pPr>
        <w:spacing w:line="240" w:lineRule="auto"/>
        <w:ind w:left="0"/>
        <w:rPr>
          <w:rFonts w:asciiTheme="majorHAnsi" w:hAnsiTheme="majorHAnsi"/>
          <w:szCs w:val="20"/>
        </w:rPr>
      </w:pPr>
    </w:p>
    <w:p w14:paraId="62CF51FE" w14:textId="02951A9F" w:rsidR="00A65B89" w:rsidRPr="00A037A1" w:rsidRDefault="00A65B89" w:rsidP="00280923">
      <w:pPr>
        <w:spacing w:line="240" w:lineRule="auto"/>
        <w:ind w:left="0"/>
        <w:rPr>
          <w:rFonts w:asciiTheme="majorHAnsi" w:hAnsiTheme="majorHAnsi"/>
          <w:szCs w:val="20"/>
        </w:rPr>
      </w:pPr>
      <w:r w:rsidRPr="00AC0731">
        <w:rPr>
          <w:rFonts w:asciiTheme="majorHAnsi" w:hAnsiTheme="majorHAnsi"/>
          <w:b/>
          <w:szCs w:val="20"/>
        </w:rPr>
        <w:t>Customary systems of land governance:</w:t>
      </w:r>
      <w:r w:rsidRPr="00370D98">
        <w:rPr>
          <w:rFonts w:asciiTheme="majorHAnsi" w:hAnsiTheme="majorHAnsi"/>
          <w:szCs w:val="20"/>
        </w:rPr>
        <w:t xml:space="preserve"> A major objective of the grantee projects has been to challenge the customary systems of land governance, which discriminate against women, and which are enshrined by</w:t>
      </w:r>
      <w:r>
        <w:rPr>
          <w:rFonts w:asciiTheme="majorHAnsi" w:hAnsiTheme="majorHAnsi"/>
          <w:szCs w:val="20"/>
        </w:rPr>
        <w:t xml:space="preserve"> </w:t>
      </w:r>
      <w:r w:rsidRPr="00370D98">
        <w:rPr>
          <w:rFonts w:asciiTheme="majorHAnsi" w:hAnsiTheme="majorHAnsi"/>
          <w:szCs w:val="20"/>
        </w:rPr>
        <w:t xml:space="preserve">constitutions </w:t>
      </w:r>
      <w:r>
        <w:rPr>
          <w:rFonts w:asciiTheme="majorHAnsi" w:hAnsiTheme="majorHAnsi"/>
          <w:szCs w:val="20"/>
        </w:rPr>
        <w:t>such as</w:t>
      </w:r>
      <w:r w:rsidRPr="00370D98">
        <w:rPr>
          <w:rFonts w:asciiTheme="majorHAnsi" w:hAnsiTheme="majorHAnsi"/>
          <w:szCs w:val="20"/>
        </w:rPr>
        <w:t xml:space="preserve"> Ghana, Mozambique and Uganda</w:t>
      </w:r>
      <w:r>
        <w:rPr>
          <w:rFonts w:asciiTheme="majorHAnsi" w:hAnsiTheme="majorHAnsi"/>
          <w:szCs w:val="20"/>
        </w:rPr>
        <w:t>, for example</w:t>
      </w:r>
      <w:r w:rsidRPr="00A037A1">
        <w:rPr>
          <w:rStyle w:val="Refdenotaalpie"/>
          <w:rFonts w:asciiTheme="majorHAnsi" w:hAnsiTheme="majorHAnsi"/>
          <w:szCs w:val="20"/>
        </w:rPr>
        <w:footnoteReference w:id="24"/>
      </w:r>
      <w:r w:rsidRPr="00A037A1">
        <w:rPr>
          <w:rFonts w:asciiTheme="majorHAnsi" w:hAnsiTheme="majorHAnsi"/>
          <w:szCs w:val="20"/>
        </w:rPr>
        <w:t>.</w:t>
      </w:r>
    </w:p>
    <w:p w14:paraId="4689564A" w14:textId="77777777" w:rsidR="00A65B89" w:rsidRPr="00370D98" w:rsidRDefault="00A65B89" w:rsidP="00280923">
      <w:pPr>
        <w:spacing w:line="240" w:lineRule="auto"/>
        <w:ind w:left="0"/>
        <w:rPr>
          <w:rFonts w:asciiTheme="majorHAnsi" w:hAnsiTheme="majorHAnsi"/>
          <w:szCs w:val="20"/>
        </w:rPr>
      </w:pPr>
    </w:p>
    <w:tbl>
      <w:tblPr>
        <w:tblStyle w:val="Tablaconcuadrcula"/>
        <w:tblW w:w="0" w:type="auto"/>
        <w:tblInd w:w="108" w:type="dxa"/>
        <w:tblLook w:val="04A0" w:firstRow="1" w:lastRow="0" w:firstColumn="1" w:lastColumn="0" w:noHBand="0" w:noVBand="1"/>
      </w:tblPr>
      <w:tblGrid>
        <w:gridCol w:w="8505"/>
      </w:tblGrid>
      <w:tr w:rsidR="00A65B89" w:rsidRPr="00E82E53" w14:paraId="6F96CED8" w14:textId="77777777" w:rsidTr="00AC0731">
        <w:trPr>
          <w:trHeight w:val="553"/>
        </w:trPr>
        <w:tc>
          <w:tcPr>
            <w:tcW w:w="8505" w:type="dxa"/>
          </w:tcPr>
          <w:p w14:paraId="1DC026A2" w14:textId="77777777" w:rsidR="00A65B89" w:rsidRPr="00370D98" w:rsidRDefault="00A65B89" w:rsidP="00742753">
            <w:pPr>
              <w:spacing w:line="240" w:lineRule="auto"/>
              <w:ind w:left="0"/>
              <w:jc w:val="both"/>
              <w:rPr>
                <w:rFonts w:asciiTheme="majorHAnsi" w:hAnsiTheme="majorHAnsi"/>
              </w:rPr>
            </w:pPr>
            <w:r w:rsidRPr="00370D98">
              <w:rPr>
                <w:rFonts w:asciiTheme="majorHAnsi" w:hAnsiTheme="majorHAnsi"/>
              </w:rPr>
              <w:t>Finding 2: Five grantee projects directly challenged customary laws, or tried in their activities to enforce legislation protecting women.</w:t>
            </w:r>
          </w:p>
        </w:tc>
      </w:tr>
    </w:tbl>
    <w:p w14:paraId="406D9012" w14:textId="77777777" w:rsidR="006C7D4E" w:rsidRDefault="006C7D4E" w:rsidP="00280923">
      <w:pPr>
        <w:spacing w:line="240" w:lineRule="auto"/>
        <w:ind w:left="0"/>
        <w:jc w:val="both"/>
        <w:rPr>
          <w:rFonts w:asciiTheme="majorHAnsi" w:hAnsiTheme="majorHAnsi"/>
          <w:szCs w:val="20"/>
        </w:rPr>
      </w:pPr>
    </w:p>
    <w:p w14:paraId="755BDBA2" w14:textId="55ECBE9D" w:rsidR="00A002E4" w:rsidRPr="00A002E4" w:rsidRDefault="00A65B89" w:rsidP="00280923">
      <w:pPr>
        <w:spacing w:line="240" w:lineRule="auto"/>
        <w:ind w:left="0"/>
        <w:jc w:val="both"/>
        <w:rPr>
          <w:rFonts w:asciiTheme="majorHAnsi" w:hAnsiTheme="majorHAnsi"/>
          <w:szCs w:val="20"/>
        </w:rPr>
      </w:pPr>
      <w:r w:rsidRPr="00370D98">
        <w:rPr>
          <w:rFonts w:asciiTheme="majorHAnsi" w:hAnsiTheme="majorHAnsi"/>
          <w:szCs w:val="20"/>
        </w:rPr>
        <w:t xml:space="preserve">Five grantee projects directly challenged customary laws, or tried in their activities to enforce legislation protecting women, </w:t>
      </w:r>
      <w:r>
        <w:rPr>
          <w:rFonts w:asciiTheme="majorHAnsi" w:hAnsiTheme="majorHAnsi"/>
          <w:szCs w:val="20"/>
        </w:rPr>
        <w:t>viz.</w:t>
      </w:r>
      <w:r w:rsidRPr="00370D98">
        <w:rPr>
          <w:rFonts w:asciiTheme="majorHAnsi" w:hAnsiTheme="majorHAnsi"/>
          <w:szCs w:val="20"/>
        </w:rPr>
        <w:t>: ABANTU (</w:t>
      </w:r>
      <w:r w:rsidRPr="00370D98">
        <w:rPr>
          <w:rFonts w:asciiTheme="majorHAnsi" w:hAnsiTheme="majorHAnsi"/>
          <w:b/>
          <w:szCs w:val="20"/>
        </w:rPr>
        <w:t>Kenya</w:t>
      </w:r>
      <w:r w:rsidRPr="00370D98">
        <w:rPr>
          <w:rFonts w:asciiTheme="majorHAnsi" w:hAnsiTheme="majorHAnsi"/>
          <w:szCs w:val="20"/>
        </w:rPr>
        <w:t>), CIRDDOC (</w:t>
      </w:r>
      <w:r w:rsidRPr="00370D98">
        <w:rPr>
          <w:rFonts w:asciiTheme="majorHAnsi" w:hAnsiTheme="majorHAnsi"/>
          <w:b/>
          <w:szCs w:val="20"/>
        </w:rPr>
        <w:t>Nigeria</w:t>
      </w:r>
      <w:r w:rsidRPr="00370D98">
        <w:rPr>
          <w:rFonts w:asciiTheme="majorHAnsi" w:hAnsiTheme="majorHAnsi"/>
          <w:szCs w:val="20"/>
        </w:rPr>
        <w:t>), FIDA (</w:t>
      </w:r>
      <w:r w:rsidRPr="00370D98">
        <w:rPr>
          <w:rFonts w:asciiTheme="majorHAnsi" w:hAnsiTheme="majorHAnsi"/>
          <w:b/>
          <w:szCs w:val="20"/>
        </w:rPr>
        <w:t>Ghana</w:t>
      </w:r>
      <w:r w:rsidRPr="00370D98">
        <w:rPr>
          <w:rFonts w:asciiTheme="majorHAnsi" w:hAnsiTheme="majorHAnsi"/>
          <w:szCs w:val="20"/>
        </w:rPr>
        <w:t>), NACWOLA (</w:t>
      </w:r>
      <w:r w:rsidRPr="00AC0731">
        <w:rPr>
          <w:rFonts w:asciiTheme="majorHAnsi" w:hAnsiTheme="majorHAnsi"/>
          <w:b/>
          <w:szCs w:val="20"/>
        </w:rPr>
        <w:t>Uganda</w:t>
      </w:r>
      <w:r w:rsidRPr="00370D98">
        <w:rPr>
          <w:rFonts w:asciiTheme="majorHAnsi" w:hAnsiTheme="majorHAnsi"/>
          <w:szCs w:val="20"/>
        </w:rPr>
        <w:t>), NAWOLG (</w:t>
      </w:r>
      <w:r w:rsidRPr="00AC0731">
        <w:rPr>
          <w:rFonts w:asciiTheme="majorHAnsi" w:hAnsiTheme="majorHAnsi"/>
          <w:b/>
          <w:szCs w:val="20"/>
        </w:rPr>
        <w:t>Malawi</w:t>
      </w:r>
      <w:r w:rsidRPr="00370D98">
        <w:rPr>
          <w:rFonts w:asciiTheme="majorHAnsi" w:hAnsiTheme="majorHAnsi"/>
          <w:szCs w:val="20"/>
        </w:rPr>
        <w:t>).</w:t>
      </w:r>
      <w:r w:rsidR="00A002E4" w:rsidRPr="00A002E4">
        <w:t xml:space="preserve"> </w:t>
      </w:r>
      <w:r w:rsidR="00A002E4" w:rsidRPr="00A002E4">
        <w:rPr>
          <w:rFonts w:asciiTheme="majorHAnsi" w:hAnsiTheme="majorHAnsi"/>
          <w:szCs w:val="20"/>
        </w:rPr>
        <w:t>Thre</w:t>
      </w:r>
      <w:r w:rsidR="00A002E4">
        <w:rPr>
          <w:rFonts w:asciiTheme="majorHAnsi" w:hAnsiTheme="majorHAnsi"/>
          <w:szCs w:val="20"/>
        </w:rPr>
        <w:t>e</w:t>
      </w:r>
      <w:r w:rsidR="00A002E4" w:rsidRPr="00A002E4">
        <w:rPr>
          <w:rFonts w:asciiTheme="majorHAnsi" w:hAnsiTheme="majorHAnsi"/>
          <w:szCs w:val="20"/>
        </w:rPr>
        <w:t xml:space="preserve"> examples from paraphrased evaluation field data corroborate this finding, viz.: </w:t>
      </w:r>
    </w:p>
    <w:p w14:paraId="6005D467" w14:textId="77777777" w:rsidR="00A002E4" w:rsidRPr="00A002E4" w:rsidRDefault="00A002E4" w:rsidP="00280923">
      <w:pPr>
        <w:spacing w:line="240" w:lineRule="auto"/>
        <w:ind w:left="0"/>
        <w:jc w:val="both"/>
        <w:rPr>
          <w:rFonts w:asciiTheme="majorHAnsi" w:hAnsiTheme="majorHAnsi"/>
          <w:szCs w:val="20"/>
        </w:rPr>
      </w:pPr>
    </w:p>
    <w:p w14:paraId="5AB26BAD" w14:textId="77777777" w:rsidR="00A002E4" w:rsidRPr="00A002E4" w:rsidRDefault="00A002E4" w:rsidP="00280923">
      <w:pPr>
        <w:pStyle w:val="Prrafodelista"/>
        <w:numPr>
          <w:ilvl w:val="0"/>
          <w:numId w:val="140"/>
        </w:numPr>
        <w:spacing w:line="240" w:lineRule="auto"/>
        <w:jc w:val="both"/>
        <w:rPr>
          <w:rFonts w:asciiTheme="majorHAnsi" w:hAnsiTheme="majorHAnsi"/>
          <w:szCs w:val="20"/>
        </w:rPr>
      </w:pPr>
      <w:r w:rsidRPr="00A002E4">
        <w:rPr>
          <w:rFonts w:asciiTheme="majorHAnsi" w:hAnsiTheme="majorHAnsi"/>
          <w:szCs w:val="20"/>
        </w:rPr>
        <w:t>In Kenya, ABANTU probably achieved one of the highest memorable results by lobbying successfully to get the UPAR law passed and steps taken towards property distribution.  Indeed, ABANTU staff also reported that more time is needed to address the issues of resistance at policy making, i.e., that lobbying efforts will need to continue after the end of this grantee project;</w:t>
      </w:r>
    </w:p>
    <w:p w14:paraId="09D9BA25" w14:textId="77777777" w:rsidR="00A002E4" w:rsidRPr="00A002E4" w:rsidRDefault="00A002E4" w:rsidP="00280923">
      <w:pPr>
        <w:spacing w:line="240" w:lineRule="auto"/>
        <w:ind w:left="0"/>
        <w:jc w:val="both"/>
        <w:rPr>
          <w:rFonts w:asciiTheme="majorHAnsi" w:hAnsiTheme="majorHAnsi"/>
          <w:szCs w:val="20"/>
        </w:rPr>
      </w:pPr>
    </w:p>
    <w:p w14:paraId="00C6DF4F" w14:textId="77777777" w:rsidR="00A002E4" w:rsidRPr="00A002E4" w:rsidRDefault="00A002E4" w:rsidP="00280923">
      <w:pPr>
        <w:pStyle w:val="Prrafodelista"/>
        <w:numPr>
          <w:ilvl w:val="0"/>
          <w:numId w:val="140"/>
        </w:numPr>
        <w:spacing w:line="240" w:lineRule="auto"/>
        <w:jc w:val="both"/>
        <w:rPr>
          <w:rFonts w:asciiTheme="majorHAnsi" w:hAnsiTheme="majorHAnsi"/>
          <w:szCs w:val="20"/>
        </w:rPr>
      </w:pPr>
      <w:r w:rsidRPr="00A002E4">
        <w:rPr>
          <w:rFonts w:asciiTheme="majorHAnsi" w:hAnsiTheme="majorHAnsi"/>
          <w:szCs w:val="20"/>
        </w:rPr>
        <w:t>In Zimbabwe (WLSA), the grantee project spearheaded and successfully advocated for inclusion of property and inheritance clauses in the amended Zimbabwe constitution (2013); broadened the formal legal framework through policy engagement and advocacy e.g. for law reform; drafted the model legislation on women’s property and inheritance rights in the context of HIV-AIDS which is currently (November 2013) awaiting approval with policy makers; and set up and is coordinating the Women Inheritance Property Network in Zimbabwe.</w:t>
      </w:r>
    </w:p>
    <w:p w14:paraId="68718036" w14:textId="77777777" w:rsidR="00A002E4" w:rsidRPr="00A002E4" w:rsidRDefault="00A002E4" w:rsidP="00280923">
      <w:pPr>
        <w:spacing w:line="240" w:lineRule="auto"/>
        <w:ind w:left="0"/>
        <w:jc w:val="both"/>
        <w:rPr>
          <w:rFonts w:asciiTheme="majorHAnsi" w:hAnsiTheme="majorHAnsi"/>
          <w:szCs w:val="20"/>
        </w:rPr>
      </w:pPr>
    </w:p>
    <w:p w14:paraId="59B7D763" w14:textId="018F796B" w:rsidR="00A65B89" w:rsidRPr="006705A9" w:rsidRDefault="00A002E4" w:rsidP="00280923">
      <w:pPr>
        <w:pStyle w:val="Prrafodelista"/>
        <w:numPr>
          <w:ilvl w:val="0"/>
          <w:numId w:val="140"/>
        </w:numPr>
        <w:spacing w:line="240" w:lineRule="auto"/>
        <w:jc w:val="both"/>
        <w:rPr>
          <w:rFonts w:asciiTheme="majorHAnsi" w:hAnsiTheme="majorHAnsi"/>
          <w:szCs w:val="20"/>
        </w:rPr>
      </w:pPr>
      <w:r w:rsidRPr="00A002E4">
        <w:rPr>
          <w:rFonts w:asciiTheme="majorHAnsi" w:hAnsiTheme="majorHAnsi"/>
          <w:szCs w:val="20"/>
        </w:rPr>
        <w:t>In Malawi (NAWLOG), among the significant achievements of this grantee are: (a) provision of legal aid to women who had been disinherited; (b) women repossessed their property within the context of the Wills and Inheritance Act; (c) project lobbying concerning the interpretation of this legislation has resulted in a review of the Marriage and Divorce Act, Land Act, Registered land Act and the Land Acquisition Act.</w:t>
      </w:r>
    </w:p>
    <w:p w14:paraId="7CCEE6C0" w14:textId="77777777" w:rsidR="00A65B89" w:rsidRPr="00370D98" w:rsidRDefault="00A65B89" w:rsidP="00280923">
      <w:pPr>
        <w:spacing w:line="240" w:lineRule="auto"/>
        <w:ind w:left="0"/>
        <w:jc w:val="both"/>
        <w:rPr>
          <w:rFonts w:asciiTheme="majorHAnsi" w:hAnsiTheme="majorHAnsi"/>
          <w:szCs w:val="20"/>
        </w:rPr>
      </w:pPr>
    </w:p>
    <w:p w14:paraId="28774245" w14:textId="77777777" w:rsidR="00A65B89" w:rsidRPr="00AC0731" w:rsidRDefault="00A65B89" w:rsidP="00280923">
      <w:pPr>
        <w:pStyle w:val="Prrafodelista"/>
        <w:spacing w:after="200" w:line="240" w:lineRule="auto"/>
        <w:ind w:left="0"/>
        <w:contextualSpacing/>
        <w:jc w:val="both"/>
        <w:rPr>
          <w:rFonts w:asciiTheme="majorHAnsi" w:hAnsiTheme="majorHAnsi"/>
          <w:b/>
          <w:spacing w:val="-3"/>
          <w:szCs w:val="20"/>
        </w:rPr>
      </w:pPr>
      <w:r w:rsidRPr="00AC0731">
        <w:rPr>
          <w:rFonts w:asciiTheme="majorHAnsi" w:hAnsiTheme="majorHAnsi"/>
          <w:b/>
          <w:spacing w:val="-3"/>
          <w:szCs w:val="20"/>
        </w:rPr>
        <w:t xml:space="preserve">Beijing and its follow-up: </w:t>
      </w:r>
    </w:p>
    <w:p w14:paraId="023627EA" w14:textId="77777777" w:rsidR="00A65B89" w:rsidRPr="00370D98" w:rsidRDefault="00A65B89" w:rsidP="00280923">
      <w:pPr>
        <w:pStyle w:val="Prrafodelista"/>
        <w:spacing w:after="200" w:line="240" w:lineRule="auto"/>
        <w:ind w:left="0"/>
        <w:contextualSpacing/>
        <w:jc w:val="both"/>
        <w:rPr>
          <w:rFonts w:asciiTheme="majorHAnsi" w:hAnsiTheme="majorHAnsi"/>
          <w:spacing w:val="-3"/>
          <w:szCs w:val="20"/>
        </w:rPr>
      </w:pPr>
    </w:p>
    <w:tbl>
      <w:tblPr>
        <w:tblStyle w:val="Tablaconcuadrcula"/>
        <w:tblW w:w="0" w:type="auto"/>
        <w:tblInd w:w="108" w:type="dxa"/>
        <w:tblLook w:val="04A0" w:firstRow="1" w:lastRow="0" w:firstColumn="1" w:lastColumn="0" w:noHBand="0" w:noVBand="1"/>
      </w:tblPr>
      <w:tblGrid>
        <w:gridCol w:w="8544"/>
      </w:tblGrid>
      <w:tr w:rsidR="00A65B89" w:rsidRPr="00E82E53" w14:paraId="6020F967" w14:textId="77777777" w:rsidTr="006C7D4E">
        <w:trPr>
          <w:trHeight w:val="447"/>
        </w:trPr>
        <w:tc>
          <w:tcPr>
            <w:tcW w:w="8544" w:type="dxa"/>
          </w:tcPr>
          <w:p w14:paraId="72A5DD20" w14:textId="77777777" w:rsidR="00A65B89" w:rsidRPr="00370D98" w:rsidRDefault="00A65B89" w:rsidP="00742753">
            <w:pPr>
              <w:pStyle w:val="Prrafodelista"/>
              <w:spacing w:line="240" w:lineRule="auto"/>
              <w:ind w:left="0"/>
              <w:contextualSpacing/>
              <w:jc w:val="both"/>
              <w:rPr>
                <w:rFonts w:asciiTheme="majorHAnsi" w:hAnsiTheme="majorHAnsi"/>
                <w:spacing w:val="-3"/>
                <w:szCs w:val="24"/>
                <w:lang w:val="en-US" w:eastAsia="en-US"/>
              </w:rPr>
            </w:pPr>
            <w:r w:rsidRPr="00370D98">
              <w:rPr>
                <w:rFonts w:asciiTheme="majorHAnsi" w:hAnsiTheme="majorHAnsi"/>
                <w:spacing w:val="-3"/>
              </w:rPr>
              <w:t>Finding 3: There is a direct link between the aims of some of the grantee projects and key strategic objectives of the Platform for Action that was held in Beijing in September 1995.</w:t>
            </w:r>
          </w:p>
        </w:tc>
      </w:tr>
    </w:tbl>
    <w:p w14:paraId="6C0CE105" w14:textId="77777777" w:rsidR="00A65B89" w:rsidRPr="00A037A1" w:rsidRDefault="00A65B89" w:rsidP="00280923">
      <w:pPr>
        <w:pStyle w:val="Prrafodelista"/>
        <w:spacing w:after="200" w:line="240" w:lineRule="auto"/>
        <w:ind w:left="0"/>
        <w:contextualSpacing/>
        <w:jc w:val="both"/>
        <w:rPr>
          <w:rFonts w:asciiTheme="majorHAnsi" w:hAnsiTheme="majorHAnsi"/>
          <w:spacing w:val="-3"/>
          <w:szCs w:val="20"/>
        </w:rPr>
      </w:pPr>
    </w:p>
    <w:p w14:paraId="45217FA4" w14:textId="258D1126" w:rsidR="00A65B89" w:rsidRPr="00370D98" w:rsidRDefault="00A65B89" w:rsidP="006C7D4E">
      <w:pPr>
        <w:pStyle w:val="Prrafodelista"/>
        <w:spacing w:line="240" w:lineRule="auto"/>
        <w:ind w:left="0"/>
        <w:contextualSpacing/>
        <w:jc w:val="both"/>
        <w:rPr>
          <w:rFonts w:asciiTheme="majorHAnsi" w:hAnsiTheme="majorHAnsi"/>
          <w:spacing w:val="-3"/>
          <w:szCs w:val="20"/>
        </w:rPr>
      </w:pPr>
      <w:r w:rsidRPr="00370D98">
        <w:rPr>
          <w:rFonts w:asciiTheme="majorHAnsi" w:hAnsiTheme="majorHAnsi"/>
          <w:spacing w:val="-3"/>
          <w:szCs w:val="20"/>
        </w:rPr>
        <w:t>There is a direct link between the aims of some of the grantee projects and key strategic objectives of the Platform for Action</w:t>
      </w:r>
      <w:r w:rsidRPr="00370D98">
        <w:rPr>
          <w:rStyle w:val="Refdenotaalpie"/>
          <w:rFonts w:asciiTheme="majorHAnsi" w:hAnsiTheme="majorHAnsi"/>
          <w:spacing w:val="-3"/>
          <w:szCs w:val="20"/>
        </w:rPr>
        <w:t xml:space="preserve"> </w:t>
      </w:r>
      <w:r w:rsidRPr="00370D98">
        <w:rPr>
          <w:rStyle w:val="Refdenotaalpie"/>
          <w:rFonts w:asciiTheme="majorHAnsi" w:hAnsiTheme="majorHAnsi"/>
          <w:spacing w:val="-3"/>
          <w:szCs w:val="20"/>
        </w:rPr>
        <w:footnoteReference w:id="25"/>
      </w:r>
      <w:r w:rsidRPr="00370D98">
        <w:rPr>
          <w:rFonts w:asciiTheme="majorHAnsi" w:hAnsiTheme="majorHAnsi"/>
          <w:spacing w:val="-3"/>
          <w:szCs w:val="20"/>
        </w:rPr>
        <w:t xml:space="preserve"> held in Beijing</w:t>
      </w:r>
      <w:r>
        <w:rPr>
          <w:rFonts w:asciiTheme="majorHAnsi" w:hAnsiTheme="majorHAnsi"/>
          <w:spacing w:val="-3"/>
          <w:szCs w:val="20"/>
        </w:rPr>
        <w:t xml:space="preserve"> in</w:t>
      </w:r>
      <w:r w:rsidRPr="00370D98">
        <w:rPr>
          <w:rFonts w:asciiTheme="majorHAnsi" w:hAnsiTheme="majorHAnsi"/>
          <w:spacing w:val="-3"/>
          <w:szCs w:val="20"/>
        </w:rPr>
        <w:t xml:space="preserve"> September 1995, e.g., strategic objective H.2.: ‘Integrate gender perspectives in legislation, public policies, programmes and projects’. Examples of grantee projects advocating for women’s rights in national legislation or in other project activities are: (1) ABANTU’s project which advocated for the enactment of Kenya’s National Unclaimed Financial Assets Bill</w:t>
      </w:r>
      <w:r>
        <w:rPr>
          <w:rFonts w:asciiTheme="majorHAnsi" w:hAnsiTheme="majorHAnsi"/>
          <w:spacing w:val="-3"/>
          <w:szCs w:val="20"/>
        </w:rPr>
        <w:t>;</w:t>
      </w:r>
      <w:r w:rsidRPr="00370D98">
        <w:rPr>
          <w:rFonts w:asciiTheme="majorHAnsi" w:hAnsiTheme="majorHAnsi"/>
          <w:spacing w:val="-3"/>
          <w:szCs w:val="20"/>
        </w:rPr>
        <w:t xml:space="preserve"> (2) CIRDDOC’s project to reduce discrimination against women in Nigeria by inter alia capacity building of anti</w:t>
      </w:r>
      <w:r>
        <w:rPr>
          <w:rFonts w:asciiTheme="majorHAnsi" w:hAnsiTheme="majorHAnsi"/>
          <w:spacing w:val="-3"/>
          <w:szCs w:val="20"/>
        </w:rPr>
        <w:t>-</w:t>
      </w:r>
      <w:r w:rsidRPr="00370D98">
        <w:rPr>
          <w:rFonts w:asciiTheme="majorHAnsi" w:hAnsiTheme="majorHAnsi"/>
          <w:spacing w:val="-3"/>
          <w:szCs w:val="20"/>
        </w:rPr>
        <w:t>VAW committees and mapping discriminatory, customary laws; and (3) FIDA’s project that aimed to ensure that Ghanaian AIDS policies uphold WPIR.</w:t>
      </w:r>
    </w:p>
    <w:p w14:paraId="312A961D" w14:textId="2FD7B1AD" w:rsidR="00A65B89" w:rsidRPr="00AC0731" w:rsidRDefault="00A65B89" w:rsidP="00280923">
      <w:pPr>
        <w:widowControl w:val="0"/>
        <w:autoSpaceDE w:val="0"/>
        <w:autoSpaceDN w:val="0"/>
        <w:adjustRightInd w:val="0"/>
        <w:spacing w:line="240" w:lineRule="auto"/>
        <w:ind w:left="0"/>
        <w:jc w:val="both"/>
        <w:rPr>
          <w:rFonts w:asciiTheme="majorHAnsi" w:hAnsiTheme="majorHAnsi"/>
          <w:b/>
          <w:szCs w:val="20"/>
        </w:rPr>
      </w:pPr>
      <w:r w:rsidRPr="00370D98">
        <w:rPr>
          <w:rFonts w:asciiTheme="majorHAnsi" w:hAnsiTheme="majorHAnsi"/>
          <w:szCs w:val="20"/>
        </w:rPr>
        <w:br/>
      </w:r>
      <w:r w:rsidRPr="00AC0731">
        <w:rPr>
          <w:rFonts w:asciiTheme="majorHAnsi" w:hAnsiTheme="majorHAnsi"/>
          <w:b/>
          <w:szCs w:val="20"/>
        </w:rPr>
        <w:t>Protocol to the African Charter on Human and Peoples' Rights on the Rights of Women in Africa</w:t>
      </w:r>
      <w:r w:rsidRPr="00AC0731">
        <w:rPr>
          <w:rStyle w:val="Refdenotaalpie"/>
          <w:rFonts w:asciiTheme="majorHAnsi" w:hAnsiTheme="majorHAnsi"/>
          <w:b/>
          <w:szCs w:val="20"/>
        </w:rPr>
        <w:footnoteReference w:id="26"/>
      </w:r>
      <w:r w:rsidRPr="00AC0731">
        <w:rPr>
          <w:rFonts w:asciiTheme="majorHAnsi" w:hAnsiTheme="majorHAnsi"/>
          <w:b/>
          <w:szCs w:val="20"/>
        </w:rPr>
        <w:t xml:space="preserve">: </w:t>
      </w:r>
    </w:p>
    <w:p w14:paraId="49CDA0B7"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zCs w:val="20"/>
        </w:rPr>
      </w:pPr>
    </w:p>
    <w:tbl>
      <w:tblPr>
        <w:tblStyle w:val="Tablaconcuadrcula"/>
        <w:tblW w:w="0" w:type="auto"/>
        <w:tblInd w:w="108" w:type="dxa"/>
        <w:tblLook w:val="04A0" w:firstRow="1" w:lastRow="0" w:firstColumn="1" w:lastColumn="0" w:noHBand="0" w:noVBand="1"/>
      </w:tblPr>
      <w:tblGrid>
        <w:gridCol w:w="8505"/>
      </w:tblGrid>
      <w:tr w:rsidR="00A65B89" w:rsidRPr="00E82E53" w14:paraId="13AE751A" w14:textId="77777777" w:rsidTr="00AC0731">
        <w:trPr>
          <w:trHeight w:val="269"/>
        </w:trPr>
        <w:tc>
          <w:tcPr>
            <w:tcW w:w="8505" w:type="dxa"/>
          </w:tcPr>
          <w:p w14:paraId="709B5F93"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rPr>
            </w:pPr>
            <w:r w:rsidRPr="00370D98">
              <w:rPr>
                <w:rFonts w:asciiTheme="majorHAnsi" w:hAnsiTheme="majorHAnsi"/>
              </w:rPr>
              <w:t>Finding 4: The programme was aligned with key provisions of the protocols promoted by ACHPR.</w:t>
            </w:r>
          </w:p>
        </w:tc>
      </w:tr>
    </w:tbl>
    <w:p w14:paraId="26CF3319" w14:textId="77777777" w:rsidR="00A65B89" w:rsidRPr="00A037A1" w:rsidRDefault="00A65B89" w:rsidP="00280923">
      <w:pPr>
        <w:widowControl w:val="0"/>
        <w:autoSpaceDE w:val="0"/>
        <w:autoSpaceDN w:val="0"/>
        <w:adjustRightInd w:val="0"/>
        <w:spacing w:line="240" w:lineRule="auto"/>
        <w:ind w:left="0"/>
        <w:jc w:val="both"/>
        <w:rPr>
          <w:rFonts w:asciiTheme="majorHAnsi" w:hAnsiTheme="majorHAnsi"/>
          <w:szCs w:val="20"/>
        </w:rPr>
      </w:pPr>
    </w:p>
    <w:p w14:paraId="75E818F3" w14:textId="77777777" w:rsidR="00A65B89" w:rsidRDefault="00A65B89" w:rsidP="00280923">
      <w:pPr>
        <w:widowControl w:val="0"/>
        <w:autoSpaceDE w:val="0"/>
        <w:autoSpaceDN w:val="0"/>
        <w:adjustRightInd w:val="0"/>
        <w:spacing w:line="240" w:lineRule="auto"/>
        <w:ind w:left="0"/>
        <w:jc w:val="both"/>
        <w:rPr>
          <w:rFonts w:asciiTheme="majorHAnsi" w:hAnsiTheme="majorHAnsi"/>
          <w:szCs w:val="20"/>
        </w:rPr>
      </w:pPr>
      <w:r w:rsidRPr="00370D98">
        <w:rPr>
          <w:rFonts w:asciiTheme="majorHAnsi" w:hAnsiTheme="majorHAnsi"/>
          <w:szCs w:val="20"/>
        </w:rPr>
        <w:t>The programme was aligned with key provisions of the protocols promoted by ACHPR (e.g., Articles 2, 8, 14, 20, 21). Examples of grantee projects that specifically address the above-cited articles are:</w:t>
      </w:r>
    </w:p>
    <w:p w14:paraId="64121E6F"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zCs w:val="20"/>
        </w:rPr>
      </w:pPr>
    </w:p>
    <w:tbl>
      <w:tblPr>
        <w:tblStyle w:val="Tablaconcuadrcula"/>
        <w:tblW w:w="0" w:type="auto"/>
        <w:tblInd w:w="108" w:type="dxa"/>
        <w:tblLook w:val="04A0" w:firstRow="1" w:lastRow="0" w:firstColumn="1" w:lastColumn="0" w:noHBand="0" w:noVBand="1"/>
      </w:tblPr>
      <w:tblGrid>
        <w:gridCol w:w="4253"/>
        <w:gridCol w:w="4252"/>
      </w:tblGrid>
      <w:tr w:rsidR="00A65B89" w:rsidRPr="00E82E53" w14:paraId="2973F83A" w14:textId="77777777" w:rsidTr="009A0C31">
        <w:tc>
          <w:tcPr>
            <w:tcW w:w="8505" w:type="dxa"/>
            <w:gridSpan w:val="2"/>
            <w:shd w:val="clear" w:color="auto" w:fill="8DB3E2" w:themeFill="text2" w:themeFillTint="66"/>
          </w:tcPr>
          <w:p w14:paraId="2626616A" w14:textId="5C083A3D" w:rsidR="00A65B89" w:rsidRPr="00370D98" w:rsidRDefault="00A65B89" w:rsidP="00280923">
            <w:pPr>
              <w:widowControl w:val="0"/>
              <w:autoSpaceDE w:val="0"/>
              <w:autoSpaceDN w:val="0"/>
              <w:adjustRightInd w:val="0"/>
              <w:spacing w:line="240" w:lineRule="auto"/>
              <w:ind w:left="0"/>
              <w:jc w:val="both"/>
              <w:rPr>
                <w:rFonts w:asciiTheme="majorHAnsi" w:hAnsiTheme="majorHAnsi"/>
                <w:b/>
              </w:rPr>
            </w:pPr>
            <w:r w:rsidRPr="00370D98">
              <w:rPr>
                <w:rFonts w:asciiTheme="majorHAnsi" w:hAnsiTheme="majorHAnsi"/>
                <w:b/>
              </w:rPr>
              <w:t>T</w:t>
            </w:r>
            <w:r w:rsidR="00DA6A32">
              <w:rPr>
                <w:rFonts w:asciiTheme="majorHAnsi" w:hAnsiTheme="majorHAnsi"/>
                <w:b/>
              </w:rPr>
              <w:t>able</w:t>
            </w:r>
            <w:r w:rsidRPr="00370D98">
              <w:rPr>
                <w:rFonts w:asciiTheme="majorHAnsi" w:hAnsiTheme="majorHAnsi"/>
                <w:b/>
              </w:rPr>
              <w:t xml:space="preserve"> 3</w:t>
            </w:r>
            <w:r w:rsidRPr="00370D98">
              <w:rPr>
                <w:rFonts w:asciiTheme="majorHAnsi" w:hAnsiTheme="majorHAnsi"/>
              </w:rPr>
              <w:t>:</w:t>
            </w:r>
            <w:r w:rsidRPr="00370D98">
              <w:rPr>
                <w:rFonts w:asciiTheme="majorHAnsi" w:hAnsiTheme="majorHAnsi"/>
                <w:b/>
              </w:rPr>
              <w:t xml:space="preserve"> ALIGNMENT BETWEEN GRANTEE PROJECTS AND KEY PROVISIONS OF THE PROTOCOLS PROMOTED BY ACHPR</w:t>
            </w:r>
          </w:p>
        </w:tc>
      </w:tr>
      <w:tr w:rsidR="00A65B89" w:rsidRPr="00E82E53" w14:paraId="3F20EF4C" w14:textId="77777777" w:rsidTr="009A0C31">
        <w:tc>
          <w:tcPr>
            <w:tcW w:w="4253" w:type="dxa"/>
            <w:shd w:val="clear" w:color="auto" w:fill="C6D9F1" w:themeFill="text2" w:themeFillTint="33"/>
          </w:tcPr>
          <w:p w14:paraId="61067EF1" w14:textId="77777777" w:rsidR="00A65B89" w:rsidRPr="00A037A1" w:rsidRDefault="00A65B89" w:rsidP="00280923">
            <w:pPr>
              <w:widowControl w:val="0"/>
              <w:autoSpaceDE w:val="0"/>
              <w:autoSpaceDN w:val="0"/>
              <w:adjustRightInd w:val="0"/>
              <w:spacing w:line="240" w:lineRule="auto"/>
              <w:ind w:left="0"/>
              <w:jc w:val="center"/>
              <w:rPr>
                <w:rFonts w:asciiTheme="majorHAnsi" w:hAnsiTheme="majorHAnsi"/>
                <w:b/>
              </w:rPr>
            </w:pPr>
            <w:r w:rsidRPr="00A037A1">
              <w:rPr>
                <w:rFonts w:asciiTheme="majorHAnsi" w:hAnsiTheme="majorHAnsi"/>
                <w:b/>
              </w:rPr>
              <w:t>Article</w:t>
            </w:r>
          </w:p>
        </w:tc>
        <w:tc>
          <w:tcPr>
            <w:tcW w:w="4252" w:type="dxa"/>
            <w:shd w:val="clear" w:color="auto" w:fill="C6D9F1" w:themeFill="text2" w:themeFillTint="33"/>
          </w:tcPr>
          <w:p w14:paraId="5140D464" w14:textId="77777777" w:rsidR="00A65B89" w:rsidRPr="00370D98" w:rsidRDefault="00A65B89" w:rsidP="00280923">
            <w:pPr>
              <w:widowControl w:val="0"/>
              <w:autoSpaceDE w:val="0"/>
              <w:autoSpaceDN w:val="0"/>
              <w:adjustRightInd w:val="0"/>
              <w:spacing w:line="240" w:lineRule="auto"/>
              <w:ind w:left="0"/>
              <w:jc w:val="center"/>
              <w:rPr>
                <w:rFonts w:asciiTheme="majorHAnsi" w:hAnsiTheme="majorHAnsi"/>
                <w:b/>
              </w:rPr>
            </w:pPr>
            <w:r w:rsidRPr="00370D98">
              <w:rPr>
                <w:rFonts w:asciiTheme="majorHAnsi" w:hAnsiTheme="majorHAnsi"/>
                <w:b/>
              </w:rPr>
              <w:t>Grantee project examples</w:t>
            </w:r>
          </w:p>
        </w:tc>
      </w:tr>
      <w:tr w:rsidR="00A65B89" w:rsidRPr="00E82E53" w14:paraId="3BCA4234" w14:textId="77777777" w:rsidTr="009A0C31">
        <w:tc>
          <w:tcPr>
            <w:tcW w:w="4253" w:type="dxa"/>
          </w:tcPr>
          <w:p w14:paraId="6D8910D2" w14:textId="77777777" w:rsidR="00A65B89" w:rsidRPr="00A037A1" w:rsidRDefault="00A65B89" w:rsidP="00280923">
            <w:pPr>
              <w:widowControl w:val="0"/>
              <w:autoSpaceDE w:val="0"/>
              <w:autoSpaceDN w:val="0"/>
              <w:adjustRightInd w:val="0"/>
              <w:spacing w:line="240" w:lineRule="auto"/>
              <w:ind w:left="0"/>
              <w:jc w:val="both"/>
              <w:rPr>
                <w:rFonts w:asciiTheme="majorHAnsi" w:hAnsiTheme="majorHAnsi"/>
              </w:rPr>
            </w:pPr>
            <w:r w:rsidRPr="00A037A1">
              <w:rPr>
                <w:rFonts w:asciiTheme="majorHAnsi" w:hAnsiTheme="majorHAnsi"/>
              </w:rPr>
              <w:t>Article 2: Elimination of Discrimination against Women</w:t>
            </w:r>
          </w:p>
        </w:tc>
        <w:tc>
          <w:tcPr>
            <w:tcW w:w="4252" w:type="dxa"/>
          </w:tcPr>
          <w:p w14:paraId="5223A052" w14:textId="1B3435F7" w:rsidR="00A65B89" w:rsidRPr="00370D98" w:rsidRDefault="00A65B89" w:rsidP="00280923">
            <w:pPr>
              <w:widowControl w:val="0"/>
              <w:autoSpaceDE w:val="0"/>
              <w:autoSpaceDN w:val="0"/>
              <w:adjustRightInd w:val="0"/>
              <w:spacing w:line="240" w:lineRule="auto"/>
              <w:ind w:left="0"/>
              <w:jc w:val="both"/>
              <w:rPr>
                <w:rFonts w:asciiTheme="majorHAnsi" w:hAnsiTheme="majorHAnsi"/>
              </w:rPr>
            </w:pPr>
            <w:r w:rsidRPr="00370D98">
              <w:rPr>
                <w:rFonts w:asciiTheme="majorHAnsi" w:hAnsiTheme="majorHAnsi"/>
              </w:rPr>
              <w:t>ABANTU Kenya</w:t>
            </w:r>
            <w:r w:rsidR="007F7EB4">
              <w:rPr>
                <w:rFonts w:asciiTheme="majorHAnsi" w:hAnsiTheme="majorHAnsi"/>
              </w:rPr>
              <w:t xml:space="preserve">; </w:t>
            </w:r>
            <w:r w:rsidRPr="00370D98">
              <w:rPr>
                <w:rFonts w:asciiTheme="majorHAnsi" w:hAnsiTheme="majorHAnsi"/>
              </w:rPr>
              <w:t>GROOTS Kenya</w:t>
            </w:r>
            <w:r w:rsidR="007F7EB4">
              <w:rPr>
                <w:rFonts w:asciiTheme="majorHAnsi" w:hAnsiTheme="majorHAnsi"/>
              </w:rPr>
              <w:t xml:space="preserve">; </w:t>
            </w:r>
            <w:r w:rsidRPr="00370D98">
              <w:rPr>
                <w:rFonts w:asciiTheme="majorHAnsi" w:hAnsiTheme="majorHAnsi"/>
              </w:rPr>
              <w:t>LRF Zimbabwe</w:t>
            </w:r>
            <w:r w:rsidR="007F7EB4">
              <w:rPr>
                <w:rFonts w:asciiTheme="majorHAnsi" w:hAnsiTheme="majorHAnsi"/>
              </w:rPr>
              <w:t xml:space="preserve">; </w:t>
            </w:r>
            <w:r w:rsidRPr="00370D98">
              <w:rPr>
                <w:rFonts w:asciiTheme="majorHAnsi" w:hAnsiTheme="majorHAnsi"/>
              </w:rPr>
              <w:t>NAWOLG Malawi</w:t>
            </w:r>
          </w:p>
        </w:tc>
      </w:tr>
      <w:tr w:rsidR="00A65B89" w:rsidRPr="00E82E53" w14:paraId="305B5021" w14:textId="77777777" w:rsidTr="009A0C31">
        <w:tc>
          <w:tcPr>
            <w:tcW w:w="4253" w:type="dxa"/>
          </w:tcPr>
          <w:p w14:paraId="595AAB9E" w14:textId="77777777" w:rsidR="00A65B89" w:rsidRPr="00A037A1" w:rsidRDefault="00A65B89" w:rsidP="00280923">
            <w:pPr>
              <w:widowControl w:val="0"/>
              <w:autoSpaceDE w:val="0"/>
              <w:autoSpaceDN w:val="0"/>
              <w:adjustRightInd w:val="0"/>
              <w:spacing w:line="240" w:lineRule="auto"/>
              <w:ind w:left="0"/>
              <w:jc w:val="both"/>
              <w:rPr>
                <w:rFonts w:asciiTheme="majorHAnsi" w:hAnsiTheme="majorHAnsi"/>
              </w:rPr>
            </w:pPr>
            <w:r w:rsidRPr="00A037A1">
              <w:rPr>
                <w:rFonts w:asciiTheme="majorHAnsi" w:hAnsiTheme="majorHAnsi"/>
              </w:rPr>
              <w:t>Article 8: Access to Justice and Equal Protection before the Law</w:t>
            </w:r>
          </w:p>
        </w:tc>
        <w:tc>
          <w:tcPr>
            <w:tcW w:w="4252" w:type="dxa"/>
          </w:tcPr>
          <w:p w14:paraId="10FF61E5" w14:textId="59373838" w:rsidR="00A65B89" w:rsidRPr="00370D98" w:rsidRDefault="00A65B89" w:rsidP="00280923">
            <w:pPr>
              <w:widowControl w:val="0"/>
              <w:autoSpaceDE w:val="0"/>
              <w:autoSpaceDN w:val="0"/>
              <w:adjustRightInd w:val="0"/>
              <w:spacing w:line="240" w:lineRule="auto"/>
              <w:ind w:left="0"/>
              <w:jc w:val="both"/>
              <w:rPr>
                <w:rFonts w:asciiTheme="majorHAnsi" w:hAnsiTheme="majorHAnsi"/>
              </w:rPr>
            </w:pPr>
            <w:r w:rsidRPr="00370D98">
              <w:rPr>
                <w:rFonts w:asciiTheme="majorHAnsi" w:hAnsiTheme="majorHAnsi"/>
              </w:rPr>
              <w:t>FIDA Ghana</w:t>
            </w:r>
            <w:r w:rsidR="007F7EB4">
              <w:rPr>
                <w:rFonts w:asciiTheme="majorHAnsi" w:hAnsiTheme="majorHAnsi"/>
              </w:rPr>
              <w:t xml:space="preserve">; </w:t>
            </w:r>
            <w:proofErr w:type="spellStart"/>
            <w:r w:rsidRPr="00370D98">
              <w:rPr>
                <w:rFonts w:asciiTheme="majorHAnsi" w:hAnsiTheme="majorHAnsi"/>
              </w:rPr>
              <w:t>Réseau</w:t>
            </w:r>
            <w:proofErr w:type="spellEnd"/>
            <w:r w:rsidRPr="00370D98">
              <w:rPr>
                <w:rFonts w:asciiTheme="majorHAnsi" w:hAnsiTheme="majorHAnsi"/>
              </w:rPr>
              <w:t xml:space="preserve"> Rwanda</w:t>
            </w:r>
          </w:p>
        </w:tc>
      </w:tr>
      <w:tr w:rsidR="00A65B89" w:rsidRPr="00E82E53" w14:paraId="64631684" w14:textId="77777777" w:rsidTr="009A0C31">
        <w:tc>
          <w:tcPr>
            <w:tcW w:w="4253" w:type="dxa"/>
          </w:tcPr>
          <w:p w14:paraId="3A1DD5D5" w14:textId="77777777" w:rsidR="00A65B89" w:rsidRPr="00A037A1" w:rsidRDefault="00A65B89" w:rsidP="00280923">
            <w:pPr>
              <w:widowControl w:val="0"/>
              <w:autoSpaceDE w:val="0"/>
              <w:autoSpaceDN w:val="0"/>
              <w:adjustRightInd w:val="0"/>
              <w:spacing w:line="240" w:lineRule="auto"/>
              <w:ind w:left="0"/>
              <w:jc w:val="both"/>
              <w:rPr>
                <w:rFonts w:asciiTheme="majorHAnsi" w:hAnsiTheme="majorHAnsi"/>
              </w:rPr>
            </w:pPr>
            <w:r w:rsidRPr="00A037A1">
              <w:rPr>
                <w:rFonts w:asciiTheme="majorHAnsi" w:hAnsiTheme="majorHAnsi"/>
              </w:rPr>
              <w:t>Article 14: Health and Reproductive Rights</w:t>
            </w:r>
          </w:p>
        </w:tc>
        <w:tc>
          <w:tcPr>
            <w:tcW w:w="4252" w:type="dxa"/>
          </w:tcPr>
          <w:p w14:paraId="33BC9313" w14:textId="344D3CBE" w:rsidR="00A65B89" w:rsidRPr="00370D98" w:rsidRDefault="00A65B89" w:rsidP="00280923">
            <w:pPr>
              <w:widowControl w:val="0"/>
              <w:autoSpaceDE w:val="0"/>
              <w:autoSpaceDN w:val="0"/>
              <w:adjustRightInd w:val="0"/>
              <w:spacing w:line="240" w:lineRule="auto"/>
              <w:ind w:left="0"/>
              <w:jc w:val="both"/>
              <w:rPr>
                <w:rFonts w:asciiTheme="majorHAnsi" w:hAnsiTheme="majorHAnsi"/>
              </w:rPr>
            </w:pPr>
            <w:r w:rsidRPr="00370D98">
              <w:rPr>
                <w:rFonts w:asciiTheme="majorHAnsi" w:hAnsiTheme="majorHAnsi"/>
              </w:rPr>
              <w:t>FIDA GHANA</w:t>
            </w:r>
            <w:r w:rsidR="007F7EB4">
              <w:rPr>
                <w:rFonts w:asciiTheme="majorHAnsi" w:hAnsiTheme="majorHAnsi"/>
              </w:rPr>
              <w:t>;</w:t>
            </w:r>
            <w:r w:rsidRPr="00370D98">
              <w:rPr>
                <w:rFonts w:asciiTheme="majorHAnsi" w:hAnsiTheme="majorHAnsi"/>
              </w:rPr>
              <w:t xml:space="preserve"> UGANET Uganda</w:t>
            </w:r>
          </w:p>
        </w:tc>
      </w:tr>
      <w:tr w:rsidR="00A65B89" w:rsidRPr="00E82E53" w14:paraId="4A01B398" w14:textId="77777777" w:rsidTr="009A0C31">
        <w:tc>
          <w:tcPr>
            <w:tcW w:w="4253" w:type="dxa"/>
          </w:tcPr>
          <w:p w14:paraId="4863C542" w14:textId="77777777" w:rsidR="00A65B89" w:rsidRPr="00A037A1" w:rsidRDefault="00A65B89" w:rsidP="00280923">
            <w:pPr>
              <w:widowControl w:val="0"/>
              <w:autoSpaceDE w:val="0"/>
              <w:autoSpaceDN w:val="0"/>
              <w:adjustRightInd w:val="0"/>
              <w:spacing w:line="240" w:lineRule="auto"/>
              <w:ind w:left="0"/>
              <w:jc w:val="both"/>
              <w:rPr>
                <w:rFonts w:asciiTheme="majorHAnsi" w:hAnsiTheme="majorHAnsi"/>
              </w:rPr>
            </w:pPr>
            <w:r w:rsidRPr="00A037A1">
              <w:rPr>
                <w:rFonts w:asciiTheme="majorHAnsi" w:hAnsiTheme="majorHAnsi"/>
              </w:rPr>
              <w:t>Article 20: Widows' Rights</w:t>
            </w:r>
          </w:p>
        </w:tc>
        <w:tc>
          <w:tcPr>
            <w:tcW w:w="4252" w:type="dxa"/>
          </w:tcPr>
          <w:p w14:paraId="36933FC2"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rPr>
            </w:pPr>
            <w:r w:rsidRPr="00370D98">
              <w:rPr>
                <w:rFonts w:asciiTheme="majorHAnsi" w:hAnsiTheme="majorHAnsi"/>
              </w:rPr>
              <w:t>AVEGA Rwanda</w:t>
            </w:r>
          </w:p>
        </w:tc>
      </w:tr>
      <w:tr w:rsidR="00A65B89" w:rsidRPr="00E82E53" w14:paraId="5C60E04C" w14:textId="77777777" w:rsidTr="009A0C31">
        <w:tc>
          <w:tcPr>
            <w:tcW w:w="4253" w:type="dxa"/>
          </w:tcPr>
          <w:p w14:paraId="3E5397F3" w14:textId="77777777" w:rsidR="00A65B89" w:rsidRPr="00A037A1" w:rsidRDefault="00A65B89" w:rsidP="00280923">
            <w:pPr>
              <w:widowControl w:val="0"/>
              <w:autoSpaceDE w:val="0"/>
              <w:autoSpaceDN w:val="0"/>
              <w:adjustRightInd w:val="0"/>
              <w:spacing w:line="240" w:lineRule="auto"/>
              <w:ind w:left="0"/>
              <w:jc w:val="both"/>
              <w:rPr>
                <w:rFonts w:asciiTheme="majorHAnsi" w:hAnsiTheme="majorHAnsi"/>
              </w:rPr>
            </w:pPr>
            <w:r w:rsidRPr="00A037A1">
              <w:rPr>
                <w:rFonts w:asciiTheme="majorHAnsi" w:hAnsiTheme="majorHAnsi"/>
              </w:rPr>
              <w:t>Article 21: Right to Inheritance</w:t>
            </w:r>
          </w:p>
        </w:tc>
        <w:tc>
          <w:tcPr>
            <w:tcW w:w="4252" w:type="dxa"/>
          </w:tcPr>
          <w:p w14:paraId="19A4A529" w14:textId="451301AD" w:rsidR="00A65B89" w:rsidRPr="00370D98" w:rsidRDefault="00A65B89" w:rsidP="00280923">
            <w:pPr>
              <w:widowControl w:val="0"/>
              <w:autoSpaceDE w:val="0"/>
              <w:autoSpaceDN w:val="0"/>
              <w:adjustRightInd w:val="0"/>
              <w:spacing w:line="240" w:lineRule="auto"/>
              <w:ind w:left="0"/>
              <w:jc w:val="both"/>
              <w:rPr>
                <w:rFonts w:asciiTheme="majorHAnsi" w:hAnsiTheme="majorHAnsi"/>
              </w:rPr>
            </w:pPr>
            <w:r w:rsidRPr="00370D98">
              <w:rPr>
                <w:rFonts w:asciiTheme="majorHAnsi" w:hAnsiTheme="majorHAnsi"/>
              </w:rPr>
              <w:t>CIRDDOC Nigeria</w:t>
            </w:r>
            <w:r w:rsidR="007F7EB4">
              <w:rPr>
                <w:rFonts w:asciiTheme="majorHAnsi" w:hAnsiTheme="majorHAnsi"/>
              </w:rPr>
              <w:t xml:space="preserve">; </w:t>
            </w:r>
            <w:r w:rsidRPr="00370D98">
              <w:rPr>
                <w:rFonts w:asciiTheme="majorHAnsi" w:hAnsiTheme="majorHAnsi"/>
              </w:rPr>
              <w:t>Dialogue on Shelter Zimbabwe</w:t>
            </w:r>
          </w:p>
        </w:tc>
      </w:tr>
    </w:tbl>
    <w:p w14:paraId="0B89AB9D" w14:textId="77777777" w:rsidR="00A65B89" w:rsidRPr="00A037A1"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1FE84081" w14:textId="472C9EA5"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Despite being aligned with international and regional norms and standards, the operating environment</w:t>
      </w:r>
      <w:r>
        <w:rPr>
          <w:rFonts w:asciiTheme="majorHAnsi" w:hAnsiTheme="majorHAnsi"/>
          <w:spacing w:val="-3"/>
          <w:szCs w:val="20"/>
        </w:rPr>
        <w:t>s</w:t>
      </w:r>
      <w:r w:rsidRPr="00370D98">
        <w:rPr>
          <w:rFonts w:asciiTheme="majorHAnsi" w:hAnsiTheme="majorHAnsi"/>
          <w:spacing w:val="-3"/>
          <w:szCs w:val="20"/>
        </w:rPr>
        <w:t xml:space="preserve"> under which the 20 grantee projects were implemented </w:t>
      </w:r>
      <w:r w:rsidR="00222EAA">
        <w:rPr>
          <w:rFonts w:asciiTheme="majorHAnsi" w:hAnsiTheme="majorHAnsi"/>
          <w:spacing w:val="-3"/>
          <w:szCs w:val="20"/>
        </w:rPr>
        <w:t>in</w:t>
      </w:r>
      <w:r w:rsidRPr="00370D98">
        <w:rPr>
          <w:rFonts w:asciiTheme="majorHAnsi" w:hAnsiTheme="majorHAnsi"/>
          <w:spacing w:val="-3"/>
          <w:szCs w:val="20"/>
        </w:rPr>
        <w:t xml:space="preserve"> the nine countries is not uniform. The details on the ground of </w:t>
      </w:r>
      <w:r w:rsidR="007F7EB4" w:rsidRPr="007F7EB4">
        <w:rPr>
          <w:rFonts w:asciiTheme="majorHAnsi" w:hAnsiTheme="majorHAnsi"/>
          <w:spacing w:val="-3"/>
          <w:szCs w:val="20"/>
        </w:rPr>
        <w:t>women’s property and inheritance rights in the context of HIV-AIDS</w:t>
      </w:r>
      <w:r w:rsidR="007F7EB4">
        <w:rPr>
          <w:rFonts w:asciiTheme="majorHAnsi" w:hAnsiTheme="majorHAnsi"/>
          <w:spacing w:val="-3"/>
          <w:szCs w:val="20"/>
        </w:rPr>
        <w:t xml:space="preserve"> </w:t>
      </w:r>
      <w:r w:rsidRPr="00370D98">
        <w:rPr>
          <w:rFonts w:asciiTheme="majorHAnsi" w:hAnsiTheme="majorHAnsi"/>
          <w:spacing w:val="-3"/>
          <w:szCs w:val="20"/>
        </w:rPr>
        <w:t xml:space="preserve">are different in the </w:t>
      </w:r>
      <w:r w:rsidR="007F7EB4">
        <w:rPr>
          <w:rFonts w:asciiTheme="majorHAnsi" w:hAnsiTheme="majorHAnsi"/>
          <w:spacing w:val="-3"/>
          <w:szCs w:val="20"/>
        </w:rPr>
        <w:t xml:space="preserve">nine programme </w:t>
      </w:r>
      <w:r w:rsidRPr="00370D98">
        <w:rPr>
          <w:rFonts w:asciiTheme="majorHAnsi" w:hAnsiTheme="majorHAnsi"/>
          <w:spacing w:val="-3"/>
          <w:szCs w:val="20"/>
        </w:rPr>
        <w:t xml:space="preserve">countries, for a number of reasons. In </w:t>
      </w:r>
      <w:proofErr w:type="spellStart"/>
      <w:r w:rsidRPr="00370D98">
        <w:rPr>
          <w:rFonts w:asciiTheme="majorHAnsi" w:hAnsiTheme="majorHAnsi"/>
          <w:spacing w:val="-3"/>
          <w:szCs w:val="20"/>
        </w:rPr>
        <w:t>analysing</w:t>
      </w:r>
      <w:proofErr w:type="spellEnd"/>
      <w:r w:rsidRPr="00370D98">
        <w:rPr>
          <w:rFonts w:asciiTheme="majorHAnsi" w:hAnsiTheme="majorHAnsi"/>
          <w:spacing w:val="-3"/>
          <w:szCs w:val="20"/>
        </w:rPr>
        <w:t xml:space="preserve"> the programme’s effectiveness (see below 4.2) the sociological, cultural, and legal factors that emerged to either facilitate or hinder the success of the individual grantee projects are analysed. </w:t>
      </w:r>
    </w:p>
    <w:p w14:paraId="2BFF5D2C" w14:textId="77777777" w:rsidR="00A65B89" w:rsidRPr="00AC0731" w:rsidRDefault="00A65B89" w:rsidP="00280923">
      <w:pPr>
        <w:widowControl w:val="0"/>
        <w:autoSpaceDE w:val="0"/>
        <w:autoSpaceDN w:val="0"/>
        <w:adjustRightInd w:val="0"/>
        <w:spacing w:line="240" w:lineRule="auto"/>
        <w:ind w:left="0"/>
        <w:jc w:val="both"/>
        <w:rPr>
          <w:rFonts w:asciiTheme="majorHAnsi" w:hAnsiTheme="majorHAnsi"/>
          <w:b/>
          <w:spacing w:val="-3"/>
          <w:szCs w:val="20"/>
        </w:rPr>
      </w:pPr>
    </w:p>
    <w:p w14:paraId="7EA61F52" w14:textId="77777777" w:rsidR="00A65B89" w:rsidRPr="00AC0731" w:rsidRDefault="00A65B89" w:rsidP="00280923">
      <w:pPr>
        <w:spacing w:line="240" w:lineRule="auto"/>
        <w:ind w:left="0"/>
        <w:jc w:val="both"/>
        <w:rPr>
          <w:rFonts w:asciiTheme="majorHAnsi" w:hAnsiTheme="majorHAnsi"/>
          <w:b/>
          <w:spacing w:val="-3"/>
          <w:szCs w:val="20"/>
        </w:rPr>
      </w:pPr>
      <w:r w:rsidRPr="00AC0731">
        <w:rPr>
          <w:rFonts w:asciiTheme="majorHAnsi" w:hAnsiTheme="majorHAnsi"/>
          <w:b/>
          <w:spacing w:val="-3"/>
          <w:szCs w:val="20"/>
        </w:rPr>
        <w:t>UN W</w:t>
      </w:r>
      <w:r w:rsidRPr="00AC0731">
        <w:rPr>
          <w:rFonts w:asciiTheme="majorHAnsi" w:hAnsiTheme="majorHAnsi"/>
          <w:b/>
          <w:szCs w:val="20"/>
        </w:rPr>
        <w:t>omen</w:t>
      </w:r>
      <w:r w:rsidRPr="00AC0731">
        <w:rPr>
          <w:rFonts w:asciiTheme="majorHAnsi" w:hAnsiTheme="majorHAnsi"/>
          <w:b/>
          <w:spacing w:val="-3"/>
          <w:szCs w:val="20"/>
        </w:rPr>
        <w:t xml:space="preserve">’s mandate and norms: </w:t>
      </w:r>
    </w:p>
    <w:p w14:paraId="460C91C9" w14:textId="77777777" w:rsidR="00A65B89" w:rsidRPr="00370D98" w:rsidRDefault="00A65B89" w:rsidP="00280923">
      <w:pPr>
        <w:spacing w:line="240" w:lineRule="auto"/>
        <w:ind w:left="0"/>
        <w:jc w:val="both"/>
        <w:rPr>
          <w:rFonts w:asciiTheme="majorHAnsi" w:hAnsiTheme="majorHAnsi"/>
          <w:spacing w:val="-3"/>
          <w:szCs w:val="20"/>
        </w:rPr>
      </w:pPr>
    </w:p>
    <w:tbl>
      <w:tblPr>
        <w:tblStyle w:val="Tablaconcuadrcula"/>
        <w:tblW w:w="0" w:type="auto"/>
        <w:tblInd w:w="108" w:type="dxa"/>
        <w:tblLook w:val="04A0" w:firstRow="1" w:lastRow="0" w:firstColumn="1" w:lastColumn="0" w:noHBand="0" w:noVBand="1"/>
      </w:tblPr>
      <w:tblGrid>
        <w:gridCol w:w="8505"/>
      </w:tblGrid>
      <w:tr w:rsidR="00A65B89" w:rsidRPr="00E82E53" w14:paraId="52E61F2D" w14:textId="77777777" w:rsidTr="009A0C31">
        <w:tc>
          <w:tcPr>
            <w:tcW w:w="8505" w:type="dxa"/>
          </w:tcPr>
          <w:p w14:paraId="6B41B5BE" w14:textId="77777777" w:rsidR="00A65B89" w:rsidRPr="00370D98" w:rsidRDefault="00A65B89" w:rsidP="00280923">
            <w:pPr>
              <w:spacing w:line="240" w:lineRule="auto"/>
              <w:ind w:left="0"/>
              <w:jc w:val="both"/>
              <w:rPr>
                <w:rFonts w:asciiTheme="majorHAnsi" w:hAnsiTheme="majorHAnsi"/>
                <w:spacing w:val="-3"/>
              </w:rPr>
            </w:pPr>
            <w:r w:rsidRPr="00370D98">
              <w:rPr>
                <w:rFonts w:asciiTheme="majorHAnsi" w:hAnsiTheme="majorHAnsi"/>
                <w:spacing w:val="-3"/>
              </w:rPr>
              <w:t>Finding 5: The WPIR-HIV programme is well aligned to the six priorities of the UN Women Strategic Plan (2012-2013).</w:t>
            </w:r>
          </w:p>
        </w:tc>
      </w:tr>
    </w:tbl>
    <w:p w14:paraId="6146E394" w14:textId="77777777" w:rsidR="00A65B89" w:rsidRPr="00A037A1" w:rsidRDefault="00A65B89" w:rsidP="00280923">
      <w:pPr>
        <w:spacing w:line="240" w:lineRule="auto"/>
        <w:ind w:left="0"/>
        <w:jc w:val="both"/>
        <w:rPr>
          <w:rFonts w:asciiTheme="majorHAnsi" w:hAnsiTheme="majorHAnsi"/>
          <w:spacing w:val="-3"/>
          <w:szCs w:val="20"/>
        </w:rPr>
      </w:pPr>
    </w:p>
    <w:p w14:paraId="7795839F" w14:textId="7051D052" w:rsidR="00A65B89" w:rsidRPr="00370D98" w:rsidRDefault="00A65B89" w:rsidP="00280923">
      <w:pPr>
        <w:spacing w:line="240" w:lineRule="auto"/>
        <w:ind w:left="0"/>
        <w:jc w:val="both"/>
        <w:rPr>
          <w:rFonts w:asciiTheme="majorHAnsi" w:hAnsiTheme="majorHAnsi"/>
          <w:spacing w:val="-3"/>
          <w:szCs w:val="20"/>
        </w:rPr>
      </w:pPr>
      <w:r w:rsidRPr="00370D98">
        <w:rPr>
          <w:rFonts w:asciiTheme="majorHAnsi" w:hAnsiTheme="majorHAnsi"/>
          <w:spacing w:val="-3"/>
          <w:szCs w:val="20"/>
        </w:rPr>
        <w:t>UN W</w:t>
      </w:r>
      <w:r w:rsidRPr="00370D98">
        <w:rPr>
          <w:rFonts w:asciiTheme="majorHAnsi" w:hAnsiTheme="majorHAnsi"/>
          <w:szCs w:val="20"/>
        </w:rPr>
        <w:t>omen</w:t>
      </w:r>
      <w:r w:rsidRPr="00370D98">
        <w:rPr>
          <w:rFonts w:asciiTheme="majorHAnsi" w:hAnsiTheme="majorHAnsi"/>
          <w:spacing w:val="-3"/>
          <w:szCs w:val="20"/>
        </w:rPr>
        <w:t>’s mandate is to promote gender equality and the empowerment of women. The WPIR-HIV programme is well aligned to the six priorities of the UN W</w:t>
      </w:r>
      <w:r w:rsidRPr="00370D98">
        <w:rPr>
          <w:rFonts w:asciiTheme="majorHAnsi" w:hAnsiTheme="majorHAnsi"/>
          <w:szCs w:val="20"/>
        </w:rPr>
        <w:t>omen</w:t>
      </w:r>
      <w:r w:rsidRPr="00370D98">
        <w:rPr>
          <w:rFonts w:asciiTheme="majorHAnsi" w:hAnsiTheme="majorHAnsi"/>
          <w:spacing w:val="-3"/>
          <w:szCs w:val="20"/>
        </w:rPr>
        <w:t xml:space="preserve"> Strategic Plan (2012</w:t>
      </w:r>
      <w:r>
        <w:rPr>
          <w:rFonts w:asciiTheme="majorHAnsi" w:hAnsiTheme="majorHAnsi"/>
          <w:spacing w:val="-3"/>
          <w:szCs w:val="20"/>
        </w:rPr>
        <w:t xml:space="preserve"> – </w:t>
      </w:r>
      <w:r w:rsidRPr="00370D98">
        <w:rPr>
          <w:rFonts w:asciiTheme="majorHAnsi" w:hAnsiTheme="majorHAnsi"/>
          <w:spacing w:val="-3"/>
          <w:szCs w:val="20"/>
        </w:rPr>
        <w:t>2013). The activities that the grantee projects carried out fully reflect the priorities of the UN W</w:t>
      </w:r>
      <w:r w:rsidRPr="00370D98">
        <w:rPr>
          <w:rFonts w:asciiTheme="majorHAnsi" w:hAnsiTheme="majorHAnsi"/>
          <w:szCs w:val="20"/>
        </w:rPr>
        <w:t>omen</w:t>
      </w:r>
      <w:r w:rsidRPr="00370D98">
        <w:rPr>
          <w:rFonts w:asciiTheme="majorHAnsi" w:hAnsiTheme="majorHAnsi"/>
          <w:spacing w:val="-3"/>
          <w:szCs w:val="20"/>
        </w:rPr>
        <w:t xml:space="preserve"> Strategic Plan, </w:t>
      </w:r>
      <w:r>
        <w:rPr>
          <w:rFonts w:asciiTheme="majorHAnsi" w:hAnsiTheme="majorHAnsi"/>
          <w:spacing w:val="-3"/>
          <w:szCs w:val="20"/>
        </w:rPr>
        <w:t>viz.</w:t>
      </w:r>
      <w:r w:rsidRPr="00370D98">
        <w:rPr>
          <w:rFonts w:asciiTheme="majorHAnsi" w:hAnsiTheme="majorHAnsi"/>
          <w:spacing w:val="-3"/>
          <w:szCs w:val="20"/>
        </w:rPr>
        <w:t xml:space="preserve">: </w:t>
      </w:r>
    </w:p>
    <w:p w14:paraId="3DE76951" w14:textId="77777777" w:rsidR="00A65B89" w:rsidRPr="00370D98" w:rsidRDefault="00A65B89" w:rsidP="00280923">
      <w:pPr>
        <w:spacing w:line="240" w:lineRule="auto"/>
        <w:ind w:left="0"/>
        <w:jc w:val="both"/>
        <w:rPr>
          <w:rFonts w:asciiTheme="majorHAnsi" w:hAnsiTheme="majorHAnsi"/>
          <w:spacing w:val="-3"/>
          <w:szCs w:val="20"/>
        </w:rPr>
      </w:pPr>
    </w:p>
    <w:tbl>
      <w:tblPr>
        <w:tblStyle w:val="Tablaconcuadrcula"/>
        <w:tblW w:w="0" w:type="auto"/>
        <w:tblInd w:w="108" w:type="dxa"/>
        <w:tblLook w:val="04A0" w:firstRow="1" w:lastRow="0" w:firstColumn="1" w:lastColumn="0" w:noHBand="0" w:noVBand="1"/>
      </w:tblPr>
      <w:tblGrid>
        <w:gridCol w:w="4395"/>
        <w:gridCol w:w="4110"/>
      </w:tblGrid>
      <w:tr w:rsidR="00A65B89" w:rsidRPr="00E82E53" w14:paraId="3A8FCFDB" w14:textId="77777777" w:rsidTr="009A0C31">
        <w:tc>
          <w:tcPr>
            <w:tcW w:w="4395" w:type="dxa"/>
            <w:shd w:val="clear" w:color="auto" w:fill="8DB3E2" w:themeFill="text2" w:themeFillTint="66"/>
          </w:tcPr>
          <w:p w14:paraId="71C01A52" w14:textId="0DB1D307" w:rsidR="00A65B89" w:rsidRPr="00370D98" w:rsidRDefault="00A65B89" w:rsidP="00280923">
            <w:pPr>
              <w:spacing w:line="240" w:lineRule="auto"/>
              <w:ind w:left="0"/>
              <w:jc w:val="both"/>
              <w:rPr>
                <w:rFonts w:asciiTheme="majorHAnsi" w:hAnsiTheme="majorHAnsi"/>
                <w:b/>
                <w:spacing w:val="-3"/>
              </w:rPr>
            </w:pPr>
            <w:r w:rsidRPr="00370D98">
              <w:rPr>
                <w:rFonts w:asciiTheme="majorHAnsi" w:hAnsiTheme="majorHAnsi"/>
                <w:b/>
                <w:spacing w:val="-3"/>
              </w:rPr>
              <w:t>Table 4</w:t>
            </w:r>
            <w:r w:rsidRPr="00370D98">
              <w:rPr>
                <w:rFonts w:asciiTheme="majorHAnsi" w:hAnsiTheme="majorHAnsi"/>
                <w:spacing w:val="-3"/>
              </w:rPr>
              <w:t>:</w:t>
            </w:r>
            <w:r w:rsidRPr="00370D98">
              <w:rPr>
                <w:rFonts w:asciiTheme="majorHAnsi" w:hAnsiTheme="majorHAnsi"/>
                <w:b/>
                <w:spacing w:val="-3"/>
              </w:rPr>
              <w:t xml:space="preserve"> Priorities of the UN </w:t>
            </w:r>
            <w:r w:rsidRPr="00546E87">
              <w:rPr>
                <w:rFonts w:asciiTheme="majorHAnsi" w:hAnsiTheme="majorHAnsi"/>
                <w:b/>
                <w:spacing w:val="-3"/>
              </w:rPr>
              <w:t>W</w:t>
            </w:r>
            <w:r w:rsidRPr="00AC0731">
              <w:rPr>
                <w:rFonts w:asciiTheme="majorHAnsi" w:hAnsiTheme="majorHAnsi"/>
                <w:b/>
              </w:rPr>
              <w:t>omen</w:t>
            </w:r>
            <w:r w:rsidRPr="00370D98">
              <w:rPr>
                <w:rFonts w:asciiTheme="majorHAnsi" w:hAnsiTheme="majorHAnsi"/>
                <w:b/>
                <w:spacing w:val="-3"/>
              </w:rPr>
              <w:t xml:space="preserve"> Strategic Plan</w:t>
            </w:r>
          </w:p>
        </w:tc>
        <w:tc>
          <w:tcPr>
            <w:tcW w:w="4110" w:type="dxa"/>
            <w:shd w:val="clear" w:color="auto" w:fill="8DB3E2" w:themeFill="text2" w:themeFillTint="66"/>
          </w:tcPr>
          <w:p w14:paraId="71BEAA15" w14:textId="77777777" w:rsidR="00A65B89" w:rsidRPr="00370D98" w:rsidRDefault="00A65B89" w:rsidP="00280923">
            <w:pPr>
              <w:spacing w:line="240" w:lineRule="auto"/>
              <w:ind w:left="0"/>
              <w:jc w:val="both"/>
              <w:rPr>
                <w:rFonts w:asciiTheme="majorHAnsi" w:hAnsiTheme="majorHAnsi"/>
                <w:spacing w:val="-3"/>
              </w:rPr>
            </w:pPr>
            <w:r w:rsidRPr="00370D98">
              <w:rPr>
                <w:rFonts w:asciiTheme="majorHAnsi" w:hAnsiTheme="majorHAnsi"/>
                <w:b/>
              </w:rPr>
              <w:t xml:space="preserve">Grantee project examples </w:t>
            </w:r>
          </w:p>
        </w:tc>
      </w:tr>
      <w:tr w:rsidR="00A65B89" w:rsidRPr="00E82E53" w14:paraId="478C53C4" w14:textId="77777777" w:rsidTr="009A0C31">
        <w:tc>
          <w:tcPr>
            <w:tcW w:w="4395" w:type="dxa"/>
          </w:tcPr>
          <w:p w14:paraId="3A25D183" w14:textId="77777777" w:rsidR="00A65B89" w:rsidRPr="00370D98" w:rsidRDefault="00A65B89" w:rsidP="00280923">
            <w:pPr>
              <w:spacing w:line="240" w:lineRule="auto"/>
              <w:ind w:left="0"/>
              <w:jc w:val="both"/>
              <w:rPr>
                <w:rFonts w:asciiTheme="majorHAnsi" w:hAnsiTheme="majorHAnsi"/>
                <w:spacing w:val="-3"/>
              </w:rPr>
            </w:pPr>
            <w:r w:rsidRPr="00A037A1">
              <w:rPr>
                <w:rFonts w:asciiTheme="majorHAnsi" w:hAnsiTheme="majorHAnsi"/>
                <w:spacing w:val="-3"/>
              </w:rPr>
              <w:t>Increasing women’s leade</w:t>
            </w:r>
            <w:r w:rsidRPr="00370D98">
              <w:rPr>
                <w:rFonts w:asciiTheme="majorHAnsi" w:hAnsiTheme="majorHAnsi"/>
                <w:spacing w:val="-3"/>
              </w:rPr>
              <w:t xml:space="preserve">rship and participation </w:t>
            </w:r>
          </w:p>
        </w:tc>
        <w:tc>
          <w:tcPr>
            <w:tcW w:w="4110" w:type="dxa"/>
          </w:tcPr>
          <w:p w14:paraId="57E356F8" w14:textId="77777777" w:rsidR="00A65B89" w:rsidRPr="00370D98" w:rsidRDefault="00A65B89" w:rsidP="00280923">
            <w:pPr>
              <w:spacing w:line="240" w:lineRule="auto"/>
              <w:ind w:left="0"/>
              <w:jc w:val="both"/>
              <w:rPr>
                <w:rFonts w:asciiTheme="majorHAnsi" w:hAnsiTheme="majorHAnsi"/>
                <w:spacing w:val="-3"/>
              </w:rPr>
            </w:pPr>
            <w:r w:rsidRPr="00370D98">
              <w:rPr>
                <w:rFonts w:asciiTheme="majorHAnsi" w:hAnsiTheme="majorHAnsi"/>
                <w:spacing w:val="-3"/>
              </w:rPr>
              <w:t xml:space="preserve">Dialogue on Shelter </w:t>
            </w:r>
            <w:r w:rsidRPr="00370D98">
              <w:rPr>
                <w:rFonts w:asciiTheme="majorHAnsi" w:hAnsiTheme="majorHAnsi"/>
                <w:b/>
                <w:spacing w:val="-3"/>
              </w:rPr>
              <w:t>Zimbabwe</w:t>
            </w:r>
            <w:r w:rsidRPr="00370D98">
              <w:rPr>
                <w:rFonts w:asciiTheme="majorHAnsi" w:hAnsiTheme="majorHAnsi"/>
                <w:spacing w:val="-3"/>
              </w:rPr>
              <w:t xml:space="preserve"> (training female paralegals)</w:t>
            </w:r>
          </w:p>
        </w:tc>
      </w:tr>
      <w:tr w:rsidR="00A65B89" w:rsidRPr="00E82E53" w14:paraId="3F486596" w14:textId="77777777" w:rsidTr="009A0C31">
        <w:tc>
          <w:tcPr>
            <w:tcW w:w="4395" w:type="dxa"/>
          </w:tcPr>
          <w:p w14:paraId="6D7660B7" w14:textId="77777777" w:rsidR="00A65B89" w:rsidRPr="00A037A1" w:rsidRDefault="00A65B89" w:rsidP="00280923">
            <w:pPr>
              <w:spacing w:line="240" w:lineRule="auto"/>
              <w:ind w:left="0"/>
              <w:jc w:val="both"/>
              <w:rPr>
                <w:rFonts w:asciiTheme="majorHAnsi" w:hAnsiTheme="majorHAnsi"/>
                <w:spacing w:val="-3"/>
              </w:rPr>
            </w:pPr>
            <w:r w:rsidRPr="00A037A1">
              <w:rPr>
                <w:rFonts w:asciiTheme="majorHAnsi" w:hAnsiTheme="majorHAnsi"/>
                <w:spacing w:val="-3"/>
              </w:rPr>
              <w:t xml:space="preserve">Increasing women’s access to economic </w:t>
            </w:r>
            <w:r>
              <w:rPr>
                <w:rFonts w:asciiTheme="majorHAnsi" w:hAnsiTheme="majorHAnsi"/>
                <w:spacing w:val="-3"/>
              </w:rPr>
              <w:br/>
            </w:r>
            <w:r w:rsidRPr="00A037A1">
              <w:rPr>
                <w:rFonts w:asciiTheme="majorHAnsi" w:hAnsiTheme="majorHAnsi"/>
                <w:spacing w:val="-3"/>
              </w:rPr>
              <w:t>empowerment and opportunities</w:t>
            </w:r>
          </w:p>
        </w:tc>
        <w:tc>
          <w:tcPr>
            <w:tcW w:w="4110" w:type="dxa"/>
          </w:tcPr>
          <w:p w14:paraId="6C5CCD99" w14:textId="6A228491" w:rsidR="00A65B89" w:rsidRPr="00370D98" w:rsidRDefault="00A65B89" w:rsidP="00280923">
            <w:pPr>
              <w:spacing w:line="240" w:lineRule="auto"/>
              <w:ind w:left="0"/>
              <w:jc w:val="both"/>
              <w:rPr>
                <w:rFonts w:asciiTheme="majorHAnsi" w:hAnsiTheme="majorHAnsi"/>
                <w:spacing w:val="-3"/>
              </w:rPr>
            </w:pPr>
            <w:r w:rsidRPr="00370D98">
              <w:rPr>
                <w:rFonts w:asciiTheme="majorHAnsi" w:hAnsiTheme="majorHAnsi"/>
                <w:spacing w:val="-3"/>
              </w:rPr>
              <w:t xml:space="preserve">ABANTU </w:t>
            </w:r>
            <w:r w:rsidRPr="00370D98">
              <w:rPr>
                <w:rFonts w:asciiTheme="majorHAnsi" w:hAnsiTheme="majorHAnsi"/>
                <w:b/>
                <w:spacing w:val="-3"/>
              </w:rPr>
              <w:t>Kenya</w:t>
            </w:r>
            <w:r w:rsidRPr="00370D98">
              <w:rPr>
                <w:rFonts w:asciiTheme="majorHAnsi" w:hAnsiTheme="majorHAnsi"/>
                <w:spacing w:val="-3"/>
              </w:rPr>
              <w:t xml:space="preserve"> (enact Financial Assets Bill)</w:t>
            </w:r>
            <w:r w:rsidR="00A36E44">
              <w:rPr>
                <w:rFonts w:asciiTheme="majorHAnsi" w:hAnsiTheme="majorHAnsi"/>
                <w:spacing w:val="-3"/>
              </w:rPr>
              <w:t xml:space="preserve">; </w:t>
            </w:r>
            <w:r w:rsidRPr="00370D98">
              <w:rPr>
                <w:rFonts w:asciiTheme="majorHAnsi" w:hAnsiTheme="majorHAnsi"/>
                <w:spacing w:val="-3"/>
              </w:rPr>
              <w:t xml:space="preserve">WLSA (Phase II) </w:t>
            </w:r>
            <w:r w:rsidRPr="00370D98">
              <w:rPr>
                <w:rFonts w:asciiTheme="majorHAnsi" w:hAnsiTheme="majorHAnsi"/>
                <w:b/>
                <w:spacing w:val="-3"/>
              </w:rPr>
              <w:t>Zimbabwe</w:t>
            </w:r>
            <w:r w:rsidRPr="00370D98">
              <w:rPr>
                <w:rFonts w:asciiTheme="majorHAnsi" w:hAnsiTheme="majorHAnsi"/>
                <w:spacing w:val="-3"/>
              </w:rPr>
              <w:t xml:space="preserve"> (legal services provided to women; and income generation activities added to the project)</w:t>
            </w:r>
          </w:p>
        </w:tc>
      </w:tr>
      <w:tr w:rsidR="00A65B89" w:rsidRPr="00E82E53" w14:paraId="1AA9F219" w14:textId="77777777" w:rsidTr="009A0C31">
        <w:tc>
          <w:tcPr>
            <w:tcW w:w="4395" w:type="dxa"/>
          </w:tcPr>
          <w:p w14:paraId="576E00D6" w14:textId="77777777" w:rsidR="00A65B89" w:rsidRPr="00A037A1" w:rsidRDefault="00A65B89" w:rsidP="00280923">
            <w:pPr>
              <w:spacing w:line="240" w:lineRule="auto"/>
              <w:ind w:left="0"/>
              <w:jc w:val="both"/>
              <w:rPr>
                <w:rFonts w:asciiTheme="majorHAnsi" w:hAnsiTheme="majorHAnsi"/>
                <w:spacing w:val="-3"/>
              </w:rPr>
            </w:pPr>
            <w:r w:rsidRPr="00A037A1">
              <w:rPr>
                <w:rFonts w:asciiTheme="majorHAnsi" w:hAnsiTheme="majorHAnsi"/>
                <w:spacing w:val="-3"/>
              </w:rPr>
              <w:t>Preventing violence against women and girls, and expanding access to services</w:t>
            </w:r>
          </w:p>
        </w:tc>
        <w:tc>
          <w:tcPr>
            <w:tcW w:w="4110" w:type="dxa"/>
          </w:tcPr>
          <w:p w14:paraId="0010AC2D" w14:textId="6B09F581" w:rsidR="00A65B89" w:rsidRPr="00370D98" w:rsidRDefault="00A65B89" w:rsidP="00280923">
            <w:pPr>
              <w:widowControl w:val="0"/>
              <w:autoSpaceDE w:val="0"/>
              <w:autoSpaceDN w:val="0"/>
              <w:adjustRightInd w:val="0"/>
              <w:spacing w:line="240" w:lineRule="auto"/>
              <w:ind w:left="0"/>
              <w:jc w:val="both"/>
              <w:rPr>
                <w:rFonts w:asciiTheme="majorHAnsi" w:hAnsiTheme="majorHAnsi"/>
              </w:rPr>
            </w:pPr>
            <w:r w:rsidRPr="00370D98">
              <w:rPr>
                <w:rFonts w:asciiTheme="majorHAnsi" w:hAnsiTheme="majorHAnsi"/>
                <w:spacing w:val="-3"/>
              </w:rPr>
              <w:t xml:space="preserve">ABANTU </w:t>
            </w:r>
            <w:r w:rsidRPr="00370D98">
              <w:rPr>
                <w:rFonts w:asciiTheme="majorHAnsi" w:hAnsiTheme="majorHAnsi"/>
                <w:b/>
                <w:spacing w:val="-3"/>
              </w:rPr>
              <w:t>Kenya</w:t>
            </w:r>
            <w:r w:rsidRPr="00370D98">
              <w:rPr>
                <w:rFonts w:asciiTheme="majorHAnsi" w:hAnsiTheme="majorHAnsi"/>
              </w:rPr>
              <w:t xml:space="preserve"> (legal, advisory services)</w:t>
            </w:r>
            <w:r w:rsidR="00A36E44">
              <w:rPr>
                <w:rFonts w:asciiTheme="majorHAnsi" w:hAnsiTheme="majorHAnsi"/>
              </w:rPr>
              <w:t xml:space="preserve">; </w:t>
            </w:r>
            <w:r w:rsidRPr="00370D98">
              <w:rPr>
                <w:rFonts w:asciiTheme="majorHAnsi" w:hAnsiTheme="majorHAnsi"/>
              </w:rPr>
              <w:t xml:space="preserve">CIRDDOC </w:t>
            </w:r>
            <w:r w:rsidRPr="00370D98">
              <w:rPr>
                <w:rFonts w:asciiTheme="majorHAnsi" w:hAnsiTheme="majorHAnsi"/>
                <w:b/>
              </w:rPr>
              <w:t>Nigeria</w:t>
            </w:r>
            <w:r w:rsidRPr="00370D98">
              <w:rPr>
                <w:rFonts w:asciiTheme="majorHAnsi" w:hAnsiTheme="majorHAnsi"/>
              </w:rPr>
              <w:t xml:space="preserve"> (anti</w:t>
            </w:r>
            <w:r>
              <w:rPr>
                <w:rFonts w:asciiTheme="majorHAnsi" w:hAnsiTheme="majorHAnsi"/>
              </w:rPr>
              <w:t>-</w:t>
            </w:r>
            <w:r w:rsidRPr="00370D98">
              <w:rPr>
                <w:rFonts w:asciiTheme="majorHAnsi" w:hAnsiTheme="majorHAnsi"/>
              </w:rPr>
              <w:t>VAW activities)</w:t>
            </w:r>
          </w:p>
        </w:tc>
      </w:tr>
      <w:tr w:rsidR="00A65B89" w:rsidRPr="00E82E53" w14:paraId="443E74B6" w14:textId="77777777" w:rsidTr="009A0C31">
        <w:tc>
          <w:tcPr>
            <w:tcW w:w="4395" w:type="dxa"/>
          </w:tcPr>
          <w:p w14:paraId="04B961F5" w14:textId="77777777" w:rsidR="00A65B89" w:rsidRPr="00370D98" w:rsidRDefault="00A65B89" w:rsidP="00280923">
            <w:pPr>
              <w:spacing w:line="240" w:lineRule="auto"/>
              <w:ind w:left="0"/>
              <w:jc w:val="both"/>
              <w:rPr>
                <w:rFonts w:asciiTheme="majorHAnsi" w:hAnsiTheme="majorHAnsi"/>
                <w:spacing w:val="-3"/>
              </w:rPr>
            </w:pPr>
            <w:r w:rsidRPr="00A037A1">
              <w:rPr>
                <w:rFonts w:asciiTheme="majorHAnsi" w:hAnsiTheme="majorHAnsi"/>
                <w:spacing w:val="-3"/>
              </w:rPr>
              <w:t>Increasing women’s leadership in peace, sec</w:t>
            </w:r>
            <w:r w:rsidRPr="00370D98">
              <w:rPr>
                <w:rFonts w:asciiTheme="majorHAnsi" w:hAnsiTheme="majorHAnsi"/>
                <w:spacing w:val="-3"/>
              </w:rPr>
              <w:t>urity and humanitarian responses</w:t>
            </w:r>
          </w:p>
        </w:tc>
        <w:tc>
          <w:tcPr>
            <w:tcW w:w="4110" w:type="dxa"/>
          </w:tcPr>
          <w:p w14:paraId="56EFAFF7" w14:textId="77777777" w:rsidR="00A65B89" w:rsidRPr="00370D98" w:rsidRDefault="00A65B89" w:rsidP="00280923">
            <w:pPr>
              <w:spacing w:line="240" w:lineRule="auto"/>
              <w:ind w:left="0"/>
              <w:jc w:val="both"/>
              <w:rPr>
                <w:rFonts w:asciiTheme="majorHAnsi" w:hAnsiTheme="majorHAnsi"/>
                <w:spacing w:val="-3"/>
              </w:rPr>
            </w:pPr>
            <w:r w:rsidRPr="00370D98">
              <w:rPr>
                <w:rFonts w:asciiTheme="majorHAnsi" w:hAnsiTheme="majorHAnsi"/>
                <w:spacing w:val="-3"/>
              </w:rPr>
              <w:t xml:space="preserve">CEASOP </w:t>
            </w:r>
            <w:r w:rsidRPr="00370D98">
              <w:rPr>
                <w:rFonts w:asciiTheme="majorHAnsi" w:hAnsiTheme="majorHAnsi"/>
                <w:b/>
                <w:spacing w:val="-3"/>
              </w:rPr>
              <w:t>Uganda</w:t>
            </w:r>
            <w:r w:rsidRPr="00370D98">
              <w:rPr>
                <w:rFonts w:asciiTheme="majorHAnsi" w:hAnsiTheme="majorHAnsi"/>
                <w:spacing w:val="-3"/>
              </w:rPr>
              <w:t xml:space="preserve"> (enhance women’s capacity and strengthen women’s self help groups)</w:t>
            </w:r>
          </w:p>
        </w:tc>
      </w:tr>
      <w:tr w:rsidR="00A65B89" w:rsidRPr="00E82E53" w14:paraId="4E54332E" w14:textId="77777777" w:rsidTr="009A0C31">
        <w:tc>
          <w:tcPr>
            <w:tcW w:w="4395" w:type="dxa"/>
          </w:tcPr>
          <w:p w14:paraId="2B10338C" w14:textId="77777777" w:rsidR="00A65B89" w:rsidRPr="00A037A1" w:rsidRDefault="00A65B89" w:rsidP="00280923">
            <w:pPr>
              <w:spacing w:line="240" w:lineRule="auto"/>
              <w:ind w:left="0"/>
              <w:jc w:val="both"/>
              <w:rPr>
                <w:rFonts w:asciiTheme="majorHAnsi" w:hAnsiTheme="majorHAnsi"/>
                <w:spacing w:val="-3"/>
              </w:rPr>
            </w:pPr>
            <w:r w:rsidRPr="00A037A1">
              <w:rPr>
                <w:rFonts w:asciiTheme="majorHAnsi" w:hAnsiTheme="majorHAnsi"/>
                <w:spacing w:val="-3"/>
              </w:rPr>
              <w:t>Strengthening the responsiveness of plans and budgets to gender equality at all levels</w:t>
            </w:r>
          </w:p>
        </w:tc>
        <w:tc>
          <w:tcPr>
            <w:tcW w:w="4110" w:type="dxa"/>
          </w:tcPr>
          <w:p w14:paraId="27965C00" w14:textId="77777777" w:rsidR="00A65B89" w:rsidRPr="00370D98" w:rsidRDefault="00A65B89" w:rsidP="00280923">
            <w:pPr>
              <w:spacing w:line="240" w:lineRule="auto"/>
              <w:ind w:left="0"/>
              <w:jc w:val="both"/>
              <w:rPr>
                <w:rFonts w:asciiTheme="majorHAnsi" w:hAnsiTheme="majorHAnsi"/>
                <w:spacing w:val="-3"/>
              </w:rPr>
            </w:pPr>
            <w:r w:rsidRPr="00370D98">
              <w:rPr>
                <w:rFonts w:asciiTheme="majorHAnsi" w:hAnsiTheme="majorHAnsi"/>
                <w:spacing w:val="-3"/>
              </w:rPr>
              <w:t xml:space="preserve">FIDA </w:t>
            </w:r>
            <w:r w:rsidRPr="00370D98">
              <w:rPr>
                <w:rFonts w:asciiTheme="majorHAnsi" w:hAnsiTheme="majorHAnsi"/>
                <w:b/>
                <w:spacing w:val="-3"/>
              </w:rPr>
              <w:t xml:space="preserve">Ghana </w:t>
            </w:r>
            <w:r w:rsidRPr="00370D98">
              <w:rPr>
                <w:rFonts w:asciiTheme="majorHAnsi" w:hAnsiTheme="majorHAnsi"/>
                <w:spacing w:val="-3"/>
              </w:rPr>
              <w:t xml:space="preserve">(advocacy at high levels to get Ghanaian AIDS policies to uphold WPIR) </w:t>
            </w:r>
          </w:p>
        </w:tc>
      </w:tr>
    </w:tbl>
    <w:p w14:paraId="0F3C5AFC" w14:textId="77777777" w:rsidR="00A65B89" w:rsidRPr="00A037A1" w:rsidRDefault="00A65B89" w:rsidP="00280923">
      <w:pPr>
        <w:spacing w:line="240" w:lineRule="auto"/>
        <w:ind w:left="0"/>
        <w:jc w:val="both"/>
        <w:rPr>
          <w:rFonts w:asciiTheme="majorHAnsi" w:hAnsiTheme="majorHAnsi"/>
          <w:spacing w:val="-3"/>
          <w:szCs w:val="20"/>
        </w:rPr>
      </w:pPr>
    </w:p>
    <w:p w14:paraId="197B1EE9" w14:textId="77777777" w:rsidR="00A65B89" w:rsidRPr="00AC0731" w:rsidRDefault="00A65B89" w:rsidP="00280923">
      <w:pPr>
        <w:spacing w:line="240" w:lineRule="auto"/>
        <w:ind w:left="0"/>
        <w:jc w:val="both"/>
        <w:rPr>
          <w:rFonts w:asciiTheme="majorHAnsi" w:hAnsiTheme="majorHAnsi"/>
          <w:b/>
          <w:spacing w:val="-3"/>
          <w:szCs w:val="20"/>
        </w:rPr>
      </w:pPr>
      <w:r w:rsidRPr="00AC0731">
        <w:rPr>
          <w:rFonts w:asciiTheme="majorHAnsi" w:hAnsiTheme="majorHAnsi"/>
          <w:b/>
          <w:spacing w:val="-3"/>
          <w:szCs w:val="20"/>
        </w:rPr>
        <w:t xml:space="preserve">CIDA (now called DFATD): </w:t>
      </w:r>
    </w:p>
    <w:p w14:paraId="235D8E50" w14:textId="77777777" w:rsidR="00A65B89" w:rsidRPr="00370D98" w:rsidRDefault="00A65B89" w:rsidP="00280923">
      <w:pPr>
        <w:spacing w:line="240" w:lineRule="auto"/>
        <w:ind w:left="0"/>
        <w:jc w:val="both"/>
        <w:rPr>
          <w:rFonts w:asciiTheme="majorHAnsi" w:hAnsiTheme="majorHAnsi"/>
          <w:spacing w:val="-3"/>
          <w:szCs w:val="20"/>
        </w:rPr>
      </w:pPr>
    </w:p>
    <w:tbl>
      <w:tblPr>
        <w:tblStyle w:val="Tablaconcuadrcula"/>
        <w:tblW w:w="0" w:type="auto"/>
        <w:tblInd w:w="108" w:type="dxa"/>
        <w:tblLook w:val="04A0" w:firstRow="1" w:lastRow="0" w:firstColumn="1" w:lastColumn="0" w:noHBand="0" w:noVBand="1"/>
      </w:tblPr>
      <w:tblGrid>
        <w:gridCol w:w="8505"/>
      </w:tblGrid>
      <w:tr w:rsidR="00A65B89" w:rsidRPr="00E82E53" w14:paraId="68556D57" w14:textId="77777777" w:rsidTr="00AC0731">
        <w:tc>
          <w:tcPr>
            <w:tcW w:w="8505" w:type="dxa"/>
          </w:tcPr>
          <w:p w14:paraId="57295958" w14:textId="77777777" w:rsidR="00A65B89" w:rsidRPr="00370D98" w:rsidRDefault="00A65B89" w:rsidP="00280923">
            <w:pPr>
              <w:spacing w:line="240" w:lineRule="auto"/>
              <w:ind w:left="0"/>
              <w:rPr>
                <w:rFonts w:asciiTheme="majorHAnsi" w:hAnsiTheme="majorHAnsi"/>
                <w:spacing w:val="-3"/>
                <w:szCs w:val="24"/>
                <w:lang w:val="en-US" w:eastAsia="en-US"/>
              </w:rPr>
            </w:pPr>
            <w:r w:rsidRPr="00370D98">
              <w:rPr>
                <w:rFonts w:asciiTheme="majorHAnsi" w:hAnsiTheme="majorHAnsi"/>
                <w:spacing w:val="-3"/>
              </w:rPr>
              <w:t xml:space="preserve">Finding 6: The programme is well aligned with CIDA’s </w:t>
            </w:r>
            <w:r w:rsidRPr="00370D98">
              <w:rPr>
                <w:rFonts w:asciiTheme="majorHAnsi" w:hAnsiTheme="majorHAnsi"/>
              </w:rPr>
              <w:t xml:space="preserve">Legal Empowerment of Women Initiative, CIDA’s Children and Youth Strategy, and with CIDA's gender equality policy. </w:t>
            </w:r>
          </w:p>
        </w:tc>
      </w:tr>
    </w:tbl>
    <w:p w14:paraId="3050A3C8" w14:textId="77777777" w:rsidR="00A65B89" w:rsidRPr="00A037A1" w:rsidRDefault="00A65B89" w:rsidP="00280923">
      <w:pPr>
        <w:spacing w:line="240" w:lineRule="auto"/>
        <w:ind w:left="0"/>
        <w:jc w:val="both"/>
        <w:rPr>
          <w:rFonts w:asciiTheme="majorHAnsi" w:hAnsiTheme="majorHAnsi"/>
          <w:spacing w:val="-3"/>
          <w:szCs w:val="20"/>
        </w:rPr>
      </w:pPr>
    </w:p>
    <w:p w14:paraId="74F0785B" w14:textId="77777777" w:rsidR="00FE4115" w:rsidRDefault="00A65B89" w:rsidP="00280923">
      <w:pPr>
        <w:spacing w:line="240" w:lineRule="auto"/>
        <w:ind w:left="0"/>
        <w:jc w:val="both"/>
        <w:rPr>
          <w:rFonts w:asciiTheme="majorHAnsi" w:hAnsiTheme="majorHAnsi"/>
          <w:szCs w:val="20"/>
        </w:rPr>
      </w:pPr>
      <w:r w:rsidRPr="00370D98">
        <w:rPr>
          <w:rFonts w:asciiTheme="majorHAnsi" w:hAnsiTheme="majorHAnsi"/>
          <w:spacing w:val="-3"/>
          <w:szCs w:val="20"/>
        </w:rPr>
        <w:t>The programme i</w:t>
      </w:r>
      <w:r w:rsidRPr="00370D98">
        <w:rPr>
          <w:rFonts w:asciiTheme="majorHAnsi" w:hAnsiTheme="majorHAnsi"/>
          <w:szCs w:val="20"/>
        </w:rPr>
        <w:t xml:space="preserve">s part of the CIDA (now DFATD) Legal Empowerment of Women Initiative, a commitment of 5 million Canadian dollars over a five-year period. The initiative is </w:t>
      </w:r>
      <w:r>
        <w:rPr>
          <w:rFonts w:asciiTheme="majorHAnsi" w:hAnsiTheme="majorHAnsi"/>
          <w:szCs w:val="20"/>
        </w:rPr>
        <w:t>intended</w:t>
      </w:r>
      <w:r w:rsidRPr="00370D98">
        <w:rPr>
          <w:rFonts w:asciiTheme="majorHAnsi" w:hAnsiTheme="majorHAnsi"/>
          <w:szCs w:val="20"/>
        </w:rPr>
        <w:t xml:space="preserve"> to ‘support projects that advance women’s legal empowerment, with a particular focus on property rights, helping those affected and infected by HIV reduce their vulnerability to the epidemic and improve their ability to mitigate its consequences’. The programme is also aligned with CIDA’s Children and Youth Strategy, </w:t>
      </w:r>
      <w:r>
        <w:rPr>
          <w:rFonts w:asciiTheme="majorHAnsi" w:hAnsiTheme="majorHAnsi"/>
          <w:szCs w:val="20"/>
        </w:rPr>
        <w:t>viz.</w:t>
      </w:r>
      <w:r w:rsidRPr="00370D98">
        <w:rPr>
          <w:rFonts w:asciiTheme="majorHAnsi" w:hAnsiTheme="majorHAnsi"/>
          <w:szCs w:val="20"/>
        </w:rPr>
        <w:t>: ‘strengthen and implement national protection legislation and mechanisms to safeguard the human</w:t>
      </w:r>
    </w:p>
    <w:p w14:paraId="20A80F31" w14:textId="48461E30" w:rsidR="00A65B89" w:rsidRPr="00A037A1" w:rsidRDefault="00A65B89" w:rsidP="00280923">
      <w:pPr>
        <w:spacing w:line="240" w:lineRule="auto"/>
        <w:ind w:left="0"/>
        <w:jc w:val="both"/>
        <w:rPr>
          <w:rFonts w:asciiTheme="majorHAnsi" w:hAnsiTheme="majorHAnsi"/>
          <w:szCs w:val="20"/>
        </w:rPr>
      </w:pPr>
      <w:r w:rsidRPr="00370D98">
        <w:rPr>
          <w:rFonts w:asciiTheme="majorHAnsi" w:hAnsiTheme="majorHAnsi"/>
          <w:szCs w:val="20"/>
        </w:rPr>
        <w:t xml:space="preserve">rights and security of children and youth and to protect them, particularly girls, against violence and exploitation.’ </w:t>
      </w:r>
      <w:r w:rsidR="004C278D">
        <w:rPr>
          <w:rFonts w:asciiTheme="majorHAnsi" w:hAnsiTheme="majorHAnsi"/>
          <w:szCs w:val="20"/>
        </w:rPr>
        <w:t xml:space="preserve"> </w:t>
      </w:r>
      <w:r w:rsidRPr="00370D98">
        <w:rPr>
          <w:rFonts w:asciiTheme="majorHAnsi" w:hAnsiTheme="majorHAnsi"/>
          <w:szCs w:val="20"/>
        </w:rPr>
        <w:t>The programme is also in line with CIDA's gender equality policy</w:t>
      </w:r>
      <w:r>
        <w:rPr>
          <w:rFonts w:asciiTheme="majorHAnsi" w:hAnsiTheme="majorHAnsi"/>
          <w:szCs w:val="20"/>
        </w:rPr>
        <w:t>.</w:t>
      </w:r>
      <w:r w:rsidRPr="00A037A1">
        <w:rPr>
          <w:rStyle w:val="Refdenotaalpie"/>
          <w:rFonts w:asciiTheme="majorHAnsi" w:hAnsiTheme="majorHAnsi"/>
          <w:szCs w:val="20"/>
        </w:rPr>
        <w:footnoteReference w:id="27"/>
      </w:r>
    </w:p>
    <w:p w14:paraId="6A5B94FA" w14:textId="77777777" w:rsidR="00A65B89" w:rsidRPr="00370D98" w:rsidRDefault="00A65B89" w:rsidP="00280923">
      <w:pPr>
        <w:widowControl w:val="0"/>
        <w:autoSpaceDE w:val="0"/>
        <w:autoSpaceDN w:val="0"/>
        <w:adjustRightInd w:val="0"/>
        <w:spacing w:line="240" w:lineRule="auto"/>
        <w:jc w:val="both"/>
        <w:rPr>
          <w:rFonts w:asciiTheme="majorHAnsi" w:hAnsiTheme="majorHAnsi"/>
          <w:color w:val="000000"/>
          <w:szCs w:val="20"/>
        </w:rPr>
      </w:pPr>
    </w:p>
    <w:p w14:paraId="566F3447" w14:textId="77777777" w:rsidR="00A65B89" w:rsidRPr="00370D98" w:rsidRDefault="00A65B89" w:rsidP="00280923">
      <w:pPr>
        <w:pStyle w:val="Ttulo3"/>
        <w:spacing w:line="240" w:lineRule="auto"/>
        <w:rPr>
          <w:rFonts w:asciiTheme="majorHAnsi" w:hAnsiTheme="majorHAnsi"/>
          <w:szCs w:val="20"/>
          <w:lang w:val="en-GB"/>
        </w:rPr>
      </w:pPr>
      <w:bookmarkStart w:id="77" w:name="_Toc375311556"/>
      <w:bookmarkStart w:id="78" w:name="_Toc256951219"/>
      <w:bookmarkStart w:id="79" w:name="_Toc259441274"/>
      <w:r w:rsidRPr="00370D98">
        <w:rPr>
          <w:rFonts w:asciiTheme="majorHAnsi" w:hAnsiTheme="majorHAnsi"/>
          <w:szCs w:val="20"/>
          <w:lang w:val="en-GB"/>
        </w:rPr>
        <w:t xml:space="preserve">Alignment of the 20 Grantee projects to rights, priorities and needs of targeted </w:t>
      </w:r>
      <w:bookmarkEnd w:id="77"/>
      <w:r w:rsidRPr="00370D98">
        <w:rPr>
          <w:rFonts w:asciiTheme="majorHAnsi" w:hAnsiTheme="majorHAnsi"/>
          <w:szCs w:val="20"/>
          <w:lang w:val="en-GB"/>
        </w:rPr>
        <w:t>RHs</w:t>
      </w:r>
      <w:bookmarkEnd w:id="78"/>
      <w:bookmarkEnd w:id="79"/>
      <w:r w:rsidRPr="00370D98">
        <w:rPr>
          <w:rFonts w:asciiTheme="majorHAnsi" w:hAnsiTheme="majorHAnsi"/>
          <w:szCs w:val="20"/>
          <w:lang w:val="en-GB"/>
        </w:rPr>
        <w:t xml:space="preserve"> </w:t>
      </w:r>
    </w:p>
    <w:tbl>
      <w:tblPr>
        <w:tblStyle w:val="Tablaconcuadrcula"/>
        <w:tblW w:w="0" w:type="auto"/>
        <w:tblInd w:w="108" w:type="dxa"/>
        <w:tblLook w:val="04A0" w:firstRow="1" w:lastRow="0" w:firstColumn="1" w:lastColumn="0" w:noHBand="0" w:noVBand="1"/>
      </w:tblPr>
      <w:tblGrid>
        <w:gridCol w:w="8505"/>
      </w:tblGrid>
      <w:tr w:rsidR="00A65B89" w:rsidRPr="00E82E53" w14:paraId="3476186D" w14:textId="77777777" w:rsidTr="00AC0731">
        <w:tc>
          <w:tcPr>
            <w:tcW w:w="8505" w:type="dxa"/>
          </w:tcPr>
          <w:p w14:paraId="0335727F" w14:textId="2A718708" w:rsidR="00A65B89" w:rsidRPr="00370D98" w:rsidRDefault="00A65B89" w:rsidP="00742753">
            <w:pPr>
              <w:pStyle w:val="MediumGrid1-Accent21"/>
              <w:autoSpaceDE w:val="0"/>
              <w:autoSpaceDN w:val="0"/>
              <w:adjustRightInd w:val="0"/>
              <w:ind w:left="0"/>
              <w:contextualSpacing/>
              <w:jc w:val="both"/>
              <w:rPr>
                <w:rFonts w:asciiTheme="majorHAnsi" w:hAnsiTheme="majorHAnsi"/>
                <w:spacing w:val="-3"/>
                <w:lang w:val="en-US" w:eastAsia="en-US"/>
              </w:rPr>
            </w:pPr>
            <w:r w:rsidRPr="00370D98">
              <w:rPr>
                <w:rFonts w:asciiTheme="majorHAnsi" w:hAnsiTheme="majorHAnsi"/>
                <w:spacing w:val="-3"/>
              </w:rPr>
              <w:t xml:space="preserve">Finding 7: The 20 grantee projects funded in Phases I </w:t>
            </w:r>
            <w:r>
              <w:rPr>
                <w:rFonts w:asciiTheme="majorHAnsi" w:hAnsiTheme="majorHAnsi"/>
                <w:spacing w:val="-3"/>
              </w:rPr>
              <w:t>&amp;</w:t>
            </w:r>
            <w:r w:rsidRPr="00370D98">
              <w:rPr>
                <w:rFonts w:asciiTheme="majorHAnsi" w:hAnsiTheme="majorHAnsi"/>
                <w:spacing w:val="-3"/>
              </w:rPr>
              <w:t xml:space="preserve"> II were well aligned with </w:t>
            </w:r>
            <w:r w:rsidR="0036715B">
              <w:rPr>
                <w:rFonts w:asciiTheme="majorHAnsi" w:hAnsiTheme="majorHAnsi"/>
                <w:spacing w:val="-3"/>
              </w:rPr>
              <w:t xml:space="preserve">the </w:t>
            </w:r>
            <w:r w:rsidRPr="00370D98">
              <w:rPr>
                <w:rFonts w:asciiTheme="majorHAnsi" w:hAnsiTheme="majorHAnsi"/>
                <w:spacing w:val="-3"/>
              </w:rPr>
              <w:t>rights, needs, and priorities</w:t>
            </w:r>
            <w:r w:rsidR="0036715B">
              <w:rPr>
                <w:rFonts w:asciiTheme="majorHAnsi" w:hAnsiTheme="majorHAnsi"/>
                <w:spacing w:val="-3"/>
              </w:rPr>
              <w:t xml:space="preserve"> of RHs (defined as </w:t>
            </w:r>
            <w:r w:rsidR="0036715B" w:rsidRPr="0036715B">
              <w:rPr>
                <w:rFonts w:asciiTheme="majorHAnsi" w:hAnsiTheme="majorHAnsi"/>
                <w:spacing w:val="-3"/>
              </w:rPr>
              <w:t>WLHIV or women potentially at risk of HIV/AIDS</w:t>
            </w:r>
            <w:r w:rsidR="0036715B">
              <w:rPr>
                <w:rFonts w:asciiTheme="majorHAnsi" w:hAnsiTheme="majorHAnsi"/>
                <w:spacing w:val="-3"/>
              </w:rPr>
              <w:t>)</w:t>
            </w:r>
            <w:r w:rsidRPr="00370D98">
              <w:rPr>
                <w:rFonts w:asciiTheme="majorHAnsi" w:hAnsiTheme="majorHAnsi"/>
                <w:spacing w:val="-3"/>
              </w:rPr>
              <w:t xml:space="preserve">, with the possible exception of one grantee project in </w:t>
            </w:r>
            <w:r w:rsidRPr="00370D98">
              <w:rPr>
                <w:rFonts w:asciiTheme="majorHAnsi" w:hAnsiTheme="majorHAnsi"/>
                <w:b/>
                <w:spacing w:val="-3"/>
              </w:rPr>
              <w:t>Zimbabwe</w:t>
            </w:r>
            <w:r w:rsidRPr="00370D98">
              <w:rPr>
                <w:rFonts w:asciiTheme="majorHAnsi" w:hAnsiTheme="majorHAnsi"/>
                <w:spacing w:val="-3"/>
              </w:rPr>
              <w:t xml:space="preserve"> (grantee: Dialogue on Shelter for the Homeless). </w:t>
            </w:r>
          </w:p>
        </w:tc>
      </w:tr>
    </w:tbl>
    <w:p w14:paraId="3193E079" w14:textId="77777777" w:rsidR="00A65B89" w:rsidRPr="00A037A1" w:rsidRDefault="00A65B89" w:rsidP="00280923">
      <w:pPr>
        <w:pStyle w:val="MediumGrid1-Accent21"/>
        <w:autoSpaceDE w:val="0"/>
        <w:autoSpaceDN w:val="0"/>
        <w:adjustRightInd w:val="0"/>
        <w:ind w:left="0"/>
        <w:contextualSpacing/>
        <w:jc w:val="both"/>
        <w:rPr>
          <w:rFonts w:asciiTheme="majorHAnsi" w:hAnsiTheme="majorHAnsi"/>
          <w:spacing w:val="-3"/>
        </w:rPr>
      </w:pPr>
    </w:p>
    <w:p w14:paraId="451B6FAD" w14:textId="047B9779" w:rsidR="00A65B89" w:rsidRPr="004C278D" w:rsidRDefault="00A65B89" w:rsidP="00280923">
      <w:pPr>
        <w:pStyle w:val="MediumGrid1-Accent21"/>
        <w:autoSpaceDE w:val="0"/>
        <w:autoSpaceDN w:val="0"/>
        <w:adjustRightInd w:val="0"/>
        <w:ind w:left="0"/>
        <w:contextualSpacing/>
        <w:jc w:val="both"/>
        <w:rPr>
          <w:rFonts w:asciiTheme="majorHAnsi" w:hAnsiTheme="majorHAnsi"/>
          <w:spacing w:val="-3"/>
        </w:rPr>
      </w:pPr>
      <w:r w:rsidRPr="00370D98">
        <w:rPr>
          <w:rFonts w:asciiTheme="majorHAnsi" w:hAnsiTheme="majorHAnsi"/>
          <w:spacing w:val="-3"/>
        </w:rPr>
        <w:t xml:space="preserve">One example illustrates this finding, </w:t>
      </w:r>
      <w:r>
        <w:rPr>
          <w:rFonts w:asciiTheme="majorHAnsi" w:hAnsiTheme="majorHAnsi"/>
          <w:spacing w:val="-3"/>
        </w:rPr>
        <w:t>viz.</w:t>
      </w:r>
      <w:r w:rsidR="00351FA1">
        <w:rPr>
          <w:rFonts w:asciiTheme="majorHAnsi" w:hAnsiTheme="majorHAnsi"/>
          <w:spacing w:val="-3"/>
        </w:rPr>
        <w:t>,</w:t>
      </w:r>
      <w:r w:rsidRPr="00370D98">
        <w:rPr>
          <w:rFonts w:asciiTheme="majorHAnsi" w:hAnsiTheme="majorHAnsi"/>
          <w:spacing w:val="-3"/>
        </w:rPr>
        <w:t xml:space="preserve"> </w:t>
      </w:r>
      <w:r w:rsidRPr="00AC0731">
        <w:rPr>
          <w:rFonts w:asciiTheme="majorHAnsi" w:hAnsiTheme="majorHAnsi"/>
          <w:b/>
          <w:spacing w:val="-3"/>
        </w:rPr>
        <w:t>AVEGA, Rwanda</w:t>
      </w:r>
      <w:r w:rsidRPr="00370D98">
        <w:rPr>
          <w:rFonts w:asciiTheme="majorHAnsi" w:hAnsiTheme="majorHAnsi"/>
          <w:spacing w:val="-3"/>
        </w:rPr>
        <w:t xml:space="preserve">: The project design was based on a prior needs assessment to </w:t>
      </w:r>
      <w:r>
        <w:rPr>
          <w:rFonts w:asciiTheme="majorHAnsi" w:hAnsiTheme="majorHAnsi"/>
          <w:spacing w:val="-3"/>
        </w:rPr>
        <w:t>establish</w:t>
      </w:r>
      <w:r w:rsidRPr="00370D98">
        <w:rPr>
          <w:rFonts w:asciiTheme="majorHAnsi" w:hAnsiTheme="majorHAnsi"/>
          <w:spacing w:val="-3"/>
        </w:rPr>
        <w:t xml:space="preserve"> which problems are related to property and inheritance rights</w:t>
      </w:r>
      <w:r>
        <w:rPr>
          <w:rFonts w:asciiTheme="majorHAnsi" w:hAnsiTheme="majorHAnsi"/>
          <w:spacing w:val="-3"/>
        </w:rPr>
        <w:t>.</w:t>
      </w:r>
      <w:r w:rsidRPr="00370D98">
        <w:rPr>
          <w:rStyle w:val="Refdenotaalpie"/>
          <w:rFonts w:asciiTheme="majorHAnsi" w:hAnsiTheme="majorHAnsi"/>
          <w:spacing w:val="-3"/>
        </w:rPr>
        <w:footnoteReference w:id="28"/>
      </w:r>
      <w:r w:rsidRPr="00370D98">
        <w:rPr>
          <w:rFonts w:asciiTheme="majorHAnsi" w:hAnsiTheme="majorHAnsi"/>
          <w:spacing w:val="-3"/>
        </w:rPr>
        <w:t xml:space="preserve"> Of the 1,125 widows interviewed by AVEGA, about 80% showed signs of trauma, and 67% were HIV-positive. Members and beneficiaries of AVEGA infected and affected by HIV/AIDS were reportedly incapable of pursuing their property and inheritance rights</w:t>
      </w:r>
      <w:r w:rsidRPr="00370D98" w:rsidDel="00E30D34">
        <w:rPr>
          <w:rFonts w:asciiTheme="majorHAnsi" w:hAnsiTheme="majorHAnsi"/>
          <w:spacing w:val="-3"/>
        </w:rPr>
        <w:t xml:space="preserve"> </w:t>
      </w:r>
      <w:r w:rsidRPr="00370D98">
        <w:rPr>
          <w:rFonts w:asciiTheme="majorHAnsi" w:hAnsiTheme="majorHAnsi"/>
          <w:spacing w:val="-3"/>
        </w:rPr>
        <w:t>because of ill health, lack of money, trauma, and stigma. Women members of AVEGA who were HIV positive lived with the daily threat of being dispossessed. There were insufficient interventions and programmes to redress their precarious situation</w:t>
      </w:r>
      <w:r w:rsidRPr="00370D98">
        <w:rPr>
          <w:rStyle w:val="Refdenotaalpie"/>
          <w:rFonts w:asciiTheme="majorHAnsi" w:hAnsiTheme="majorHAnsi"/>
          <w:spacing w:val="-3"/>
        </w:rPr>
        <w:footnoteReference w:id="29"/>
      </w:r>
      <w:r w:rsidRPr="00370D98">
        <w:rPr>
          <w:rFonts w:asciiTheme="majorHAnsi" w:hAnsiTheme="majorHAnsi"/>
          <w:spacing w:val="-3"/>
        </w:rPr>
        <w:t xml:space="preserve"> </w:t>
      </w:r>
      <w:r w:rsidRPr="00370D98">
        <w:rPr>
          <w:rFonts w:asciiTheme="majorHAnsi" w:hAnsiTheme="majorHAnsi"/>
        </w:rPr>
        <w:t xml:space="preserve">The </w:t>
      </w:r>
      <w:r w:rsidR="004C278D" w:rsidRPr="004C278D">
        <w:rPr>
          <w:rFonts w:asciiTheme="majorHAnsi" w:hAnsiTheme="majorHAnsi"/>
          <w:b/>
        </w:rPr>
        <w:t>AVEGA</w:t>
      </w:r>
      <w:r w:rsidR="004C278D">
        <w:rPr>
          <w:rFonts w:asciiTheme="majorHAnsi" w:hAnsiTheme="majorHAnsi"/>
        </w:rPr>
        <w:t xml:space="preserve"> </w:t>
      </w:r>
      <w:r w:rsidRPr="004C278D">
        <w:rPr>
          <w:rFonts w:asciiTheme="majorHAnsi" w:hAnsiTheme="majorHAnsi"/>
        </w:rPr>
        <w:t>example</w:t>
      </w:r>
      <w:r w:rsidRPr="00370D98">
        <w:rPr>
          <w:rFonts w:asciiTheme="majorHAnsi" w:hAnsiTheme="majorHAnsi"/>
        </w:rPr>
        <w:t xml:space="preserve"> above shows that prior needs assessments and the grantee</w:t>
      </w:r>
      <w:r w:rsidR="0036715B">
        <w:rPr>
          <w:rFonts w:asciiTheme="majorHAnsi" w:hAnsiTheme="majorHAnsi"/>
        </w:rPr>
        <w:t xml:space="preserve">’s </w:t>
      </w:r>
      <w:r w:rsidRPr="00370D98">
        <w:rPr>
          <w:rFonts w:asciiTheme="majorHAnsi" w:hAnsiTheme="majorHAnsi"/>
        </w:rPr>
        <w:t xml:space="preserve">intimate knowledge of the reality on the ground permitted the design of projects that completely reflect the expressed needs of </w:t>
      </w:r>
      <w:r w:rsidR="0036715B" w:rsidRPr="00370D98">
        <w:rPr>
          <w:rFonts w:asciiTheme="majorHAnsi" w:hAnsiTheme="majorHAnsi"/>
        </w:rPr>
        <w:t>WLHIV or women potentially at risk of HIV</w:t>
      </w:r>
      <w:r w:rsidR="0036715B">
        <w:rPr>
          <w:rFonts w:asciiTheme="majorHAnsi" w:hAnsiTheme="majorHAnsi"/>
        </w:rPr>
        <w:t>/AIDS</w:t>
      </w:r>
      <w:r w:rsidRPr="00370D98">
        <w:rPr>
          <w:rFonts w:asciiTheme="majorHAnsi" w:hAnsiTheme="majorHAnsi"/>
        </w:rPr>
        <w:t xml:space="preserve">. </w:t>
      </w:r>
    </w:p>
    <w:p w14:paraId="48981018" w14:textId="77777777" w:rsidR="00A65B89" w:rsidRPr="00370D98" w:rsidRDefault="00A65B89" w:rsidP="00280923">
      <w:pPr>
        <w:pStyle w:val="MediumGrid1-Accent21"/>
        <w:autoSpaceDE w:val="0"/>
        <w:autoSpaceDN w:val="0"/>
        <w:adjustRightInd w:val="0"/>
        <w:contextualSpacing/>
        <w:jc w:val="both"/>
        <w:rPr>
          <w:rFonts w:asciiTheme="majorHAnsi" w:hAnsiTheme="majorHAnsi"/>
          <w:spacing w:val="-3"/>
        </w:rPr>
      </w:pPr>
    </w:p>
    <w:p w14:paraId="0CAE572B" w14:textId="5FA49FA8" w:rsidR="00A65B89" w:rsidRPr="00370D98" w:rsidRDefault="00351FA1" w:rsidP="00280923">
      <w:pPr>
        <w:pStyle w:val="MediumGrid1-Accent21"/>
        <w:autoSpaceDE w:val="0"/>
        <w:autoSpaceDN w:val="0"/>
        <w:adjustRightInd w:val="0"/>
        <w:ind w:left="0"/>
        <w:contextualSpacing/>
        <w:jc w:val="both"/>
        <w:rPr>
          <w:rFonts w:asciiTheme="majorHAnsi" w:hAnsiTheme="majorHAnsi"/>
          <w:spacing w:val="-3"/>
        </w:rPr>
      </w:pPr>
      <w:r>
        <w:rPr>
          <w:rFonts w:asciiTheme="majorHAnsi" w:hAnsiTheme="majorHAnsi"/>
          <w:spacing w:val="-3"/>
        </w:rPr>
        <w:t xml:space="preserve">The field interviews </w:t>
      </w:r>
      <w:r w:rsidR="00A65B89" w:rsidRPr="00370D98">
        <w:rPr>
          <w:rFonts w:asciiTheme="majorHAnsi" w:hAnsiTheme="majorHAnsi"/>
          <w:spacing w:val="-3"/>
        </w:rPr>
        <w:t>also corroborated the fact that the women and men RHs involved in the projects perceived that the activities reflected their stated needs and priorities</w:t>
      </w:r>
      <w:r w:rsidR="00A65B89" w:rsidRPr="00EA7B18">
        <w:rPr>
          <w:rFonts w:asciiTheme="majorHAnsi" w:hAnsiTheme="majorHAnsi"/>
          <w:spacing w:val="-3"/>
        </w:rPr>
        <w:t xml:space="preserve">. </w:t>
      </w:r>
    </w:p>
    <w:p w14:paraId="1752B60F" w14:textId="77777777" w:rsidR="00A65B89" w:rsidRPr="00370D98" w:rsidRDefault="00A65B89" w:rsidP="00280923">
      <w:pPr>
        <w:pStyle w:val="MediumGrid1-Accent21"/>
        <w:autoSpaceDE w:val="0"/>
        <w:autoSpaceDN w:val="0"/>
        <w:adjustRightInd w:val="0"/>
        <w:ind w:left="0"/>
        <w:contextualSpacing/>
        <w:jc w:val="both"/>
        <w:rPr>
          <w:rFonts w:asciiTheme="majorHAnsi" w:hAnsiTheme="majorHAnsi"/>
          <w:spacing w:val="-3"/>
        </w:rPr>
      </w:pPr>
    </w:p>
    <w:p w14:paraId="5B1F2215" w14:textId="77777777" w:rsidR="00A65B89" w:rsidRDefault="00A65B89" w:rsidP="00280923">
      <w:pPr>
        <w:pStyle w:val="Ttulo3"/>
        <w:spacing w:line="240" w:lineRule="auto"/>
        <w:rPr>
          <w:rFonts w:asciiTheme="majorHAnsi" w:hAnsiTheme="majorHAnsi"/>
          <w:szCs w:val="20"/>
          <w:lang w:val="en-GB"/>
        </w:rPr>
      </w:pPr>
      <w:bookmarkStart w:id="80" w:name="_Toc256951220"/>
      <w:bookmarkStart w:id="81" w:name="_Toc259441275"/>
      <w:r w:rsidRPr="00370D98">
        <w:rPr>
          <w:rFonts w:asciiTheme="majorHAnsi" w:hAnsiTheme="majorHAnsi"/>
          <w:szCs w:val="20"/>
          <w:lang w:val="en-GB"/>
        </w:rPr>
        <w:t>The extent to which the 20 grantee projects were consistent with the overall goal and the attainment of outcomes</w:t>
      </w:r>
      <w:bookmarkEnd w:id="80"/>
      <w:bookmarkEnd w:id="81"/>
    </w:p>
    <w:p w14:paraId="2DB2EE17" w14:textId="7481EEDB" w:rsidR="000829D3" w:rsidRPr="0036041B" w:rsidRDefault="000829D3" w:rsidP="00280923">
      <w:pPr>
        <w:spacing w:line="240" w:lineRule="auto"/>
        <w:ind w:left="0"/>
        <w:jc w:val="both"/>
        <w:rPr>
          <w:szCs w:val="20"/>
        </w:rPr>
      </w:pPr>
      <w:r w:rsidRPr="0036041B">
        <w:rPr>
          <w:szCs w:val="20"/>
        </w:rPr>
        <w:t xml:space="preserve">In Phase I, all 20 projects specifically targeted WLHIV or </w:t>
      </w:r>
      <w:r>
        <w:t>women at risk of HIV and/or affected by HIV and AIDS</w:t>
      </w:r>
      <w:r w:rsidRPr="0036041B">
        <w:rPr>
          <w:szCs w:val="20"/>
        </w:rPr>
        <w:t xml:space="preserve">; all 20 aimed to strengthen access to women’s property and inheritance rights. In some projects, e.g., Ntengwe, </w:t>
      </w:r>
      <w:r w:rsidRPr="0036041B">
        <w:rPr>
          <w:b/>
          <w:szCs w:val="20"/>
        </w:rPr>
        <w:t>Zimbabwe</w:t>
      </w:r>
      <w:r w:rsidRPr="0036041B">
        <w:rPr>
          <w:szCs w:val="20"/>
        </w:rPr>
        <w:t>, equal emphasis is placed</w:t>
      </w:r>
      <w:r>
        <w:rPr>
          <w:szCs w:val="20"/>
        </w:rPr>
        <w:t xml:space="preserve"> a</w:t>
      </w:r>
      <w:r w:rsidRPr="0036041B">
        <w:rPr>
          <w:szCs w:val="20"/>
        </w:rPr>
        <w:t xml:space="preserve">ssisting women and girls who are living with or affected by HIV/AIDS. Thus, training was also provided to the police, traditional leaders, local government paralegals as well as teaching women and girls directly in order to empower them face-to-face in community training sessions. </w:t>
      </w:r>
    </w:p>
    <w:p w14:paraId="4464C33E" w14:textId="77777777" w:rsidR="000829D3" w:rsidRPr="0036041B" w:rsidRDefault="000829D3" w:rsidP="00280923">
      <w:pPr>
        <w:spacing w:line="240" w:lineRule="auto"/>
        <w:ind w:left="0"/>
        <w:jc w:val="both"/>
        <w:rPr>
          <w:szCs w:val="20"/>
        </w:rPr>
      </w:pPr>
    </w:p>
    <w:p w14:paraId="68A30806" w14:textId="2C4050EC" w:rsidR="000829D3" w:rsidRPr="0036041B" w:rsidRDefault="000829D3" w:rsidP="00280923">
      <w:pPr>
        <w:spacing w:line="240" w:lineRule="auto"/>
        <w:ind w:left="0"/>
        <w:jc w:val="both"/>
        <w:rPr>
          <w:szCs w:val="20"/>
        </w:rPr>
      </w:pPr>
      <w:r w:rsidRPr="0036041B">
        <w:rPr>
          <w:szCs w:val="20"/>
        </w:rPr>
        <w:t>Particularly vulnerable groups are targeted in some of the projects: e.g., (1) MWEDO targets indigenous</w:t>
      </w:r>
      <w:r w:rsidR="00D07EB0">
        <w:rPr>
          <w:szCs w:val="20"/>
        </w:rPr>
        <w:t xml:space="preserve"> Maasai </w:t>
      </w:r>
      <w:r w:rsidRPr="0036041B">
        <w:rPr>
          <w:szCs w:val="20"/>
        </w:rPr>
        <w:t xml:space="preserve">women living with or affected by HIV/AIDS in </w:t>
      </w:r>
      <w:r w:rsidRPr="0036041B">
        <w:rPr>
          <w:b/>
          <w:szCs w:val="20"/>
        </w:rPr>
        <w:t>Tanzania</w:t>
      </w:r>
      <w:r w:rsidRPr="0036041B">
        <w:rPr>
          <w:szCs w:val="20"/>
        </w:rPr>
        <w:t>; and (2) AVEGA targets doubly disadvantaged women</w:t>
      </w:r>
      <w:r>
        <w:rPr>
          <w:szCs w:val="20"/>
        </w:rPr>
        <w:t xml:space="preserve"> (meaning </w:t>
      </w:r>
      <w:r w:rsidR="005E4FBD">
        <w:rPr>
          <w:szCs w:val="20"/>
        </w:rPr>
        <w:t xml:space="preserve">that </w:t>
      </w:r>
      <w:r>
        <w:rPr>
          <w:szCs w:val="20"/>
        </w:rPr>
        <w:t>they are genocide widows, and also affected by HIV)</w:t>
      </w:r>
      <w:r w:rsidRPr="0036041B">
        <w:rPr>
          <w:szCs w:val="20"/>
        </w:rPr>
        <w:t xml:space="preserve">, women who are genocide widows and who are living with or affected by HIV/AIDS. </w:t>
      </w:r>
    </w:p>
    <w:p w14:paraId="5177BA9A" w14:textId="77777777" w:rsidR="000829D3" w:rsidRPr="0036041B" w:rsidRDefault="000829D3" w:rsidP="00280923">
      <w:pPr>
        <w:spacing w:line="240" w:lineRule="auto"/>
        <w:ind w:left="0"/>
        <w:jc w:val="both"/>
        <w:rPr>
          <w:szCs w:val="20"/>
        </w:rPr>
      </w:pPr>
    </w:p>
    <w:p w14:paraId="793E796A" w14:textId="77777777" w:rsidR="000829D3" w:rsidRPr="0036041B" w:rsidRDefault="000829D3" w:rsidP="00280923">
      <w:pPr>
        <w:spacing w:line="240" w:lineRule="auto"/>
        <w:ind w:left="0"/>
        <w:jc w:val="both"/>
        <w:rPr>
          <w:szCs w:val="20"/>
        </w:rPr>
      </w:pPr>
      <w:r w:rsidRPr="0036041B">
        <w:rPr>
          <w:szCs w:val="20"/>
        </w:rPr>
        <w:t xml:space="preserve">In Phase II, all 10 projects specifically target WLHIV or women potentially at risk of HIV/AIDS and all aim to strengthen access to women’s property and inheritance rights. Examples of particularly vulnerable groups that were targeted for empowerment in some of the projects are: (1) Ntengwe, </w:t>
      </w:r>
      <w:r w:rsidRPr="0036041B">
        <w:rPr>
          <w:b/>
          <w:szCs w:val="20"/>
        </w:rPr>
        <w:t>Zimbabwe,</w:t>
      </w:r>
      <w:r w:rsidRPr="0036041B">
        <w:rPr>
          <w:szCs w:val="20"/>
        </w:rPr>
        <w:t xml:space="preserve"> which targeted high-risk sex workers</w:t>
      </w:r>
      <w:r>
        <w:rPr>
          <w:szCs w:val="20"/>
        </w:rPr>
        <w:t xml:space="preserve"> (sex workers –at least in West and Central Africa- are often at a higher risk of HIV infection</w:t>
      </w:r>
      <w:r>
        <w:rPr>
          <w:rStyle w:val="Refdenotaalpie"/>
          <w:szCs w:val="20"/>
        </w:rPr>
        <w:footnoteReference w:id="30"/>
      </w:r>
      <w:r>
        <w:rPr>
          <w:szCs w:val="20"/>
        </w:rPr>
        <w:t xml:space="preserve">) </w:t>
      </w:r>
      <w:r w:rsidRPr="0036041B">
        <w:rPr>
          <w:szCs w:val="20"/>
        </w:rPr>
        <w:t xml:space="preserve">in a geographical area (Victoria Falls) with a high HIV prevalence rate; and (2) GROOTS, </w:t>
      </w:r>
      <w:r w:rsidRPr="0036041B">
        <w:rPr>
          <w:b/>
          <w:szCs w:val="20"/>
        </w:rPr>
        <w:t>Kenya</w:t>
      </w:r>
      <w:r w:rsidRPr="0036041B">
        <w:rPr>
          <w:szCs w:val="20"/>
        </w:rPr>
        <w:t xml:space="preserve">, which targeted geographical areas with high levels of asset stripping and property rights violations. </w:t>
      </w:r>
    </w:p>
    <w:p w14:paraId="75471B13" w14:textId="77777777" w:rsidR="00DA6A32" w:rsidRPr="00370D98" w:rsidRDefault="00DA6A32" w:rsidP="00280923">
      <w:pPr>
        <w:spacing w:line="240" w:lineRule="auto"/>
        <w:ind w:left="0"/>
        <w:jc w:val="both"/>
        <w:rPr>
          <w:rFonts w:asciiTheme="majorHAnsi" w:hAnsiTheme="majorHAnsi"/>
          <w:szCs w:val="20"/>
        </w:rPr>
      </w:pPr>
    </w:p>
    <w:p w14:paraId="36F68CC7" w14:textId="77777777" w:rsidR="00A65B89" w:rsidRPr="00370D98" w:rsidRDefault="00A65B89" w:rsidP="00280923">
      <w:pPr>
        <w:pStyle w:val="Ttulo3"/>
        <w:spacing w:line="240" w:lineRule="auto"/>
        <w:rPr>
          <w:rFonts w:asciiTheme="majorHAnsi" w:hAnsiTheme="majorHAnsi"/>
          <w:szCs w:val="20"/>
          <w:lang w:val="en-GB"/>
        </w:rPr>
      </w:pPr>
      <w:bookmarkStart w:id="82" w:name="_Toc375311557"/>
      <w:bookmarkStart w:id="83" w:name="_Toc256951221"/>
      <w:bookmarkStart w:id="84" w:name="_Toc259441276"/>
      <w:r w:rsidRPr="00370D98">
        <w:rPr>
          <w:rFonts w:asciiTheme="majorHAnsi" w:hAnsiTheme="majorHAnsi"/>
          <w:szCs w:val="20"/>
          <w:lang w:val="en-GB"/>
        </w:rPr>
        <w:t>Degree of Realism of Project Results based on the Context and Implementation Period</w:t>
      </w:r>
      <w:bookmarkEnd w:id="82"/>
      <w:bookmarkEnd w:id="83"/>
      <w:bookmarkEnd w:id="84"/>
    </w:p>
    <w:tbl>
      <w:tblPr>
        <w:tblStyle w:val="Tablaconcuadrcula"/>
        <w:tblW w:w="8505" w:type="dxa"/>
        <w:tblInd w:w="108" w:type="dxa"/>
        <w:tblLook w:val="04A0" w:firstRow="1" w:lastRow="0" w:firstColumn="1" w:lastColumn="0" w:noHBand="0" w:noVBand="1"/>
      </w:tblPr>
      <w:tblGrid>
        <w:gridCol w:w="8505"/>
      </w:tblGrid>
      <w:tr w:rsidR="00A65B89" w:rsidRPr="00E82E53" w14:paraId="218E8D08" w14:textId="77777777" w:rsidTr="00AC0731">
        <w:tc>
          <w:tcPr>
            <w:tcW w:w="8505" w:type="dxa"/>
          </w:tcPr>
          <w:p w14:paraId="7188A0D2" w14:textId="26D3957E" w:rsidR="00A65B89" w:rsidRPr="00370D98" w:rsidRDefault="00A65B89" w:rsidP="00742753">
            <w:pPr>
              <w:pStyle w:val="MediumGrid1-Accent21"/>
              <w:ind w:left="0"/>
              <w:jc w:val="both"/>
              <w:rPr>
                <w:rFonts w:asciiTheme="majorHAnsi" w:hAnsiTheme="majorHAnsi" w:cs="Arial"/>
                <w:color w:val="000000"/>
                <w:lang w:val="en-US" w:eastAsia="en-US"/>
              </w:rPr>
            </w:pPr>
            <w:bookmarkStart w:id="85" w:name="_Toc375311558"/>
            <w:r w:rsidRPr="00370D98">
              <w:rPr>
                <w:rFonts w:asciiTheme="majorHAnsi" w:hAnsiTheme="majorHAnsi" w:cs="Arial"/>
                <w:color w:val="000000"/>
              </w:rPr>
              <w:t>Finding 8: The project results/outputs set for the three outcomes were realistic in terms of the current strategies and grassroots</w:t>
            </w:r>
            <w:r>
              <w:rPr>
                <w:rFonts w:asciiTheme="majorHAnsi" w:hAnsiTheme="majorHAnsi" w:cs="Arial"/>
                <w:color w:val="000000"/>
              </w:rPr>
              <w:t>-</w:t>
            </w:r>
            <w:r w:rsidRPr="00370D98">
              <w:rPr>
                <w:rFonts w:asciiTheme="majorHAnsi" w:hAnsiTheme="majorHAnsi" w:cs="Arial"/>
                <w:color w:val="000000"/>
              </w:rPr>
              <w:t xml:space="preserve">level activities employed by the grantees. To some extent, Outcome 1 was not </w:t>
            </w:r>
            <w:r w:rsidR="001A2ADB">
              <w:rPr>
                <w:rFonts w:asciiTheme="majorHAnsi" w:hAnsiTheme="majorHAnsi" w:cs="Arial"/>
                <w:color w:val="000000"/>
              </w:rPr>
              <w:t xml:space="preserve">entirely relevant to the grassroots levels grantee projects, because it has proven difficult for 12/20 GCBOs to influence </w:t>
            </w:r>
            <w:r w:rsidRPr="00370D98">
              <w:rPr>
                <w:rFonts w:asciiTheme="majorHAnsi" w:hAnsiTheme="majorHAnsi" w:cs="Arial"/>
                <w:color w:val="000000"/>
              </w:rPr>
              <w:t>national</w:t>
            </w:r>
            <w:r>
              <w:rPr>
                <w:rFonts w:asciiTheme="majorHAnsi" w:hAnsiTheme="majorHAnsi" w:cs="Arial"/>
                <w:color w:val="000000"/>
              </w:rPr>
              <w:t>-</w:t>
            </w:r>
            <w:r w:rsidRPr="00370D98">
              <w:rPr>
                <w:rFonts w:asciiTheme="majorHAnsi" w:hAnsiTheme="majorHAnsi" w:cs="Arial"/>
                <w:color w:val="000000"/>
              </w:rPr>
              <w:t>level (formal)</w:t>
            </w:r>
            <w:r>
              <w:rPr>
                <w:rFonts w:asciiTheme="majorHAnsi" w:hAnsiTheme="majorHAnsi" w:cs="Arial"/>
                <w:color w:val="000000"/>
              </w:rPr>
              <w:t xml:space="preserve"> </w:t>
            </w:r>
            <w:r w:rsidRPr="00370D98">
              <w:rPr>
                <w:rFonts w:asciiTheme="majorHAnsi" w:hAnsiTheme="majorHAnsi" w:cs="Arial"/>
                <w:color w:val="000000"/>
              </w:rPr>
              <w:t>legal frameworks and processes.</w:t>
            </w:r>
          </w:p>
        </w:tc>
      </w:tr>
    </w:tbl>
    <w:p w14:paraId="74C51F61" w14:textId="77777777" w:rsidR="00A65B89" w:rsidRPr="00A037A1" w:rsidRDefault="00A65B89" w:rsidP="00280923">
      <w:pPr>
        <w:pStyle w:val="MediumGrid1-Accent21"/>
        <w:ind w:left="0"/>
        <w:jc w:val="both"/>
        <w:rPr>
          <w:rFonts w:asciiTheme="majorHAnsi" w:hAnsiTheme="majorHAnsi"/>
          <w:color w:val="000000"/>
        </w:rPr>
      </w:pPr>
    </w:p>
    <w:p w14:paraId="4951C446" w14:textId="40D36E6E" w:rsidR="00A65B89" w:rsidRPr="00370D98" w:rsidRDefault="00A65B89" w:rsidP="00280923">
      <w:pPr>
        <w:pStyle w:val="MediumGrid1-Accent21"/>
        <w:ind w:left="0"/>
        <w:jc w:val="both"/>
        <w:rPr>
          <w:rFonts w:asciiTheme="majorHAnsi" w:hAnsiTheme="majorHAnsi"/>
          <w:color w:val="000000"/>
        </w:rPr>
      </w:pPr>
      <w:r w:rsidRPr="00370D98">
        <w:rPr>
          <w:rFonts w:asciiTheme="majorHAnsi" w:hAnsiTheme="majorHAnsi"/>
          <w:color w:val="000000"/>
        </w:rPr>
        <w:t xml:space="preserve">The grantees were free to select </w:t>
      </w:r>
      <w:r w:rsidR="00510545">
        <w:rPr>
          <w:rFonts w:asciiTheme="majorHAnsi" w:hAnsiTheme="majorHAnsi"/>
          <w:color w:val="000000"/>
        </w:rPr>
        <w:t xml:space="preserve">any </w:t>
      </w:r>
      <w:r w:rsidRPr="00370D98">
        <w:rPr>
          <w:rFonts w:asciiTheme="majorHAnsi" w:hAnsiTheme="majorHAnsi"/>
          <w:color w:val="000000"/>
        </w:rPr>
        <w:t xml:space="preserve">of the three outcomes they felt they could best focus on in their individual grantee project. They designed the individual strategies and activities as a reflection of what would be required to achieve each output for each outcome. </w:t>
      </w:r>
    </w:p>
    <w:p w14:paraId="60E38AF8" w14:textId="77777777" w:rsidR="00A65B89" w:rsidRPr="00370D98" w:rsidRDefault="00A65B89" w:rsidP="00280923">
      <w:pPr>
        <w:pStyle w:val="MediumGrid1-Accent21"/>
        <w:ind w:left="0"/>
        <w:jc w:val="both"/>
        <w:rPr>
          <w:rFonts w:asciiTheme="majorHAnsi" w:hAnsiTheme="majorHAnsi"/>
          <w:color w:val="000000"/>
        </w:rPr>
      </w:pPr>
    </w:p>
    <w:p w14:paraId="5CBB2E74" w14:textId="0C6521C0" w:rsidR="008B631F" w:rsidRDefault="00A65B89" w:rsidP="00280923">
      <w:pPr>
        <w:pStyle w:val="MediumGrid1-Accent21"/>
        <w:ind w:left="0"/>
        <w:jc w:val="both"/>
        <w:rPr>
          <w:rFonts w:asciiTheme="majorHAnsi" w:hAnsiTheme="majorHAnsi"/>
          <w:color w:val="000000"/>
        </w:rPr>
      </w:pPr>
      <w:r w:rsidRPr="00370D98">
        <w:rPr>
          <w:rFonts w:asciiTheme="majorHAnsi" w:hAnsiTheme="majorHAnsi"/>
          <w:color w:val="000000"/>
        </w:rPr>
        <w:t xml:space="preserve">The choice of strategies that grantees used was realistic because they could address the factors that </w:t>
      </w:r>
      <w:proofErr w:type="spellStart"/>
      <w:r w:rsidRPr="00370D98">
        <w:rPr>
          <w:rFonts w:asciiTheme="majorHAnsi" w:hAnsiTheme="majorHAnsi"/>
          <w:color w:val="000000"/>
        </w:rPr>
        <w:t>characterise</w:t>
      </w:r>
      <w:proofErr w:type="spellEnd"/>
      <w:r w:rsidRPr="00370D98">
        <w:rPr>
          <w:rFonts w:asciiTheme="majorHAnsi" w:hAnsiTheme="majorHAnsi"/>
          <w:color w:val="000000"/>
        </w:rPr>
        <w:t xml:space="preserve"> HIV</w:t>
      </w:r>
      <w:r>
        <w:rPr>
          <w:rFonts w:asciiTheme="majorHAnsi" w:hAnsiTheme="majorHAnsi"/>
          <w:color w:val="000000"/>
        </w:rPr>
        <w:t>/</w:t>
      </w:r>
      <w:r w:rsidRPr="00370D98">
        <w:rPr>
          <w:rFonts w:asciiTheme="majorHAnsi" w:hAnsiTheme="majorHAnsi"/>
          <w:color w:val="000000"/>
        </w:rPr>
        <w:t>AIDs and women’s property and inheritance rights in the specific</w:t>
      </w:r>
      <w:r w:rsidR="001A2ADB">
        <w:rPr>
          <w:rFonts w:asciiTheme="majorHAnsi" w:hAnsiTheme="majorHAnsi"/>
          <w:color w:val="000000"/>
        </w:rPr>
        <w:t>, local</w:t>
      </w:r>
      <w:r w:rsidRPr="00370D98">
        <w:rPr>
          <w:rFonts w:asciiTheme="majorHAnsi" w:hAnsiTheme="majorHAnsi"/>
          <w:color w:val="000000"/>
        </w:rPr>
        <w:t xml:space="preserve"> geographical location and socio</w:t>
      </w:r>
      <w:r>
        <w:rPr>
          <w:rFonts w:asciiTheme="majorHAnsi" w:hAnsiTheme="majorHAnsi"/>
          <w:color w:val="000000"/>
        </w:rPr>
        <w:t>-</w:t>
      </w:r>
      <w:r w:rsidRPr="00370D98">
        <w:rPr>
          <w:rFonts w:asciiTheme="majorHAnsi" w:hAnsiTheme="majorHAnsi"/>
          <w:color w:val="000000"/>
        </w:rPr>
        <w:t>c</w:t>
      </w:r>
      <w:r w:rsidR="001A2ADB">
        <w:rPr>
          <w:rFonts w:asciiTheme="majorHAnsi" w:hAnsiTheme="majorHAnsi"/>
          <w:color w:val="000000"/>
        </w:rPr>
        <w:t>ultural backdrop</w:t>
      </w:r>
      <w:r w:rsidRPr="00370D98">
        <w:rPr>
          <w:rFonts w:asciiTheme="majorHAnsi" w:hAnsiTheme="majorHAnsi"/>
          <w:color w:val="000000"/>
        </w:rPr>
        <w:t xml:space="preserve">. An example is the factor, ‘protecting women and girls from HIV means protecting against GBV and promoting economic independence’. </w:t>
      </w:r>
      <w:r w:rsidR="005F7987">
        <w:rPr>
          <w:rFonts w:asciiTheme="majorHAnsi" w:hAnsiTheme="majorHAnsi"/>
          <w:color w:val="000000"/>
        </w:rPr>
        <w:t>GBV and economic independence</w:t>
      </w:r>
      <w:r w:rsidR="00790B91" w:rsidRPr="00790B91">
        <w:rPr>
          <w:rFonts w:asciiTheme="majorHAnsi" w:hAnsiTheme="majorHAnsi"/>
          <w:color w:val="000000"/>
        </w:rPr>
        <w:t xml:space="preserve"> were not explicit objectives or outputs of the programme</w:t>
      </w:r>
      <w:r w:rsidR="00790B91">
        <w:rPr>
          <w:rFonts w:asciiTheme="majorHAnsi" w:hAnsiTheme="majorHAnsi"/>
          <w:color w:val="000000"/>
        </w:rPr>
        <w:t xml:space="preserve">, but nevertheless are </w:t>
      </w:r>
      <w:r w:rsidR="00E22272">
        <w:rPr>
          <w:rFonts w:asciiTheme="majorHAnsi" w:hAnsiTheme="majorHAnsi"/>
          <w:color w:val="000000"/>
        </w:rPr>
        <w:t>implicitly</w:t>
      </w:r>
      <w:r w:rsidR="005F7987">
        <w:rPr>
          <w:rFonts w:asciiTheme="majorHAnsi" w:hAnsiTheme="majorHAnsi"/>
          <w:color w:val="000000"/>
        </w:rPr>
        <w:t xml:space="preserve"> included in the </w:t>
      </w:r>
      <w:r w:rsidR="00E22272">
        <w:rPr>
          <w:rFonts w:asciiTheme="majorHAnsi" w:hAnsiTheme="majorHAnsi"/>
          <w:color w:val="000000"/>
        </w:rPr>
        <w:t>programme</w:t>
      </w:r>
      <w:r w:rsidR="005F7987">
        <w:rPr>
          <w:rFonts w:asciiTheme="majorHAnsi" w:hAnsiTheme="majorHAnsi"/>
          <w:color w:val="000000"/>
        </w:rPr>
        <w:t xml:space="preserve"> </w:t>
      </w:r>
      <w:r w:rsidR="00E22272">
        <w:rPr>
          <w:rFonts w:asciiTheme="majorHAnsi" w:hAnsiTheme="majorHAnsi"/>
          <w:color w:val="000000"/>
        </w:rPr>
        <w:t xml:space="preserve">because the latter </w:t>
      </w:r>
      <w:r w:rsidR="005F7987">
        <w:rPr>
          <w:rFonts w:asciiTheme="majorHAnsi" w:hAnsiTheme="majorHAnsi"/>
          <w:color w:val="000000"/>
        </w:rPr>
        <w:t xml:space="preserve">was aligned with </w:t>
      </w:r>
      <w:r w:rsidR="00790B91">
        <w:rPr>
          <w:rFonts w:asciiTheme="majorHAnsi" w:hAnsiTheme="majorHAnsi"/>
          <w:color w:val="000000"/>
        </w:rPr>
        <w:t>the</w:t>
      </w:r>
      <w:r w:rsidR="005F7987">
        <w:rPr>
          <w:rFonts w:asciiTheme="majorHAnsi" w:hAnsiTheme="majorHAnsi"/>
          <w:color w:val="000000"/>
        </w:rPr>
        <w:t xml:space="preserve"> </w:t>
      </w:r>
      <w:r w:rsidR="00E22272">
        <w:rPr>
          <w:rFonts w:asciiTheme="majorHAnsi" w:hAnsiTheme="majorHAnsi"/>
          <w:color w:val="000000"/>
        </w:rPr>
        <w:t>main</w:t>
      </w:r>
      <w:r w:rsidR="005F7987">
        <w:rPr>
          <w:rFonts w:asciiTheme="majorHAnsi" w:hAnsiTheme="majorHAnsi"/>
          <w:color w:val="000000"/>
        </w:rPr>
        <w:t xml:space="preserve"> </w:t>
      </w:r>
      <w:r w:rsidR="00E22272">
        <w:rPr>
          <w:rFonts w:asciiTheme="majorHAnsi" w:hAnsiTheme="majorHAnsi"/>
          <w:color w:val="000000"/>
        </w:rPr>
        <w:t>concerns</w:t>
      </w:r>
      <w:r w:rsidR="005F7987">
        <w:rPr>
          <w:rFonts w:asciiTheme="majorHAnsi" w:hAnsiTheme="majorHAnsi"/>
          <w:color w:val="000000"/>
        </w:rPr>
        <w:t xml:space="preserve"> of the </w:t>
      </w:r>
      <w:r w:rsidR="005F7987" w:rsidRPr="005F7987">
        <w:rPr>
          <w:rFonts w:asciiTheme="majorHAnsi" w:hAnsiTheme="majorHAnsi"/>
          <w:color w:val="000000"/>
        </w:rPr>
        <w:t>HIV-related norms</w:t>
      </w:r>
      <w:r w:rsidR="005F7987">
        <w:rPr>
          <w:rStyle w:val="Refdenotaalpie"/>
          <w:rFonts w:asciiTheme="majorHAnsi" w:hAnsiTheme="majorHAnsi"/>
          <w:color w:val="000000"/>
        </w:rPr>
        <w:footnoteReference w:id="31"/>
      </w:r>
      <w:r w:rsidR="005F7987" w:rsidRPr="005F7987">
        <w:rPr>
          <w:rFonts w:asciiTheme="majorHAnsi" w:hAnsiTheme="majorHAnsi"/>
          <w:color w:val="000000"/>
        </w:rPr>
        <w:t xml:space="preserve"> </w:t>
      </w:r>
      <w:r w:rsidR="005F7987">
        <w:rPr>
          <w:rFonts w:asciiTheme="majorHAnsi" w:hAnsiTheme="majorHAnsi"/>
          <w:color w:val="000000"/>
        </w:rPr>
        <w:t xml:space="preserve"> (review</w:t>
      </w:r>
      <w:r w:rsidR="00E22272">
        <w:rPr>
          <w:rFonts w:asciiTheme="majorHAnsi" w:hAnsiTheme="majorHAnsi"/>
          <w:color w:val="000000"/>
        </w:rPr>
        <w:t>e</w:t>
      </w:r>
      <w:r w:rsidR="005F7987">
        <w:rPr>
          <w:rFonts w:asciiTheme="majorHAnsi" w:hAnsiTheme="majorHAnsi"/>
          <w:color w:val="000000"/>
        </w:rPr>
        <w:t>d above, 4.1.1)</w:t>
      </w:r>
      <w:r w:rsidR="00E22272">
        <w:rPr>
          <w:rFonts w:asciiTheme="majorHAnsi" w:hAnsiTheme="majorHAnsi"/>
          <w:color w:val="000000"/>
        </w:rPr>
        <w:t xml:space="preserve">, and </w:t>
      </w:r>
      <w:r w:rsidR="00790B91">
        <w:rPr>
          <w:rFonts w:asciiTheme="majorHAnsi" w:hAnsiTheme="majorHAnsi"/>
          <w:color w:val="000000"/>
        </w:rPr>
        <w:t xml:space="preserve">were </w:t>
      </w:r>
      <w:r w:rsidR="00E22272">
        <w:rPr>
          <w:rFonts w:asciiTheme="majorHAnsi" w:hAnsiTheme="majorHAnsi"/>
          <w:color w:val="000000"/>
        </w:rPr>
        <w:t>more of an indirect</w:t>
      </w:r>
      <w:r w:rsidR="00790B91" w:rsidRPr="00790B91">
        <w:rPr>
          <w:rFonts w:asciiTheme="majorHAnsi" w:hAnsiTheme="majorHAnsi"/>
          <w:color w:val="000000"/>
        </w:rPr>
        <w:t xml:space="preserve"> result or outcome</w:t>
      </w:r>
      <w:r w:rsidR="00790B91">
        <w:rPr>
          <w:rFonts w:asciiTheme="majorHAnsi" w:hAnsiTheme="majorHAnsi"/>
          <w:color w:val="000000"/>
        </w:rPr>
        <w:t>.</w:t>
      </w:r>
    </w:p>
    <w:p w14:paraId="459A87CF" w14:textId="77777777" w:rsidR="008B631F" w:rsidRDefault="008B631F" w:rsidP="00280923">
      <w:pPr>
        <w:pStyle w:val="MediumGrid1-Accent21"/>
        <w:ind w:left="0"/>
        <w:jc w:val="both"/>
        <w:rPr>
          <w:rFonts w:asciiTheme="majorHAnsi" w:hAnsiTheme="majorHAnsi"/>
          <w:color w:val="000000"/>
        </w:rPr>
      </w:pPr>
    </w:p>
    <w:p w14:paraId="14572842" w14:textId="13F1FD99" w:rsidR="00A65B89" w:rsidRPr="00370D98" w:rsidRDefault="00A65B89" w:rsidP="00280923">
      <w:pPr>
        <w:pStyle w:val="MediumGrid1-Accent21"/>
        <w:ind w:left="0"/>
        <w:jc w:val="both"/>
        <w:rPr>
          <w:rFonts w:asciiTheme="majorHAnsi" w:hAnsiTheme="majorHAnsi"/>
          <w:color w:val="000000"/>
        </w:rPr>
      </w:pPr>
      <w:r w:rsidRPr="00370D98">
        <w:rPr>
          <w:rFonts w:asciiTheme="majorHAnsi" w:hAnsiTheme="majorHAnsi"/>
          <w:color w:val="000000"/>
        </w:rPr>
        <w:t xml:space="preserve">By the end of the Phase I projects, the grantees selected for Phase II were able to understand better the links between the prevention of GBV and economic independence, thereafter implementing interventions to protect, shelter and economically empower women. Recipients of funding in Phase II carried out economic empowerment activities through small loans and cooperatives. This learning-by-doing approach demonstrates that the grantees could carry out coherent interventions to achieve the expected results. </w:t>
      </w:r>
    </w:p>
    <w:p w14:paraId="6EB02F7C" w14:textId="77777777" w:rsidR="00A65B89" w:rsidRPr="00370D98" w:rsidRDefault="00A65B89" w:rsidP="00280923">
      <w:pPr>
        <w:pStyle w:val="MediumGrid1-Accent21"/>
        <w:ind w:left="0"/>
        <w:jc w:val="both"/>
        <w:rPr>
          <w:rFonts w:asciiTheme="majorHAnsi" w:hAnsiTheme="majorHAnsi"/>
          <w:color w:val="000000"/>
        </w:rPr>
      </w:pPr>
    </w:p>
    <w:tbl>
      <w:tblPr>
        <w:tblStyle w:val="Tablaconcuadrcula"/>
        <w:tblW w:w="0" w:type="auto"/>
        <w:tblInd w:w="108" w:type="dxa"/>
        <w:tblLook w:val="04A0" w:firstRow="1" w:lastRow="0" w:firstColumn="1" w:lastColumn="0" w:noHBand="0" w:noVBand="1"/>
      </w:tblPr>
      <w:tblGrid>
        <w:gridCol w:w="8505"/>
      </w:tblGrid>
      <w:tr w:rsidR="00A65B89" w:rsidRPr="00E82E53" w14:paraId="2FBE678E" w14:textId="77777777" w:rsidTr="00AC0731">
        <w:tc>
          <w:tcPr>
            <w:tcW w:w="8505" w:type="dxa"/>
          </w:tcPr>
          <w:p w14:paraId="781A9B22" w14:textId="257F2A51" w:rsidR="00A65B89" w:rsidRPr="00370D98" w:rsidRDefault="00A65B89" w:rsidP="00280923">
            <w:pPr>
              <w:pStyle w:val="MediumGrid1-Accent21"/>
              <w:ind w:left="0"/>
              <w:jc w:val="both"/>
              <w:rPr>
                <w:rFonts w:asciiTheme="majorHAnsi" w:hAnsiTheme="majorHAnsi"/>
                <w:color w:val="000000"/>
              </w:rPr>
            </w:pPr>
            <w:r w:rsidRPr="00370D98">
              <w:rPr>
                <w:rFonts w:asciiTheme="majorHAnsi" w:hAnsiTheme="majorHAnsi"/>
                <w:spacing w:val="-3"/>
              </w:rPr>
              <w:t>Finding 9:</w:t>
            </w:r>
            <w:r w:rsidRPr="00370D98">
              <w:rPr>
                <w:rFonts w:asciiTheme="majorHAnsi" w:hAnsiTheme="majorHAnsi"/>
                <w:color w:val="000000"/>
              </w:rPr>
              <w:t xml:space="preserve"> The programme implementation period was too short to achieve the full potential of the individual grantee projects</w:t>
            </w:r>
            <w:r w:rsidR="003962EA">
              <w:rPr>
                <w:rFonts w:asciiTheme="majorHAnsi" w:hAnsiTheme="majorHAnsi"/>
                <w:color w:val="000000"/>
              </w:rPr>
              <w:t xml:space="preserve">, </w:t>
            </w:r>
            <w:r w:rsidR="006A51BA">
              <w:rPr>
                <w:rFonts w:asciiTheme="majorHAnsi" w:hAnsiTheme="majorHAnsi"/>
                <w:color w:val="000000"/>
              </w:rPr>
              <w:t>for all three outcomes.</w:t>
            </w:r>
          </w:p>
        </w:tc>
      </w:tr>
    </w:tbl>
    <w:p w14:paraId="36978455" w14:textId="77777777" w:rsidR="00A65B89" w:rsidRPr="00A037A1" w:rsidRDefault="00A65B89" w:rsidP="00280923">
      <w:pPr>
        <w:pStyle w:val="MediumGrid1-Accent21"/>
        <w:ind w:left="0"/>
        <w:jc w:val="both"/>
        <w:rPr>
          <w:rFonts w:asciiTheme="majorHAnsi" w:hAnsiTheme="majorHAnsi"/>
          <w:color w:val="000000"/>
        </w:rPr>
      </w:pPr>
    </w:p>
    <w:p w14:paraId="724DDB3E" w14:textId="562C8AC5" w:rsidR="00E52CB6" w:rsidRPr="00370D98" w:rsidRDefault="00A65B89" w:rsidP="00280923">
      <w:pPr>
        <w:pStyle w:val="MediumGrid1-Accent21"/>
        <w:ind w:left="0"/>
        <w:jc w:val="both"/>
        <w:rPr>
          <w:rFonts w:asciiTheme="majorHAnsi" w:hAnsiTheme="majorHAnsi"/>
          <w:color w:val="000000"/>
        </w:rPr>
      </w:pPr>
      <w:r w:rsidRPr="00370D98">
        <w:rPr>
          <w:rFonts w:asciiTheme="majorHAnsi" w:hAnsiTheme="majorHAnsi"/>
          <w:color w:val="000000"/>
        </w:rPr>
        <w:t xml:space="preserve">It was not possible to achieve tangible results within the short implementation period. Changing national policies, civil codes, and implementing new laws </w:t>
      </w:r>
      <w:r w:rsidR="001A2ADB">
        <w:rPr>
          <w:rFonts w:asciiTheme="majorHAnsi" w:hAnsiTheme="majorHAnsi"/>
          <w:color w:val="000000"/>
        </w:rPr>
        <w:t xml:space="preserve">concerning </w:t>
      </w:r>
      <w:r w:rsidR="001A2ADB" w:rsidRPr="00370D98">
        <w:rPr>
          <w:rFonts w:asciiTheme="majorHAnsi" w:hAnsiTheme="majorHAnsi"/>
          <w:color w:val="000000"/>
        </w:rPr>
        <w:t xml:space="preserve">women’s property and inheritance rights </w:t>
      </w:r>
      <w:r w:rsidRPr="00370D98">
        <w:rPr>
          <w:rFonts w:asciiTheme="majorHAnsi" w:hAnsiTheme="majorHAnsi"/>
          <w:color w:val="000000"/>
        </w:rPr>
        <w:t>so that they are no longer discr</w:t>
      </w:r>
      <w:r w:rsidR="001A2ADB">
        <w:rPr>
          <w:rFonts w:asciiTheme="majorHAnsi" w:hAnsiTheme="majorHAnsi"/>
          <w:color w:val="000000"/>
        </w:rPr>
        <w:t xml:space="preserve">iminatory or harmful to women </w:t>
      </w:r>
      <w:r w:rsidRPr="00370D98">
        <w:rPr>
          <w:rFonts w:asciiTheme="majorHAnsi" w:hAnsiTheme="majorHAnsi"/>
          <w:color w:val="000000"/>
        </w:rPr>
        <w:t>would require a longer-term programme. The field data (Annex IX) substantiate the latter finding that time of implementation was insufficient</w:t>
      </w:r>
      <w:r>
        <w:rPr>
          <w:rFonts w:asciiTheme="majorHAnsi" w:hAnsiTheme="majorHAnsi"/>
          <w:color w:val="000000"/>
        </w:rPr>
        <w:t>. For example</w:t>
      </w:r>
      <w:r w:rsidRPr="00370D98">
        <w:rPr>
          <w:rFonts w:asciiTheme="majorHAnsi" w:hAnsiTheme="majorHAnsi"/>
          <w:color w:val="000000"/>
        </w:rPr>
        <w:t xml:space="preserve">: </w:t>
      </w:r>
      <w:r w:rsidR="001A2ADB">
        <w:rPr>
          <w:rFonts w:asciiTheme="majorHAnsi" w:hAnsiTheme="majorHAnsi"/>
          <w:color w:val="000000"/>
        </w:rPr>
        <w:t xml:space="preserve">(1) </w:t>
      </w:r>
      <w:r>
        <w:rPr>
          <w:rFonts w:asciiTheme="majorHAnsi" w:hAnsiTheme="majorHAnsi"/>
          <w:color w:val="000000"/>
        </w:rPr>
        <w:t xml:space="preserve">Staff interviewed in </w:t>
      </w:r>
      <w:r w:rsidRPr="00370D98">
        <w:rPr>
          <w:rFonts w:asciiTheme="majorHAnsi" w:hAnsiTheme="majorHAnsi"/>
          <w:b/>
          <w:color w:val="000000"/>
        </w:rPr>
        <w:t>Kenya</w:t>
      </w:r>
      <w:r w:rsidRPr="00370D98">
        <w:rPr>
          <w:rFonts w:asciiTheme="majorHAnsi" w:hAnsiTheme="majorHAnsi"/>
          <w:color w:val="000000"/>
        </w:rPr>
        <w:t xml:space="preserve"> (ABANTU) reported that much time was needed to address the issues of resistance at policy</w:t>
      </w:r>
      <w:r>
        <w:rPr>
          <w:rFonts w:asciiTheme="majorHAnsi" w:hAnsiTheme="majorHAnsi"/>
          <w:color w:val="000000"/>
        </w:rPr>
        <w:t>-</w:t>
      </w:r>
      <w:r w:rsidRPr="00370D98">
        <w:rPr>
          <w:rFonts w:asciiTheme="majorHAnsi" w:hAnsiTheme="majorHAnsi"/>
          <w:color w:val="000000"/>
        </w:rPr>
        <w:t>making level towards reunifying the target group with resourc</w:t>
      </w:r>
      <w:r w:rsidR="001A2ADB">
        <w:rPr>
          <w:rFonts w:asciiTheme="majorHAnsi" w:hAnsiTheme="majorHAnsi"/>
          <w:color w:val="000000"/>
        </w:rPr>
        <w:t>es, and also creating awareness; and (2)</w:t>
      </w:r>
      <w:r w:rsidRPr="00370D98">
        <w:rPr>
          <w:rFonts w:asciiTheme="majorHAnsi" w:hAnsiTheme="majorHAnsi"/>
          <w:color w:val="000000"/>
        </w:rPr>
        <w:t xml:space="preserve"> </w:t>
      </w:r>
      <w:r w:rsidR="001A2ADB">
        <w:rPr>
          <w:rFonts w:asciiTheme="majorHAnsi" w:hAnsiTheme="majorHAnsi"/>
          <w:color w:val="000000"/>
        </w:rPr>
        <w:t>i</w:t>
      </w:r>
      <w:r w:rsidRPr="00370D98">
        <w:rPr>
          <w:rFonts w:asciiTheme="majorHAnsi" w:hAnsiTheme="majorHAnsi"/>
          <w:color w:val="000000"/>
        </w:rPr>
        <w:t xml:space="preserve">n </w:t>
      </w:r>
      <w:r w:rsidRPr="00370D98">
        <w:rPr>
          <w:rFonts w:asciiTheme="majorHAnsi" w:hAnsiTheme="majorHAnsi"/>
          <w:b/>
          <w:color w:val="000000"/>
        </w:rPr>
        <w:t>Cameroon</w:t>
      </w:r>
      <w:r w:rsidRPr="00370D98">
        <w:rPr>
          <w:rFonts w:asciiTheme="majorHAnsi" w:hAnsiTheme="majorHAnsi"/>
          <w:color w:val="000000"/>
        </w:rPr>
        <w:t xml:space="preserve"> (CONGEH), informants stated that a longer time period in a national programme with multiple donors is needed to reverse the trends of stigma and asset stripping. </w:t>
      </w:r>
    </w:p>
    <w:p w14:paraId="2384893A" w14:textId="77777777" w:rsidR="00A65B89" w:rsidRPr="00370D98" w:rsidRDefault="00A65B89" w:rsidP="00280923">
      <w:pPr>
        <w:widowControl w:val="0"/>
        <w:tabs>
          <w:tab w:val="left" w:pos="2159"/>
        </w:tabs>
        <w:autoSpaceDE w:val="0"/>
        <w:autoSpaceDN w:val="0"/>
        <w:adjustRightInd w:val="0"/>
        <w:spacing w:line="240" w:lineRule="auto"/>
        <w:ind w:left="0"/>
        <w:jc w:val="both"/>
        <w:rPr>
          <w:rFonts w:asciiTheme="majorHAnsi" w:hAnsiTheme="majorHAnsi"/>
          <w:color w:val="000000"/>
          <w:szCs w:val="20"/>
        </w:rPr>
      </w:pPr>
    </w:p>
    <w:p w14:paraId="13B41D5C" w14:textId="415B372F" w:rsidR="00A65B89" w:rsidRPr="00234B12" w:rsidRDefault="00A65B89" w:rsidP="00280923">
      <w:pPr>
        <w:widowControl w:val="0"/>
        <w:tabs>
          <w:tab w:val="left" w:pos="2159"/>
        </w:tabs>
        <w:autoSpaceDE w:val="0"/>
        <w:autoSpaceDN w:val="0"/>
        <w:adjustRightInd w:val="0"/>
        <w:spacing w:line="240" w:lineRule="auto"/>
        <w:ind w:left="0"/>
        <w:jc w:val="both"/>
        <w:rPr>
          <w:rFonts w:asciiTheme="majorHAnsi" w:hAnsiTheme="majorHAnsi"/>
          <w:color w:val="000000"/>
          <w:szCs w:val="20"/>
        </w:rPr>
      </w:pPr>
      <w:r w:rsidRPr="00AC0731">
        <w:rPr>
          <w:rFonts w:asciiTheme="majorHAnsi" w:hAnsiTheme="majorHAnsi"/>
          <w:b/>
          <w:color w:val="000000"/>
          <w:szCs w:val="20"/>
        </w:rPr>
        <w:t>Small grants mechanism:</w:t>
      </w:r>
      <w:r w:rsidRPr="00370D98">
        <w:rPr>
          <w:rFonts w:asciiTheme="majorHAnsi" w:hAnsiTheme="majorHAnsi"/>
          <w:color w:val="000000"/>
          <w:szCs w:val="20"/>
        </w:rPr>
        <w:t xml:space="preserve"> Field data reproduced in Annex IX do not provide details on perceptions of grantees about the small grants mechanism. However, the field data do reveal information useful to the evaluation concerning the amount of the grants. E.g.,</w:t>
      </w:r>
      <w:r>
        <w:rPr>
          <w:rFonts w:asciiTheme="majorHAnsi" w:hAnsiTheme="majorHAnsi"/>
          <w:color w:val="000000"/>
          <w:szCs w:val="20"/>
        </w:rPr>
        <w:t xml:space="preserve"> </w:t>
      </w:r>
      <w:r w:rsidRPr="00370D98">
        <w:rPr>
          <w:rFonts w:asciiTheme="majorHAnsi" w:hAnsiTheme="majorHAnsi"/>
          <w:color w:val="000000"/>
          <w:szCs w:val="20"/>
        </w:rPr>
        <w:t xml:space="preserve">in </w:t>
      </w:r>
      <w:r w:rsidRPr="00370D98">
        <w:rPr>
          <w:rFonts w:asciiTheme="majorHAnsi" w:hAnsiTheme="majorHAnsi"/>
          <w:b/>
          <w:color w:val="000000"/>
          <w:szCs w:val="20"/>
        </w:rPr>
        <w:t>Tanzania</w:t>
      </w:r>
      <w:r w:rsidRPr="00370D98">
        <w:rPr>
          <w:rFonts w:asciiTheme="majorHAnsi" w:hAnsiTheme="majorHAnsi"/>
          <w:color w:val="000000"/>
          <w:szCs w:val="20"/>
        </w:rPr>
        <w:t xml:space="preserve">, MWEDO had identified 500 women within 15 wards of </w:t>
      </w:r>
      <w:proofErr w:type="spellStart"/>
      <w:r w:rsidRPr="00370D98">
        <w:rPr>
          <w:rFonts w:asciiTheme="majorHAnsi" w:hAnsiTheme="majorHAnsi"/>
          <w:color w:val="000000"/>
          <w:szCs w:val="20"/>
        </w:rPr>
        <w:t>Arusha</w:t>
      </w:r>
      <w:proofErr w:type="spellEnd"/>
      <w:r w:rsidRPr="00370D98">
        <w:rPr>
          <w:rFonts w:asciiTheme="majorHAnsi" w:hAnsiTheme="majorHAnsi"/>
          <w:color w:val="000000"/>
          <w:szCs w:val="20"/>
        </w:rPr>
        <w:t xml:space="preserve"> region who were to be reached through local dialogue sessions at village and district level with government and traditional leaders to reach a common understanding. The problem was one of efficiency again</w:t>
      </w:r>
      <w:r>
        <w:rPr>
          <w:rFonts w:asciiTheme="majorHAnsi" w:hAnsiTheme="majorHAnsi"/>
          <w:color w:val="000000"/>
          <w:szCs w:val="20"/>
        </w:rPr>
        <w:t xml:space="preserve">, </w:t>
      </w:r>
      <w:r w:rsidRPr="00370D98">
        <w:rPr>
          <w:rFonts w:asciiTheme="majorHAnsi" w:hAnsiTheme="majorHAnsi"/>
          <w:color w:val="000000"/>
          <w:szCs w:val="20"/>
        </w:rPr>
        <w:t>and not due to any fault in the modality of the small grants mechanism</w:t>
      </w:r>
      <w:r>
        <w:rPr>
          <w:rFonts w:asciiTheme="majorHAnsi" w:hAnsiTheme="majorHAnsi"/>
          <w:color w:val="000000"/>
          <w:szCs w:val="20"/>
        </w:rPr>
        <w:t>.</w:t>
      </w:r>
      <w:r w:rsidRPr="00370D98">
        <w:rPr>
          <w:rFonts w:asciiTheme="majorHAnsi" w:hAnsiTheme="majorHAnsi"/>
          <w:color w:val="000000"/>
          <w:szCs w:val="20"/>
        </w:rPr>
        <w:t xml:space="preserve"> The time period was too short to reach all </w:t>
      </w:r>
      <w:r>
        <w:rPr>
          <w:rFonts w:asciiTheme="majorHAnsi" w:hAnsiTheme="majorHAnsi"/>
          <w:color w:val="000000"/>
          <w:szCs w:val="20"/>
        </w:rPr>
        <w:t xml:space="preserve">the </w:t>
      </w:r>
      <w:r w:rsidRPr="00370D98">
        <w:rPr>
          <w:rFonts w:asciiTheme="majorHAnsi" w:hAnsiTheme="majorHAnsi"/>
          <w:color w:val="000000"/>
          <w:szCs w:val="20"/>
        </w:rPr>
        <w:t>women in such remote areas, and it took until the second phase to reach all 500 women.</w:t>
      </w:r>
    </w:p>
    <w:p w14:paraId="2E11CB8F" w14:textId="77777777" w:rsidR="00A65B89" w:rsidRPr="00A037A1" w:rsidRDefault="00A65B89" w:rsidP="00280923">
      <w:pPr>
        <w:pStyle w:val="MediumGrid1-Accent21"/>
        <w:ind w:left="0"/>
        <w:jc w:val="both"/>
        <w:rPr>
          <w:rFonts w:asciiTheme="majorHAnsi" w:hAnsiTheme="majorHAnsi" w:cs="Arial"/>
          <w:color w:val="000000"/>
        </w:rPr>
      </w:pPr>
    </w:p>
    <w:tbl>
      <w:tblPr>
        <w:tblStyle w:val="Tablaconcuadrcula"/>
        <w:tblW w:w="0" w:type="auto"/>
        <w:tblInd w:w="108" w:type="dxa"/>
        <w:tblLook w:val="04A0" w:firstRow="1" w:lastRow="0" w:firstColumn="1" w:lastColumn="0" w:noHBand="0" w:noVBand="1"/>
      </w:tblPr>
      <w:tblGrid>
        <w:gridCol w:w="8505"/>
      </w:tblGrid>
      <w:tr w:rsidR="00A65B89" w:rsidRPr="00E82E53" w14:paraId="3206599B" w14:textId="77777777" w:rsidTr="00AC0731">
        <w:tc>
          <w:tcPr>
            <w:tcW w:w="8505" w:type="dxa"/>
          </w:tcPr>
          <w:p w14:paraId="76CD0359" w14:textId="4954F4B9" w:rsidR="00A65B89" w:rsidRPr="00370D98" w:rsidRDefault="006C3866" w:rsidP="00280923">
            <w:pPr>
              <w:pStyle w:val="MediumGrid1-Accent21"/>
              <w:ind w:left="0"/>
              <w:jc w:val="both"/>
              <w:rPr>
                <w:rFonts w:asciiTheme="majorHAnsi" w:hAnsiTheme="majorHAnsi" w:cs="Arial"/>
                <w:color w:val="000000"/>
              </w:rPr>
            </w:pPr>
            <w:r>
              <w:rPr>
                <w:rFonts w:asciiTheme="majorHAnsi" w:hAnsiTheme="majorHAnsi" w:cs="Arial"/>
                <w:color w:val="000000"/>
              </w:rPr>
              <w:t>Finding 10</w:t>
            </w:r>
            <w:r w:rsidR="00A65B89" w:rsidRPr="00370D98">
              <w:rPr>
                <w:rFonts w:asciiTheme="majorHAnsi" w:hAnsiTheme="majorHAnsi" w:cs="Arial"/>
                <w:color w:val="000000"/>
              </w:rPr>
              <w:t xml:space="preserve">: </w:t>
            </w:r>
            <w:r w:rsidR="00D446B0">
              <w:rPr>
                <w:rFonts w:asciiTheme="majorHAnsi" w:hAnsiTheme="majorHAnsi" w:cs="Arial"/>
                <w:color w:val="000000"/>
              </w:rPr>
              <w:t xml:space="preserve">The </w:t>
            </w:r>
            <w:r w:rsidR="00A65B89" w:rsidRPr="00370D98">
              <w:rPr>
                <w:rFonts w:asciiTheme="majorHAnsi" w:hAnsiTheme="majorHAnsi" w:cs="Arial"/>
                <w:color w:val="000000"/>
              </w:rPr>
              <w:t>strategy to provide increased knowledge and skills on inheritance and property rights to those in power, a</w:t>
            </w:r>
            <w:r w:rsidR="00D446B0">
              <w:rPr>
                <w:rFonts w:asciiTheme="majorHAnsi" w:hAnsiTheme="majorHAnsi" w:cs="Arial"/>
                <w:color w:val="000000"/>
              </w:rPr>
              <w:t>nd</w:t>
            </w:r>
            <w:r w:rsidR="00A65B89" w:rsidRPr="00370D98">
              <w:rPr>
                <w:rFonts w:asciiTheme="majorHAnsi" w:hAnsiTheme="majorHAnsi" w:cs="Arial"/>
                <w:color w:val="000000"/>
              </w:rPr>
              <w:t xml:space="preserve"> to people who </w:t>
            </w:r>
            <w:r w:rsidR="0054687E">
              <w:rPr>
                <w:rFonts w:asciiTheme="majorHAnsi" w:hAnsiTheme="majorHAnsi" w:cs="Arial"/>
                <w:color w:val="000000"/>
              </w:rPr>
              <w:t xml:space="preserve">deny women their inheritance or property rights </w:t>
            </w:r>
            <w:r w:rsidR="00A65B89" w:rsidRPr="00370D98">
              <w:rPr>
                <w:rFonts w:asciiTheme="majorHAnsi" w:hAnsiTheme="majorHAnsi" w:cs="Arial"/>
                <w:color w:val="000000"/>
              </w:rPr>
              <w:t>in the local communities</w:t>
            </w:r>
            <w:r w:rsidR="00D446B0">
              <w:rPr>
                <w:rFonts w:asciiTheme="majorHAnsi" w:hAnsiTheme="majorHAnsi" w:cs="Arial"/>
                <w:color w:val="000000"/>
              </w:rPr>
              <w:t xml:space="preserve">, was </w:t>
            </w:r>
            <w:r w:rsidR="00D446B0" w:rsidRPr="00370D98">
              <w:rPr>
                <w:rFonts w:asciiTheme="majorHAnsi" w:hAnsiTheme="majorHAnsi" w:cs="Arial"/>
                <w:color w:val="000000"/>
              </w:rPr>
              <w:t>coherent</w:t>
            </w:r>
            <w:r w:rsidR="00A65B89" w:rsidRPr="00370D98">
              <w:rPr>
                <w:rFonts w:asciiTheme="majorHAnsi" w:hAnsiTheme="majorHAnsi" w:cs="Arial"/>
                <w:color w:val="000000"/>
              </w:rPr>
              <w:t>.</w:t>
            </w:r>
          </w:p>
        </w:tc>
      </w:tr>
    </w:tbl>
    <w:p w14:paraId="38A854EB" w14:textId="77777777" w:rsidR="00A65B89" w:rsidRPr="00370D98" w:rsidRDefault="00A65B89" w:rsidP="00280923">
      <w:pPr>
        <w:pStyle w:val="MediumGrid1-Accent21"/>
        <w:ind w:left="0"/>
        <w:jc w:val="both"/>
        <w:rPr>
          <w:rFonts w:asciiTheme="majorHAnsi" w:hAnsiTheme="majorHAnsi" w:cs="Arial"/>
          <w:color w:val="000000"/>
        </w:rPr>
      </w:pPr>
    </w:p>
    <w:p w14:paraId="2CCE8B65" w14:textId="3E7E1C3C" w:rsidR="00A65B89" w:rsidRPr="00370D98" w:rsidRDefault="00A65B89" w:rsidP="00280923">
      <w:pPr>
        <w:pStyle w:val="MediumGrid1-Accent21"/>
        <w:ind w:left="0"/>
        <w:jc w:val="both"/>
        <w:rPr>
          <w:rFonts w:asciiTheme="majorHAnsi" w:hAnsiTheme="majorHAnsi" w:cs="Arial"/>
          <w:color w:val="000000"/>
        </w:rPr>
      </w:pPr>
      <w:r w:rsidRPr="00370D98">
        <w:rPr>
          <w:rFonts w:asciiTheme="majorHAnsi" w:hAnsiTheme="majorHAnsi" w:cs="Arial"/>
          <w:color w:val="000000"/>
        </w:rPr>
        <w:t>The training sessions, awareness raising, and capacity building at the grassroots level of traditional leaders, opinion setters, and perpetrators of wrongs against women, reportedly (see Annex IX) empowered community</w:t>
      </w:r>
      <w:r>
        <w:rPr>
          <w:rFonts w:asciiTheme="majorHAnsi" w:hAnsiTheme="majorHAnsi" w:cs="Arial"/>
          <w:color w:val="000000"/>
        </w:rPr>
        <w:t>-</w:t>
      </w:r>
      <w:r w:rsidRPr="00370D98">
        <w:rPr>
          <w:rFonts w:asciiTheme="majorHAnsi" w:hAnsiTheme="majorHAnsi" w:cs="Arial"/>
          <w:color w:val="000000"/>
        </w:rPr>
        <w:t>level opinion leaders to exercise an oversight role in resolving property grabbing, using the</w:t>
      </w:r>
      <w:r w:rsidR="00660833">
        <w:rPr>
          <w:rFonts w:asciiTheme="majorHAnsi" w:hAnsiTheme="majorHAnsi" w:cs="Arial"/>
          <w:color w:val="000000"/>
        </w:rPr>
        <w:t xml:space="preserve">ir newly acquired knowledge about women’s property and inheritance, </w:t>
      </w:r>
      <w:r w:rsidRPr="00370D98">
        <w:rPr>
          <w:rFonts w:asciiTheme="majorHAnsi" w:hAnsiTheme="majorHAnsi" w:cs="Arial"/>
          <w:color w:val="000000"/>
        </w:rPr>
        <w:t xml:space="preserve">which in turn contributed to the projects being seen in a very positive light, especially by women victims. Attitude change therefore occurred, albeit slowly, especially in nomadic communities in Tanzania and Kenya. </w:t>
      </w:r>
    </w:p>
    <w:p w14:paraId="0AC67B3C" w14:textId="77777777" w:rsidR="00A65B89" w:rsidRPr="00370D98" w:rsidRDefault="00A65B89" w:rsidP="00280923">
      <w:pPr>
        <w:widowControl w:val="0"/>
        <w:tabs>
          <w:tab w:val="left" w:pos="2159"/>
        </w:tabs>
        <w:autoSpaceDE w:val="0"/>
        <w:autoSpaceDN w:val="0"/>
        <w:adjustRightInd w:val="0"/>
        <w:spacing w:line="240" w:lineRule="auto"/>
        <w:ind w:left="0"/>
        <w:jc w:val="both"/>
        <w:rPr>
          <w:rFonts w:asciiTheme="majorHAnsi" w:hAnsiTheme="majorHAnsi"/>
          <w:color w:val="000000"/>
          <w:szCs w:val="20"/>
        </w:rPr>
      </w:pPr>
    </w:p>
    <w:p w14:paraId="7B726298" w14:textId="39A8180F" w:rsidR="00A65B89" w:rsidRPr="00370D98" w:rsidRDefault="00A65B89" w:rsidP="00280923">
      <w:pPr>
        <w:widowControl w:val="0"/>
        <w:tabs>
          <w:tab w:val="left" w:pos="2159"/>
        </w:tabs>
        <w:autoSpaceDE w:val="0"/>
        <w:autoSpaceDN w:val="0"/>
        <w:adjustRightInd w:val="0"/>
        <w:spacing w:line="240" w:lineRule="auto"/>
        <w:ind w:left="0"/>
        <w:jc w:val="both"/>
        <w:rPr>
          <w:rFonts w:asciiTheme="majorHAnsi" w:hAnsiTheme="majorHAnsi"/>
          <w:color w:val="000000"/>
          <w:szCs w:val="20"/>
        </w:rPr>
      </w:pPr>
      <w:r w:rsidRPr="00AC0731">
        <w:rPr>
          <w:rFonts w:asciiTheme="majorHAnsi" w:hAnsiTheme="majorHAnsi"/>
          <w:b/>
          <w:color w:val="000000"/>
          <w:szCs w:val="20"/>
        </w:rPr>
        <w:t>Overall programme strategy:</w:t>
      </w:r>
      <w:r w:rsidRPr="00370D98">
        <w:rPr>
          <w:rFonts w:asciiTheme="majorHAnsi" w:hAnsiTheme="majorHAnsi"/>
          <w:color w:val="000000"/>
          <w:szCs w:val="20"/>
        </w:rPr>
        <w:t xml:space="preserve"> The overall programme strategy is to achieve the development objective by means of advocacy; awareness-raising; capacity development; community education and community mobilization; data collection; legal service provision and coordination; and to </w:t>
      </w:r>
      <w:r>
        <w:rPr>
          <w:rFonts w:asciiTheme="majorHAnsi" w:hAnsiTheme="majorHAnsi"/>
          <w:color w:val="000000"/>
          <w:szCs w:val="20"/>
        </w:rPr>
        <w:t>undertake</w:t>
      </w:r>
      <w:r w:rsidRPr="00370D98">
        <w:rPr>
          <w:rFonts w:asciiTheme="majorHAnsi" w:hAnsiTheme="majorHAnsi"/>
          <w:color w:val="000000"/>
          <w:szCs w:val="20"/>
        </w:rPr>
        <w:t xml:space="preserve"> these activities using the small grants mechanism to fund grantee projects which collectively follow the programmatic approach.</w:t>
      </w:r>
    </w:p>
    <w:p w14:paraId="6E3D4B17" w14:textId="77777777" w:rsidR="00A65B89" w:rsidRPr="00370D98" w:rsidRDefault="00A65B89" w:rsidP="00280923">
      <w:pPr>
        <w:widowControl w:val="0"/>
        <w:tabs>
          <w:tab w:val="left" w:pos="2159"/>
        </w:tabs>
        <w:autoSpaceDE w:val="0"/>
        <w:autoSpaceDN w:val="0"/>
        <w:adjustRightInd w:val="0"/>
        <w:spacing w:line="240" w:lineRule="auto"/>
        <w:ind w:left="0"/>
        <w:jc w:val="both"/>
        <w:rPr>
          <w:rFonts w:asciiTheme="majorHAnsi" w:hAnsiTheme="majorHAnsi"/>
          <w:color w:val="000000"/>
          <w:szCs w:val="20"/>
        </w:rPr>
      </w:pPr>
    </w:p>
    <w:p w14:paraId="4076A485" w14:textId="0E774937"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s="Arial"/>
          <w:szCs w:val="20"/>
        </w:rPr>
        <w:t xml:space="preserve">Regarding e.g., </w:t>
      </w:r>
      <w:r w:rsidRPr="00AC0731">
        <w:rPr>
          <w:rFonts w:asciiTheme="majorHAnsi" w:hAnsiTheme="majorHAnsi" w:cs="Arial"/>
          <w:szCs w:val="20"/>
        </w:rPr>
        <w:t>Output 1.2</w:t>
      </w:r>
      <w:r>
        <w:rPr>
          <w:rFonts w:asciiTheme="majorHAnsi" w:hAnsiTheme="majorHAnsi" w:cs="Arial"/>
          <w:szCs w:val="20"/>
        </w:rPr>
        <w:t xml:space="preserve"> </w:t>
      </w:r>
      <w:r w:rsidRPr="00370D98">
        <w:rPr>
          <w:rFonts w:asciiTheme="majorHAnsi" w:hAnsiTheme="majorHAnsi" w:cs="Arial"/>
          <w:szCs w:val="20"/>
        </w:rPr>
        <w:t>(</w:t>
      </w:r>
      <w:r>
        <w:rPr>
          <w:rFonts w:asciiTheme="majorHAnsi" w:hAnsiTheme="majorHAnsi" w:cs="Arial"/>
          <w:szCs w:val="20"/>
        </w:rPr>
        <w:t>d</w:t>
      </w:r>
      <w:r w:rsidRPr="00370D98">
        <w:rPr>
          <w:rFonts w:asciiTheme="majorHAnsi" w:hAnsiTheme="majorHAnsi" w:cs="Arial"/>
          <w:szCs w:val="20"/>
        </w:rPr>
        <w:t xml:space="preserve">uty bearers and gender equality advocates have access to effective mechanisms for dialogue with each other for developing or improving legal frameworks and processes that promote and protect women’s property and inheritance rights), </w:t>
      </w:r>
      <w:r w:rsidRPr="00370D98">
        <w:rPr>
          <w:rFonts w:asciiTheme="majorHAnsi" w:hAnsiTheme="majorHAnsi"/>
          <w:color w:val="000000"/>
          <w:szCs w:val="20"/>
        </w:rPr>
        <w:t>programme monitoring reports</w:t>
      </w:r>
      <w:r w:rsidRPr="00213A2C">
        <w:rPr>
          <w:rFonts w:asciiTheme="majorHAnsi" w:hAnsiTheme="majorHAnsi"/>
          <w:color w:val="000000"/>
          <w:szCs w:val="20"/>
        </w:rPr>
        <w:t xml:space="preserve"> </w:t>
      </w:r>
      <w:r w:rsidRPr="00370D98">
        <w:rPr>
          <w:rFonts w:asciiTheme="majorHAnsi" w:hAnsiTheme="majorHAnsi"/>
          <w:color w:val="000000"/>
          <w:szCs w:val="20"/>
        </w:rPr>
        <w:t xml:space="preserve">describe how </w:t>
      </w:r>
      <w:r w:rsidRPr="00370D98">
        <w:rPr>
          <w:rFonts w:asciiTheme="majorHAnsi" w:hAnsiTheme="majorHAnsi" w:cs="Arial"/>
          <w:szCs w:val="20"/>
        </w:rPr>
        <w:t>there were increased spaces for dialogue between gender equality advocates and DBs to develop and improve legal frameworks and processes that promote and protect women’s property and inheritance rights at regional, national and mostly at local levels.</w:t>
      </w:r>
      <w:r w:rsidRPr="00370D98">
        <w:rPr>
          <w:rStyle w:val="Refdenotaalpie"/>
          <w:rFonts w:asciiTheme="majorHAnsi" w:hAnsiTheme="majorHAnsi"/>
          <w:color w:val="000000"/>
          <w:szCs w:val="20"/>
        </w:rPr>
        <w:footnoteReference w:id="32"/>
      </w:r>
      <w:r w:rsidRPr="00370D98">
        <w:rPr>
          <w:rFonts w:asciiTheme="majorHAnsi" w:hAnsiTheme="majorHAnsi"/>
          <w:color w:val="000000"/>
          <w:szCs w:val="20"/>
        </w:rPr>
        <w:t xml:space="preserve"> Field data also corroborate this positive impact (see Annex IX for examples).</w:t>
      </w:r>
    </w:p>
    <w:p w14:paraId="22926333" w14:textId="77777777" w:rsidR="00A65B89" w:rsidRPr="00370D98" w:rsidRDefault="00A65B89" w:rsidP="00280923">
      <w:pPr>
        <w:widowControl w:val="0"/>
        <w:tabs>
          <w:tab w:val="left" w:pos="2159"/>
        </w:tabs>
        <w:autoSpaceDE w:val="0"/>
        <w:autoSpaceDN w:val="0"/>
        <w:adjustRightInd w:val="0"/>
        <w:spacing w:line="240" w:lineRule="auto"/>
        <w:ind w:left="0"/>
        <w:jc w:val="both"/>
        <w:rPr>
          <w:rFonts w:asciiTheme="majorHAnsi" w:hAnsiTheme="majorHAnsi"/>
          <w:color w:val="000000"/>
          <w:szCs w:val="20"/>
        </w:rPr>
      </w:pPr>
    </w:p>
    <w:p w14:paraId="64F4700B" w14:textId="642E6665" w:rsidR="00A65B89" w:rsidRPr="00370D98" w:rsidRDefault="00A65B89" w:rsidP="00280923">
      <w:pPr>
        <w:spacing w:line="240" w:lineRule="auto"/>
        <w:ind w:left="0"/>
        <w:jc w:val="both"/>
        <w:rPr>
          <w:rFonts w:asciiTheme="majorHAnsi" w:hAnsiTheme="majorHAnsi"/>
          <w:color w:val="000000"/>
          <w:szCs w:val="20"/>
        </w:rPr>
      </w:pPr>
      <w:r w:rsidRPr="00370D98">
        <w:rPr>
          <w:rFonts w:asciiTheme="majorHAnsi" w:hAnsiTheme="majorHAnsi" w:cs="Arial"/>
          <w:szCs w:val="20"/>
        </w:rPr>
        <w:t xml:space="preserve">Concerning e.g., </w:t>
      </w:r>
      <w:r w:rsidRPr="00AC0731">
        <w:rPr>
          <w:rFonts w:asciiTheme="majorHAnsi" w:hAnsiTheme="majorHAnsi" w:cs="Arial"/>
          <w:szCs w:val="20"/>
        </w:rPr>
        <w:t>Output 2.5:</w:t>
      </w:r>
      <w:r w:rsidRPr="00370D98">
        <w:rPr>
          <w:rFonts w:asciiTheme="majorHAnsi" w:hAnsiTheme="majorHAnsi" w:cs="Arial"/>
          <w:szCs w:val="20"/>
        </w:rPr>
        <w:t xml:space="preserve"> (</w:t>
      </w:r>
      <w:r>
        <w:rPr>
          <w:rFonts w:asciiTheme="majorHAnsi" w:hAnsiTheme="majorHAnsi" w:cs="Arial"/>
          <w:szCs w:val="20"/>
        </w:rPr>
        <w:t>l</w:t>
      </w:r>
      <w:r w:rsidRPr="00370D98">
        <w:rPr>
          <w:rFonts w:asciiTheme="majorHAnsi" w:hAnsiTheme="majorHAnsi" w:cs="Arial"/>
          <w:szCs w:val="20"/>
        </w:rPr>
        <w:t>egal and judicial community service providers and their organizations have access to effective mechanisms for knowledge exchange and mutual technical support for their work on women’s property and inheritance rights), a programme progress report</w:t>
      </w:r>
      <w:r w:rsidRPr="00370D98">
        <w:rPr>
          <w:rStyle w:val="Refdenotaalpie"/>
          <w:rFonts w:asciiTheme="majorHAnsi" w:hAnsiTheme="majorHAnsi" w:cs="Arial"/>
          <w:szCs w:val="20"/>
        </w:rPr>
        <w:footnoteReference w:id="33"/>
      </w:r>
      <w:r w:rsidRPr="00370D98">
        <w:rPr>
          <w:rFonts w:asciiTheme="majorHAnsi" w:hAnsiTheme="majorHAnsi" w:cs="Arial"/>
          <w:szCs w:val="20"/>
        </w:rPr>
        <w:t xml:space="preserve"> and a</w:t>
      </w:r>
      <w:r w:rsidR="00222EAA">
        <w:rPr>
          <w:rFonts w:asciiTheme="majorHAnsi" w:hAnsiTheme="majorHAnsi" w:cs="Arial"/>
          <w:szCs w:val="20"/>
        </w:rPr>
        <w:t>n</w:t>
      </w:r>
      <w:r w:rsidRPr="00370D98">
        <w:rPr>
          <w:rFonts w:asciiTheme="majorHAnsi" w:hAnsiTheme="majorHAnsi" w:cs="Arial"/>
          <w:szCs w:val="20"/>
        </w:rPr>
        <w:t xml:space="preserve"> evaluation</w:t>
      </w:r>
      <w:r w:rsidR="00222EAA">
        <w:rPr>
          <w:rFonts w:asciiTheme="majorHAnsi" w:hAnsiTheme="majorHAnsi" w:cs="Arial"/>
          <w:szCs w:val="20"/>
        </w:rPr>
        <w:t xml:space="preserve"> </w:t>
      </w:r>
      <w:proofErr w:type="spellStart"/>
      <w:r w:rsidR="00222EAA">
        <w:rPr>
          <w:rFonts w:asciiTheme="majorHAnsi" w:hAnsiTheme="majorHAnsi" w:cs="Arial"/>
          <w:szCs w:val="20"/>
        </w:rPr>
        <w:t>skype</w:t>
      </w:r>
      <w:proofErr w:type="spellEnd"/>
      <w:r w:rsidRPr="00370D98">
        <w:rPr>
          <w:rFonts w:asciiTheme="majorHAnsi" w:hAnsiTheme="majorHAnsi" w:cs="Arial"/>
          <w:szCs w:val="20"/>
        </w:rPr>
        <w:t xml:space="preserve"> interview</w:t>
      </w:r>
      <w:r w:rsidRPr="00370D98">
        <w:rPr>
          <w:rStyle w:val="Refdenotaalpie"/>
          <w:rFonts w:asciiTheme="majorHAnsi" w:hAnsiTheme="majorHAnsi" w:cs="Arial"/>
          <w:szCs w:val="20"/>
        </w:rPr>
        <w:footnoteReference w:id="34"/>
      </w:r>
      <w:r w:rsidRPr="00370D98">
        <w:rPr>
          <w:rFonts w:asciiTheme="majorHAnsi" w:hAnsiTheme="majorHAnsi" w:cs="Arial"/>
          <w:szCs w:val="20"/>
        </w:rPr>
        <w:t xml:space="preserve"> demonstrate how grantees supported mechanisms aimed at strengthening linkages of these mechanisms with local-level authorities in order to facilitate access to justice for WLHIV. </w:t>
      </w:r>
    </w:p>
    <w:p w14:paraId="107B5201" w14:textId="77777777" w:rsidR="00A65B89" w:rsidRPr="00370D98" w:rsidRDefault="00A65B89" w:rsidP="00280923">
      <w:pPr>
        <w:spacing w:line="240" w:lineRule="auto"/>
        <w:ind w:left="0"/>
        <w:jc w:val="both"/>
        <w:rPr>
          <w:rFonts w:asciiTheme="majorHAnsi" w:hAnsiTheme="majorHAnsi"/>
          <w:color w:val="000000"/>
          <w:szCs w:val="20"/>
        </w:rPr>
      </w:pPr>
    </w:p>
    <w:p w14:paraId="794616DA" w14:textId="504FAD1F" w:rsidR="00CA0EDB" w:rsidRDefault="00A65B89" w:rsidP="00280923">
      <w:pPr>
        <w:spacing w:line="240" w:lineRule="auto"/>
        <w:ind w:left="0"/>
        <w:jc w:val="both"/>
        <w:rPr>
          <w:rFonts w:asciiTheme="majorHAnsi" w:hAnsiTheme="majorHAnsi"/>
          <w:color w:val="000000"/>
          <w:szCs w:val="20"/>
        </w:rPr>
      </w:pPr>
      <w:r w:rsidRPr="00370D98">
        <w:rPr>
          <w:rFonts w:asciiTheme="majorHAnsi" w:hAnsiTheme="majorHAnsi"/>
          <w:color w:val="000000"/>
          <w:szCs w:val="20"/>
        </w:rPr>
        <w:t xml:space="preserve">Paraphrased field data on </w:t>
      </w:r>
      <w:r w:rsidRPr="00370D98">
        <w:rPr>
          <w:rFonts w:asciiTheme="majorHAnsi" w:hAnsiTheme="majorHAnsi"/>
          <w:b/>
          <w:color w:val="000000"/>
          <w:szCs w:val="20"/>
        </w:rPr>
        <w:t xml:space="preserve">Ghana </w:t>
      </w:r>
      <w:r w:rsidRPr="00370D98">
        <w:rPr>
          <w:rFonts w:asciiTheme="majorHAnsi" w:hAnsiTheme="majorHAnsi"/>
          <w:color w:val="000000"/>
          <w:szCs w:val="20"/>
        </w:rPr>
        <w:t xml:space="preserve">(FIDA), indicate a high level of achievement meeting the three expected outcomes. Women </w:t>
      </w:r>
      <w:r>
        <w:rPr>
          <w:rFonts w:asciiTheme="majorHAnsi" w:hAnsiTheme="majorHAnsi"/>
          <w:color w:val="000000"/>
          <w:szCs w:val="20"/>
        </w:rPr>
        <w:t>infected or affected by</w:t>
      </w:r>
      <w:r w:rsidRPr="00370D98">
        <w:rPr>
          <w:rFonts w:asciiTheme="majorHAnsi" w:hAnsiTheme="majorHAnsi"/>
          <w:color w:val="000000"/>
          <w:szCs w:val="20"/>
        </w:rPr>
        <w:t xml:space="preserve"> HIV and AIDS received paralegal and legal support towards preventing asset-stripping and addressing it through legal cases. Some HIV positive children benefitted from medical and financial support, and mentoring to help them live positively.</w:t>
      </w:r>
      <w:r w:rsidR="00371720">
        <w:rPr>
          <w:rFonts w:asciiTheme="majorHAnsi" w:hAnsiTheme="majorHAnsi"/>
          <w:color w:val="000000"/>
          <w:szCs w:val="20"/>
        </w:rPr>
        <w:t xml:space="preserve">  (</w:t>
      </w:r>
      <w:r w:rsidR="00371720" w:rsidRPr="00371720">
        <w:rPr>
          <w:rFonts w:asciiTheme="majorHAnsi" w:hAnsiTheme="majorHAnsi"/>
          <w:color w:val="000000"/>
          <w:szCs w:val="20"/>
        </w:rPr>
        <w:t>This was not an intended outcome</w:t>
      </w:r>
      <w:r w:rsidR="00371720">
        <w:rPr>
          <w:rFonts w:asciiTheme="majorHAnsi" w:hAnsiTheme="majorHAnsi"/>
          <w:color w:val="000000"/>
          <w:szCs w:val="20"/>
        </w:rPr>
        <w:t>, but an indirect or unintended result</w:t>
      </w:r>
      <w:r w:rsidR="00371720" w:rsidRPr="00371720">
        <w:rPr>
          <w:rFonts w:asciiTheme="majorHAnsi" w:hAnsiTheme="majorHAnsi"/>
          <w:color w:val="000000"/>
          <w:szCs w:val="20"/>
        </w:rPr>
        <w:t>.</w:t>
      </w:r>
      <w:r w:rsidR="00371720">
        <w:rPr>
          <w:rFonts w:asciiTheme="majorHAnsi" w:hAnsiTheme="majorHAnsi"/>
          <w:color w:val="000000"/>
          <w:szCs w:val="20"/>
        </w:rPr>
        <w:t>)</w:t>
      </w:r>
      <w:r w:rsidR="00371720" w:rsidRPr="00371720">
        <w:rPr>
          <w:rFonts w:asciiTheme="majorHAnsi" w:hAnsiTheme="majorHAnsi"/>
          <w:color w:val="000000"/>
          <w:szCs w:val="20"/>
        </w:rPr>
        <w:t xml:space="preserve"> </w:t>
      </w:r>
    </w:p>
    <w:p w14:paraId="485BF647" w14:textId="77777777" w:rsidR="00234B12" w:rsidRPr="00370D98" w:rsidRDefault="00234B12" w:rsidP="00280923">
      <w:pPr>
        <w:spacing w:line="240" w:lineRule="auto"/>
        <w:ind w:left="0"/>
        <w:jc w:val="both"/>
        <w:rPr>
          <w:rFonts w:asciiTheme="majorHAnsi" w:hAnsiTheme="majorHAnsi" w:cs="Arial"/>
          <w:szCs w:val="20"/>
        </w:rPr>
      </w:pPr>
    </w:p>
    <w:p w14:paraId="3B45373E" w14:textId="77777777" w:rsidR="00A65B89" w:rsidRPr="00370D98" w:rsidRDefault="00A65B89" w:rsidP="00280923">
      <w:pPr>
        <w:pStyle w:val="Ttulo3"/>
        <w:spacing w:line="240" w:lineRule="auto"/>
        <w:rPr>
          <w:rFonts w:asciiTheme="majorHAnsi" w:hAnsiTheme="majorHAnsi"/>
          <w:szCs w:val="20"/>
          <w:lang w:val="en-GB"/>
        </w:rPr>
      </w:pPr>
      <w:bookmarkStart w:id="86" w:name="_Toc384373204"/>
      <w:bookmarkStart w:id="87" w:name="_Toc384373298"/>
      <w:bookmarkStart w:id="88" w:name="_Toc384373548"/>
      <w:bookmarkStart w:id="89" w:name="_Toc384374053"/>
      <w:bookmarkStart w:id="90" w:name="_Toc256951222"/>
      <w:bookmarkStart w:id="91" w:name="_Toc259441277"/>
      <w:bookmarkEnd w:id="86"/>
      <w:bookmarkEnd w:id="87"/>
      <w:bookmarkEnd w:id="88"/>
      <w:bookmarkEnd w:id="89"/>
      <w:r w:rsidRPr="00370D98">
        <w:rPr>
          <w:rFonts w:asciiTheme="majorHAnsi" w:hAnsiTheme="majorHAnsi"/>
          <w:szCs w:val="20"/>
          <w:lang w:val="en-GB"/>
        </w:rPr>
        <w:t>Monitoring indicators and their degree of coherence</w:t>
      </w:r>
      <w:bookmarkEnd w:id="90"/>
      <w:bookmarkEnd w:id="91"/>
      <w:r w:rsidRPr="00370D98">
        <w:rPr>
          <w:rFonts w:asciiTheme="majorHAnsi" w:hAnsiTheme="majorHAnsi"/>
          <w:szCs w:val="20"/>
          <w:lang w:val="en-GB"/>
        </w:rPr>
        <w:t xml:space="preserve"> </w:t>
      </w:r>
    </w:p>
    <w:p w14:paraId="76A898D6" w14:textId="5899888B" w:rsidR="00021D2B" w:rsidRPr="00370D98" w:rsidRDefault="00A65B89" w:rsidP="00280923">
      <w:pPr>
        <w:widowControl w:val="0"/>
        <w:tabs>
          <w:tab w:val="left" w:pos="2159"/>
        </w:tabs>
        <w:autoSpaceDE w:val="0"/>
        <w:autoSpaceDN w:val="0"/>
        <w:adjustRightInd w:val="0"/>
        <w:spacing w:line="240" w:lineRule="auto"/>
        <w:ind w:left="0"/>
        <w:jc w:val="both"/>
        <w:rPr>
          <w:rFonts w:asciiTheme="majorHAnsi" w:hAnsiTheme="majorHAnsi"/>
          <w:spacing w:val="-4"/>
          <w:szCs w:val="20"/>
        </w:rPr>
      </w:pPr>
      <w:r w:rsidRPr="00370D98">
        <w:rPr>
          <w:rFonts w:asciiTheme="majorHAnsi" w:hAnsiTheme="majorHAnsi"/>
          <w:color w:val="000000"/>
          <w:szCs w:val="20"/>
        </w:rPr>
        <w:t xml:space="preserve"> From an empirical, evaluation perspective, the indicators used to track any supposed progress towards achieving programme goals will be crucial. </w:t>
      </w:r>
      <w:r w:rsidRPr="00370D98">
        <w:rPr>
          <w:rFonts w:asciiTheme="majorHAnsi" w:hAnsiTheme="majorHAnsi"/>
          <w:spacing w:val="-4"/>
          <w:szCs w:val="20"/>
        </w:rPr>
        <w:t>The PMF framework outlines the strategy for measuring progress of the programme against its envisaged results. The main users of the PMF were (1) UN W</w:t>
      </w:r>
      <w:r w:rsidRPr="00370D98">
        <w:rPr>
          <w:rFonts w:asciiTheme="majorHAnsi" w:hAnsiTheme="majorHAnsi"/>
          <w:szCs w:val="20"/>
        </w:rPr>
        <w:t>omen</w:t>
      </w:r>
      <w:r w:rsidRPr="00370D98">
        <w:rPr>
          <w:rFonts w:asciiTheme="majorHAnsi" w:hAnsiTheme="majorHAnsi"/>
          <w:spacing w:val="-4"/>
          <w:szCs w:val="20"/>
        </w:rPr>
        <w:t xml:space="preserve"> (HQ) so programme staff could keep track of overall progress against envisaged results; (2) grantee organizations so the latter could collect information to illustrate their specific contributions to overall results; and (3) UN W</w:t>
      </w:r>
      <w:r w:rsidRPr="00370D98">
        <w:rPr>
          <w:rFonts w:asciiTheme="majorHAnsi" w:hAnsiTheme="majorHAnsi"/>
          <w:szCs w:val="20"/>
        </w:rPr>
        <w:t>omen c</w:t>
      </w:r>
      <w:r w:rsidRPr="00370D98">
        <w:rPr>
          <w:rFonts w:asciiTheme="majorHAnsi" w:hAnsiTheme="majorHAnsi"/>
          <w:spacing w:val="-4"/>
          <w:szCs w:val="20"/>
        </w:rPr>
        <w:t>ountry offices, to assist grantees in planning/reporting.</w:t>
      </w:r>
      <w:r w:rsidR="00241372">
        <w:rPr>
          <w:rFonts w:asciiTheme="majorHAnsi" w:hAnsiTheme="majorHAnsi"/>
          <w:spacing w:val="-4"/>
          <w:szCs w:val="20"/>
        </w:rPr>
        <w:t xml:space="preserve"> </w:t>
      </w:r>
      <w:r w:rsidR="00910FCC" w:rsidRPr="00370D98">
        <w:rPr>
          <w:rFonts w:asciiTheme="majorHAnsi" w:hAnsiTheme="majorHAnsi"/>
          <w:spacing w:val="-4"/>
          <w:szCs w:val="20"/>
        </w:rPr>
        <w:t>UN W</w:t>
      </w:r>
      <w:r w:rsidR="00910FCC" w:rsidRPr="00370D98">
        <w:rPr>
          <w:rFonts w:asciiTheme="majorHAnsi" w:hAnsiTheme="majorHAnsi"/>
          <w:szCs w:val="20"/>
        </w:rPr>
        <w:t>omen c</w:t>
      </w:r>
      <w:r w:rsidR="00910FCC" w:rsidRPr="00370D98">
        <w:rPr>
          <w:rFonts w:asciiTheme="majorHAnsi" w:hAnsiTheme="majorHAnsi"/>
          <w:spacing w:val="-4"/>
          <w:szCs w:val="20"/>
        </w:rPr>
        <w:t>ountry offices</w:t>
      </w:r>
      <w:r w:rsidR="00910FCC">
        <w:rPr>
          <w:rFonts w:asciiTheme="majorHAnsi" w:hAnsiTheme="majorHAnsi"/>
          <w:spacing w:val="-4"/>
          <w:szCs w:val="20"/>
        </w:rPr>
        <w:t xml:space="preserve"> </w:t>
      </w:r>
      <w:r w:rsidR="00910FCC" w:rsidRPr="00910FCC">
        <w:rPr>
          <w:rFonts w:asciiTheme="majorHAnsi" w:hAnsiTheme="majorHAnsi"/>
          <w:spacing w:val="-4"/>
          <w:szCs w:val="20"/>
        </w:rPr>
        <w:t>also</w:t>
      </w:r>
      <w:r w:rsidR="00910FCC">
        <w:rPr>
          <w:rFonts w:asciiTheme="majorHAnsi" w:hAnsiTheme="majorHAnsi"/>
          <w:spacing w:val="-4"/>
          <w:szCs w:val="20"/>
        </w:rPr>
        <w:t xml:space="preserve"> tracked programme progress,</w:t>
      </w:r>
      <w:r w:rsidR="00910FCC" w:rsidRPr="00910FCC">
        <w:rPr>
          <w:rFonts w:asciiTheme="majorHAnsi" w:hAnsiTheme="majorHAnsi"/>
          <w:spacing w:val="-4"/>
          <w:szCs w:val="20"/>
        </w:rPr>
        <w:t xml:space="preserve"> in addition to assisting grantees in reporting.</w:t>
      </w:r>
      <w:r w:rsidR="00241372">
        <w:rPr>
          <w:rFonts w:asciiTheme="majorHAnsi" w:hAnsiTheme="majorHAnsi"/>
          <w:spacing w:val="-4"/>
          <w:szCs w:val="20"/>
        </w:rPr>
        <w:t xml:space="preserve"> </w:t>
      </w:r>
      <w:r w:rsidR="00154EC5">
        <w:rPr>
          <w:rFonts w:asciiTheme="majorHAnsi" w:hAnsiTheme="majorHAnsi"/>
          <w:spacing w:val="-4"/>
          <w:szCs w:val="20"/>
        </w:rPr>
        <w:t>UN Women country offices</w:t>
      </w:r>
      <w:r w:rsidR="00154EC5" w:rsidRPr="00154EC5">
        <w:rPr>
          <w:rFonts w:asciiTheme="majorHAnsi" w:hAnsiTheme="majorHAnsi"/>
          <w:spacing w:val="-4"/>
          <w:szCs w:val="20"/>
        </w:rPr>
        <w:t xml:space="preserve"> undertook monitoring missions and had the overall understanding of the results being achieved in their country.</w:t>
      </w:r>
    </w:p>
    <w:p w14:paraId="7DDCDA93" w14:textId="77777777" w:rsidR="00A65B89" w:rsidRPr="00370D98" w:rsidRDefault="00A65B89" w:rsidP="00280923">
      <w:pPr>
        <w:widowControl w:val="0"/>
        <w:tabs>
          <w:tab w:val="left" w:pos="2159"/>
        </w:tabs>
        <w:autoSpaceDE w:val="0"/>
        <w:autoSpaceDN w:val="0"/>
        <w:adjustRightInd w:val="0"/>
        <w:spacing w:line="240" w:lineRule="auto"/>
        <w:ind w:left="0"/>
        <w:jc w:val="both"/>
        <w:rPr>
          <w:rFonts w:asciiTheme="majorHAnsi" w:hAnsiTheme="majorHAnsi"/>
          <w:spacing w:val="-4"/>
          <w:szCs w:val="20"/>
        </w:rPr>
      </w:pPr>
    </w:p>
    <w:p w14:paraId="1CBA28E6" w14:textId="070E1014" w:rsidR="00A65B89" w:rsidRPr="00370D98" w:rsidRDefault="00A65B89" w:rsidP="00280923">
      <w:pPr>
        <w:widowControl w:val="0"/>
        <w:tabs>
          <w:tab w:val="left" w:pos="2159"/>
        </w:tabs>
        <w:autoSpaceDE w:val="0"/>
        <w:autoSpaceDN w:val="0"/>
        <w:adjustRightInd w:val="0"/>
        <w:spacing w:line="240" w:lineRule="auto"/>
        <w:ind w:left="0"/>
        <w:jc w:val="both"/>
        <w:rPr>
          <w:rFonts w:asciiTheme="majorHAnsi" w:hAnsiTheme="majorHAnsi"/>
          <w:spacing w:val="-4"/>
          <w:szCs w:val="20"/>
        </w:rPr>
      </w:pPr>
      <w:r w:rsidRPr="00370D98">
        <w:rPr>
          <w:rFonts w:asciiTheme="majorHAnsi" w:hAnsiTheme="majorHAnsi"/>
          <w:spacing w:val="-4"/>
          <w:szCs w:val="20"/>
        </w:rPr>
        <w:t xml:space="preserve">Stating the numbers of participation in the various activities does not </w:t>
      </w:r>
      <w:r>
        <w:rPr>
          <w:rFonts w:asciiTheme="majorHAnsi" w:hAnsiTheme="majorHAnsi"/>
          <w:spacing w:val="-4"/>
          <w:szCs w:val="20"/>
        </w:rPr>
        <w:t>fully</w:t>
      </w:r>
      <w:r w:rsidRPr="00370D98">
        <w:rPr>
          <w:rFonts w:asciiTheme="majorHAnsi" w:hAnsiTheme="majorHAnsi"/>
          <w:spacing w:val="-4"/>
          <w:szCs w:val="20"/>
        </w:rPr>
        <w:t xml:space="preserve"> validate the appropriateness of the strategies used by grantees</w:t>
      </w:r>
      <w:r>
        <w:rPr>
          <w:rFonts w:asciiTheme="majorHAnsi" w:hAnsiTheme="majorHAnsi"/>
          <w:spacing w:val="-4"/>
          <w:szCs w:val="20"/>
        </w:rPr>
        <w:t xml:space="preserve"> on its own</w:t>
      </w:r>
      <w:r w:rsidRPr="00370D98">
        <w:rPr>
          <w:rFonts w:asciiTheme="majorHAnsi" w:hAnsiTheme="majorHAnsi"/>
          <w:spacing w:val="-4"/>
          <w:szCs w:val="20"/>
        </w:rPr>
        <w:t xml:space="preserve">. The </w:t>
      </w:r>
      <w:r w:rsidR="00FE477D">
        <w:rPr>
          <w:rFonts w:asciiTheme="majorHAnsi" w:hAnsiTheme="majorHAnsi"/>
          <w:spacing w:val="-4"/>
          <w:szCs w:val="20"/>
        </w:rPr>
        <w:t>indicator</w:t>
      </w:r>
      <w:r w:rsidRPr="00370D98">
        <w:rPr>
          <w:rFonts w:asciiTheme="majorHAnsi" w:hAnsiTheme="majorHAnsi"/>
          <w:spacing w:val="-4"/>
          <w:szCs w:val="20"/>
        </w:rPr>
        <w:t xml:space="preserve">s were set by UN Women (Annex XVIII) and were to be measured numerically. The case studies and results of interviews (Annex IX), describe the reported high enrolment – measured by the numerical indicators </w:t>
      </w:r>
      <w:r>
        <w:rPr>
          <w:rFonts w:asciiTheme="majorHAnsi" w:hAnsiTheme="majorHAnsi"/>
          <w:spacing w:val="-4"/>
          <w:szCs w:val="20"/>
        </w:rPr>
        <w:t>–</w:t>
      </w:r>
      <w:r w:rsidRPr="00370D98">
        <w:rPr>
          <w:rFonts w:asciiTheme="majorHAnsi" w:hAnsiTheme="majorHAnsi"/>
          <w:spacing w:val="-4"/>
          <w:szCs w:val="20"/>
        </w:rPr>
        <w:t xml:space="preserve"> in training, </w:t>
      </w:r>
      <w:r>
        <w:rPr>
          <w:rFonts w:asciiTheme="majorHAnsi" w:hAnsiTheme="majorHAnsi"/>
          <w:spacing w:val="-4"/>
          <w:szCs w:val="20"/>
        </w:rPr>
        <w:t xml:space="preserve">and </w:t>
      </w:r>
      <w:r w:rsidRPr="00370D98">
        <w:rPr>
          <w:rFonts w:asciiTheme="majorHAnsi" w:hAnsiTheme="majorHAnsi"/>
          <w:spacing w:val="-4"/>
          <w:szCs w:val="20"/>
        </w:rPr>
        <w:t>substantial participation of local leaders. These facts validate the appropriateness of the strategies. The fact that individual women often went on to become paralegals and trainers is also a testament to the appropriateness of the strategies.</w:t>
      </w:r>
    </w:p>
    <w:p w14:paraId="2CBFBDD2" w14:textId="77777777" w:rsidR="00A65B89" w:rsidRPr="00370D98" w:rsidRDefault="00A65B89" w:rsidP="00280923">
      <w:pPr>
        <w:widowControl w:val="0"/>
        <w:tabs>
          <w:tab w:val="left" w:pos="2159"/>
        </w:tabs>
        <w:autoSpaceDE w:val="0"/>
        <w:autoSpaceDN w:val="0"/>
        <w:adjustRightInd w:val="0"/>
        <w:spacing w:line="240" w:lineRule="auto"/>
        <w:ind w:left="0"/>
        <w:jc w:val="both"/>
        <w:rPr>
          <w:rFonts w:asciiTheme="majorHAnsi" w:hAnsiTheme="majorHAnsi"/>
          <w:spacing w:val="-4"/>
          <w:szCs w:val="20"/>
        </w:rPr>
      </w:pPr>
    </w:p>
    <w:p w14:paraId="52E1F8F4" w14:textId="29D74B97" w:rsidR="00A65B89" w:rsidRPr="00370D98" w:rsidRDefault="00A65B89" w:rsidP="00280923">
      <w:pPr>
        <w:widowControl w:val="0"/>
        <w:tabs>
          <w:tab w:val="left" w:pos="2159"/>
        </w:tabs>
        <w:autoSpaceDE w:val="0"/>
        <w:autoSpaceDN w:val="0"/>
        <w:adjustRightInd w:val="0"/>
        <w:spacing w:line="240" w:lineRule="auto"/>
        <w:ind w:left="0"/>
        <w:jc w:val="both"/>
        <w:rPr>
          <w:rFonts w:asciiTheme="majorHAnsi" w:hAnsiTheme="majorHAnsi"/>
          <w:spacing w:val="-4"/>
          <w:szCs w:val="20"/>
        </w:rPr>
      </w:pPr>
      <w:r w:rsidRPr="00370D98">
        <w:rPr>
          <w:rFonts w:asciiTheme="majorHAnsi" w:hAnsiTheme="majorHAnsi"/>
          <w:spacing w:val="-4"/>
          <w:szCs w:val="20"/>
        </w:rPr>
        <w:t>It was a good practice that 12</w:t>
      </w:r>
      <w:r>
        <w:rPr>
          <w:rFonts w:asciiTheme="majorHAnsi" w:hAnsiTheme="majorHAnsi"/>
          <w:spacing w:val="-4"/>
          <w:szCs w:val="20"/>
        </w:rPr>
        <w:t xml:space="preserve"> of the </w:t>
      </w:r>
      <w:r w:rsidRPr="00370D98">
        <w:rPr>
          <w:rFonts w:asciiTheme="majorHAnsi" w:hAnsiTheme="majorHAnsi"/>
          <w:spacing w:val="-4"/>
          <w:szCs w:val="20"/>
        </w:rPr>
        <w:t>20 grantee projects in Phase I executed baseline surveys to establish parameters to enable measurement of indicators. As reported in a programme monitoring report</w:t>
      </w:r>
      <w:r w:rsidRPr="00370D98">
        <w:rPr>
          <w:rStyle w:val="Refdenotaalpie"/>
          <w:rFonts w:asciiTheme="majorHAnsi" w:hAnsiTheme="majorHAnsi"/>
          <w:spacing w:val="-4"/>
          <w:szCs w:val="20"/>
        </w:rPr>
        <w:footnoteReference w:id="35"/>
      </w:r>
      <w:r w:rsidRPr="00370D98">
        <w:rPr>
          <w:rFonts w:asciiTheme="majorHAnsi" w:hAnsiTheme="majorHAnsi"/>
          <w:spacing w:val="-4"/>
          <w:szCs w:val="20"/>
        </w:rPr>
        <w:t xml:space="preserve">, </w:t>
      </w:r>
      <w:r w:rsidRPr="00370D98">
        <w:rPr>
          <w:rFonts w:asciiTheme="majorHAnsi" w:hAnsiTheme="majorHAnsi" w:cs="Arial"/>
          <w:szCs w:val="20"/>
        </w:rPr>
        <w:t>twelve grantees</w:t>
      </w:r>
      <w:r w:rsidRPr="00370D98">
        <w:rPr>
          <w:rStyle w:val="Refdenotaalpie"/>
          <w:rFonts w:asciiTheme="majorHAnsi" w:hAnsiTheme="majorHAnsi" w:cs="Arial"/>
          <w:szCs w:val="20"/>
        </w:rPr>
        <w:footnoteReference w:id="36"/>
      </w:r>
      <w:r w:rsidRPr="00370D98">
        <w:rPr>
          <w:rFonts w:asciiTheme="majorHAnsi" w:hAnsiTheme="majorHAnsi" w:cs="Arial"/>
          <w:szCs w:val="20"/>
        </w:rPr>
        <w:t xml:space="preserve"> carried out baseline surveys or community-led mappings to establish existing norms, practices and services with respect to WPIR and to document women’s experiences and challenges with accessing them at community level.</w:t>
      </w:r>
    </w:p>
    <w:p w14:paraId="42189669" w14:textId="77777777" w:rsidR="00A65B89" w:rsidRPr="00370D98" w:rsidRDefault="00A65B89" w:rsidP="00280923">
      <w:pPr>
        <w:widowControl w:val="0"/>
        <w:tabs>
          <w:tab w:val="left" w:pos="2159"/>
        </w:tabs>
        <w:autoSpaceDE w:val="0"/>
        <w:autoSpaceDN w:val="0"/>
        <w:adjustRightInd w:val="0"/>
        <w:spacing w:line="240" w:lineRule="auto"/>
        <w:ind w:left="0"/>
        <w:jc w:val="both"/>
        <w:rPr>
          <w:rFonts w:asciiTheme="majorHAnsi" w:hAnsiTheme="majorHAnsi"/>
          <w:spacing w:val="-4"/>
          <w:szCs w:val="20"/>
        </w:rPr>
      </w:pPr>
    </w:p>
    <w:p w14:paraId="2F78B5C3" w14:textId="77777777" w:rsidR="00AA2A62" w:rsidRPr="0036041B" w:rsidRDefault="00AA2A62" w:rsidP="00280923">
      <w:pPr>
        <w:widowControl w:val="0"/>
        <w:tabs>
          <w:tab w:val="left" w:pos="2159"/>
        </w:tabs>
        <w:autoSpaceDE w:val="0"/>
        <w:autoSpaceDN w:val="0"/>
        <w:adjustRightInd w:val="0"/>
        <w:spacing w:line="240" w:lineRule="auto"/>
        <w:ind w:left="0"/>
        <w:jc w:val="both"/>
        <w:rPr>
          <w:spacing w:val="-4"/>
          <w:szCs w:val="20"/>
        </w:rPr>
      </w:pPr>
      <w:r w:rsidRPr="0036041B">
        <w:rPr>
          <w:spacing w:val="-4"/>
          <w:szCs w:val="20"/>
        </w:rPr>
        <w:t>Another central evaluation question has also been to find out whether grantees were able to use the indicators that make up the building blocks of the PMF framework. To judge from the monitoring reports grantees wrote, and comments in the field during the evaluation assessment, the indicators were adequate for their intended job, and easy enough to use. Interviewed grantees also stated that they highly appreciated the support from UN Women HQ,</w:t>
      </w:r>
      <w:r w:rsidRPr="0023472F">
        <w:t xml:space="preserve"> </w:t>
      </w:r>
      <w:r w:rsidRPr="0023472F">
        <w:rPr>
          <w:spacing w:val="-4"/>
          <w:szCs w:val="20"/>
        </w:rPr>
        <w:t>UN Women country offices</w:t>
      </w:r>
      <w:r>
        <w:rPr>
          <w:spacing w:val="-4"/>
          <w:szCs w:val="20"/>
        </w:rPr>
        <w:t>, and the programme c</w:t>
      </w:r>
      <w:r w:rsidRPr="0023472F">
        <w:rPr>
          <w:spacing w:val="-4"/>
          <w:szCs w:val="20"/>
        </w:rPr>
        <w:t>oordinator based in the Nigeria office</w:t>
      </w:r>
      <w:r>
        <w:rPr>
          <w:rStyle w:val="Refdenotaalpie"/>
          <w:spacing w:val="-4"/>
          <w:szCs w:val="20"/>
        </w:rPr>
        <w:footnoteReference w:id="37"/>
      </w:r>
      <w:r>
        <w:rPr>
          <w:spacing w:val="-4"/>
          <w:szCs w:val="20"/>
        </w:rPr>
        <w:t xml:space="preserve"> </w:t>
      </w:r>
      <w:r w:rsidRPr="0036041B">
        <w:rPr>
          <w:spacing w:val="-4"/>
          <w:szCs w:val="20"/>
        </w:rPr>
        <w:t xml:space="preserve">in the form of track changes, comments, and suggestions to improve monitoring reports and their individual PMFs. To judge from comments made to the evaluation team, although initially challenging to use, the grantees became used to using the PMF system for monitoring and reporting on progress. </w:t>
      </w:r>
    </w:p>
    <w:p w14:paraId="0B03E54D" w14:textId="77777777" w:rsidR="00234B12" w:rsidRPr="00370D98" w:rsidRDefault="00234B12" w:rsidP="00280923">
      <w:pPr>
        <w:widowControl w:val="0"/>
        <w:tabs>
          <w:tab w:val="left" w:pos="2159"/>
        </w:tabs>
        <w:autoSpaceDE w:val="0"/>
        <w:autoSpaceDN w:val="0"/>
        <w:adjustRightInd w:val="0"/>
        <w:spacing w:line="240" w:lineRule="auto"/>
        <w:ind w:left="0"/>
        <w:jc w:val="both"/>
        <w:rPr>
          <w:rFonts w:asciiTheme="majorHAnsi" w:hAnsiTheme="majorHAnsi"/>
          <w:spacing w:val="-4"/>
          <w:szCs w:val="20"/>
        </w:rPr>
      </w:pPr>
    </w:p>
    <w:p w14:paraId="034435F1" w14:textId="37F7C851" w:rsidR="00A65B89" w:rsidRPr="00370D98" w:rsidRDefault="00A65B89" w:rsidP="00106665">
      <w:pPr>
        <w:pStyle w:val="Ttulo3"/>
        <w:spacing w:line="240" w:lineRule="auto"/>
        <w:jc w:val="both"/>
        <w:rPr>
          <w:rFonts w:asciiTheme="majorHAnsi" w:hAnsiTheme="majorHAnsi"/>
          <w:szCs w:val="20"/>
          <w:lang w:val="en-GB"/>
        </w:rPr>
      </w:pPr>
      <w:bookmarkStart w:id="92" w:name="_Toc256951223"/>
      <w:bookmarkStart w:id="93" w:name="_Toc259441278"/>
      <w:r w:rsidRPr="00370D98">
        <w:rPr>
          <w:rStyle w:val="Ttulo3Car"/>
          <w:rFonts w:asciiTheme="majorHAnsi" w:hAnsiTheme="majorHAnsi"/>
          <w:b/>
          <w:bCs/>
          <w:szCs w:val="20"/>
          <w:lang w:val="en-GB"/>
        </w:rPr>
        <w:t>The degree of coherence and appropriateness of the programmatic approaches and strategies that the grantees used for identifying the needs of stakeholders and RHs</w:t>
      </w:r>
      <w:bookmarkEnd w:id="85"/>
      <w:bookmarkEnd w:id="92"/>
      <w:bookmarkEnd w:id="9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tblGrid>
      <w:tr w:rsidR="00A65B89" w:rsidRPr="00E82E53" w14:paraId="3BB2766C" w14:textId="77777777" w:rsidTr="00AC0731">
        <w:tc>
          <w:tcPr>
            <w:tcW w:w="8505" w:type="dxa"/>
            <w:shd w:val="clear" w:color="auto" w:fill="auto"/>
          </w:tcPr>
          <w:p w14:paraId="32BA99FE" w14:textId="151819A3"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s="Arial"/>
                <w:color w:val="000000"/>
              </w:rPr>
            </w:pPr>
            <w:r w:rsidRPr="00370D98">
              <w:rPr>
                <w:rFonts w:asciiTheme="majorHAnsi" w:hAnsiTheme="majorHAnsi"/>
                <w:lang w:val="en-GB"/>
              </w:rPr>
              <w:t xml:space="preserve"> </w:t>
            </w:r>
            <w:r w:rsidR="006C3866">
              <w:rPr>
                <w:rFonts w:asciiTheme="majorHAnsi" w:hAnsiTheme="majorHAnsi" w:cs="Arial"/>
                <w:color w:val="000000"/>
              </w:rPr>
              <w:t>Finding 11</w:t>
            </w:r>
            <w:r w:rsidRPr="00370D98">
              <w:rPr>
                <w:rFonts w:asciiTheme="majorHAnsi" w:hAnsiTheme="majorHAnsi" w:cs="Arial"/>
                <w:color w:val="000000"/>
              </w:rPr>
              <w:t>: The programmatic approaches and strategies increased the evidence base on ways and means to identify and meet the needs of rights holders.</w:t>
            </w:r>
          </w:p>
        </w:tc>
      </w:tr>
    </w:tbl>
    <w:p w14:paraId="4875DC35"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s="Arial"/>
          <w:color w:val="000000"/>
        </w:rPr>
      </w:pPr>
    </w:p>
    <w:p w14:paraId="6C8DC853" w14:textId="37CC94A2"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s="Arial"/>
          <w:color w:val="000000"/>
        </w:rPr>
      </w:pPr>
      <w:r w:rsidRPr="00370D98">
        <w:rPr>
          <w:rFonts w:asciiTheme="majorHAnsi" w:hAnsiTheme="majorHAnsi" w:cs="Arial"/>
          <w:color w:val="000000"/>
        </w:rPr>
        <w:t>In Phase I, 20 grantees were expected to advance strategic action regarding women’s property and inheritance in the context of HIV and AIDS. The grantees broadly adhered to several strategies over the 12-month period, viz.: advocacy; data collection and research; capacity building; public outreach and awareness</w:t>
      </w:r>
      <w:r>
        <w:rPr>
          <w:rFonts w:asciiTheme="majorHAnsi" w:hAnsiTheme="majorHAnsi" w:cs="Arial"/>
          <w:color w:val="000000"/>
        </w:rPr>
        <w:t xml:space="preserve"> </w:t>
      </w:r>
      <w:r w:rsidRPr="00370D98">
        <w:rPr>
          <w:rFonts w:asciiTheme="majorHAnsi" w:hAnsiTheme="majorHAnsi" w:cs="Arial"/>
          <w:color w:val="000000"/>
        </w:rPr>
        <w:t xml:space="preserve">raising; service delivery (including legal aid); creation of legal reform networks and accountability / monitoring mechanisms of the practical application of policies and laws. </w:t>
      </w:r>
    </w:p>
    <w:p w14:paraId="164B07A6"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s="Arial"/>
          <w:color w:val="000000"/>
        </w:rPr>
      </w:pPr>
    </w:p>
    <w:p w14:paraId="57712992" w14:textId="592808EA"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s="Arial"/>
          <w:color w:val="000000"/>
        </w:rPr>
      </w:pPr>
      <w:r w:rsidRPr="00370D98">
        <w:rPr>
          <w:rFonts w:asciiTheme="majorHAnsi" w:hAnsiTheme="majorHAnsi" w:cs="Arial"/>
          <w:color w:val="000000"/>
        </w:rPr>
        <w:t>In Phase I, 126 organizations and groups (stakeholders, RHs, government officials, and others) benefited from advocacy; data collection and research; capacity building; public outreach and awareness</w:t>
      </w:r>
      <w:r>
        <w:rPr>
          <w:rFonts w:asciiTheme="majorHAnsi" w:hAnsiTheme="majorHAnsi" w:cs="Arial"/>
          <w:color w:val="000000"/>
        </w:rPr>
        <w:t xml:space="preserve"> </w:t>
      </w:r>
      <w:r w:rsidRPr="00370D98">
        <w:rPr>
          <w:rFonts w:asciiTheme="majorHAnsi" w:hAnsiTheme="majorHAnsi" w:cs="Arial"/>
          <w:color w:val="000000"/>
        </w:rPr>
        <w:t xml:space="preserve">raising; service delivery (including legal aid); creation of legal reform networks and accountability/monitoring mechanisms of the practical application of policies and laws. </w:t>
      </w:r>
    </w:p>
    <w:p w14:paraId="2B549DB5"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s="Arial"/>
          <w:color w:val="000000"/>
        </w:rPr>
      </w:pPr>
    </w:p>
    <w:p w14:paraId="6832F029" w14:textId="1EB8DFBB"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s="Arial"/>
          <w:color w:val="000000"/>
        </w:rPr>
      </w:pPr>
      <w:r w:rsidRPr="00370D98">
        <w:rPr>
          <w:rFonts w:asciiTheme="majorHAnsi" w:hAnsiTheme="majorHAnsi" w:cs="Arial"/>
          <w:color w:val="000000"/>
        </w:rPr>
        <w:t xml:space="preserve">The strategies were broadly relevant to the development goal. But there was one anomaly: </w:t>
      </w:r>
      <w:r>
        <w:rPr>
          <w:rFonts w:asciiTheme="majorHAnsi" w:hAnsiTheme="majorHAnsi" w:cs="Arial"/>
          <w:color w:val="000000"/>
        </w:rPr>
        <w:t>s</w:t>
      </w:r>
      <w:r w:rsidRPr="00370D98">
        <w:rPr>
          <w:rFonts w:asciiTheme="majorHAnsi" w:hAnsiTheme="majorHAnsi" w:cs="Arial"/>
          <w:color w:val="000000"/>
        </w:rPr>
        <w:t xml:space="preserve">ome of the grantees used training materials that they already had developed before the project started or inherited from other projects. This was positive because it saved on costs and effort; but some of the training materials were not specific, and hence not completely relevant, to specific grantee projects. </w:t>
      </w:r>
    </w:p>
    <w:p w14:paraId="053432B5"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s="Arial"/>
          <w:color w:val="000000"/>
        </w:rPr>
      </w:pPr>
    </w:p>
    <w:p w14:paraId="3E8A0D1D" w14:textId="3E4B875E"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s="Arial"/>
          <w:color w:val="000000"/>
        </w:rPr>
      </w:pPr>
      <w:r w:rsidRPr="00370D98">
        <w:rPr>
          <w:rFonts w:asciiTheme="majorHAnsi" w:hAnsiTheme="majorHAnsi" w:cs="Arial"/>
          <w:color w:val="000000"/>
        </w:rPr>
        <w:t>In Phase I, 36 groups and organizations benefited from advocacy; data collection and research; capacity building; public outreach and awareness</w:t>
      </w:r>
      <w:r>
        <w:rPr>
          <w:rFonts w:asciiTheme="majorHAnsi" w:hAnsiTheme="majorHAnsi" w:cs="Arial"/>
          <w:color w:val="000000"/>
        </w:rPr>
        <w:t xml:space="preserve"> </w:t>
      </w:r>
      <w:r w:rsidRPr="00370D98">
        <w:rPr>
          <w:rFonts w:asciiTheme="majorHAnsi" w:hAnsiTheme="majorHAnsi" w:cs="Arial"/>
          <w:color w:val="000000"/>
        </w:rPr>
        <w:t xml:space="preserve">raising; service delivery (including legal aid); creation of legal reform networks and accountability/monitoring mechanisms of the practical application of policies and laws. </w:t>
      </w:r>
      <w:r>
        <w:rPr>
          <w:rFonts w:asciiTheme="majorHAnsi" w:hAnsiTheme="majorHAnsi" w:cs="Arial"/>
          <w:color w:val="000000"/>
        </w:rPr>
        <w:t>I</w:t>
      </w:r>
      <w:r w:rsidRPr="00370D98">
        <w:rPr>
          <w:rFonts w:asciiTheme="majorHAnsi" w:hAnsiTheme="majorHAnsi" w:cs="Arial"/>
          <w:color w:val="000000"/>
        </w:rPr>
        <w:t xml:space="preserve">n this connection 175 meetings, workshops and outreach sessions took place. </w:t>
      </w:r>
    </w:p>
    <w:p w14:paraId="5125F6B0"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s="Arial"/>
          <w:color w:val="000000"/>
        </w:rPr>
      </w:pPr>
    </w:p>
    <w:p w14:paraId="3875A005" w14:textId="7D997BE4"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s="Arial"/>
          <w:color w:val="000000"/>
        </w:rPr>
      </w:pPr>
      <w:r w:rsidRPr="00370D98">
        <w:rPr>
          <w:rFonts w:asciiTheme="majorHAnsi" w:hAnsiTheme="majorHAnsi" w:cs="Arial"/>
          <w:color w:val="000000"/>
        </w:rPr>
        <w:t>In Phase II, the 10 selected grantees were expected to deepen existing initiatives and partnerships that had been shown to have demonstrated strong results, such as the delivery of rights</w:t>
      </w:r>
      <w:r>
        <w:rPr>
          <w:rFonts w:asciiTheme="majorHAnsi" w:hAnsiTheme="majorHAnsi" w:cs="Arial"/>
          <w:color w:val="000000"/>
        </w:rPr>
        <w:t>-</w:t>
      </w:r>
      <w:r w:rsidRPr="00370D98">
        <w:rPr>
          <w:rFonts w:asciiTheme="majorHAnsi" w:hAnsiTheme="majorHAnsi" w:cs="Arial"/>
          <w:color w:val="000000"/>
        </w:rPr>
        <w:t xml:space="preserve">based training, to more women, men, and other family members. Additionally, activities directed at grassroots women were expanded to include contiguous areas. In Phase II, the selected grantees identified an urgent need for economic empowerment to be added to the grantee project activities, because vulnerable women cannot afford to go to training sessions because they need to earn income every day. Some grantees, </w:t>
      </w:r>
      <w:r>
        <w:rPr>
          <w:rFonts w:asciiTheme="majorHAnsi" w:hAnsiTheme="majorHAnsi" w:cs="Arial"/>
          <w:color w:val="000000"/>
        </w:rPr>
        <w:t xml:space="preserve">such as </w:t>
      </w:r>
      <w:r w:rsidRPr="00370D98">
        <w:rPr>
          <w:rFonts w:asciiTheme="majorHAnsi" w:hAnsiTheme="majorHAnsi" w:cs="Arial"/>
          <w:color w:val="000000"/>
        </w:rPr>
        <w:t xml:space="preserve">WLSA in </w:t>
      </w:r>
      <w:r w:rsidRPr="00370D98">
        <w:rPr>
          <w:rFonts w:asciiTheme="majorHAnsi" w:hAnsiTheme="majorHAnsi" w:cs="Arial"/>
          <w:b/>
          <w:color w:val="000000"/>
        </w:rPr>
        <w:t>Zimbabwe</w:t>
      </w:r>
      <w:r w:rsidRPr="00370D98">
        <w:rPr>
          <w:rFonts w:asciiTheme="majorHAnsi" w:hAnsiTheme="majorHAnsi" w:cs="Arial"/>
          <w:color w:val="000000"/>
        </w:rPr>
        <w:t xml:space="preserve">, introduced or scaled up this service (see Annex IX). </w:t>
      </w:r>
    </w:p>
    <w:p w14:paraId="1388B0BE" w14:textId="77777777" w:rsidR="00A65B89" w:rsidRPr="00370D98" w:rsidRDefault="00A65B89" w:rsidP="00280923">
      <w:pPr>
        <w:pStyle w:val="MediumGrid1-Accent21"/>
        <w:ind w:left="0"/>
        <w:jc w:val="both"/>
        <w:rPr>
          <w:rFonts w:asciiTheme="majorHAnsi" w:hAnsiTheme="majorHAnsi"/>
          <w:b/>
          <w:color w:val="000000"/>
          <w:u w:val="single"/>
        </w:rPr>
      </w:pPr>
    </w:p>
    <w:p w14:paraId="7DF12317" w14:textId="418B806B" w:rsidR="00A65B89" w:rsidRDefault="00B34509" w:rsidP="00280923">
      <w:pPr>
        <w:pStyle w:val="MediumGrid1-Accent21"/>
        <w:ind w:left="0"/>
        <w:jc w:val="both"/>
        <w:rPr>
          <w:rFonts w:asciiTheme="majorHAnsi" w:hAnsiTheme="majorHAnsi"/>
          <w:color w:val="000000"/>
        </w:rPr>
      </w:pPr>
      <w:r>
        <w:rPr>
          <w:rFonts w:asciiTheme="majorHAnsi" w:hAnsiTheme="majorHAnsi"/>
          <w:color w:val="000000"/>
        </w:rPr>
        <w:t>T</w:t>
      </w:r>
      <w:r w:rsidR="00A65B89" w:rsidRPr="00370D98">
        <w:rPr>
          <w:rFonts w:asciiTheme="majorHAnsi" w:hAnsiTheme="majorHAnsi"/>
          <w:color w:val="000000"/>
        </w:rPr>
        <w:t>able</w:t>
      </w:r>
      <w:r>
        <w:rPr>
          <w:rFonts w:asciiTheme="majorHAnsi" w:hAnsiTheme="majorHAnsi"/>
          <w:color w:val="000000"/>
        </w:rPr>
        <w:t xml:space="preserve"> 5</w:t>
      </w:r>
      <w:r w:rsidR="00A65B89" w:rsidRPr="00370D98">
        <w:rPr>
          <w:rFonts w:asciiTheme="majorHAnsi" w:hAnsiTheme="majorHAnsi"/>
          <w:color w:val="000000"/>
        </w:rPr>
        <w:t xml:space="preserve"> below </w:t>
      </w:r>
      <w:r w:rsidRPr="00B34509">
        <w:rPr>
          <w:rFonts w:asciiTheme="majorHAnsi" w:hAnsiTheme="majorHAnsi"/>
          <w:color w:val="000000"/>
        </w:rPr>
        <w:t xml:space="preserve">shows analysis of all the outputs. </w:t>
      </w:r>
      <w:r>
        <w:rPr>
          <w:rFonts w:asciiTheme="majorHAnsi" w:hAnsiTheme="majorHAnsi"/>
          <w:color w:val="000000"/>
        </w:rPr>
        <w:t xml:space="preserve">Table 5 </w:t>
      </w:r>
      <w:r w:rsidR="00A65B89" w:rsidRPr="00370D98">
        <w:rPr>
          <w:rFonts w:asciiTheme="majorHAnsi" w:hAnsiTheme="majorHAnsi"/>
          <w:color w:val="000000"/>
        </w:rPr>
        <w:t>illustrates how the outputs were aligned to the strategies and to the three categories of RHs (individuals, organizations and meetings/outreach activities). When reading the table below, note that there is some overlap between the three categories. The evaluation team divided the findings into three areas to reflect the direct support to women (category 1), women and men and youth who were trained (category 2) and the meetings which followed to disseminate the new knowledge acquired from category 2</w:t>
      </w:r>
      <w:r w:rsidR="00A65B89">
        <w:rPr>
          <w:rFonts w:asciiTheme="majorHAnsi" w:hAnsiTheme="majorHAnsi"/>
          <w:color w:val="000000"/>
        </w:rPr>
        <w:t xml:space="preserve"> </w:t>
      </w:r>
      <w:r w:rsidR="00A65B89" w:rsidRPr="00370D98">
        <w:rPr>
          <w:rFonts w:asciiTheme="majorHAnsi" w:hAnsiTheme="majorHAnsi"/>
          <w:color w:val="000000"/>
        </w:rPr>
        <w:t>organizations/groups. Note that category 3 increased in Phase 2 as expected of the grantees (10) who were to use the second phase to disseminate the knowledge they had acquired.</w:t>
      </w:r>
    </w:p>
    <w:p w14:paraId="26DC20CB" w14:textId="77777777" w:rsidR="00A65B89" w:rsidRDefault="00A65B89" w:rsidP="00280923">
      <w:pPr>
        <w:pStyle w:val="MediumGrid1-Accent21"/>
        <w:ind w:left="0"/>
        <w:jc w:val="both"/>
        <w:rPr>
          <w:rFonts w:asciiTheme="majorHAnsi" w:hAnsiTheme="majorHAnsi"/>
          <w:color w:val="000000"/>
        </w:rPr>
      </w:pPr>
    </w:p>
    <w:p w14:paraId="3916358E" w14:textId="77777777" w:rsidR="000142EF" w:rsidRDefault="000142EF" w:rsidP="00280923">
      <w:pPr>
        <w:pStyle w:val="MediumGrid1-Accent21"/>
        <w:ind w:left="0"/>
        <w:jc w:val="both"/>
        <w:rPr>
          <w:rFonts w:asciiTheme="majorHAnsi" w:hAnsiTheme="majorHAnsi"/>
          <w:color w:val="000000"/>
        </w:rPr>
      </w:pPr>
    </w:p>
    <w:p w14:paraId="24114E7D" w14:textId="77777777" w:rsidR="000142EF" w:rsidRDefault="000142EF" w:rsidP="00280923">
      <w:pPr>
        <w:pStyle w:val="MediumGrid1-Accent21"/>
        <w:ind w:left="0"/>
        <w:jc w:val="both"/>
        <w:rPr>
          <w:rFonts w:asciiTheme="majorHAnsi" w:hAnsiTheme="majorHAnsi"/>
          <w:color w:val="000000"/>
        </w:rPr>
      </w:pPr>
    </w:p>
    <w:p w14:paraId="46FCC7A8" w14:textId="77777777" w:rsidR="000142EF" w:rsidRDefault="000142EF" w:rsidP="00280923">
      <w:pPr>
        <w:pStyle w:val="MediumGrid1-Accent21"/>
        <w:ind w:left="0"/>
        <w:jc w:val="both"/>
        <w:rPr>
          <w:rFonts w:asciiTheme="majorHAnsi" w:hAnsiTheme="majorHAnsi"/>
          <w:color w:val="000000"/>
        </w:rPr>
      </w:pPr>
    </w:p>
    <w:p w14:paraId="6A846559" w14:textId="77777777" w:rsidR="000142EF" w:rsidRDefault="000142EF" w:rsidP="00280923">
      <w:pPr>
        <w:pStyle w:val="MediumGrid1-Accent21"/>
        <w:ind w:left="0"/>
        <w:jc w:val="both"/>
        <w:rPr>
          <w:rFonts w:asciiTheme="majorHAnsi" w:hAnsiTheme="majorHAnsi"/>
          <w:color w:val="000000"/>
        </w:rPr>
      </w:pPr>
    </w:p>
    <w:p w14:paraId="7431080E" w14:textId="77777777" w:rsidR="000142EF" w:rsidRDefault="000142EF" w:rsidP="00280923">
      <w:pPr>
        <w:pStyle w:val="MediumGrid1-Accent21"/>
        <w:ind w:left="0"/>
        <w:jc w:val="both"/>
        <w:rPr>
          <w:rFonts w:asciiTheme="majorHAnsi" w:hAnsiTheme="majorHAnsi"/>
          <w:color w:val="000000"/>
        </w:rPr>
      </w:pPr>
    </w:p>
    <w:p w14:paraId="180F038A" w14:textId="77777777" w:rsidR="000142EF" w:rsidRDefault="000142EF" w:rsidP="00280923">
      <w:pPr>
        <w:pStyle w:val="MediumGrid1-Accent21"/>
        <w:ind w:left="0"/>
        <w:jc w:val="both"/>
        <w:rPr>
          <w:rFonts w:asciiTheme="majorHAnsi" w:hAnsiTheme="majorHAnsi"/>
          <w:color w:val="000000"/>
        </w:rPr>
      </w:pPr>
    </w:p>
    <w:p w14:paraId="130781C1" w14:textId="77777777" w:rsidR="000142EF" w:rsidRDefault="000142EF" w:rsidP="00280923">
      <w:pPr>
        <w:pStyle w:val="MediumGrid1-Accent21"/>
        <w:ind w:left="0"/>
        <w:jc w:val="both"/>
        <w:rPr>
          <w:rFonts w:asciiTheme="majorHAnsi" w:hAnsiTheme="majorHAnsi"/>
          <w:color w:val="000000"/>
        </w:rPr>
      </w:pPr>
    </w:p>
    <w:p w14:paraId="32412868" w14:textId="77777777" w:rsidR="00241372" w:rsidRDefault="00241372" w:rsidP="00280923">
      <w:pPr>
        <w:pStyle w:val="MediumGrid1-Accent21"/>
        <w:ind w:left="0"/>
        <w:jc w:val="both"/>
        <w:rPr>
          <w:rFonts w:asciiTheme="majorHAnsi" w:hAnsiTheme="majorHAnsi"/>
          <w:color w:val="000000"/>
        </w:rPr>
      </w:pPr>
    </w:p>
    <w:p w14:paraId="161A09BE" w14:textId="77777777" w:rsidR="00FC4F89" w:rsidRDefault="00FC4F89" w:rsidP="00280923">
      <w:pPr>
        <w:pStyle w:val="MediumGrid1-Accent21"/>
        <w:ind w:left="0"/>
        <w:jc w:val="both"/>
        <w:rPr>
          <w:rFonts w:asciiTheme="majorHAnsi" w:hAnsiTheme="majorHAnsi"/>
          <w:color w:val="000000"/>
        </w:rPr>
      </w:pPr>
    </w:p>
    <w:p w14:paraId="7FF48414" w14:textId="77777777" w:rsidR="00FC4F89" w:rsidRDefault="00FC4F89" w:rsidP="00280923">
      <w:pPr>
        <w:pStyle w:val="MediumGrid1-Accent21"/>
        <w:ind w:left="0"/>
        <w:jc w:val="both"/>
        <w:rPr>
          <w:rFonts w:asciiTheme="majorHAnsi" w:hAnsiTheme="majorHAnsi"/>
          <w:color w:val="000000"/>
        </w:rPr>
      </w:pPr>
    </w:p>
    <w:p w14:paraId="22097A91" w14:textId="77777777" w:rsidR="000142EF" w:rsidRDefault="000142EF" w:rsidP="00280923">
      <w:pPr>
        <w:pStyle w:val="MediumGrid1-Accent21"/>
        <w:ind w:left="0"/>
        <w:jc w:val="both"/>
        <w:rPr>
          <w:rFonts w:asciiTheme="majorHAnsi" w:hAnsiTheme="majorHAnsi"/>
          <w:color w:val="000000"/>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559"/>
        <w:gridCol w:w="1134"/>
        <w:gridCol w:w="1701"/>
        <w:gridCol w:w="1276"/>
        <w:gridCol w:w="1559"/>
      </w:tblGrid>
      <w:tr w:rsidR="00A65B89" w:rsidRPr="00E82E53" w14:paraId="49E81BAF" w14:textId="77777777" w:rsidTr="009A0C31">
        <w:tc>
          <w:tcPr>
            <w:tcW w:w="8505" w:type="dxa"/>
            <w:gridSpan w:val="6"/>
            <w:shd w:val="clear" w:color="auto" w:fill="8DB3E2" w:themeFill="text2" w:themeFillTint="66"/>
          </w:tcPr>
          <w:p w14:paraId="65E2D3E6" w14:textId="34FC4374" w:rsidR="00A65B89" w:rsidRPr="00370D98" w:rsidRDefault="00A65B89" w:rsidP="00280923">
            <w:pPr>
              <w:pStyle w:val="CoffeyParagraph"/>
              <w:spacing w:line="240" w:lineRule="auto"/>
              <w:outlineLvl w:val="5"/>
              <w:rPr>
                <w:rFonts w:asciiTheme="majorHAnsi" w:hAnsiTheme="majorHAnsi"/>
                <w:b/>
              </w:rPr>
            </w:pPr>
            <w:r w:rsidRPr="00370D98">
              <w:rPr>
                <w:rFonts w:asciiTheme="majorHAnsi" w:hAnsiTheme="majorHAnsi"/>
                <w:b/>
              </w:rPr>
              <w:t>T</w:t>
            </w:r>
            <w:r w:rsidR="00A42340">
              <w:rPr>
                <w:rFonts w:asciiTheme="majorHAnsi" w:hAnsiTheme="majorHAnsi"/>
                <w:b/>
              </w:rPr>
              <w:t>able</w:t>
            </w:r>
            <w:r w:rsidRPr="00370D98">
              <w:rPr>
                <w:rFonts w:asciiTheme="majorHAnsi" w:hAnsiTheme="majorHAnsi"/>
                <w:b/>
              </w:rPr>
              <w:t xml:space="preserve"> 5</w:t>
            </w:r>
            <w:r w:rsidRPr="00370D98">
              <w:rPr>
                <w:rFonts w:asciiTheme="majorHAnsi" w:hAnsiTheme="majorHAnsi"/>
              </w:rPr>
              <w:t>:</w:t>
            </w:r>
            <w:r w:rsidRPr="00370D98">
              <w:rPr>
                <w:rFonts w:asciiTheme="majorHAnsi" w:hAnsiTheme="majorHAnsi"/>
                <w:b/>
              </w:rPr>
              <w:t xml:space="preserve"> TEMPLATE RELATING 3 CATEGORIES OF SUPPORT TO OUTPUTS AND STRATEGIES OF WPIR-HIV</w:t>
            </w:r>
          </w:p>
        </w:tc>
      </w:tr>
      <w:tr w:rsidR="00A65B89" w:rsidRPr="00E82E53" w14:paraId="4F40F7AD" w14:textId="77777777" w:rsidTr="009A0C31">
        <w:tc>
          <w:tcPr>
            <w:tcW w:w="8505" w:type="dxa"/>
            <w:gridSpan w:val="6"/>
            <w:shd w:val="clear" w:color="auto" w:fill="C6D9F1" w:themeFill="text2" w:themeFillTint="33"/>
          </w:tcPr>
          <w:p w14:paraId="687AEF73" w14:textId="6312423C" w:rsidR="00A65B89" w:rsidRPr="00370D98" w:rsidRDefault="00A65B89" w:rsidP="00280923">
            <w:pPr>
              <w:pStyle w:val="CoffeyParagraph"/>
              <w:spacing w:line="240" w:lineRule="auto"/>
              <w:rPr>
                <w:rFonts w:asciiTheme="majorHAnsi" w:hAnsiTheme="majorHAnsi"/>
                <w:b/>
              </w:rPr>
            </w:pPr>
            <w:r w:rsidRPr="00370D98">
              <w:rPr>
                <w:rFonts w:asciiTheme="majorHAnsi" w:hAnsiTheme="majorHAnsi"/>
                <w:b/>
              </w:rPr>
              <w:t>CATEGORIES OF BENEFICIARIES (3)</w:t>
            </w:r>
          </w:p>
        </w:tc>
      </w:tr>
      <w:tr w:rsidR="00A65B89" w:rsidRPr="00E82E53" w14:paraId="78F5DF78" w14:textId="77777777" w:rsidTr="009A0C31">
        <w:tc>
          <w:tcPr>
            <w:tcW w:w="2835" w:type="dxa"/>
            <w:gridSpan w:val="2"/>
            <w:shd w:val="clear" w:color="auto" w:fill="auto"/>
          </w:tcPr>
          <w:p w14:paraId="0A6A8D14" w14:textId="176E7594" w:rsidR="00A65B89" w:rsidRPr="00370D98" w:rsidRDefault="00A65B89" w:rsidP="00280923">
            <w:pPr>
              <w:pStyle w:val="CoffeyParagraph"/>
              <w:spacing w:line="240" w:lineRule="auto"/>
              <w:jc w:val="left"/>
              <w:rPr>
                <w:rFonts w:asciiTheme="majorHAnsi" w:hAnsiTheme="majorHAnsi"/>
                <w:lang w:eastAsia="x-none"/>
              </w:rPr>
            </w:pPr>
            <w:r w:rsidRPr="00370D98">
              <w:rPr>
                <w:rFonts w:asciiTheme="majorHAnsi" w:hAnsiTheme="majorHAnsi"/>
                <w:b/>
              </w:rPr>
              <w:t>1</w:t>
            </w:r>
            <w:r w:rsidR="00A349FA">
              <w:rPr>
                <w:rStyle w:val="Refdenotaalpie"/>
                <w:rFonts w:asciiTheme="majorHAnsi" w:hAnsiTheme="majorHAnsi"/>
                <w:b/>
              </w:rPr>
              <w:footnoteReference w:id="38"/>
            </w:r>
            <w:r w:rsidRPr="00370D98">
              <w:rPr>
                <w:rFonts w:asciiTheme="majorHAnsi" w:hAnsiTheme="majorHAnsi"/>
                <w:b/>
              </w:rPr>
              <w:t>.</w:t>
            </w:r>
            <w:r>
              <w:rPr>
                <w:rFonts w:asciiTheme="majorHAnsi" w:hAnsiTheme="majorHAnsi"/>
                <w:b/>
              </w:rPr>
              <w:t xml:space="preserve"> </w:t>
            </w:r>
            <w:r w:rsidRPr="00370D98">
              <w:rPr>
                <w:rFonts w:asciiTheme="majorHAnsi" w:hAnsiTheme="majorHAnsi"/>
                <w:b/>
              </w:rPr>
              <w:t>INDIVIDUAL BENEFICIARIES</w:t>
            </w:r>
            <w:r>
              <w:rPr>
                <w:rFonts w:asciiTheme="majorHAnsi" w:hAnsiTheme="majorHAnsi"/>
                <w:b/>
              </w:rPr>
              <w:t>:</w:t>
            </w:r>
            <w:r w:rsidRPr="00370D98">
              <w:rPr>
                <w:rFonts w:asciiTheme="majorHAnsi" w:hAnsiTheme="majorHAnsi"/>
              </w:rPr>
              <w:t xml:space="preserve"> (at least 85% are women)</w:t>
            </w:r>
            <w:r>
              <w:rPr>
                <w:rFonts w:asciiTheme="majorHAnsi" w:hAnsiTheme="majorHAnsi"/>
              </w:rPr>
              <w:t xml:space="preserve"> </w:t>
            </w:r>
            <w:r w:rsidRPr="00370D98">
              <w:rPr>
                <w:rFonts w:asciiTheme="majorHAnsi" w:hAnsiTheme="majorHAnsi"/>
              </w:rPr>
              <w:t>supported by mentoring, training, legal support, shelter</w:t>
            </w:r>
          </w:p>
        </w:tc>
        <w:tc>
          <w:tcPr>
            <w:tcW w:w="2835" w:type="dxa"/>
            <w:gridSpan w:val="2"/>
            <w:shd w:val="clear" w:color="auto" w:fill="auto"/>
          </w:tcPr>
          <w:p w14:paraId="34B2FAF4" w14:textId="0DC5EDF5" w:rsidR="00A65B89" w:rsidRPr="00370D98" w:rsidRDefault="00A65B89" w:rsidP="000142EF">
            <w:pPr>
              <w:pStyle w:val="CoffeyParagraph"/>
              <w:spacing w:line="240" w:lineRule="auto"/>
              <w:jc w:val="left"/>
              <w:rPr>
                <w:rFonts w:asciiTheme="majorHAnsi" w:hAnsiTheme="majorHAnsi"/>
              </w:rPr>
            </w:pPr>
            <w:r w:rsidRPr="00370D98">
              <w:rPr>
                <w:rFonts w:asciiTheme="majorHAnsi" w:hAnsiTheme="majorHAnsi"/>
                <w:b/>
              </w:rPr>
              <w:t>2</w:t>
            </w:r>
            <w:r w:rsidR="00A349FA">
              <w:rPr>
                <w:rStyle w:val="Refdenotaalpie"/>
                <w:rFonts w:asciiTheme="majorHAnsi" w:hAnsiTheme="majorHAnsi"/>
                <w:b/>
              </w:rPr>
              <w:footnoteReference w:id="39"/>
            </w:r>
            <w:r w:rsidRPr="00370D98">
              <w:rPr>
                <w:rFonts w:asciiTheme="majorHAnsi" w:hAnsiTheme="majorHAnsi"/>
                <w:b/>
              </w:rPr>
              <w:t>.ORGANIZATIONS/GROUPS</w:t>
            </w:r>
            <w:r>
              <w:rPr>
                <w:rFonts w:asciiTheme="majorHAnsi" w:hAnsiTheme="majorHAnsi"/>
                <w:b/>
              </w:rPr>
              <w:t xml:space="preserve">: </w:t>
            </w:r>
            <w:r w:rsidRPr="00370D98">
              <w:rPr>
                <w:rFonts w:asciiTheme="majorHAnsi" w:hAnsiTheme="majorHAnsi"/>
              </w:rPr>
              <w:t>group RHs, supported with training</w:t>
            </w:r>
          </w:p>
        </w:tc>
        <w:tc>
          <w:tcPr>
            <w:tcW w:w="2835" w:type="dxa"/>
            <w:gridSpan w:val="2"/>
            <w:shd w:val="clear" w:color="auto" w:fill="auto"/>
          </w:tcPr>
          <w:p w14:paraId="51522F71" w14:textId="595514CF" w:rsidR="00A65B89" w:rsidRDefault="00A65B89" w:rsidP="000142EF">
            <w:pPr>
              <w:pStyle w:val="CoffeyParagraph"/>
              <w:spacing w:line="240" w:lineRule="auto"/>
              <w:jc w:val="left"/>
              <w:rPr>
                <w:rFonts w:asciiTheme="majorHAnsi" w:hAnsiTheme="majorHAnsi"/>
                <w:b/>
              </w:rPr>
            </w:pPr>
            <w:r w:rsidRPr="00370D98">
              <w:rPr>
                <w:rFonts w:asciiTheme="majorHAnsi" w:hAnsiTheme="majorHAnsi"/>
                <w:b/>
              </w:rPr>
              <w:t>3</w:t>
            </w:r>
            <w:r w:rsidR="00A349FA">
              <w:rPr>
                <w:rStyle w:val="Refdenotaalpie"/>
                <w:rFonts w:asciiTheme="majorHAnsi" w:hAnsiTheme="majorHAnsi"/>
                <w:b/>
              </w:rPr>
              <w:footnoteReference w:id="40"/>
            </w:r>
            <w:r w:rsidRPr="00370D98">
              <w:rPr>
                <w:rFonts w:asciiTheme="majorHAnsi" w:hAnsiTheme="majorHAnsi"/>
                <w:b/>
              </w:rPr>
              <w:t>.</w:t>
            </w:r>
            <w:r>
              <w:rPr>
                <w:rFonts w:asciiTheme="majorHAnsi" w:hAnsiTheme="majorHAnsi"/>
                <w:b/>
              </w:rPr>
              <w:t xml:space="preserve"> </w:t>
            </w:r>
            <w:r w:rsidRPr="00370D98">
              <w:rPr>
                <w:rFonts w:asciiTheme="majorHAnsi" w:hAnsiTheme="majorHAnsi"/>
                <w:b/>
              </w:rPr>
              <w:t>MEETINGS/WORKSHOPS/</w:t>
            </w:r>
          </w:p>
          <w:p w14:paraId="58F2E2DB" w14:textId="2EBE99FB" w:rsidR="00A65B89" w:rsidRPr="00370D98" w:rsidRDefault="00A65B89" w:rsidP="000142EF">
            <w:pPr>
              <w:pStyle w:val="CoffeyParagraph"/>
              <w:spacing w:line="240" w:lineRule="auto"/>
              <w:jc w:val="left"/>
              <w:rPr>
                <w:rFonts w:asciiTheme="majorHAnsi" w:hAnsiTheme="majorHAnsi"/>
              </w:rPr>
            </w:pPr>
            <w:r w:rsidRPr="00370D98">
              <w:rPr>
                <w:rFonts w:asciiTheme="majorHAnsi" w:hAnsiTheme="majorHAnsi"/>
                <w:b/>
              </w:rPr>
              <w:t>OUTREACH</w:t>
            </w:r>
            <w:r w:rsidRPr="00370D98">
              <w:rPr>
                <w:rFonts w:asciiTheme="majorHAnsi" w:hAnsiTheme="majorHAnsi"/>
              </w:rPr>
              <w:t>:</w:t>
            </w:r>
            <w:r w:rsidRPr="00370D98">
              <w:rPr>
                <w:rFonts w:asciiTheme="majorHAnsi" w:hAnsiTheme="majorHAnsi"/>
                <w:b/>
              </w:rPr>
              <w:t xml:space="preserve"> </w:t>
            </w:r>
            <w:r w:rsidRPr="00370D98">
              <w:rPr>
                <w:rFonts w:asciiTheme="majorHAnsi" w:hAnsiTheme="majorHAnsi"/>
              </w:rPr>
              <w:t>means to benefit men and women by awareness</w:t>
            </w:r>
            <w:r>
              <w:rPr>
                <w:rFonts w:asciiTheme="majorHAnsi" w:hAnsiTheme="majorHAnsi"/>
              </w:rPr>
              <w:t xml:space="preserve"> </w:t>
            </w:r>
            <w:r w:rsidRPr="00370D98">
              <w:rPr>
                <w:rFonts w:asciiTheme="majorHAnsi" w:hAnsiTheme="majorHAnsi"/>
              </w:rPr>
              <w:t>raising, mobilization and information drives</w:t>
            </w:r>
          </w:p>
        </w:tc>
      </w:tr>
      <w:tr w:rsidR="00A65B89" w:rsidRPr="00E82E53" w14:paraId="47B8103B" w14:textId="77777777" w:rsidTr="009A0C31">
        <w:tc>
          <w:tcPr>
            <w:tcW w:w="1276" w:type="dxa"/>
            <w:shd w:val="clear" w:color="auto" w:fill="auto"/>
          </w:tcPr>
          <w:p w14:paraId="0B8AFEBA" w14:textId="77777777" w:rsidR="00A65B89" w:rsidRPr="00370D98" w:rsidRDefault="00A65B89" w:rsidP="00280923">
            <w:pPr>
              <w:pStyle w:val="CoffeyParagraph"/>
              <w:spacing w:line="240" w:lineRule="auto"/>
              <w:rPr>
                <w:rFonts w:asciiTheme="majorHAnsi" w:hAnsiTheme="majorHAnsi"/>
                <w:b/>
              </w:rPr>
            </w:pPr>
            <w:r w:rsidRPr="00370D98">
              <w:rPr>
                <w:rFonts w:asciiTheme="majorHAnsi" w:hAnsiTheme="majorHAnsi"/>
                <w:b/>
              </w:rPr>
              <w:t xml:space="preserve">Output </w:t>
            </w:r>
          </w:p>
        </w:tc>
        <w:tc>
          <w:tcPr>
            <w:tcW w:w="1559" w:type="dxa"/>
            <w:shd w:val="clear" w:color="auto" w:fill="auto"/>
          </w:tcPr>
          <w:p w14:paraId="6E5ACA0F" w14:textId="6125ED9A" w:rsidR="00A65B89" w:rsidRPr="00370D98" w:rsidRDefault="00A65B89" w:rsidP="00280923">
            <w:pPr>
              <w:pStyle w:val="CoffeyParagraph"/>
              <w:spacing w:line="240" w:lineRule="auto"/>
              <w:rPr>
                <w:rFonts w:asciiTheme="majorHAnsi" w:hAnsiTheme="majorHAnsi"/>
                <w:b/>
              </w:rPr>
            </w:pPr>
            <w:r w:rsidRPr="00370D98">
              <w:rPr>
                <w:rFonts w:asciiTheme="majorHAnsi" w:hAnsiTheme="majorHAnsi"/>
                <w:b/>
              </w:rPr>
              <w:t xml:space="preserve">Strategy used </w:t>
            </w:r>
          </w:p>
        </w:tc>
        <w:tc>
          <w:tcPr>
            <w:tcW w:w="1134" w:type="dxa"/>
            <w:shd w:val="clear" w:color="auto" w:fill="auto"/>
          </w:tcPr>
          <w:p w14:paraId="2C068CE6" w14:textId="77777777" w:rsidR="00A65B89" w:rsidRPr="00370D98" w:rsidRDefault="00A65B89" w:rsidP="00280923">
            <w:pPr>
              <w:pStyle w:val="CoffeyParagraph"/>
              <w:spacing w:line="240" w:lineRule="auto"/>
              <w:rPr>
                <w:rFonts w:asciiTheme="majorHAnsi" w:hAnsiTheme="majorHAnsi"/>
                <w:b/>
              </w:rPr>
            </w:pPr>
            <w:r w:rsidRPr="00370D98">
              <w:rPr>
                <w:rFonts w:asciiTheme="majorHAnsi" w:hAnsiTheme="majorHAnsi"/>
                <w:b/>
              </w:rPr>
              <w:t xml:space="preserve">Output </w:t>
            </w:r>
          </w:p>
        </w:tc>
        <w:tc>
          <w:tcPr>
            <w:tcW w:w="1701" w:type="dxa"/>
            <w:shd w:val="clear" w:color="auto" w:fill="auto"/>
          </w:tcPr>
          <w:p w14:paraId="12581951" w14:textId="77777777" w:rsidR="00A65B89" w:rsidRPr="00370D98" w:rsidRDefault="00A65B89" w:rsidP="00280923">
            <w:pPr>
              <w:pStyle w:val="CoffeyParagraph"/>
              <w:spacing w:line="240" w:lineRule="auto"/>
              <w:rPr>
                <w:rFonts w:asciiTheme="majorHAnsi" w:hAnsiTheme="majorHAnsi"/>
                <w:b/>
              </w:rPr>
            </w:pPr>
            <w:r w:rsidRPr="00370D98">
              <w:rPr>
                <w:rFonts w:asciiTheme="majorHAnsi" w:hAnsiTheme="majorHAnsi"/>
                <w:b/>
              </w:rPr>
              <w:t xml:space="preserve">Strategy used </w:t>
            </w:r>
          </w:p>
        </w:tc>
        <w:tc>
          <w:tcPr>
            <w:tcW w:w="1276" w:type="dxa"/>
            <w:shd w:val="clear" w:color="auto" w:fill="auto"/>
          </w:tcPr>
          <w:p w14:paraId="58CFF005" w14:textId="77777777" w:rsidR="00A65B89" w:rsidRPr="00370D98" w:rsidRDefault="00A65B89" w:rsidP="00280923">
            <w:pPr>
              <w:pStyle w:val="CoffeyParagraph"/>
              <w:spacing w:line="240" w:lineRule="auto"/>
              <w:rPr>
                <w:rFonts w:asciiTheme="majorHAnsi" w:hAnsiTheme="majorHAnsi"/>
                <w:b/>
              </w:rPr>
            </w:pPr>
            <w:r w:rsidRPr="00370D98">
              <w:rPr>
                <w:rFonts w:asciiTheme="majorHAnsi" w:hAnsiTheme="majorHAnsi"/>
                <w:b/>
              </w:rPr>
              <w:t>Output</w:t>
            </w:r>
          </w:p>
        </w:tc>
        <w:tc>
          <w:tcPr>
            <w:tcW w:w="1559" w:type="dxa"/>
            <w:shd w:val="clear" w:color="auto" w:fill="auto"/>
          </w:tcPr>
          <w:p w14:paraId="3C37E77A" w14:textId="77777777" w:rsidR="00A65B89" w:rsidRPr="00370D98" w:rsidRDefault="00A65B89" w:rsidP="00280923">
            <w:pPr>
              <w:pStyle w:val="CoffeyParagraph"/>
              <w:spacing w:line="240" w:lineRule="auto"/>
              <w:rPr>
                <w:rFonts w:asciiTheme="majorHAnsi" w:hAnsiTheme="majorHAnsi"/>
                <w:b/>
              </w:rPr>
            </w:pPr>
            <w:r w:rsidRPr="00370D98">
              <w:rPr>
                <w:rFonts w:asciiTheme="majorHAnsi" w:hAnsiTheme="majorHAnsi"/>
                <w:b/>
              </w:rPr>
              <w:t xml:space="preserve">Strategy used </w:t>
            </w:r>
          </w:p>
        </w:tc>
      </w:tr>
      <w:tr w:rsidR="00A65B89" w:rsidRPr="00E82E53" w14:paraId="15409716" w14:textId="77777777" w:rsidTr="009A0C31">
        <w:tc>
          <w:tcPr>
            <w:tcW w:w="1276" w:type="dxa"/>
            <w:shd w:val="clear" w:color="auto" w:fill="auto"/>
          </w:tcPr>
          <w:p w14:paraId="7B538A43" w14:textId="0719085D" w:rsidR="00A65B89" w:rsidRDefault="00A65B89" w:rsidP="00280923">
            <w:pPr>
              <w:pStyle w:val="CoffeyParagraph"/>
              <w:spacing w:line="240" w:lineRule="auto"/>
              <w:outlineLvl w:val="5"/>
              <w:rPr>
                <w:rFonts w:asciiTheme="majorHAnsi" w:hAnsiTheme="majorHAnsi"/>
              </w:rPr>
            </w:pPr>
            <w:r w:rsidRPr="00370D98">
              <w:rPr>
                <w:rFonts w:asciiTheme="majorHAnsi" w:hAnsiTheme="majorHAnsi"/>
              </w:rPr>
              <w:t>2.1,</w:t>
            </w:r>
            <w:r>
              <w:rPr>
                <w:rFonts w:asciiTheme="majorHAnsi" w:hAnsiTheme="majorHAnsi"/>
              </w:rPr>
              <w:t xml:space="preserve"> </w:t>
            </w:r>
            <w:r w:rsidRPr="00370D98">
              <w:rPr>
                <w:rFonts w:asciiTheme="majorHAnsi" w:hAnsiTheme="majorHAnsi"/>
              </w:rPr>
              <w:t>3.1,</w:t>
            </w:r>
          </w:p>
          <w:p w14:paraId="4EEC1C95" w14:textId="66627BF9" w:rsidR="00A65B89" w:rsidRPr="00370D98" w:rsidRDefault="00A65B89" w:rsidP="00280923">
            <w:pPr>
              <w:pStyle w:val="CoffeyParagraph"/>
              <w:spacing w:line="240" w:lineRule="auto"/>
              <w:outlineLvl w:val="5"/>
              <w:rPr>
                <w:rFonts w:asciiTheme="majorHAnsi" w:hAnsiTheme="majorHAnsi"/>
              </w:rPr>
            </w:pPr>
            <w:r w:rsidRPr="00370D98">
              <w:rPr>
                <w:rFonts w:asciiTheme="majorHAnsi" w:hAnsiTheme="majorHAnsi"/>
              </w:rPr>
              <w:t>3.2.</w:t>
            </w:r>
          </w:p>
        </w:tc>
        <w:tc>
          <w:tcPr>
            <w:tcW w:w="1559" w:type="dxa"/>
            <w:shd w:val="clear" w:color="auto" w:fill="auto"/>
          </w:tcPr>
          <w:p w14:paraId="53115DDD" w14:textId="4C87BF58" w:rsidR="00A65B89" w:rsidRPr="00370D98" w:rsidRDefault="00A65B89" w:rsidP="00280923">
            <w:pPr>
              <w:pStyle w:val="CoffeyParagraph"/>
              <w:spacing w:line="240" w:lineRule="auto"/>
              <w:jc w:val="left"/>
              <w:rPr>
                <w:rFonts w:asciiTheme="majorHAnsi" w:hAnsiTheme="majorHAnsi"/>
              </w:rPr>
            </w:pPr>
            <w:r>
              <w:rPr>
                <w:rFonts w:asciiTheme="majorHAnsi" w:hAnsiTheme="majorHAnsi"/>
              </w:rPr>
              <w:t>c</w:t>
            </w:r>
            <w:r w:rsidRPr="00370D98">
              <w:rPr>
                <w:rFonts w:asciiTheme="majorHAnsi" w:hAnsiTheme="majorHAnsi"/>
              </w:rPr>
              <w:t xml:space="preserve">apacity strengthening, </w:t>
            </w:r>
            <w:r>
              <w:rPr>
                <w:rFonts w:asciiTheme="majorHAnsi" w:hAnsiTheme="majorHAnsi"/>
              </w:rPr>
              <w:t>c</w:t>
            </w:r>
            <w:r w:rsidRPr="00370D98">
              <w:rPr>
                <w:rFonts w:asciiTheme="majorHAnsi" w:hAnsiTheme="majorHAnsi"/>
              </w:rPr>
              <w:t xml:space="preserve">ommunity </w:t>
            </w:r>
            <w:r>
              <w:rPr>
                <w:rFonts w:asciiTheme="majorHAnsi" w:hAnsiTheme="majorHAnsi"/>
              </w:rPr>
              <w:t>m</w:t>
            </w:r>
            <w:r w:rsidRPr="00370D98">
              <w:rPr>
                <w:rFonts w:asciiTheme="majorHAnsi" w:hAnsiTheme="majorHAnsi"/>
              </w:rPr>
              <w:t xml:space="preserve">obilization, </w:t>
            </w:r>
            <w:r>
              <w:rPr>
                <w:rFonts w:asciiTheme="majorHAnsi" w:hAnsiTheme="majorHAnsi"/>
              </w:rPr>
              <w:t>p</w:t>
            </w:r>
            <w:r w:rsidRPr="00370D98">
              <w:rPr>
                <w:rFonts w:asciiTheme="majorHAnsi" w:hAnsiTheme="majorHAnsi"/>
              </w:rPr>
              <w:t>artnership/</w:t>
            </w:r>
            <w:r>
              <w:rPr>
                <w:rFonts w:asciiTheme="majorHAnsi" w:hAnsiTheme="majorHAnsi"/>
              </w:rPr>
              <w:br/>
              <w:t>c</w:t>
            </w:r>
            <w:r w:rsidRPr="00370D98">
              <w:rPr>
                <w:rFonts w:asciiTheme="majorHAnsi" w:hAnsiTheme="majorHAnsi"/>
              </w:rPr>
              <w:t xml:space="preserve">oalition building, </w:t>
            </w:r>
            <w:r>
              <w:rPr>
                <w:rFonts w:asciiTheme="majorHAnsi" w:hAnsiTheme="majorHAnsi"/>
              </w:rPr>
              <w:t>s</w:t>
            </w:r>
            <w:r w:rsidRPr="00370D98">
              <w:rPr>
                <w:rFonts w:asciiTheme="majorHAnsi" w:hAnsiTheme="majorHAnsi"/>
              </w:rPr>
              <w:t xml:space="preserve">ervice delivery, </w:t>
            </w:r>
            <w:r>
              <w:rPr>
                <w:rFonts w:asciiTheme="majorHAnsi" w:hAnsiTheme="majorHAnsi"/>
              </w:rPr>
              <w:t>a</w:t>
            </w:r>
            <w:r w:rsidRPr="00370D98">
              <w:rPr>
                <w:rFonts w:asciiTheme="majorHAnsi" w:hAnsiTheme="majorHAnsi"/>
              </w:rPr>
              <w:t>ccountability/</w:t>
            </w:r>
            <w:r>
              <w:rPr>
                <w:rFonts w:asciiTheme="majorHAnsi" w:hAnsiTheme="majorHAnsi"/>
              </w:rPr>
              <w:t>m</w:t>
            </w:r>
            <w:r w:rsidRPr="00370D98">
              <w:rPr>
                <w:rFonts w:asciiTheme="majorHAnsi" w:hAnsiTheme="majorHAnsi"/>
              </w:rPr>
              <w:t xml:space="preserve">onitoring mechanisms of </w:t>
            </w:r>
            <w:r>
              <w:rPr>
                <w:rFonts w:asciiTheme="majorHAnsi" w:hAnsiTheme="majorHAnsi"/>
              </w:rPr>
              <w:t>p</w:t>
            </w:r>
            <w:r w:rsidRPr="00370D98">
              <w:rPr>
                <w:rFonts w:asciiTheme="majorHAnsi" w:hAnsiTheme="majorHAnsi"/>
              </w:rPr>
              <w:t>olicies/laws</w:t>
            </w:r>
          </w:p>
        </w:tc>
        <w:tc>
          <w:tcPr>
            <w:tcW w:w="1134" w:type="dxa"/>
            <w:shd w:val="clear" w:color="auto" w:fill="auto"/>
          </w:tcPr>
          <w:p w14:paraId="5C4ACA0A" w14:textId="77777777" w:rsidR="00A65B89" w:rsidRPr="00370D98" w:rsidRDefault="00A65B89" w:rsidP="00280923">
            <w:pPr>
              <w:pStyle w:val="CoffeyParagraph"/>
              <w:spacing w:line="240" w:lineRule="auto"/>
              <w:jc w:val="left"/>
              <w:rPr>
                <w:rFonts w:asciiTheme="majorHAnsi" w:hAnsiTheme="majorHAnsi"/>
              </w:rPr>
            </w:pPr>
            <w:r w:rsidRPr="00370D98">
              <w:rPr>
                <w:rFonts w:asciiTheme="majorHAnsi" w:hAnsiTheme="majorHAnsi"/>
              </w:rPr>
              <w:t>2.4,</w:t>
            </w:r>
            <w:r>
              <w:rPr>
                <w:rFonts w:asciiTheme="majorHAnsi" w:hAnsiTheme="majorHAnsi"/>
              </w:rPr>
              <w:t xml:space="preserve"> </w:t>
            </w:r>
            <w:r w:rsidRPr="00370D98">
              <w:rPr>
                <w:rFonts w:asciiTheme="majorHAnsi" w:hAnsiTheme="majorHAnsi"/>
              </w:rPr>
              <w:t>2.5.</w:t>
            </w:r>
          </w:p>
        </w:tc>
        <w:tc>
          <w:tcPr>
            <w:tcW w:w="1701" w:type="dxa"/>
            <w:shd w:val="clear" w:color="auto" w:fill="auto"/>
          </w:tcPr>
          <w:p w14:paraId="3C35CAE8" w14:textId="1EFF84DA" w:rsidR="00A65B89" w:rsidRDefault="00A65B89" w:rsidP="00280923">
            <w:pPr>
              <w:pStyle w:val="CoffeyParagraph"/>
              <w:spacing w:line="240" w:lineRule="auto"/>
              <w:jc w:val="left"/>
              <w:rPr>
                <w:rFonts w:asciiTheme="majorHAnsi" w:hAnsiTheme="majorHAnsi"/>
              </w:rPr>
            </w:pPr>
            <w:r>
              <w:rPr>
                <w:rFonts w:asciiTheme="majorHAnsi" w:hAnsiTheme="majorHAnsi"/>
              </w:rPr>
              <w:t>a</w:t>
            </w:r>
            <w:r w:rsidRPr="00370D98">
              <w:rPr>
                <w:rFonts w:asciiTheme="majorHAnsi" w:hAnsiTheme="majorHAnsi"/>
              </w:rPr>
              <w:t xml:space="preserve">dvocacy, </w:t>
            </w:r>
            <w:r>
              <w:rPr>
                <w:rFonts w:asciiTheme="majorHAnsi" w:hAnsiTheme="majorHAnsi"/>
              </w:rPr>
              <w:t>p</w:t>
            </w:r>
            <w:r w:rsidRPr="00370D98">
              <w:rPr>
                <w:rFonts w:asciiTheme="majorHAnsi" w:hAnsiTheme="majorHAnsi"/>
              </w:rPr>
              <w:t>artnership/</w:t>
            </w:r>
          </w:p>
          <w:p w14:paraId="76B607FC" w14:textId="2D328776" w:rsidR="00A65B89" w:rsidRDefault="00A65B89" w:rsidP="00280923">
            <w:pPr>
              <w:pStyle w:val="CoffeyParagraph"/>
              <w:spacing w:line="240" w:lineRule="auto"/>
              <w:jc w:val="left"/>
              <w:rPr>
                <w:rFonts w:asciiTheme="majorHAnsi" w:hAnsiTheme="majorHAnsi"/>
              </w:rPr>
            </w:pPr>
            <w:r w:rsidRPr="00370D98">
              <w:rPr>
                <w:rFonts w:asciiTheme="majorHAnsi" w:hAnsiTheme="majorHAnsi"/>
              </w:rPr>
              <w:t xml:space="preserve">coalition building, </w:t>
            </w:r>
            <w:r>
              <w:rPr>
                <w:rFonts w:asciiTheme="majorHAnsi" w:hAnsiTheme="majorHAnsi"/>
              </w:rPr>
              <w:t>c</w:t>
            </w:r>
            <w:r w:rsidRPr="00370D98">
              <w:rPr>
                <w:rFonts w:asciiTheme="majorHAnsi" w:hAnsiTheme="majorHAnsi"/>
              </w:rPr>
              <w:t xml:space="preserve">apacity strengthening, </w:t>
            </w:r>
            <w:r>
              <w:rPr>
                <w:rFonts w:asciiTheme="majorHAnsi" w:hAnsiTheme="majorHAnsi"/>
              </w:rPr>
              <w:t>a</w:t>
            </w:r>
            <w:r w:rsidRPr="00370D98">
              <w:rPr>
                <w:rFonts w:asciiTheme="majorHAnsi" w:hAnsiTheme="majorHAnsi"/>
              </w:rPr>
              <w:t>ccountability/</w:t>
            </w:r>
          </w:p>
          <w:p w14:paraId="405D495B" w14:textId="5CB082FD" w:rsidR="00A65B89" w:rsidRPr="00370D98" w:rsidRDefault="00A65B89" w:rsidP="00280923">
            <w:pPr>
              <w:pStyle w:val="CoffeyParagraph"/>
              <w:spacing w:line="240" w:lineRule="auto"/>
              <w:jc w:val="left"/>
              <w:rPr>
                <w:rFonts w:asciiTheme="majorHAnsi" w:hAnsiTheme="majorHAnsi"/>
              </w:rPr>
            </w:pPr>
            <w:r>
              <w:rPr>
                <w:rFonts w:asciiTheme="majorHAnsi" w:hAnsiTheme="majorHAnsi"/>
              </w:rPr>
              <w:t>m</w:t>
            </w:r>
            <w:r w:rsidRPr="00370D98">
              <w:rPr>
                <w:rFonts w:asciiTheme="majorHAnsi" w:hAnsiTheme="majorHAnsi"/>
              </w:rPr>
              <w:t xml:space="preserve">onitoring mechanisms of </w:t>
            </w:r>
            <w:r>
              <w:rPr>
                <w:rFonts w:asciiTheme="majorHAnsi" w:hAnsiTheme="majorHAnsi"/>
              </w:rPr>
              <w:t>p</w:t>
            </w:r>
            <w:r w:rsidRPr="00370D98">
              <w:rPr>
                <w:rFonts w:asciiTheme="majorHAnsi" w:hAnsiTheme="majorHAnsi"/>
              </w:rPr>
              <w:t>olicies/laws</w:t>
            </w:r>
          </w:p>
        </w:tc>
        <w:tc>
          <w:tcPr>
            <w:tcW w:w="1276" w:type="dxa"/>
            <w:shd w:val="clear" w:color="auto" w:fill="auto"/>
          </w:tcPr>
          <w:p w14:paraId="55D3F6CF" w14:textId="77777777" w:rsidR="00A65B89" w:rsidRPr="00370D98" w:rsidRDefault="00A65B89" w:rsidP="00280923">
            <w:pPr>
              <w:pStyle w:val="CoffeyParagraph"/>
              <w:spacing w:line="240" w:lineRule="auto"/>
              <w:jc w:val="left"/>
              <w:rPr>
                <w:rFonts w:asciiTheme="majorHAnsi" w:hAnsiTheme="majorHAnsi"/>
              </w:rPr>
            </w:pPr>
            <w:r w:rsidRPr="00370D98">
              <w:rPr>
                <w:rFonts w:asciiTheme="majorHAnsi" w:hAnsiTheme="majorHAnsi"/>
              </w:rPr>
              <w:t>1.1,</w:t>
            </w:r>
            <w:r>
              <w:rPr>
                <w:rFonts w:asciiTheme="majorHAnsi" w:hAnsiTheme="majorHAnsi"/>
              </w:rPr>
              <w:t xml:space="preserve"> </w:t>
            </w:r>
            <w:r w:rsidRPr="00370D98">
              <w:rPr>
                <w:rFonts w:asciiTheme="majorHAnsi" w:hAnsiTheme="majorHAnsi"/>
              </w:rPr>
              <w:t>1.2, 2.2, 3.2,</w:t>
            </w:r>
            <w:r>
              <w:rPr>
                <w:rFonts w:asciiTheme="majorHAnsi" w:hAnsiTheme="majorHAnsi"/>
              </w:rPr>
              <w:t xml:space="preserve"> </w:t>
            </w:r>
            <w:r w:rsidRPr="00370D98">
              <w:rPr>
                <w:rFonts w:asciiTheme="majorHAnsi" w:hAnsiTheme="majorHAnsi"/>
              </w:rPr>
              <w:t>2.5</w:t>
            </w:r>
          </w:p>
        </w:tc>
        <w:tc>
          <w:tcPr>
            <w:tcW w:w="1559" w:type="dxa"/>
            <w:shd w:val="clear" w:color="auto" w:fill="auto"/>
          </w:tcPr>
          <w:p w14:paraId="3FB0395E" w14:textId="1DEDD474" w:rsidR="00A65B89" w:rsidRDefault="00A65B89" w:rsidP="00280923">
            <w:pPr>
              <w:pStyle w:val="CoffeyParagraph"/>
              <w:spacing w:line="240" w:lineRule="auto"/>
              <w:jc w:val="left"/>
              <w:rPr>
                <w:rFonts w:asciiTheme="majorHAnsi" w:hAnsiTheme="majorHAnsi"/>
              </w:rPr>
            </w:pPr>
            <w:r>
              <w:rPr>
                <w:rFonts w:asciiTheme="majorHAnsi" w:hAnsiTheme="majorHAnsi"/>
              </w:rPr>
              <w:t>d</w:t>
            </w:r>
            <w:r w:rsidRPr="00370D98">
              <w:rPr>
                <w:rFonts w:asciiTheme="majorHAnsi" w:hAnsiTheme="majorHAnsi"/>
              </w:rPr>
              <w:t xml:space="preserve">ata collection and research, </w:t>
            </w:r>
            <w:r>
              <w:rPr>
                <w:rFonts w:asciiTheme="majorHAnsi" w:hAnsiTheme="majorHAnsi"/>
              </w:rPr>
              <w:t>p</w:t>
            </w:r>
            <w:r w:rsidRPr="00370D98">
              <w:rPr>
                <w:rFonts w:asciiTheme="majorHAnsi" w:hAnsiTheme="majorHAnsi"/>
              </w:rPr>
              <w:t>ublic outreach/</w:t>
            </w:r>
          </w:p>
          <w:p w14:paraId="6695A0A4" w14:textId="47FC2B99" w:rsidR="00A65B89" w:rsidRPr="00370D98" w:rsidRDefault="00A65B89" w:rsidP="00280923">
            <w:pPr>
              <w:pStyle w:val="CoffeyParagraph"/>
              <w:spacing w:line="240" w:lineRule="auto"/>
              <w:jc w:val="left"/>
              <w:rPr>
                <w:rFonts w:asciiTheme="majorHAnsi" w:hAnsiTheme="majorHAnsi"/>
              </w:rPr>
            </w:pPr>
            <w:r w:rsidRPr="00370D98">
              <w:rPr>
                <w:rFonts w:asciiTheme="majorHAnsi" w:hAnsiTheme="majorHAnsi"/>
              </w:rPr>
              <w:t xml:space="preserve">awareness raising, </w:t>
            </w:r>
            <w:r>
              <w:rPr>
                <w:rFonts w:asciiTheme="majorHAnsi" w:hAnsiTheme="majorHAnsi"/>
              </w:rPr>
              <w:t>c</w:t>
            </w:r>
            <w:r w:rsidRPr="00370D98">
              <w:rPr>
                <w:rFonts w:asciiTheme="majorHAnsi" w:hAnsiTheme="majorHAnsi"/>
              </w:rPr>
              <w:t>ommunity mobilization</w:t>
            </w:r>
          </w:p>
        </w:tc>
      </w:tr>
    </w:tbl>
    <w:p w14:paraId="69F0E2DC" w14:textId="77777777" w:rsidR="00A65B89" w:rsidRDefault="00A65B89" w:rsidP="00280923">
      <w:pPr>
        <w:spacing w:line="240" w:lineRule="auto"/>
        <w:ind w:left="0"/>
        <w:rPr>
          <w:rFonts w:asciiTheme="majorHAnsi" w:hAnsiTheme="majorHAnsi"/>
          <w:b/>
          <w:szCs w:val="20"/>
          <w:u w:val="single"/>
        </w:rPr>
      </w:pPr>
    </w:p>
    <w:p w14:paraId="34DA56A8" w14:textId="77777777" w:rsidR="00A65B89" w:rsidRPr="00370D98" w:rsidRDefault="00A65B89" w:rsidP="00FC4F89">
      <w:pPr>
        <w:pStyle w:val="Ttulo3"/>
        <w:spacing w:line="240" w:lineRule="auto"/>
        <w:rPr>
          <w:rFonts w:asciiTheme="majorHAnsi" w:hAnsiTheme="majorHAnsi"/>
          <w:szCs w:val="20"/>
          <w:lang w:val="en-GB"/>
        </w:rPr>
      </w:pPr>
      <w:bookmarkStart w:id="94" w:name="_Toc256951224"/>
      <w:bookmarkStart w:id="95" w:name="_Toc259441279"/>
      <w:r w:rsidRPr="00370D98">
        <w:rPr>
          <w:rFonts w:asciiTheme="majorHAnsi" w:hAnsiTheme="majorHAnsi"/>
          <w:szCs w:val="20"/>
          <w:lang w:val="en-GB"/>
        </w:rPr>
        <w:t>The degree to which appropriate and sufficient outreach efforts were made to include and reach relevant DBs and RHs</w:t>
      </w:r>
      <w:bookmarkEnd w:id="94"/>
      <w:bookmarkEnd w:id="95"/>
    </w:p>
    <w:p w14:paraId="74139B9E"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color w:val="000000"/>
          <w:szCs w:val="20"/>
        </w:rPr>
      </w:pPr>
      <w:r w:rsidRPr="00370D98">
        <w:rPr>
          <w:rFonts w:asciiTheme="majorHAnsi" w:hAnsiTheme="majorHAnsi"/>
          <w:color w:val="000000"/>
          <w:szCs w:val="20"/>
        </w:rPr>
        <w:t xml:space="preserve">There is very strong evidence that sufficient outreach efforts were made to include and reach relevant DBs and RHs. Two examples suffice, viz.: </w:t>
      </w:r>
    </w:p>
    <w:p w14:paraId="2F45EF44"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color w:val="000000"/>
          <w:szCs w:val="20"/>
          <w:u w:val="single"/>
        </w:rPr>
      </w:pPr>
    </w:p>
    <w:p w14:paraId="28F8C8B7" w14:textId="4EE25C59" w:rsidR="00A65B89" w:rsidRPr="00370D98" w:rsidRDefault="00A65B89" w:rsidP="00280923">
      <w:pPr>
        <w:widowControl w:val="0"/>
        <w:autoSpaceDE w:val="0"/>
        <w:autoSpaceDN w:val="0"/>
        <w:adjustRightInd w:val="0"/>
        <w:spacing w:line="240" w:lineRule="auto"/>
        <w:ind w:left="0"/>
        <w:jc w:val="both"/>
        <w:rPr>
          <w:rFonts w:asciiTheme="majorHAnsi" w:hAnsiTheme="majorHAnsi"/>
          <w:color w:val="000000"/>
          <w:szCs w:val="20"/>
          <w:u w:val="single"/>
        </w:rPr>
      </w:pPr>
      <w:r w:rsidRPr="00370D98">
        <w:rPr>
          <w:rFonts w:asciiTheme="majorHAnsi" w:hAnsiTheme="majorHAnsi"/>
          <w:szCs w:val="20"/>
          <w:u w:val="single"/>
        </w:rPr>
        <w:t>AVEGA Rwanda</w:t>
      </w:r>
      <w:r w:rsidRPr="00370D98">
        <w:rPr>
          <w:rStyle w:val="Refdenotaalpie"/>
          <w:rFonts w:asciiTheme="majorHAnsi" w:hAnsiTheme="majorHAnsi"/>
          <w:szCs w:val="20"/>
        </w:rPr>
        <w:footnoteReference w:id="41"/>
      </w:r>
      <w:r w:rsidRPr="00370D98">
        <w:rPr>
          <w:rFonts w:asciiTheme="majorHAnsi" w:hAnsiTheme="majorHAnsi"/>
          <w:color w:val="000000"/>
          <w:szCs w:val="20"/>
        </w:rPr>
        <w:t xml:space="preserve">: </w:t>
      </w:r>
      <w:r w:rsidRPr="00370D98">
        <w:rPr>
          <w:rFonts w:asciiTheme="majorHAnsi" w:hAnsiTheme="majorHAnsi"/>
          <w:szCs w:val="20"/>
        </w:rPr>
        <w:t>Training for DBs included: 102 paralegals trained in the relevant skills of the need to protect widows’ property and inheritance rights in the context of HIV/AIDS. Training and sensitization for RHs included 25 cases of women who were assisted to take their cases to local authorities and who were able as a result of project assistance to get their property back.</w:t>
      </w:r>
    </w:p>
    <w:p w14:paraId="6B38D31E"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color w:val="000000"/>
          <w:szCs w:val="20"/>
          <w:u w:val="single"/>
        </w:rPr>
      </w:pPr>
    </w:p>
    <w:p w14:paraId="7E082067" w14:textId="7713861B" w:rsidR="00A65B89" w:rsidRPr="00370D98" w:rsidRDefault="00A65B89" w:rsidP="00280923">
      <w:pPr>
        <w:widowControl w:val="0"/>
        <w:autoSpaceDE w:val="0"/>
        <w:autoSpaceDN w:val="0"/>
        <w:adjustRightInd w:val="0"/>
        <w:spacing w:line="240" w:lineRule="auto"/>
        <w:ind w:left="0"/>
        <w:jc w:val="both"/>
        <w:rPr>
          <w:rFonts w:asciiTheme="majorHAnsi" w:hAnsiTheme="majorHAnsi"/>
          <w:color w:val="000000"/>
          <w:szCs w:val="20"/>
        </w:rPr>
      </w:pPr>
      <w:r w:rsidRPr="00370D98">
        <w:rPr>
          <w:rFonts w:asciiTheme="majorHAnsi" w:hAnsiTheme="majorHAnsi"/>
          <w:color w:val="000000"/>
          <w:szCs w:val="20"/>
          <w:u w:val="single"/>
        </w:rPr>
        <w:t>GROOTS Kenya</w:t>
      </w:r>
      <w:r w:rsidRPr="00370D98">
        <w:rPr>
          <w:rStyle w:val="Refdenotaalpie"/>
          <w:rFonts w:asciiTheme="majorHAnsi" w:hAnsiTheme="majorHAnsi"/>
          <w:color w:val="000000"/>
          <w:szCs w:val="20"/>
        </w:rPr>
        <w:footnoteReference w:id="42"/>
      </w:r>
      <w:r w:rsidRPr="00370D98">
        <w:rPr>
          <w:rFonts w:asciiTheme="majorHAnsi" w:hAnsiTheme="majorHAnsi"/>
          <w:color w:val="000000"/>
          <w:szCs w:val="20"/>
        </w:rPr>
        <w:t xml:space="preserve">: There was considerable outreach to WLHIV. At least 166 women </w:t>
      </w:r>
      <w:r w:rsidR="000E7EEA">
        <w:rPr>
          <w:rFonts w:asciiTheme="majorHAnsi" w:hAnsiTheme="majorHAnsi"/>
          <w:color w:val="000000"/>
          <w:szCs w:val="20"/>
        </w:rPr>
        <w:t xml:space="preserve">infected by </w:t>
      </w:r>
      <w:r w:rsidR="005F2DED">
        <w:rPr>
          <w:rFonts w:asciiTheme="majorHAnsi" w:hAnsiTheme="majorHAnsi"/>
          <w:color w:val="000000"/>
          <w:szCs w:val="20"/>
        </w:rPr>
        <w:t>HIV</w:t>
      </w:r>
      <w:r w:rsidR="005F2DED" w:rsidRPr="000E7EEA">
        <w:rPr>
          <w:rFonts w:asciiTheme="majorHAnsi" w:hAnsiTheme="majorHAnsi"/>
          <w:color w:val="000000"/>
          <w:szCs w:val="20"/>
        </w:rPr>
        <w:t xml:space="preserve"> </w:t>
      </w:r>
      <w:r w:rsidR="005F2DED">
        <w:rPr>
          <w:rFonts w:asciiTheme="majorHAnsi" w:hAnsiTheme="majorHAnsi"/>
          <w:color w:val="000000"/>
          <w:szCs w:val="20"/>
        </w:rPr>
        <w:t>have</w:t>
      </w:r>
      <w:r w:rsidRPr="00370D98">
        <w:rPr>
          <w:rFonts w:asciiTheme="majorHAnsi" w:hAnsiTheme="majorHAnsi"/>
          <w:color w:val="000000"/>
          <w:szCs w:val="20"/>
        </w:rPr>
        <w:t xml:space="preserve"> gained knowledge and skills to effectively advocate for and monitor the realization of WPIR. These women are now reportedly aware of their property inheritance rights and of the available access to community</w:t>
      </w:r>
      <w:r>
        <w:rPr>
          <w:rFonts w:asciiTheme="majorHAnsi" w:hAnsiTheme="majorHAnsi"/>
          <w:color w:val="000000"/>
          <w:szCs w:val="20"/>
        </w:rPr>
        <w:t>-</w:t>
      </w:r>
      <w:r w:rsidRPr="00370D98">
        <w:rPr>
          <w:rFonts w:asciiTheme="majorHAnsi" w:hAnsiTheme="majorHAnsi"/>
          <w:color w:val="000000"/>
          <w:szCs w:val="20"/>
        </w:rPr>
        <w:t>based support and other formal justice mechanisms and processes. A community-led mapping exercise was conducted to establish the magnitude of WPIR in the project area; this knowledge enabled project activities to be needs</w:t>
      </w:r>
      <w:r>
        <w:rPr>
          <w:rFonts w:asciiTheme="majorHAnsi" w:hAnsiTheme="majorHAnsi"/>
          <w:color w:val="000000"/>
          <w:szCs w:val="20"/>
        </w:rPr>
        <w:t xml:space="preserve"> </w:t>
      </w:r>
      <w:r w:rsidRPr="00370D98">
        <w:rPr>
          <w:rFonts w:asciiTheme="majorHAnsi" w:hAnsiTheme="majorHAnsi"/>
          <w:color w:val="000000"/>
          <w:szCs w:val="20"/>
        </w:rPr>
        <w:t xml:space="preserve">based and to reflect needs of women. </w:t>
      </w:r>
      <w:r w:rsidR="00B44F72">
        <w:rPr>
          <w:rFonts w:asciiTheme="majorHAnsi" w:hAnsiTheme="majorHAnsi"/>
          <w:color w:val="000000"/>
          <w:szCs w:val="20"/>
        </w:rPr>
        <w:t>T</w:t>
      </w:r>
      <w:r w:rsidRPr="00370D98">
        <w:rPr>
          <w:rFonts w:asciiTheme="majorHAnsi" w:hAnsiTheme="majorHAnsi"/>
          <w:color w:val="000000"/>
          <w:szCs w:val="20"/>
        </w:rPr>
        <w:t>raining was provided to watchdog group members, community leaders, and leaders from each constituency who were significantly involved in designing the work plan and developing the performance-monitoring framework.</w:t>
      </w:r>
    </w:p>
    <w:p w14:paraId="18D00F06"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color w:val="000000"/>
          <w:szCs w:val="20"/>
        </w:rPr>
      </w:pPr>
    </w:p>
    <w:p w14:paraId="00DD198C"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color w:val="000000"/>
          <w:szCs w:val="20"/>
        </w:rPr>
      </w:pPr>
      <w:r w:rsidRPr="00370D98">
        <w:rPr>
          <w:rFonts w:asciiTheme="majorHAnsi" w:hAnsiTheme="majorHAnsi"/>
          <w:color w:val="000000"/>
          <w:szCs w:val="20"/>
        </w:rPr>
        <w:t xml:space="preserve">Field data (Annex IX) also corroborate the above examples of successful outreach; and shows that there are variations in the degree to which grantees succeeded in achieving </w:t>
      </w:r>
      <w:r w:rsidRPr="00370D98">
        <w:rPr>
          <w:rFonts w:asciiTheme="majorHAnsi" w:hAnsiTheme="majorHAnsi"/>
          <w:b/>
          <w:color w:val="000000"/>
          <w:szCs w:val="20"/>
        </w:rPr>
        <w:t>sustained</w:t>
      </w:r>
      <w:r w:rsidRPr="00370D98">
        <w:rPr>
          <w:rFonts w:asciiTheme="majorHAnsi" w:hAnsiTheme="majorHAnsi"/>
          <w:color w:val="000000"/>
          <w:szCs w:val="20"/>
        </w:rPr>
        <w:t xml:space="preserve"> outreach activities, viz.:</w:t>
      </w:r>
    </w:p>
    <w:p w14:paraId="3D29C476"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color w:val="000000"/>
          <w:szCs w:val="20"/>
        </w:rPr>
      </w:pPr>
    </w:p>
    <w:p w14:paraId="0662A9FB" w14:textId="174E381E" w:rsidR="00A65B89" w:rsidRPr="00370D98" w:rsidRDefault="00A65B89" w:rsidP="00280923">
      <w:pPr>
        <w:widowControl w:val="0"/>
        <w:autoSpaceDE w:val="0"/>
        <w:autoSpaceDN w:val="0"/>
        <w:adjustRightInd w:val="0"/>
        <w:spacing w:line="240" w:lineRule="auto"/>
        <w:ind w:left="0"/>
        <w:jc w:val="both"/>
        <w:rPr>
          <w:rFonts w:asciiTheme="majorHAnsi" w:hAnsiTheme="majorHAnsi"/>
          <w:color w:val="000000"/>
          <w:szCs w:val="20"/>
        </w:rPr>
      </w:pPr>
      <w:r w:rsidRPr="00370D98">
        <w:rPr>
          <w:rFonts w:asciiTheme="majorHAnsi" w:hAnsiTheme="majorHAnsi"/>
          <w:color w:val="000000"/>
          <w:szCs w:val="20"/>
        </w:rPr>
        <w:t xml:space="preserve">In </w:t>
      </w:r>
      <w:r w:rsidRPr="00370D98">
        <w:rPr>
          <w:rFonts w:asciiTheme="majorHAnsi" w:hAnsiTheme="majorHAnsi"/>
          <w:b/>
          <w:color w:val="000000"/>
          <w:szCs w:val="20"/>
        </w:rPr>
        <w:t>Rwanda</w:t>
      </w:r>
      <w:r w:rsidRPr="00370D98">
        <w:rPr>
          <w:rFonts w:asciiTheme="majorHAnsi" w:hAnsiTheme="majorHAnsi"/>
          <w:color w:val="000000"/>
          <w:szCs w:val="20"/>
        </w:rPr>
        <w:t xml:space="preserve">, AVEGA was very successful in achieving outreach at </w:t>
      </w:r>
      <w:r>
        <w:rPr>
          <w:rFonts w:asciiTheme="majorHAnsi" w:hAnsiTheme="majorHAnsi"/>
          <w:color w:val="000000"/>
          <w:szCs w:val="20"/>
        </w:rPr>
        <w:t>a</w:t>
      </w:r>
      <w:r w:rsidRPr="00370D98">
        <w:rPr>
          <w:rFonts w:asciiTheme="majorHAnsi" w:hAnsiTheme="majorHAnsi"/>
          <w:color w:val="000000"/>
          <w:szCs w:val="20"/>
        </w:rPr>
        <w:t xml:space="preserve"> grassroots</w:t>
      </w:r>
      <w:r>
        <w:rPr>
          <w:rFonts w:asciiTheme="majorHAnsi" w:hAnsiTheme="majorHAnsi"/>
          <w:color w:val="000000"/>
          <w:szCs w:val="20"/>
        </w:rPr>
        <w:t xml:space="preserve"> level</w:t>
      </w:r>
      <w:r w:rsidRPr="00370D98">
        <w:rPr>
          <w:rFonts w:asciiTheme="majorHAnsi" w:hAnsiTheme="majorHAnsi"/>
          <w:color w:val="000000"/>
          <w:szCs w:val="20"/>
        </w:rPr>
        <w:t>. Informants reported that: (1) one good output from the project was the creation of new bodies at district level by the Ministry of Justice to address disputes; (2) AVEGA established a strong relationship with this Ministry and attended quarterly meetings on the issues with them and other ministries. (3) Women reported being empowered by the training and support from AVEGA and also joined AVEGA; (4) Women reported less knowledge on HIV and AIDS than on legal statutes and those interviewed had not been tested; (5) AVEGA created mobile free legal aid agencies in the rural areas that are easily accessed by the communities; (6) This enabled the paralegals to teach the beneficiaries and saved them time and money.</w:t>
      </w:r>
    </w:p>
    <w:p w14:paraId="121FA939"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color w:val="000000"/>
          <w:szCs w:val="20"/>
        </w:rPr>
      </w:pPr>
    </w:p>
    <w:p w14:paraId="63ABBB88"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color w:val="000000"/>
          <w:szCs w:val="20"/>
        </w:rPr>
      </w:pPr>
      <w:r w:rsidRPr="00370D98">
        <w:rPr>
          <w:rFonts w:asciiTheme="majorHAnsi" w:hAnsiTheme="majorHAnsi"/>
          <w:color w:val="000000"/>
          <w:szCs w:val="20"/>
        </w:rPr>
        <w:t xml:space="preserve">In the above example of AVEGA, two factors are crucial in assessing the success in outreach: (1) AVEGA had before the programme already established a network and working relationships with women; (2) Rwanda is very small, and relatively easy to get around compared to say Kenya and Nigeria. </w:t>
      </w:r>
    </w:p>
    <w:p w14:paraId="4E4649B7"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color w:val="000000"/>
          <w:szCs w:val="20"/>
        </w:rPr>
      </w:pPr>
    </w:p>
    <w:tbl>
      <w:tblPr>
        <w:tblStyle w:val="Tablaconcuadrcula"/>
        <w:tblW w:w="0" w:type="auto"/>
        <w:tblInd w:w="108" w:type="dxa"/>
        <w:tblLook w:val="04A0" w:firstRow="1" w:lastRow="0" w:firstColumn="1" w:lastColumn="0" w:noHBand="0" w:noVBand="1"/>
      </w:tblPr>
      <w:tblGrid>
        <w:gridCol w:w="8505"/>
      </w:tblGrid>
      <w:tr w:rsidR="00A65B89" w:rsidRPr="00E82E53" w14:paraId="43A2F56B" w14:textId="77777777" w:rsidTr="00AC0731">
        <w:tc>
          <w:tcPr>
            <w:tcW w:w="8505" w:type="dxa"/>
          </w:tcPr>
          <w:p w14:paraId="7986CE3D" w14:textId="24611DC3" w:rsidR="00A65B89" w:rsidRPr="00370D98" w:rsidRDefault="006C3866" w:rsidP="00280923">
            <w:pPr>
              <w:widowControl w:val="0"/>
              <w:autoSpaceDE w:val="0"/>
              <w:autoSpaceDN w:val="0"/>
              <w:adjustRightInd w:val="0"/>
              <w:spacing w:line="240" w:lineRule="auto"/>
              <w:ind w:left="0"/>
              <w:jc w:val="both"/>
              <w:rPr>
                <w:rFonts w:asciiTheme="majorHAnsi" w:hAnsiTheme="majorHAnsi"/>
                <w:color w:val="000000"/>
              </w:rPr>
            </w:pPr>
            <w:r>
              <w:rPr>
                <w:rFonts w:asciiTheme="majorHAnsi" w:hAnsiTheme="majorHAnsi"/>
                <w:color w:val="000000"/>
              </w:rPr>
              <w:t>Finding 12</w:t>
            </w:r>
            <w:r w:rsidR="00A65B89" w:rsidRPr="00370D98">
              <w:rPr>
                <w:rFonts w:asciiTheme="majorHAnsi" w:hAnsiTheme="majorHAnsi"/>
                <w:color w:val="000000"/>
              </w:rPr>
              <w:t>: Distance was a barrier to efficiency in some grantee projects.</w:t>
            </w:r>
          </w:p>
        </w:tc>
      </w:tr>
    </w:tbl>
    <w:p w14:paraId="5DADDC11"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color w:val="000000"/>
          <w:szCs w:val="20"/>
        </w:rPr>
      </w:pPr>
    </w:p>
    <w:p w14:paraId="71E05BFA" w14:textId="77777777" w:rsidR="00A65B89" w:rsidRDefault="00A65B89" w:rsidP="00280923">
      <w:pPr>
        <w:widowControl w:val="0"/>
        <w:autoSpaceDE w:val="0"/>
        <w:autoSpaceDN w:val="0"/>
        <w:adjustRightInd w:val="0"/>
        <w:spacing w:line="240" w:lineRule="auto"/>
        <w:ind w:left="0"/>
        <w:jc w:val="both"/>
        <w:rPr>
          <w:rFonts w:asciiTheme="majorHAnsi" w:hAnsiTheme="majorHAnsi"/>
          <w:color w:val="000000"/>
          <w:szCs w:val="20"/>
        </w:rPr>
      </w:pPr>
      <w:r w:rsidRPr="00370D98">
        <w:rPr>
          <w:rFonts w:asciiTheme="majorHAnsi" w:hAnsiTheme="majorHAnsi"/>
          <w:color w:val="000000"/>
          <w:szCs w:val="20"/>
        </w:rPr>
        <w:t xml:space="preserve">Since distance was a barrier to efficiency in some grantee projects; the </w:t>
      </w:r>
      <w:r w:rsidRPr="00AC0731">
        <w:rPr>
          <w:rFonts w:asciiTheme="majorHAnsi" w:hAnsiTheme="majorHAnsi"/>
          <w:color w:val="000000"/>
          <w:szCs w:val="20"/>
        </w:rPr>
        <w:t>recommendation</w:t>
      </w:r>
      <w:r w:rsidRPr="00370D98">
        <w:rPr>
          <w:rFonts w:asciiTheme="majorHAnsi" w:hAnsiTheme="majorHAnsi"/>
          <w:color w:val="000000"/>
          <w:szCs w:val="20"/>
        </w:rPr>
        <w:t xml:space="preserve"> follows that in a future programme, allowance should be made for geographical distance, and budget allocation for transport and logistics could be higher in big countries (Kenya, Nigeria), and lower in smaller ones (Rwanda). </w:t>
      </w:r>
    </w:p>
    <w:p w14:paraId="386BF85B" w14:textId="77777777" w:rsidR="00DA6A32" w:rsidRPr="00370D98" w:rsidRDefault="00DA6A32" w:rsidP="00280923">
      <w:pPr>
        <w:widowControl w:val="0"/>
        <w:autoSpaceDE w:val="0"/>
        <w:autoSpaceDN w:val="0"/>
        <w:adjustRightInd w:val="0"/>
        <w:spacing w:line="240" w:lineRule="auto"/>
        <w:ind w:left="0"/>
        <w:jc w:val="both"/>
        <w:rPr>
          <w:rFonts w:asciiTheme="majorHAnsi" w:hAnsiTheme="majorHAnsi"/>
          <w:color w:val="000000"/>
          <w:szCs w:val="20"/>
        </w:rPr>
      </w:pPr>
    </w:p>
    <w:p w14:paraId="4F968084" w14:textId="545F95D4" w:rsidR="00A65B89" w:rsidRPr="00370D98" w:rsidRDefault="00A65B89" w:rsidP="00280923">
      <w:pPr>
        <w:pStyle w:val="Ttulo2"/>
        <w:spacing w:line="240" w:lineRule="auto"/>
        <w:rPr>
          <w:rFonts w:asciiTheme="majorHAnsi" w:hAnsiTheme="majorHAnsi"/>
          <w:szCs w:val="20"/>
        </w:rPr>
      </w:pPr>
      <w:bookmarkStart w:id="98" w:name="_Toc375311559"/>
      <w:bookmarkStart w:id="99" w:name="_Toc256951225"/>
      <w:bookmarkStart w:id="100" w:name="_Toc259441280"/>
      <w:r w:rsidRPr="00370D98">
        <w:rPr>
          <w:rFonts w:asciiTheme="majorHAnsi" w:hAnsiTheme="majorHAnsi"/>
          <w:szCs w:val="20"/>
        </w:rPr>
        <w:t xml:space="preserve">Findings and Analysis </w:t>
      </w:r>
      <w:r w:rsidR="000F7DF9">
        <w:rPr>
          <w:rFonts w:asciiTheme="majorHAnsi" w:hAnsiTheme="majorHAnsi"/>
          <w:szCs w:val="20"/>
        </w:rPr>
        <w:t>on</w:t>
      </w:r>
      <w:r w:rsidRPr="00370D98">
        <w:rPr>
          <w:rFonts w:asciiTheme="majorHAnsi" w:hAnsiTheme="majorHAnsi"/>
          <w:szCs w:val="20"/>
        </w:rPr>
        <w:t xml:space="preserve"> Effectiveness</w:t>
      </w:r>
      <w:bookmarkEnd w:id="98"/>
      <w:bookmarkEnd w:id="99"/>
      <w:bookmarkEnd w:id="100"/>
    </w:p>
    <w:p w14:paraId="5BCD2E14" w14:textId="77777777" w:rsidR="00A65B89" w:rsidRPr="00370D98" w:rsidRDefault="00A65B89" w:rsidP="00280923">
      <w:pPr>
        <w:widowControl w:val="0"/>
        <w:autoSpaceDE w:val="0"/>
        <w:autoSpaceDN w:val="0"/>
        <w:adjustRightInd w:val="0"/>
        <w:spacing w:line="240" w:lineRule="auto"/>
        <w:jc w:val="both"/>
        <w:rPr>
          <w:rFonts w:asciiTheme="majorHAnsi" w:hAnsiTheme="majorHAnsi"/>
          <w:b/>
          <w:spacing w:val="-3"/>
          <w:szCs w:val="20"/>
        </w:rPr>
      </w:pPr>
    </w:p>
    <w:p w14:paraId="2E67CA55" w14:textId="0D359CC7" w:rsidR="00A65B89" w:rsidRPr="006139B0" w:rsidRDefault="00A65B89" w:rsidP="00280923">
      <w:pPr>
        <w:pStyle w:val="Ttulo3"/>
        <w:spacing w:line="240" w:lineRule="auto"/>
        <w:rPr>
          <w:rFonts w:asciiTheme="majorHAnsi" w:hAnsiTheme="majorHAnsi"/>
          <w:szCs w:val="20"/>
          <w:lang w:val="en-GB"/>
        </w:rPr>
      </w:pPr>
      <w:bookmarkStart w:id="101" w:name="_Toc375311560"/>
      <w:bookmarkStart w:id="102" w:name="_Toc256951226"/>
      <w:bookmarkStart w:id="103" w:name="_Toc259441281"/>
      <w:r w:rsidRPr="00370D98">
        <w:rPr>
          <w:rFonts w:asciiTheme="majorHAnsi" w:hAnsiTheme="majorHAnsi"/>
          <w:szCs w:val="20"/>
          <w:lang w:val="en-GB"/>
        </w:rPr>
        <w:t>Overview</w:t>
      </w:r>
      <w:bookmarkEnd w:id="101"/>
      <w:bookmarkEnd w:id="102"/>
      <w:bookmarkEnd w:id="10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tblGrid>
      <w:tr w:rsidR="00A65B89" w:rsidRPr="00E82E53" w14:paraId="014F8AF3" w14:textId="77777777" w:rsidTr="00AC0731">
        <w:tc>
          <w:tcPr>
            <w:tcW w:w="8505" w:type="dxa"/>
            <w:shd w:val="clear" w:color="auto" w:fill="auto"/>
          </w:tcPr>
          <w:p w14:paraId="5EC9DDD1" w14:textId="19E51073" w:rsidR="00A65B89" w:rsidRPr="004347D8" w:rsidRDefault="006C3866" w:rsidP="00280923">
            <w:pPr>
              <w:spacing w:line="240" w:lineRule="auto"/>
              <w:ind w:left="0"/>
              <w:jc w:val="both"/>
              <w:rPr>
                <w:rFonts w:asciiTheme="majorHAnsi" w:hAnsiTheme="majorHAnsi" w:cs="Arial"/>
                <w:color w:val="000000"/>
                <w:szCs w:val="20"/>
              </w:rPr>
            </w:pPr>
            <w:r>
              <w:rPr>
                <w:rFonts w:asciiTheme="majorHAnsi" w:hAnsiTheme="majorHAnsi" w:cs="Arial"/>
                <w:color w:val="000000"/>
                <w:szCs w:val="20"/>
              </w:rPr>
              <w:t>Finding 13</w:t>
            </w:r>
            <w:r w:rsidR="00A65B89" w:rsidRPr="00370D98">
              <w:rPr>
                <w:rFonts w:asciiTheme="majorHAnsi" w:hAnsiTheme="majorHAnsi" w:cs="Arial"/>
                <w:color w:val="000000"/>
                <w:szCs w:val="20"/>
              </w:rPr>
              <w:t xml:space="preserve">: Entrenched </w:t>
            </w:r>
            <w:r w:rsidR="006C5D8C" w:rsidRPr="00370D98">
              <w:rPr>
                <w:rFonts w:asciiTheme="majorHAnsi" w:hAnsiTheme="majorHAnsi" w:cs="Arial"/>
                <w:color w:val="000000"/>
                <w:szCs w:val="20"/>
              </w:rPr>
              <w:t>attitudes</w:t>
            </w:r>
            <w:r w:rsidR="006C5D8C">
              <w:rPr>
                <w:rFonts w:asciiTheme="majorHAnsi" w:hAnsiTheme="majorHAnsi" w:cs="Arial"/>
                <w:color w:val="000000"/>
                <w:szCs w:val="20"/>
              </w:rPr>
              <w:t>, which</w:t>
            </w:r>
            <w:r w:rsidR="00A65B89" w:rsidRPr="00370D98">
              <w:rPr>
                <w:rFonts w:asciiTheme="majorHAnsi" w:hAnsiTheme="majorHAnsi" w:cs="Arial"/>
                <w:color w:val="000000"/>
                <w:szCs w:val="20"/>
              </w:rPr>
              <w:t xml:space="preserve"> limit or negate women’s </w:t>
            </w:r>
            <w:r w:rsidR="006C5D8C">
              <w:rPr>
                <w:rFonts w:asciiTheme="majorHAnsi" w:hAnsiTheme="majorHAnsi" w:cs="Arial"/>
                <w:color w:val="000000"/>
                <w:szCs w:val="20"/>
              </w:rPr>
              <w:t>property and inheritance rights</w:t>
            </w:r>
            <w:r w:rsidR="00E62DBC">
              <w:rPr>
                <w:rFonts w:asciiTheme="majorHAnsi" w:hAnsiTheme="majorHAnsi" w:cs="Arial"/>
                <w:color w:val="000000"/>
                <w:szCs w:val="20"/>
              </w:rPr>
              <w:t>,</w:t>
            </w:r>
            <w:r w:rsidR="00A65B89" w:rsidRPr="00370D98">
              <w:rPr>
                <w:rFonts w:asciiTheme="majorHAnsi" w:hAnsiTheme="majorHAnsi" w:cs="Arial"/>
                <w:color w:val="000000"/>
                <w:szCs w:val="20"/>
              </w:rPr>
              <w:t xml:space="preserve"> </w:t>
            </w:r>
            <w:r w:rsidR="004347D8">
              <w:rPr>
                <w:rFonts w:asciiTheme="majorHAnsi" w:hAnsiTheme="majorHAnsi" w:cs="Arial"/>
                <w:color w:val="000000"/>
                <w:szCs w:val="20"/>
              </w:rPr>
              <w:t>continue to be a challenge to</w:t>
            </w:r>
            <w:r w:rsidR="00E62DBC">
              <w:rPr>
                <w:rFonts w:asciiTheme="majorHAnsi" w:hAnsiTheme="majorHAnsi" w:cs="Arial"/>
                <w:color w:val="000000"/>
                <w:szCs w:val="20"/>
              </w:rPr>
              <w:t xml:space="preserve"> improving women’s rights.  T</w:t>
            </w:r>
            <w:r w:rsidR="004347D8">
              <w:rPr>
                <w:rFonts w:asciiTheme="majorHAnsi" w:hAnsiTheme="majorHAnsi" w:cs="Arial"/>
                <w:color w:val="000000"/>
                <w:szCs w:val="20"/>
              </w:rPr>
              <w:t xml:space="preserve">he programme did reportedly </w:t>
            </w:r>
            <w:r w:rsidR="004347D8" w:rsidRPr="004347D8">
              <w:rPr>
                <w:rFonts w:asciiTheme="majorHAnsi" w:hAnsiTheme="majorHAnsi" w:cs="Arial"/>
                <w:color w:val="000000"/>
                <w:szCs w:val="20"/>
              </w:rPr>
              <w:t xml:space="preserve">contribute </w:t>
            </w:r>
            <w:r w:rsidR="004347D8">
              <w:rPr>
                <w:rFonts w:asciiTheme="majorHAnsi" w:hAnsiTheme="majorHAnsi" w:cs="Arial"/>
                <w:color w:val="000000"/>
                <w:szCs w:val="20"/>
              </w:rPr>
              <w:t>to changing negative attitudes and perceptions</w:t>
            </w:r>
            <w:r w:rsidR="004347D8" w:rsidRPr="004347D8">
              <w:rPr>
                <w:rFonts w:asciiTheme="majorHAnsi" w:hAnsiTheme="majorHAnsi" w:cs="Arial"/>
                <w:color w:val="000000"/>
                <w:szCs w:val="20"/>
              </w:rPr>
              <w:t xml:space="preserve"> that hinder women’s access</w:t>
            </w:r>
            <w:r w:rsidR="004347D8">
              <w:rPr>
                <w:rFonts w:asciiTheme="majorHAnsi" w:hAnsiTheme="majorHAnsi" w:cs="Arial"/>
                <w:color w:val="000000"/>
                <w:szCs w:val="20"/>
              </w:rPr>
              <w:t xml:space="preserve"> to their property and inheritance rights </w:t>
            </w:r>
            <w:r w:rsidR="004347D8" w:rsidRPr="004347D8">
              <w:rPr>
                <w:rFonts w:asciiTheme="majorHAnsi" w:hAnsiTheme="majorHAnsi" w:cs="Arial"/>
                <w:color w:val="000000"/>
                <w:szCs w:val="20"/>
              </w:rPr>
              <w:t>in the nine countries.</w:t>
            </w:r>
            <w:r w:rsidR="004347D8">
              <w:rPr>
                <w:rFonts w:asciiTheme="majorHAnsi" w:hAnsiTheme="majorHAnsi" w:cs="Arial"/>
                <w:color w:val="000000"/>
                <w:szCs w:val="20"/>
              </w:rPr>
              <w:t xml:space="preserve"> The progress made was a result </w:t>
            </w:r>
            <w:r w:rsidR="00A65B89" w:rsidRPr="00370D98">
              <w:rPr>
                <w:rFonts w:asciiTheme="majorHAnsi" w:hAnsiTheme="majorHAnsi" w:cs="Arial"/>
                <w:color w:val="000000"/>
                <w:szCs w:val="20"/>
              </w:rPr>
              <w:t>of grantee projects’ activities to raise the awarene</w:t>
            </w:r>
            <w:r w:rsidR="004347D8">
              <w:rPr>
                <w:rFonts w:asciiTheme="majorHAnsi" w:hAnsiTheme="majorHAnsi" w:cs="Arial"/>
                <w:color w:val="000000"/>
                <w:szCs w:val="20"/>
              </w:rPr>
              <w:t xml:space="preserve">ss and knowledge base about women’s property and inheritance rights </w:t>
            </w:r>
            <w:r w:rsidR="00A65B89" w:rsidRPr="00370D98">
              <w:rPr>
                <w:rFonts w:asciiTheme="majorHAnsi" w:hAnsiTheme="majorHAnsi" w:cs="Arial"/>
                <w:color w:val="000000"/>
                <w:szCs w:val="20"/>
              </w:rPr>
              <w:t>of opinion leaders, traditional leaders, and ordinary village men and women. However, not all traditional leaders acquired new knowledge about women’s property and inheritance rights as a result of grantee projects.</w:t>
            </w:r>
          </w:p>
        </w:tc>
      </w:tr>
    </w:tbl>
    <w:p w14:paraId="63922E98"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s="Arial"/>
          <w:color w:val="000000"/>
        </w:rPr>
      </w:pPr>
    </w:p>
    <w:p w14:paraId="7A125E66" w14:textId="7E1A695F" w:rsidR="00A65B89" w:rsidRPr="00370D98" w:rsidRDefault="00A65B89" w:rsidP="00280923">
      <w:pPr>
        <w:spacing w:line="240" w:lineRule="auto"/>
        <w:ind w:left="0"/>
        <w:jc w:val="both"/>
        <w:rPr>
          <w:rFonts w:asciiTheme="majorHAnsi" w:hAnsiTheme="majorHAnsi"/>
          <w:szCs w:val="20"/>
        </w:rPr>
      </w:pPr>
      <w:r w:rsidRPr="00370D98">
        <w:rPr>
          <w:rFonts w:asciiTheme="majorHAnsi" w:hAnsiTheme="majorHAnsi"/>
          <w:szCs w:val="20"/>
        </w:rPr>
        <w:t xml:space="preserve">The evaluation team based its findings on analysis of results from available documentation study, field and phone interviews. The team also conducted </w:t>
      </w:r>
      <w:r>
        <w:rPr>
          <w:rFonts w:asciiTheme="majorHAnsi" w:hAnsiTheme="majorHAnsi"/>
          <w:szCs w:val="20"/>
        </w:rPr>
        <w:t xml:space="preserve">an </w:t>
      </w:r>
      <w:r w:rsidRPr="00370D98">
        <w:rPr>
          <w:rFonts w:asciiTheme="majorHAnsi" w:hAnsiTheme="majorHAnsi"/>
          <w:szCs w:val="20"/>
        </w:rPr>
        <w:t xml:space="preserve">in-depth review of the recorded performance per grantee in order to quantify the number of </w:t>
      </w:r>
      <w:r w:rsidR="0049011F">
        <w:rPr>
          <w:rFonts w:asciiTheme="majorHAnsi" w:hAnsiTheme="majorHAnsi"/>
          <w:szCs w:val="20"/>
        </w:rPr>
        <w:t xml:space="preserve">rights holders and duty bearers </w:t>
      </w:r>
      <w:r w:rsidRPr="00370D98">
        <w:rPr>
          <w:rFonts w:asciiTheme="majorHAnsi" w:hAnsiTheme="majorHAnsi"/>
          <w:szCs w:val="20"/>
        </w:rPr>
        <w:t xml:space="preserve">reached by the overall programme with respect to the outcomes. The results of this review are shown in 16 tables (Annex </w:t>
      </w:r>
      <w:r w:rsidRPr="00370D98">
        <w:rPr>
          <w:rFonts w:asciiTheme="majorHAnsi" w:hAnsiTheme="majorHAnsi" w:cs="Arial"/>
          <w:szCs w:val="20"/>
        </w:rPr>
        <w:t xml:space="preserve">XIII: Phase </w:t>
      </w:r>
      <w:r>
        <w:rPr>
          <w:rFonts w:asciiTheme="majorHAnsi" w:hAnsiTheme="majorHAnsi" w:cs="Arial"/>
          <w:szCs w:val="20"/>
        </w:rPr>
        <w:t>I &amp; II</w:t>
      </w:r>
      <w:r w:rsidRPr="00370D98">
        <w:rPr>
          <w:rFonts w:asciiTheme="majorHAnsi" w:hAnsiTheme="majorHAnsi" w:cs="Arial"/>
          <w:szCs w:val="20"/>
        </w:rPr>
        <w:t xml:space="preserve"> achievements of outcomes 2, 3</w:t>
      </w:r>
      <w:r w:rsidRPr="00370D98">
        <w:rPr>
          <w:rFonts w:asciiTheme="majorHAnsi" w:hAnsiTheme="majorHAnsi"/>
          <w:szCs w:val="20"/>
        </w:rPr>
        <w:t xml:space="preserve">) which </w:t>
      </w:r>
      <w:proofErr w:type="spellStart"/>
      <w:r w:rsidRPr="00370D98">
        <w:rPr>
          <w:rFonts w:asciiTheme="majorHAnsi" w:hAnsiTheme="majorHAnsi"/>
          <w:szCs w:val="20"/>
        </w:rPr>
        <w:t>analyse</w:t>
      </w:r>
      <w:proofErr w:type="spellEnd"/>
      <w:r w:rsidRPr="00370D98">
        <w:rPr>
          <w:rFonts w:asciiTheme="majorHAnsi" w:hAnsiTheme="majorHAnsi"/>
          <w:szCs w:val="20"/>
        </w:rPr>
        <w:t xml:space="preserve"> the number of RHs and DBs supported and also the number of activities related to outputs and results intended for the outcomes.</w:t>
      </w:r>
    </w:p>
    <w:p w14:paraId="305E503A" w14:textId="77777777" w:rsidR="00A65B89" w:rsidRPr="00370D98" w:rsidRDefault="00A65B89" w:rsidP="00280923">
      <w:pPr>
        <w:spacing w:line="240" w:lineRule="auto"/>
        <w:ind w:left="0"/>
        <w:jc w:val="both"/>
        <w:rPr>
          <w:rFonts w:asciiTheme="majorHAnsi" w:hAnsiTheme="majorHAnsi"/>
          <w:szCs w:val="20"/>
        </w:rPr>
      </w:pPr>
      <w:r w:rsidRPr="00370D98">
        <w:rPr>
          <w:rFonts w:asciiTheme="majorHAnsi" w:hAnsiTheme="majorHAnsi"/>
          <w:szCs w:val="20"/>
        </w:rPr>
        <w:t xml:space="preserve">Field data corroborate the results reported in Annex XIII, but not completely. </w:t>
      </w:r>
    </w:p>
    <w:p w14:paraId="6C293604" w14:textId="13CD32C7" w:rsidR="00A65B89" w:rsidRPr="00370D98" w:rsidRDefault="00A65B89" w:rsidP="00280923">
      <w:pPr>
        <w:spacing w:line="240" w:lineRule="auto"/>
        <w:ind w:left="0"/>
        <w:jc w:val="both"/>
        <w:rPr>
          <w:rFonts w:asciiTheme="majorHAnsi" w:hAnsiTheme="majorHAnsi"/>
          <w:szCs w:val="20"/>
        </w:rPr>
      </w:pPr>
      <w:r w:rsidRPr="00370D98">
        <w:rPr>
          <w:rFonts w:asciiTheme="majorHAnsi" w:hAnsiTheme="majorHAnsi"/>
          <w:szCs w:val="20"/>
        </w:rPr>
        <w:t xml:space="preserve">The team met 86 stakeholders and 91 beneficiaries who expressed satisfaction with the content of the training, especially (1) its simplicity of explanation (experiential training methods were used); and (2) ease of access to the training. </w:t>
      </w:r>
    </w:p>
    <w:p w14:paraId="040A3663" w14:textId="77777777" w:rsidR="00A65B89" w:rsidRPr="00370D98" w:rsidRDefault="00A65B89" w:rsidP="00280923">
      <w:pPr>
        <w:spacing w:line="240" w:lineRule="auto"/>
        <w:ind w:left="0"/>
        <w:jc w:val="both"/>
        <w:rPr>
          <w:rFonts w:asciiTheme="majorHAnsi" w:hAnsiTheme="majorHAnsi"/>
          <w:szCs w:val="20"/>
        </w:rPr>
      </w:pPr>
    </w:p>
    <w:p w14:paraId="16D51C0E" w14:textId="23BC8F15" w:rsidR="00A65B89" w:rsidRPr="00370D98" w:rsidRDefault="00A65B89" w:rsidP="00280923">
      <w:pPr>
        <w:spacing w:line="240" w:lineRule="auto"/>
        <w:ind w:left="0"/>
        <w:jc w:val="both"/>
        <w:rPr>
          <w:rFonts w:asciiTheme="majorHAnsi" w:hAnsiTheme="majorHAnsi"/>
          <w:szCs w:val="20"/>
        </w:rPr>
      </w:pPr>
      <w:r w:rsidRPr="00370D98">
        <w:rPr>
          <w:rFonts w:asciiTheme="majorHAnsi" w:hAnsiTheme="majorHAnsi"/>
          <w:szCs w:val="20"/>
        </w:rPr>
        <w:t xml:space="preserve">In some of the visited field sites, local leaders (cultural and political or religious traditional leaders), who had tended to oppose improving women’s property and inheritance rights, reported that they had changed their attitudes as a result of grantee project activities. Furthermore, these men reported that they had gone on </w:t>
      </w:r>
      <w:r>
        <w:rPr>
          <w:rFonts w:asciiTheme="majorHAnsi" w:hAnsiTheme="majorHAnsi"/>
          <w:szCs w:val="20"/>
        </w:rPr>
        <w:t>– i</w:t>
      </w:r>
      <w:r w:rsidRPr="00370D98">
        <w:rPr>
          <w:rFonts w:asciiTheme="majorHAnsi" w:hAnsiTheme="majorHAnsi"/>
          <w:szCs w:val="20"/>
        </w:rPr>
        <w:t>nspired by the grantee projects</w:t>
      </w:r>
      <w:r>
        <w:rPr>
          <w:rFonts w:asciiTheme="majorHAnsi" w:hAnsiTheme="majorHAnsi"/>
          <w:szCs w:val="20"/>
        </w:rPr>
        <w:t xml:space="preserve"> –</w:t>
      </w:r>
      <w:r w:rsidRPr="00370D98">
        <w:rPr>
          <w:rFonts w:asciiTheme="majorHAnsi" w:hAnsiTheme="majorHAnsi"/>
          <w:szCs w:val="20"/>
        </w:rPr>
        <w:t xml:space="preserve"> to become trainers, motivators, mobilizers, and champions. </w:t>
      </w:r>
    </w:p>
    <w:p w14:paraId="08A1FF62" w14:textId="77777777" w:rsidR="00A65B89" w:rsidRPr="00370D98" w:rsidRDefault="00A65B89" w:rsidP="00280923">
      <w:pPr>
        <w:spacing w:line="240" w:lineRule="auto"/>
        <w:ind w:left="0"/>
        <w:jc w:val="both"/>
        <w:rPr>
          <w:rFonts w:asciiTheme="majorHAnsi" w:hAnsiTheme="majorHAnsi"/>
          <w:szCs w:val="20"/>
        </w:rPr>
      </w:pPr>
    </w:p>
    <w:p w14:paraId="49CF1237" w14:textId="7DD7783E" w:rsidR="00A65B89" w:rsidRPr="00370D98" w:rsidRDefault="00A65B89" w:rsidP="00280923">
      <w:pPr>
        <w:spacing w:line="240" w:lineRule="auto"/>
        <w:ind w:left="0"/>
        <w:jc w:val="both"/>
        <w:rPr>
          <w:rFonts w:asciiTheme="majorHAnsi" w:hAnsiTheme="majorHAnsi"/>
          <w:szCs w:val="20"/>
        </w:rPr>
      </w:pPr>
      <w:r w:rsidRPr="00370D98">
        <w:rPr>
          <w:rFonts w:asciiTheme="majorHAnsi" w:hAnsiTheme="majorHAnsi"/>
          <w:szCs w:val="20"/>
        </w:rPr>
        <w:t xml:space="preserve">The evaluation team interviewed villagers and traditional leaders in the field sites, and corroborated the pro-women changes in </w:t>
      </w:r>
      <w:r w:rsidR="007E6F6D">
        <w:rPr>
          <w:rFonts w:asciiTheme="majorHAnsi" w:hAnsiTheme="majorHAnsi"/>
          <w:szCs w:val="20"/>
        </w:rPr>
        <w:t xml:space="preserve">knowledge, attitudes, and practices </w:t>
      </w:r>
      <w:r w:rsidRPr="00370D98">
        <w:rPr>
          <w:rFonts w:asciiTheme="majorHAnsi" w:hAnsiTheme="majorHAnsi"/>
          <w:szCs w:val="20"/>
        </w:rPr>
        <w:t>of some (but not all) male leaders, reported immediately above, as exemplified by the following two cases from field work data:</w:t>
      </w:r>
    </w:p>
    <w:p w14:paraId="27FAA9FD" w14:textId="77777777" w:rsidR="00A65B89" w:rsidRPr="00370D98" w:rsidRDefault="00A65B89" w:rsidP="00280923">
      <w:pPr>
        <w:spacing w:line="240" w:lineRule="auto"/>
        <w:ind w:left="0"/>
        <w:jc w:val="both"/>
        <w:rPr>
          <w:rFonts w:asciiTheme="majorHAnsi" w:hAnsiTheme="majorHAnsi"/>
          <w:szCs w:val="20"/>
        </w:rPr>
      </w:pPr>
    </w:p>
    <w:p w14:paraId="565818DD" w14:textId="13C9DC98" w:rsidR="00A65B89" w:rsidRPr="00370D98" w:rsidRDefault="00A65B89" w:rsidP="00280923">
      <w:pPr>
        <w:pStyle w:val="Prrafodelista"/>
        <w:numPr>
          <w:ilvl w:val="0"/>
          <w:numId w:val="31"/>
        </w:numPr>
        <w:spacing w:line="240" w:lineRule="auto"/>
        <w:jc w:val="both"/>
        <w:rPr>
          <w:rFonts w:asciiTheme="majorHAnsi" w:hAnsiTheme="majorHAnsi"/>
          <w:szCs w:val="20"/>
        </w:rPr>
      </w:pPr>
      <w:r w:rsidRPr="00370D98">
        <w:rPr>
          <w:rFonts w:asciiTheme="majorHAnsi" w:hAnsiTheme="majorHAnsi"/>
          <w:szCs w:val="20"/>
        </w:rPr>
        <w:t xml:space="preserve">In </w:t>
      </w:r>
      <w:r w:rsidRPr="00370D98">
        <w:rPr>
          <w:rFonts w:asciiTheme="majorHAnsi" w:hAnsiTheme="majorHAnsi"/>
          <w:b/>
          <w:szCs w:val="20"/>
        </w:rPr>
        <w:t>Nigeria</w:t>
      </w:r>
      <w:r w:rsidRPr="00370D98">
        <w:rPr>
          <w:rFonts w:asciiTheme="majorHAnsi" w:hAnsiTheme="majorHAnsi"/>
          <w:szCs w:val="20"/>
        </w:rPr>
        <w:t xml:space="preserve"> (CIRRDOC), as a result of the grantee project, there reportedly took place (1) modification by traditional rulers of customs that violate inheritance and property rights of women especially in the context of HIV; and (2) the existence of male and traditional leaders who became anti-VAW champions spearheading anti-VAW actions (Annex IX).</w:t>
      </w:r>
    </w:p>
    <w:p w14:paraId="0CBEBAD8" w14:textId="34693CBD" w:rsidR="00A65B89" w:rsidRPr="00370D98" w:rsidRDefault="00A65B89" w:rsidP="00280923">
      <w:pPr>
        <w:pStyle w:val="Prrafodelista"/>
        <w:numPr>
          <w:ilvl w:val="0"/>
          <w:numId w:val="31"/>
        </w:numPr>
        <w:spacing w:line="240" w:lineRule="auto"/>
        <w:jc w:val="both"/>
        <w:rPr>
          <w:rFonts w:asciiTheme="majorHAnsi" w:hAnsiTheme="majorHAnsi"/>
          <w:szCs w:val="20"/>
        </w:rPr>
      </w:pPr>
      <w:r w:rsidRPr="00370D98">
        <w:rPr>
          <w:rFonts w:asciiTheme="majorHAnsi" w:hAnsiTheme="majorHAnsi"/>
          <w:szCs w:val="20"/>
        </w:rPr>
        <w:t xml:space="preserve">In </w:t>
      </w:r>
      <w:r w:rsidRPr="00370D98">
        <w:rPr>
          <w:rFonts w:asciiTheme="majorHAnsi" w:hAnsiTheme="majorHAnsi"/>
          <w:b/>
          <w:szCs w:val="20"/>
        </w:rPr>
        <w:t>Kenya</w:t>
      </w:r>
      <w:r w:rsidRPr="00370D98">
        <w:rPr>
          <w:rFonts w:asciiTheme="majorHAnsi" w:hAnsiTheme="majorHAnsi"/>
          <w:szCs w:val="20"/>
        </w:rPr>
        <w:t xml:space="preserve"> (YWAP), the grantee project successfully involved local leaders</w:t>
      </w:r>
      <w:r>
        <w:rPr>
          <w:rFonts w:asciiTheme="majorHAnsi" w:hAnsiTheme="majorHAnsi"/>
          <w:szCs w:val="20"/>
        </w:rPr>
        <w:t>. T</w:t>
      </w:r>
      <w:r w:rsidRPr="00370D98">
        <w:rPr>
          <w:rFonts w:asciiTheme="majorHAnsi" w:hAnsiTheme="majorHAnsi"/>
          <w:szCs w:val="20"/>
        </w:rPr>
        <w:t>he project was able to involve cultural and religious leaders in capacity building and succession</w:t>
      </w:r>
      <w:r>
        <w:rPr>
          <w:rFonts w:asciiTheme="majorHAnsi" w:hAnsiTheme="majorHAnsi"/>
          <w:szCs w:val="20"/>
        </w:rPr>
        <w:t xml:space="preserve"> </w:t>
      </w:r>
      <w:r w:rsidRPr="00370D98">
        <w:rPr>
          <w:rFonts w:asciiTheme="majorHAnsi" w:hAnsiTheme="majorHAnsi"/>
          <w:szCs w:val="20"/>
        </w:rPr>
        <w:t>planning. Stakeholders and women were also invited to become YWAP members.</w:t>
      </w:r>
    </w:p>
    <w:p w14:paraId="0C129ACF"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zCs w:val="20"/>
        </w:rPr>
      </w:pPr>
    </w:p>
    <w:p w14:paraId="541C4D30" w14:textId="28038E55" w:rsidR="00A36BD2" w:rsidRPr="00370D98" w:rsidRDefault="00A65B89" w:rsidP="00280923">
      <w:pPr>
        <w:widowControl w:val="0"/>
        <w:autoSpaceDE w:val="0"/>
        <w:autoSpaceDN w:val="0"/>
        <w:adjustRightInd w:val="0"/>
        <w:spacing w:line="240" w:lineRule="auto"/>
        <w:ind w:left="0"/>
        <w:jc w:val="both"/>
        <w:rPr>
          <w:rFonts w:asciiTheme="majorHAnsi" w:hAnsiTheme="majorHAnsi"/>
          <w:szCs w:val="20"/>
        </w:rPr>
      </w:pPr>
      <w:r w:rsidRPr="00370D98">
        <w:rPr>
          <w:rFonts w:asciiTheme="majorHAnsi" w:hAnsiTheme="majorHAnsi"/>
          <w:szCs w:val="20"/>
        </w:rPr>
        <w:t xml:space="preserve">The above two cases do </w:t>
      </w:r>
      <w:r w:rsidRPr="005320F3">
        <w:rPr>
          <w:rFonts w:asciiTheme="majorHAnsi" w:hAnsiTheme="majorHAnsi"/>
          <w:szCs w:val="20"/>
        </w:rPr>
        <w:t>not</w:t>
      </w:r>
      <w:r w:rsidRPr="00370D98">
        <w:rPr>
          <w:rFonts w:asciiTheme="majorHAnsi" w:hAnsiTheme="majorHAnsi"/>
          <w:szCs w:val="20"/>
        </w:rPr>
        <w:t xml:space="preserve"> indicate that the programme </w:t>
      </w:r>
      <w:r w:rsidR="005F3478">
        <w:rPr>
          <w:rFonts w:asciiTheme="majorHAnsi" w:hAnsiTheme="majorHAnsi"/>
          <w:szCs w:val="20"/>
        </w:rPr>
        <w:t xml:space="preserve">faced significant challenges </w:t>
      </w:r>
      <w:r w:rsidRPr="00370D98">
        <w:rPr>
          <w:rFonts w:asciiTheme="majorHAnsi" w:hAnsiTheme="majorHAnsi"/>
          <w:szCs w:val="20"/>
        </w:rPr>
        <w:t xml:space="preserve">as regards changing entrenched patriarchal male views. </w:t>
      </w:r>
      <w:r w:rsidR="005F3478">
        <w:rPr>
          <w:rFonts w:asciiTheme="majorHAnsi" w:hAnsiTheme="majorHAnsi"/>
          <w:szCs w:val="20"/>
        </w:rPr>
        <w:t>For example, i</w:t>
      </w:r>
      <w:r w:rsidRPr="00370D98">
        <w:rPr>
          <w:rFonts w:asciiTheme="majorHAnsi" w:hAnsiTheme="majorHAnsi"/>
          <w:szCs w:val="20"/>
        </w:rPr>
        <w:t xml:space="preserve">n one case in </w:t>
      </w:r>
      <w:r w:rsidRPr="00370D98">
        <w:rPr>
          <w:rFonts w:asciiTheme="majorHAnsi" w:hAnsiTheme="majorHAnsi"/>
          <w:b/>
          <w:szCs w:val="20"/>
        </w:rPr>
        <w:t>Zimbabwe</w:t>
      </w:r>
      <w:r w:rsidRPr="00370D98">
        <w:rPr>
          <w:rFonts w:asciiTheme="majorHAnsi" w:hAnsiTheme="majorHAnsi"/>
          <w:szCs w:val="20"/>
        </w:rPr>
        <w:t xml:space="preserve"> (WLSA), male leaders are still very much in control in rural areas, and still, reportedly, dominate women, as shown by field data</w:t>
      </w:r>
      <w:r w:rsidR="005F3478">
        <w:rPr>
          <w:rFonts w:asciiTheme="majorHAnsi" w:hAnsiTheme="majorHAnsi"/>
          <w:szCs w:val="20"/>
        </w:rPr>
        <w:t xml:space="preserve">. However, </w:t>
      </w:r>
      <w:r>
        <w:rPr>
          <w:rFonts w:asciiTheme="majorHAnsi" w:hAnsiTheme="majorHAnsi"/>
          <w:szCs w:val="20"/>
        </w:rPr>
        <w:t>i</w:t>
      </w:r>
      <w:r w:rsidRPr="00370D98">
        <w:rPr>
          <w:rFonts w:asciiTheme="majorHAnsi" w:hAnsiTheme="majorHAnsi"/>
          <w:szCs w:val="20"/>
        </w:rPr>
        <w:t xml:space="preserve">n </w:t>
      </w:r>
      <w:proofErr w:type="spellStart"/>
      <w:r w:rsidRPr="00370D98">
        <w:rPr>
          <w:rFonts w:asciiTheme="majorHAnsi" w:hAnsiTheme="majorHAnsi"/>
          <w:szCs w:val="20"/>
        </w:rPr>
        <w:t>peri</w:t>
      </w:r>
      <w:proofErr w:type="spellEnd"/>
      <w:r>
        <w:rPr>
          <w:rFonts w:asciiTheme="majorHAnsi" w:hAnsiTheme="majorHAnsi"/>
          <w:szCs w:val="20"/>
        </w:rPr>
        <w:t>-</w:t>
      </w:r>
      <w:r w:rsidRPr="00370D98">
        <w:rPr>
          <w:rFonts w:asciiTheme="majorHAnsi" w:hAnsiTheme="majorHAnsi"/>
          <w:szCs w:val="20"/>
        </w:rPr>
        <w:t>urban areas in Zimbabwe, it is a best practice to involve males</w:t>
      </w:r>
      <w:r w:rsidR="005F3478">
        <w:rPr>
          <w:rFonts w:asciiTheme="majorHAnsi" w:hAnsiTheme="majorHAnsi"/>
          <w:szCs w:val="20"/>
        </w:rPr>
        <w:t xml:space="preserve"> in challenging cultural practices that negate women’s property and inheritance rights</w:t>
      </w:r>
      <w:r w:rsidRPr="00370D98">
        <w:rPr>
          <w:rFonts w:asciiTheme="majorHAnsi" w:hAnsiTheme="majorHAnsi"/>
          <w:szCs w:val="20"/>
        </w:rPr>
        <w:t xml:space="preserve"> through </w:t>
      </w:r>
      <w:proofErr w:type="spellStart"/>
      <w:r w:rsidRPr="00370D98">
        <w:rPr>
          <w:rFonts w:asciiTheme="majorHAnsi" w:hAnsiTheme="majorHAnsi"/>
          <w:szCs w:val="20"/>
        </w:rPr>
        <w:t>Padare</w:t>
      </w:r>
      <w:proofErr w:type="spellEnd"/>
      <w:r w:rsidRPr="00370D98">
        <w:rPr>
          <w:rFonts w:asciiTheme="majorHAnsi" w:hAnsiTheme="majorHAnsi"/>
          <w:szCs w:val="20"/>
        </w:rPr>
        <w:t xml:space="preserve"> (</w:t>
      </w:r>
      <w:r>
        <w:rPr>
          <w:rFonts w:asciiTheme="majorHAnsi" w:hAnsiTheme="majorHAnsi"/>
          <w:szCs w:val="20"/>
        </w:rPr>
        <w:t xml:space="preserve">a </w:t>
      </w:r>
      <w:r w:rsidRPr="00370D98">
        <w:rPr>
          <w:rFonts w:asciiTheme="majorHAnsi" w:hAnsiTheme="majorHAnsi"/>
          <w:szCs w:val="20"/>
        </w:rPr>
        <w:t>men’s forum</w:t>
      </w:r>
      <w:r w:rsidR="00A36BD2">
        <w:rPr>
          <w:rFonts w:asciiTheme="majorHAnsi" w:hAnsiTheme="majorHAnsi"/>
          <w:szCs w:val="20"/>
        </w:rPr>
        <w:t>)</w:t>
      </w:r>
      <w:r w:rsidRPr="00370D98">
        <w:rPr>
          <w:rFonts w:asciiTheme="majorHAnsi" w:hAnsiTheme="majorHAnsi"/>
          <w:szCs w:val="20"/>
        </w:rPr>
        <w:t>.</w:t>
      </w:r>
    </w:p>
    <w:p w14:paraId="7A1BE23F" w14:textId="168C52D0" w:rsidR="00A65B89" w:rsidRPr="00370D98" w:rsidRDefault="00A65B89" w:rsidP="00280923">
      <w:pPr>
        <w:widowControl w:val="0"/>
        <w:autoSpaceDE w:val="0"/>
        <w:autoSpaceDN w:val="0"/>
        <w:adjustRightInd w:val="0"/>
        <w:spacing w:line="240" w:lineRule="auto"/>
        <w:ind w:left="0"/>
        <w:jc w:val="both"/>
        <w:rPr>
          <w:rFonts w:asciiTheme="majorHAnsi" w:hAnsiTheme="majorHAnsi"/>
          <w:szCs w:val="20"/>
        </w:rPr>
      </w:pPr>
    </w:p>
    <w:p w14:paraId="1AC39176" w14:textId="77777777" w:rsidR="00A65B89" w:rsidRPr="00370D98" w:rsidRDefault="00A65B89" w:rsidP="00280923">
      <w:pPr>
        <w:pStyle w:val="Ttulo3"/>
        <w:spacing w:line="240" w:lineRule="auto"/>
        <w:rPr>
          <w:rFonts w:asciiTheme="majorHAnsi" w:hAnsiTheme="majorHAnsi"/>
          <w:szCs w:val="20"/>
          <w:lang w:val="en-GB"/>
        </w:rPr>
      </w:pPr>
      <w:bookmarkStart w:id="104" w:name="_Toc259441282"/>
      <w:r w:rsidRPr="00370D98">
        <w:rPr>
          <w:rFonts w:asciiTheme="majorHAnsi" w:hAnsiTheme="majorHAnsi"/>
          <w:szCs w:val="20"/>
          <w:lang w:val="en-GB"/>
        </w:rPr>
        <w:t>Conclusion</w:t>
      </w:r>
      <w:bookmarkEnd w:id="104"/>
    </w:p>
    <w:p w14:paraId="5BB01809" w14:textId="736999BA" w:rsidR="00A65B89" w:rsidRPr="00370D98" w:rsidRDefault="00A65B89" w:rsidP="00280923">
      <w:pPr>
        <w:widowControl w:val="0"/>
        <w:autoSpaceDE w:val="0"/>
        <w:autoSpaceDN w:val="0"/>
        <w:adjustRightInd w:val="0"/>
        <w:spacing w:line="240" w:lineRule="auto"/>
        <w:ind w:left="0"/>
        <w:jc w:val="both"/>
        <w:rPr>
          <w:rFonts w:asciiTheme="majorHAnsi" w:hAnsiTheme="majorHAnsi"/>
          <w:szCs w:val="20"/>
        </w:rPr>
      </w:pPr>
      <w:r w:rsidRPr="00370D98">
        <w:rPr>
          <w:rFonts w:asciiTheme="majorHAnsi" w:hAnsiTheme="majorHAnsi"/>
          <w:szCs w:val="20"/>
        </w:rPr>
        <w:t xml:space="preserve">The above examples show mixed results regarding the degree of success in changing entrenched patriarchal attitudes about women’s property and inheritance rights. </w:t>
      </w:r>
      <w:r w:rsidR="005F3478">
        <w:rPr>
          <w:rFonts w:asciiTheme="majorHAnsi" w:hAnsiTheme="majorHAnsi"/>
          <w:szCs w:val="20"/>
        </w:rPr>
        <w:t xml:space="preserve">It is an ambitious </w:t>
      </w:r>
      <w:r w:rsidR="00745932">
        <w:rPr>
          <w:rFonts w:asciiTheme="majorHAnsi" w:hAnsiTheme="majorHAnsi"/>
          <w:szCs w:val="20"/>
        </w:rPr>
        <w:t>goal</w:t>
      </w:r>
      <w:r w:rsidR="005F3478">
        <w:rPr>
          <w:rFonts w:asciiTheme="majorHAnsi" w:hAnsiTheme="majorHAnsi"/>
          <w:szCs w:val="20"/>
        </w:rPr>
        <w:t xml:space="preserve"> to attempt to </w:t>
      </w:r>
      <w:r w:rsidR="00745932">
        <w:rPr>
          <w:rFonts w:asciiTheme="majorHAnsi" w:hAnsiTheme="majorHAnsi"/>
          <w:szCs w:val="20"/>
        </w:rPr>
        <w:t>change</w:t>
      </w:r>
      <w:r w:rsidR="005F3478">
        <w:rPr>
          <w:rFonts w:asciiTheme="majorHAnsi" w:hAnsiTheme="majorHAnsi"/>
          <w:szCs w:val="20"/>
        </w:rPr>
        <w:t xml:space="preserve"> deeply held views </w:t>
      </w:r>
      <w:r w:rsidR="000543D1">
        <w:rPr>
          <w:rFonts w:asciiTheme="majorHAnsi" w:hAnsiTheme="majorHAnsi"/>
          <w:szCs w:val="20"/>
        </w:rPr>
        <w:t>about women</w:t>
      </w:r>
      <w:r w:rsidR="00B30960" w:rsidRPr="00B30960">
        <w:rPr>
          <w:rFonts w:asciiTheme="majorHAnsi" w:hAnsiTheme="majorHAnsi"/>
          <w:szCs w:val="20"/>
        </w:rPr>
        <w:t xml:space="preserve"> </w:t>
      </w:r>
      <w:r w:rsidR="00B30960">
        <w:rPr>
          <w:rFonts w:asciiTheme="majorHAnsi" w:hAnsiTheme="majorHAnsi"/>
          <w:szCs w:val="20"/>
        </w:rPr>
        <w:t>in the space of a total of three years</w:t>
      </w:r>
      <w:r w:rsidR="000543D1">
        <w:rPr>
          <w:rFonts w:asciiTheme="majorHAnsi" w:hAnsiTheme="majorHAnsi"/>
          <w:szCs w:val="20"/>
        </w:rPr>
        <w:t>;</w:t>
      </w:r>
      <w:r w:rsidR="005F3478">
        <w:rPr>
          <w:rFonts w:asciiTheme="majorHAnsi" w:hAnsiTheme="majorHAnsi"/>
          <w:szCs w:val="20"/>
        </w:rPr>
        <w:t xml:space="preserve"> and </w:t>
      </w:r>
      <w:r w:rsidR="00B30960">
        <w:rPr>
          <w:rFonts w:asciiTheme="majorHAnsi" w:hAnsiTheme="majorHAnsi"/>
          <w:szCs w:val="20"/>
        </w:rPr>
        <w:t>t</w:t>
      </w:r>
      <w:r w:rsidRPr="00370D98">
        <w:rPr>
          <w:rFonts w:asciiTheme="majorHAnsi" w:hAnsiTheme="majorHAnsi"/>
          <w:szCs w:val="20"/>
        </w:rPr>
        <w:t xml:space="preserve">he </w:t>
      </w:r>
      <w:r w:rsidRPr="00745932">
        <w:rPr>
          <w:rFonts w:asciiTheme="majorHAnsi" w:hAnsiTheme="majorHAnsi"/>
          <w:szCs w:val="20"/>
        </w:rPr>
        <w:t xml:space="preserve">evaluator </w:t>
      </w:r>
      <w:r w:rsidRPr="000543D1">
        <w:rPr>
          <w:rFonts w:asciiTheme="majorHAnsi" w:hAnsiTheme="majorHAnsi"/>
          <w:szCs w:val="20"/>
        </w:rPr>
        <w:t>conclude</w:t>
      </w:r>
      <w:r w:rsidR="00745932" w:rsidRPr="000543D1">
        <w:rPr>
          <w:rFonts w:asciiTheme="majorHAnsi" w:hAnsiTheme="majorHAnsi"/>
          <w:szCs w:val="20"/>
        </w:rPr>
        <w:t>s</w:t>
      </w:r>
      <w:r w:rsidRPr="000543D1">
        <w:rPr>
          <w:rFonts w:asciiTheme="majorHAnsi" w:hAnsiTheme="majorHAnsi"/>
          <w:szCs w:val="20"/>
        </w:rPr>
        <w:t xml:space="preserve"> </w:t>
      </w:r>
      <w:r w:rsidRPr="005320F3">
        <w:rPr>
          <w:rFonts w:asciiTheme="majorHAnsi" w:hAnsiTheme="majorHAnsi"/>
          <w:szCs w:val="20"/>
        </w:rPr>
        <w:t>that the programme needs extending</w:t>
      </w:r>
      <w:r w:rsidRPr="00745932">
        <w:rPr>
          <w:rFonts w:asciiTheme="majorHAnsi" w:hAnsiTheme="majorHAnsi"/>
          <w:szCs w:val="20"/>
        </w:rPr>
        <w:t xml:space="preserve"> </w:t>
      </w:r>
      <w:r w:rsidRPr="00370D98">
        <w:rPr>
          <w:rFonts w:asciiTheme="majorHAnsi" w:hAnsiTheme="majorHAnsi"/>
          <w:szCs w:val="20"/>
        </w:rPr>
        <w:t>and that the individual grantee projects need more time to achieve the desired impact in this area.</w:t>
      </w:r>
    </w:p>
    <w:p w14:paraId="0D96E5A4"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zCs w:val="20"/>
        </w:rPr>
      </w:pPr>
    </w:p>
    <w:p w14:paraId="70F48C48" w14:textId="77777777" w:rsidR="00A65B89" w:rsidRPr="00370D98" w:rsidRDefault="00A65B89" w:rsidP="00FC4F89">
      <w:pPr>
        <w:pStyle w:val="Ttulo3"/>
        <w:spacing w:line="240" w:lineRule="auto"/>
        <w:rPr>
          <w:rFonts w:asciiTheme="majorHAnsi" w:hAnsiTheme="majorHAnsi"/>
          <w:szCs w:val="20"/>
          <w:lang w:val="en-GB"/>
        </w:rPr>
      </w:pPr>
      <w:bookmarkStart w:id="105" w:name="_Toc375311561"/>
      <w:bookmarkStart w:id="106" w:name="_Toc256951227"/>
      <w:bookmarkStart w:id="107" w:name="_Toc259441283"/>
      <w:r w:rsidRPr="00370D98">
        <w:rPr>
          <w:rFonts w:asciiTheme="majorHAnsi" w:hAnsiTheme="majorHAnsi"/>
          <w:szCs w:val="20"/>
          <w:lang w:val="en-GB"/>
        </w:rPr>
        <w:t>Achievement of the Expected Results</w:t>
      </w:r>
      <w:bookmarkEnd w:id="105"/>
      <w:bookmarkEnd w:id="106"/>
      <w:bookmarkEnd w:id="10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tblGrid>
      <w:tr w:rsidR="00A65B89" w:rsidRPr="00E82E53" w14:paraId="1EC51AB3" w14:textId="77777777" w:rsidTr="00AC0731">
        <w:tc>
          <w:tcPr>
            <w:tcW w:w="8505" w:type="dxa"/>
            <w:shd w:val="clear" w:color="auto" w:fill="auto"/>
          </w:tcPr>
          <w:p w14:paraId="291ED459" w14:textId="5BA0B934" w:rsidR="00A65B89" w:rsidRPr="00370D98" w:rsidRDefault="006C3866" w:rsidP="00280923">
            <w:pPr>
              <w:widowControl w:val="0"/>
              <w:autoSpaceDE w:val="0"/>
              <w:autoSpaceDN w:val="0"/>
              <w:adjustRightInd w:val="0"/>
              <w:spacing w:line="240" w:lineRule="auto"/>
              <w:ind w:left="0"/>
              <w:jc w:val="both"/>
              <w:rPr>
                <w:rFonts w:asciiTheme="majorHAnsi" w:hAnsiTheme="majorHAnsi" w:cs="Arial"/>
                <w:spacing w:val="-3"/>
                <w:szCs w:val="20"/>
              </w:rPr>
            </w:pPr>
            <w:r>
              <w:rPr>
                <w:rFonts w:asciiTheme="majorHAnsi" w:hAnsiTheme="majorHAnsi" w:cs="Arial"/>
                <w:spacing w:val="-3"/>
                <w:szCs w:val="20"/>
              </w:rPr>
              <w:t>Finding 14</w:t>
            </w:r>
            <w:r w:rsidR="00A65B89" w:rsidRPr="00370D98">
              <w:rPr>
                <w:rFonts w:asciiTheme="majorHAnsi" w:hAnsiTheme="majorHAnsi" w:cs="Arial"/>
                <w:spacing w:val="-3"/>
                <w:szCs w:val="20"/>
              </w:rPr>
              <w:t xml:space="preserve">: The programme provided 130,774 people in nine </w:t>
            </w:r>
            <w:r w:rsidR="00A65B89">
              <w:rPr>
                <w:rFonts w:asciiTheme="majorHAnsi" w:hAnsiTheme="majorHAnsi" w:cs="Arial"/>
                <w:spacing w:val="-3"/>
                <w:szCs w:val="20"/>
              </w:rPr>
              <w:t>s</w:t>
            </w:r>
            <w:r w:rsidR="00A65B89" w:rsidRPr="00370D98">
              <w:rPr>
                <w:rFonts w:asciiTheme="majorHAnsi" w:hAnsiTheme="majorHAnsi" w:cs="Arial"/>
                <w:spacing w:val="-3"/>
                <w:szCs w:val="20"/>
              </w:rPr>
              <w:t xml:space="preserve">ub-Saharan countries with increased access to information about women’s legal, property and inheritance rights. Most of these beneficiaries were women RHs. </w:t>
            </w:r>
          </w:p>
        </w:tc>
      </w:tr>
    </w:tbl>
    <w:p w14:paraId="0A9DF9A1"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cs="Arial"/>
          <w:spacing w:val="-3"/>
          <w:szCs w:val="20"/>
        </w:rPr>
      </w:pPr>
    </w:p>
    <w:p w14:paraId="697E5C98"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The programme’s achievement regarding expected outputs/results is therefore highly satisfactory; with the highest achievement being accorded to Outcomes 2 and 3 because the outputs designed for Outcome 1 overlapped with those of Outcomes 2 and 3 with respect to grantee-reporting. </w:t>
      </w:r>
    </w:p>
    <w:p w14:paraId="2FB31B85" w14:textId="77777777" w:rsidR="00A65B89" w:rsidRPr="00370D98" w:rsidRDefault="00A65B89" w:rsidP="00280923">
      <w:pPr>
        <w:widowControl w:val="0"/>
        <w:autoSpaceDE w:val="0"/>
        <w:autoSpaceDN w:val="0"/>
        <w:adjustRightInd w:val="0"/>
        <w:spacing w:line="240" w:lineRule="auto"/>
        <w:jc w:val="both"/>
        <w:rPr>
          <w:rFonts w:asciiTheme="majorHAnsi" w:hAnsiTheme="majorHAnsi"/>
          <w:spacing w:val="-3"/>
          <w:szCs w:val="20"/>
        </w:rPr>
      </w:pPr>
    </w:p>
    <w:p w14:paraId="0533912A" w14:textId="77777777" w:rsidR="00A65B89" w:rsidRPr="00370D98" w:rsidRDefault="00A65B89" w:rsidP="00FC4F89">
      <w:pPr>
        <w:pStyle w:val="Ttulo3"/>
        <w:spacing w:line="240" w:lineRule="auto"/>
        <w:rPr>
          <w:rFonts w:asciiTheme="majorHAnsi" w:hAnsiTheme="majorHAnsi"/>
          <w:szCs w:val="20"/>
          <w:lang w:val="en-GB"/>
        </w:rPr>
      </w:pPr>
      <w:bookmarkStart w:id="108" w:name="_Toc375311562"/>
      <w:bookmarkStart w:id="109" w:name="_Toc256951228"/>
      <w:bookmarkStart w:id="110" w:name="_Toc259441284"/>
      <w:r w:rsidRPr="00370D98">
        <w:rPr>
          <w:rFonts w:asciiTheme="majorHAnsi" w:hAnsiTheme="majorHAnsi"/>
          <w:szCs w:val="20"/>
          <w:lang w:val="en-GB"/>
        </w:rPr>
        <w:t>Progress towards Outcome Area 1</w:t>
      </w:r>
      <w:bookmarkEnd w:id="108"/>
      <w:bookmarkEnd w:id="109"/>
      <w:bookmarkEnd w:id="110"/>
    </w:p>
    <w:tbl>
      <w:tblPr>
        <w:tblStyle w:val="Tablaconcuadrcula"/>
        <w:tblW w:w="0" w:type="auto"/>
        <w:tblInd w:w="108" w:type="dxa"/>
        <w:tblLook w:val="04A0" w:firstRow="1" w:lastRow="0" w:firstColumn="1" w:lastColumn="0" w:noHBand="0" w:noVBand="1"/>
      </w:tblPr>
      <w:tblGrid>
        <w:gridCol w:w="8505"/>
      </w:tblGrid>
      <w:tr w:rsidR="00A65B89" w:rsidRPr="00E82E53" w14:paraId="2C655F29" w14:textId="77777777" w:rsidTr="00AC0731">
        <w:tc>
          <w:tcPr>
            <w:tcW w:w="8505" w:type="dxa"/>
          </w:tcPr>
          <w:p w14:paraId="1AC5AC08" w14:textId="269DC061" w:rsidR="00A65B89" w:rsidRPr="00370D98" w:rsidRDefault="00A65B89" w:rsidP="00280923">
            <w:pPr>
              <w:widowControl w:val="0"/>
              <w:autoSpaceDE w:val="0"/>
              <w:autoSpaceDN w:val="0"/>
              <w:adjustRightInd w:val="0"/>
              <w:spacing w:line="240" w:lineRule="auto"/>
              <w:ind w:left="0"/>
              <w:jc w:val="both"/>
              <w:rPr>
                <w:rFonts w:asciiTheme="majorHAnsi" w:hAnsiTheme="majorHAnsi"/>
                <w:b/>
                <w:spacing w:val="-3"/>
              </w:rPr>
            </w:pPr>
            <w:r w:rsidRPr="00370D98">
              <w:rPr>
                <w:rFonts w:asciiTheme="majorHAnsi" w:hAnsiTheme="majorHAnsi" w:cs="Arial"/>
                <w:spacing w:val="-3"/>
              </w:rPr>
              <w:t>Finding</w:t>
            </w:r>
            <w:r w:rsidR="006C3866">
              <w:rPr>
                <w:rFonts w:asciiTheme="majorHAnsi" w:hAnsiTheme="majorHAnsi"/>
                <w:spacing w:val="-3"/>
              </w:rPr>
              <w:t xml:space="preserve"> 15</w:t>
            </w:r>
            <w:r w:rsidRPr="00370D98">
              <w:rPr>
                <w:rFonts w:asciiTheme="majorHAnsi" w:hAnsiTheme="majorHAnsi"/>
                <w:spacing w:val="-3"/>
              </w:rPr>
              <w:t>: The WPIR-HIV AIDS programme significantly increased the number of community-level legal frameworks and processes that effectively promote and protect women’s property and inheritance rights in the context of HIV and AIDS.</w:t>
            </w:r>
          </w:p>
        </w:tc>
      </w:tr>
    </w:tbl>
    <w:p w14:paraId="480080D6"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b/>
          <w:spacing w:val="-3"/>
          <w:szCs w:val="20"/>
        </w:rPr>
      </w:pPr>
    </w:p>
    <w:p w14:paraId="565B5C85" w14:textId="46B39CC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Outcome 1 refers to: </w:t>
      </w:r>
      <w:r>
        <w:rPr>
          <w:rFonts w:asciiTheme="majorHAnsi" w:hAnsiTheme="majorHAnsi"/>
          <w:spacing w:val="-3"/>
          <w:szCs w:val="20"/>
        </w:rPr>
        <w:t>i</w:t>
      </w:r>
      <w:r w:rsidRPr="00370D98">
        <w:rPr>
          <w:rFonts w:asciiTheme="majorHAnsi" w:hAnsiTheme="majorHAnsi"/>
          <w:spacing w:val="-3"/>
          <w:szCs w:val="20"/>
        </w:rPr>
        <w:t xml:space="preserve">ncrease in number of legal frameworks and processes that effectively promote and protect women’s property and inheritance rights in the context of HIV and AIDS. The two outputs identified for this outcome were to be measured </w:t>
      </w:r>
      <w:r w:rsidRPr="00370D98">
        <w:rPr>
          <w:rFonts w:asciiTheme="majorHAnsi" w:hAnsiTheme="majorHAnsi"/>
          <w:spacing w:val="-3"/>
          <w:szCs w:val="20"/>
          <w:shd w:val="clear" w:color="auto" w:fill="FFFFFF"/>
        </w:rPr>
        <w:t>by two indicators related to increase in number of legal frameworks and processes and evidence of DBs actively supporting the development and revision of legal frameworks</w:t>
      </w:r>
      <w:r w:rsidRPr="00370D98">
        <w:rPr>
          <w:rFonts w:asciiTheme="majorHAnsi" w:hAnsiTheme="majorHAnsi"/>
          <w:spacing w:val="-3"/>
          <w:szCs w:val="20"/>
        </w:rPr>
        <w:t xml:space="preserve">. </w:t>
      </w:r>
    </w:p>
    <w:p w14:paraId="09F93ECD"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39EAE1D7" w14:textId="29B7D4B5"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Programme activities included inter alia the dissemination of information materials, and organizing conferences and meetings. The grassroots activities were carried out as expected, but they overlapped with activities designed for the other two outcomes. </w:t>
      </w:r>
      <w:r>
        <w:rPr>
          <w:rFonts w:asciiTheme="majorHAnsi" w:hAnsiTheme="majorHAnsi"/>
          <w:spacing w:val="-3"/>
          <w:szCs w:val="20"/>
        </w:rPr>
        <w:t>For example</w:t>
      </w:r>
      <w:r w:rsidRPr="00370D98">
        <w:rPr>
          <w:rFonts w:asciiTheme="majorHAnsi" w:hAnsiTheme="majorHAnsi"/>
          <w:spacing w:val="-3"/>
          <w:szCs w:val="20"/>
        </w:rPr>
        <w:t>, meetings and discussions organized under Output 1.2. would address issues that were supposed to be covered under meetings for Output 2.2. There was no clear definition of activities for national</w:t>
      </w:r>
      <w:r>
        <w:rPr>
          <w:rFonts w:asciiTheme="majorHAnsi" w:hAnsiTheme="majorHAnsi"/>
          <w:spacing w:val="-3"/>
          <w:szCs w:val="20"/>
        </w:rPr>
        <w:t>-</w:t>
      </w:r>
      <w:r w:rsidRPr="00370D98">
        <w:rPr>
          <w:rFonts w:asciiTheme="majorHAnsi" w:hAnsiTheme="majorHAnsi"/>
          <w:spacing w:val="-3"/>
          <w:szCs w:val="20"/>
        </w:rPr>
        <w:t xml:space="preserve">level stakeholders (who were best placed to advocate and lobby for legal changes) and the PMF implies outputs would be achieved at community level. </w:t>
      </w:r>
    </w:p>
    <w:p w14:paraId="02E6C4C2"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06E19E2A" w14:textId="4975C599" w:rsidR="00695EEA"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Nevertheless, eight of the 20 grantees were able to carry out national-level activities that promise ultimately to improve legislation to better promote and protect women’s property and inheritance rights. </w:t>
      </w:r>
    </w:p>
    <w:p w14:paraId="187D6350" w14:textId="77777777" w:rsidR="00695EEA" w:rsidRDefault="00695EEA" w:rsidP="00280923">
      <w:pPr>
        <w:widowControl w:val="0"/>
        <w:autoSpaceDE w:val="0"/>
        <w:autoSpaceDN w:val="0"/>
        <w:adjustRightInd w:val="0"/>
        <w:spacing w:line="240" w:lineRule="auto"/>
        <w:ind w:left="0"/>
        <w:jc w:val="both"/>
        <w:rPr>
          <w:rFonts w:asciiTheme="majorHAnsi" w:hAnsiTheme="majorHAnsi"/>
          <w:spacing w:val="-3"/>
          <w:szCs w:val="20"/>
        </w:rPr>
      </w:pPr>
    </w:p>
    <w:p w14:paraId="1D57B46E" w14:textId="1B26BE6C" w:rsidR="00695EEA" w:rsidRDefault="00695EEA" w:rsidP="00280923">
      <w:pPr>
        <w:widowControl w:val="0"/>
        <w:autoSpaceDE w:val="0"/>
        <w:autoSpaceDN w:val="0"/>
        <w:adjustRightInd w:val="0"/>
        <w:spacing w:line="240" w:lineRule="auto"/>
        <w:ind w:left="0"/>
        <w:jc w:val="both"/>
        <w:rPr>
          <w:rFonts w:asciiTheme="majorHAnsi" w:hAnsiTheme="majorHAnsi"/>
          <w:spacing w:val="-3"/>
          <w:szCs w:val="20"/>
        </w:rPr>
      </w:pPr>
      <w:r>
        <w:rPr>
          <w:rFonts w:asciiTheme="majorHAnsi" w:hAnsiTheme="majorHAnsi"/>
          <w:spacing w:val="-3"/>
          <w:szCs w:val="20"/>
        </w:rPr>
        <w:t>Annex XVIII  (</w:t>
      </w:r>
      <w:r w:rsidR="002651B2" w:rsidRPr="002651B2">
        <w:rPr>
          <w:rFonts w:asciiTheme="majorHAnsi" w:hAnsiTheme="majorHAnsi"/>
          <w:spacing w:val="-3"/>
          <w:szCs w:val="20"/>
        </w:rPr>
        <w:t>Outcome 1 results/outputs for phase 1 &amp; 2  (national level activities)</w:t>
      </w:r>
      <w:r w:rsidR="00D8101F">
        <w:rPr>
          <w:rFonts w:asciiTheme="majorHAnsi" w:hAnsiTheme="majorHAnsi"/>
          <w:spacing w:val="-3"/>
          <w:szCs w:val="20"/>
        </w:rPr>
        <w:t xml:space="preserve"> </w:t>
      </w:r>
      <w:r w:rsidR="00087C9E">
        <w:rPr>
          <w:rFonts w:asciiTheme="majorHAnsi" w:hAnsiTheme="majorHAnsi"/>
          <w:spacing w:val="-3"/>
          <w:szCs w:val="20"/>
        </w:rPr>
        <w:t xml:space="preserve">shows considerable </w:t>
      </w:r>
      <w:r w:rsidR="00D8101F">
        <w:rPr>
          <w:rFonts w:asciiTheme="majorHAnsi" w:hAnsiTheme="majorHAnsi"/>
          <w:spacing w:val="-3"/>
          <w:szCs w:val="20"/>
        </w:rPr>
        <w:t>achievements</w:t>
      </w:r>
      <w:r w:rsidR="00087C9E">
        <w:rPr>
          <w:rFonts w:asciiTheme="majorHAnsi" w:hAnsiTheme="majorHAnsi"/>
          <w:spacing w:val="-3"/>
          <w:szCs w:val="20"/>
        </w:rPr>
        <w:t>, viz.:</w:t>
      </w:r>
      <w:r w:rsidR="00B92926" w:rsidRPr="00B92926">
        <w:t xml:space="preserve"> </w:t>
      </w:r>
      <w:r w:rsidR="00B92926">
        <w:t xml:space="preserve">(1) </w:t>
      </w:r>
      <w:r w:rsidR="00B92926" w:rsidRPr="00B92926">
        <w:rPr>
          <w:rFonts w:asciiTheme="majorHAnsi" w:hAnsiTheme="majorHAnsi"/>
          <w:spacing w:val="-3"/>
          <w:szCs w:val="20"/>
        </w:rPr>
        <w:t>Increase in number of legal frameworks and processes that effectively promote and protect women’s property and inheritance rights in the context of HIV and AIDS</w:t>
      </w:r>
      <w:r w:rsidR="00B92926">
        <w:rPr>
          <w:rFonts w:asciiTheme="majorHAnsi" w:hAnsiTheme="majorHAnsi"/>
          <w:spacing w:val="-3"/>
          <w:szCs w:val="20"/>
        </w:rPr>
        <w:t xml:space="preserve">; </w:t>
      </w:r>
      <w:r w:rsidR="006E65E7">
        <w:rPr>
          <w:rFonts w:asciiTheme="majorHAnsi" w:hAnsiTheme="majorHAnsi"/>
          <w:spacing w:val="-3"/>
          <w:szCs w:val="20"/>
        </w:rPr>
        <w:t xml:space="preserve">(2) </w:t>
      </w:r>
      <w:r w:rsidR="00822F4A" w:rsidRPr="00822F4A">
        <w:rPr>
          <w:rFonts w:asciiTheme="majorHAnsi" w:hAnsiTheme="majorHAnsi"/>
          <w:spacing w:val="-3"/>
          <w:szCs w:val="20"/>
        </w:rPr>
        <w:t>Enhanced knowledge and awareness of duty bearers responsible for the development, revision, and implementation of relevant legal frameworks and processes of the need to protect women’s property and inheritance rights.</w:t>
      </w:r>
    </w:p>
    <w:p w14:paraId="5F47D1C0" w14:textId="5A90B38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Annex XIII (Phase </w:t>
      </w:r>
      <w:r>
        <w:rPr>
          <w:rFonts w:asciiTheme="majorHAnsi" w:hAnsiTheme="majorHAnsi"/>
          <w:spacing w:val="-3"/>
          <w:szCs w:val="20"/>
        </w:rPr>
        <w:t>I &amp; II</w:t>
      </w:r>
      <w:r w:rsidRPr="00370D98">
        <w:rPr>
          <w:rFonts w:asciiTheme="majorHAnsi" w:hAnsiTheme="majorHAnsi"/>
          <w:spacing w:val="-3"/>
          <w:szCs w:val="20"/>
        </w:rPr>
        <w:t xml:space="preserve"> achievements of </w:t>
      </w:r>
      <w:r>
        <w:rPr>
          <w:rFonts w:asciiTheme="majorHAnsi" w:hAnsiTheme="majorHAnsi"/>
          <w:spacing w:val="-3"/>
          <w:szCs w:val="20"/>
        </w:rPr>
        <w:t>O</w:t>
      </w:r>
      <w:r w:rsidRPr="00370D98">
        <w:rPr>
          <w:rFonts w:asciiTheme="majorHAnsi" w:hAnsiTheme="majorHAnsi"/>
          <w:spacing w:val="-3"/>
          <w:szCs w:val="20"/>
        </w:rPr>
        <w:t>utcomes 2, 3) shows where grantees succeeded in facilitating improved legal frameworks and processes to enable government actors and gender equality advocates at national level to change legislation. There was als</w:t>
      </w:r>
      <w:r w:rsidR="005F2DED">
        <w:rPr>
          <w:rFonts w:asciiTheme="majorHAnsi" w:hAnsiTheme="majorHAnsi"/>
          <w:spacing w:val="-3"/>
          <w:szCs w:val="20"/>
        </w:rPr>
        <w:t>o some progress with Output 1.1</w:t>
      </w:r>
      <w:r w:rsidRPr="00370D98">
        <w:rPr>
          <w:rFonts w:asciiTheme="majorHAnsi" w:hAnsiTheme="majorHAnsi"/>
          <w:spacing w:val="-3"/>
          <w:szCs w:val="20"/>
        </w:rPr>
        <w:t xml:space="preserve"> because district and community stakeholders increased their number of meetings to discuss how to improve the situation for the targeted women. </w:t>
      </w:r>
      <w:r>
        <w:rPr>
          <w:rFonts w:asciiTheme="majorHAnsi" w:hAnsiTheme="majorHAnsi"/>
          <w:spacing w:val="-3"/>
          <w:szCs w:val="20"/>
        </w:rPr>
        <w:t xml:space="preserve">There were </w:t>
      </w:r>
      <w:r w:rsidRPr="00370D98">
        <w:rPr>
          <w:rFonts w:asciiTheme="majorHAnsi" w:hAnsiTheme="majorHAnsi"/>
          <w:spacing w:val="-3"/>
          <w:szCs w:val="20"/>
        </w:rPr>
        <w:t>100 meetings held in Phase I and 175 meetings in Phase II</w:t>
      </w:r>
      <w:r w:rsidRPr="00370D98">
        <w:rPr>
          <w:rFonts w:asciiTheme="majorHAnsi" w:hAnsiTheme="majorHAnsi" w:cs="Arial"/>
          <w:spacing w:val="-3"/>
          <w:szCs w:val="20"/>
          <w:shd w:val="clear" w:color="auto" w:fill="FFFFFF" w:themeFill="background1"/>
        </w:rPr>
        <w:t>.</w:t>
      </w:r>
      <w:r w:rsidRPr="00370D98">
        <w:rPr>
          <w:rFonts w:asciiTheme="majorHAnsi" w:hAnsiTheme="majorHAnsi"/>
          <w:spacing w:val="-3"/>
          <w:szCs w:val="20"/>
          <w:shd w:val="clear" w:color="auto" w:fill="FFFFFF" w:themeFill="background1"/>
        </w:rPr>
        <w:t xml:space="preserve"> A</w:t>
      </w:r>
      <w:r w:rsidRPr="00370D98">
        <w:rPr>
          <w:rFonts w:asciiTheme="majorHAnsi" w:hAnsiTheme="majorHAnsi"/>
          <w:spacing w:val="-3"/>
          <w:szCs w:val="20"/>
        </w:rPr>
        <w:t>lthough not disaggregated by the different outcomes, since the meetings served as an opportunity to carry out activities related to all three outcomes, the results show how many of these meetings were held to publicly discuss how to support the women targeted for assistance (Output 1.2).</w:t>
      </w:r>
    </w:p>
    <w:p w14:paraId="6146AE61"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6F9CB433" w14:textId="704A2D1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The above finding was substantiated when the evaluation team interviewed 91 women in the field and was able to hear their stories first</w:t>
      </w:r>
      <w:r>
        <w:rPr>
          <w:rFonts w:asciiTheme="majorHAnsi" w:hAnsiTheme="majorHAnsi"/>
          <w:spacing w:val="-3"/>
          <w:szCs w:val="20"/>
        </w:rPr>
        <w:t xml:space="preserve"> </w:t>
      </w:r>
      <w:r w:rsidR="00F86324">
        <w:rPr>
          <w:rFonts w:asciiTheme="majorHAnsi" w:hAnsiTheme="majorHAnsi"/>
          <w:spacing w:val="-3"/>
          <w:szCs w:val="20"/>
        </w:rPr>
        <w:t>hand (cf.</w:t>
      </w:r>
      <w:r w:rsidRPr="00370D98">
        <w:rPr>
          <w:rFonts w:asciiTheme="majorHAnsi" w:hAnsiTheme="majorHAnsi"/>
          <w:spacing w:val="-3"/>
          <w:szCs w:val="20"/>
        </w:rPr>
        <w:t xml:space="preserve"> Annex X, for four examples). The interviewed women reported that they were now more able to discuss their situation with government and community institutions. In all cases, the interviewed women reported receiving advice and referrals to third parties that reportedly helped them find solutions. For some, the legal battle will take much more time than the programme implementation period; but the women reported being hopeful of finding a solution. </w:t>
      </w:r>
    </w:p>
    <w:p w14:paraId="69B9F71F"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1E4A3E00" w14:textId="26440955"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The grantees were able to develop new information, e.g., IEC materials, to support the individual grantee projects. This IEC material could be used for future programmes, similar to the programme under review. The IEC materials inspected are generally very relevant to the situation of women’s property and inheritance rights. The IEC materials included community brochures, booklets, cultural manuals, videos, case records (of paralegals) and case studies of the women (Output 1.2). There is some evidence reported in interviews and documentation, that where interaction</w:t>
      </w:r>
      <w:r w:rsidR="00F704B3">
        <w:rPr>
          <w:rFonts w:asciiTheme="majorHAnsi" w:hAnsiTheme="majorHAnsi"/>
          <w:spacing w:val="-3"/>
          <w:szCs w:val="20"/>
        </w:rPr>
        <w:t xml:space="preserve"> occurr</w:t>
      </w:r>
      <w:r w:rsidR="00F86324">
        <w:rPr>
          <w:rFonts w:asciiTheme="majorHAnsi" w:hAnsiTheme="majorHAnsi"/>
          <w:spacing w:val="-3"/>
          <w:szCs w:val="20"/>
        </w:rPr>
        <w:t>ed (as shown in the annex XVIII</w:t>
      </w:r>
      <w:r w:rsidRPr="00370D98">
        <w:rPr>
          <w:rFonts w:asciiTheme="majorHAnsi" w:hAnsiTheme="majorHAnsi"/>
          <w:spacing w:val="-3"/>
          <w:szCs w:val="20"/>
        </w:rPr>
        <w:t xml:space="preserve">), knowledge and awareness increased (Output 1.3). There were also cases where government actors and gender equality actors discussed face to face how to improve legal frameworks (Output 1.2). </w:t>
      </w:r>
    </w:p>
    <w:p w14:paraId="21394265"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2CB4DF9B" w14:textId="16764D5F" w:rsidR="00A65B89"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In Phase 1, the eight grantees able to advocate and lobby for legislative changes at national level were from Cameroon, Kenya, Malawi, Nigeria and Zimbabwe. In Phase II, only four of the eight grantees managed to push for law reform or enactment of legislation pertaining to women’s property and inheritance rights. In the case of GROOTS (</w:t>
      </w:r>
      <w:r w:rsidRPr="00370D98">
        <w:rPr>
          <w:rFonts w:asciiTheme="majorHAnsi" w:hAnsiTheme="majorHAnsi"/>
          <w:b/>
          <w:spacing w:val="-3"/>
          <w:szCs w:val="20"/>
        </w:rPr>
        <w:t>Kenya</w:t>
      </w:r>
      <w:r w:rsidRPr="00370D98">
        <w:rPr>
          <w:rFonts w:asciiTheme="majorHAnsi" w:hAnsiTheme="majorHAnsi"/>
          <w:spacing w:val="-3"/>
          <w:szCs w:val="20"/>
        </w:rPr>
        <w:t>) no progress was made. However, the other three grantees working on national</w:t>
      </w:r>
      <w:r>
        <w:rPr>
          <w:rFonts w:asciiTheme="majorHAnsi" w:hAnsiTheme="majorHAnsi"/>
          <w:spacing w:val="-3"/>
          <w:szCs w:val="20"/>
        </w:rPr>
        <w:t>-</w:t>
      </w:r>
      <w:r w:rsidRPr="00370D98">
        <w:rPr>
          <w:rFonts w:asciiTheme="majorHAnsi" w:hAnsiTheme="majorHAnsi"/>
          <w:spacing w:val="-3"/>
          <w:szCs w:val="20"/>
        </w:rPr>
        <w:t xml:space="preserve">level advocacy and lobbying made some progress (see Annex XVIII </w:t>
      </w:r>
      <w:r>
        <w:rPr>
          <w:rFonts w:asciiTheme="majorHAnsi" w:hAnsiTheme="majorHAnsi"/>
          <w:spacing w:val="-3"/>
          <w:szCs w:val="20"/>
        </w:rPr>
        <w:t>Outcome</w:t>
      </w:r>
      <w:r w:rsidRPr="00370D98">
        <w:rPr>
          <w:rFonts w:asciiTheme="majorHAnsi" w:hAnsiTheme="majorHAnsi"/>
          <w:spacing w:val="-3"/>
          <w:szCs w:val="20"/>
        </w:rPr>
        <w:t xml:space="preserve"> 1 </w:t>
      </w:r>
      <w:r>
        <w:rPr>
          <w:rFonts w:asciiTheme="majorHAnsi" w:hAnsiTheme="majorHAnsi"/>
          <w:spacing w:val="-3"/>
          <w:szCs w:val="20"/>
        </w:rPr>
        <w:t>Results/Outputs</w:t>
      </w:r>
      <w:r w:rsidRPr="00370D98">
        <w:rPr>
          <w:rFonts w:asciiTheme="majorHAnsi" w:hAnsiTheme="majorHAnsi"/>
          <w:spacing w:val="-3"/>
          <w:szCs w:val="20"/>
        </w:rPr>
        <w:t xml:space="preserve"> </w:t>
      </w:r>
      <w:r>
        <w:rPr>
          <w:rFonts w:asciiTheme="majorHAnsi" w:hAnsiTheme="majorHAnsi"/>
          <w:spacing w:val="-3"/>
          <w:szCs w:val="20"/>
        </w:rPr>
        <w:t>for Phase</w:t>
      </w:r>
      <w:r w:rsidRPr="00370D98">
        <w:rPr>
          <w:rFonts w:asciiTheme="majorHAnsi" w:hAnsiTheme="majorHAnsi"/>
          <w:spacing w:val="-3"/>
          <w:szCs w:val="20"/>
        </w:rPr>
        <w:t xml:space="preserve"> 1 &amp; 2 (</w:t>
      </w:r>
      <w:r>
        <w:rPr>
          <w:rFonts w:asciiTheme="majorHAnsi" w:hAnsiTheme="majorHAnsi"/>
          <w:spacing w:val="-3"/>
          <w:szCs w:val="20"/>
        </w:rPr>
        <w:t>[National-Level Activities]</w:t>
      </w:r>
      <w:r w:rsidRPr="00370D98">
        <w:rPr>
          <w:rFonts w:asciiTheme="majorHAnsi" w:hAnsiTheme="majorHAnsi"/>
          <w:spacing w:val="-3"/>
          <w:szCs w:val="20"/>
        </w:rPr>
        <w:t xml:space="preserve">). </w:t>
      </w:r>
    </w:p>
    <w:p w14:paraId="74425F75" w14:textId="77777777" w:rsidR="00774F4D" w:rsidRPr="00370D98" w:rsidRDefault="00774F4D" w:rsidP="00280923">
      <w:pPr>
        <w:widowControl w:val="0"/>
        <w:autoSpaceDE w:val="0"/>
        <w:autoSpaceDN w:val="0"/>
        <w:adjustRightInd w:val="0"/>
        <w:spacing w:line="240" w:lineRule="auto"/>
        <w:ind w:left="0"/>
        <w:jc w:val="both"/>
        <w:rPr>
          <w:rFonts w:asciiTheme="majorHAnsi" w:hAnsiTheme="majorHAnsi"/>
          <w:spacing w:val="-3"/>
          <w:szCs w:val="20"/>
        </w:rPr>
      </w:pPr>
    </w:p>
    <w:p w14:paraId="5800DCD1" w14:textId="77777777" w:rsidR="00A65B89" w:rsidRPr="00AC0731" w:rsidRDefault="00A65B89" w:rsidP="00280923">
      <w:pPr>
        <w:pStyle w:val="Ttulo4"/>
        <w:spacing w:line="240" w:lineRule="auto"/>
        <w:rPr>
          <w:rFonts w:asciiTheme="majorHAnsi" w:hAnsiTheme="majorHAnsi"/>
          <w:b/>
          <w:szCs w:val="20"/>
          <w:lang w:val="en-GB"/>
        </w:rPr>
      </w:pPr>
      <w:bookmarkStart w:id="111" w:name="_Toc375311563"/>
      <w:bookmarkStart w:id="112" w:name="_Toc256951229"/>
      <w:r w:rsidRPr="00AC0731">
        <w:rPr>
          <w:rFonts w:asciiTheme="majorHAnsi" w:hAnsiTheme="majorHAnsi"/>
          <w:b/>
          <w:szCs w:val="20"/>
          <w:lang w:val="en-GB"/>
        </w:rPr>
        <w:t>Progress towards Outcome Area 2</w:t>
      </w:r>
      <w:bookmarkEnd w:id="111"/>
      <w:bookmarkEnd w:id="112"/>
      <w:r w:rsidRPr="00AC0731">
        <w:rPr>
          <w:rFonts w:asciiTheme="majorHAnsi" w:hAnsiTheme="majorHAnsi"/>
          <w:b/>
          <w:szCs w:val="20"/>
          <w:lang w:val="en-GB"/>
        </w:rPr>
        <w:t xml:space="preserve"> </w:t>
      </w:r>
    </w:p>
    <w:p w14:paraId="3424178B"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b/>
          <w:spacing w:val="-3"/>
          <w:szCs w:val="20"/>
        </w:rPr>
      </w:pPr>
    </w:p>
    <w:p w14:paraId="67A7EC43" w14:textId="36FEC232"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Outcome 2 was: </w:t>
      </w:r>
      <w:r>
        <w:rPr>
          <w:rFonts w:asciiTheme="majorHAnsi" w:hAnsiTheme="majorHAnsi"/>
          <w:spacing w:val="-3"/>
          <w:szCs w:val="20"/>
        </w:rPr>
        <w:t>s</w:t>
      </w:r>
      <w:r w:rsidRPr="00370D98">
        <w:rPr>
          <w:rFonts w:asciiTheme="majorHAnsi" w:hAnsiTheme="majorHAnsi"/>
          <w:spacing w:val="-3"/>
          <w:szCs w:val="20"/>
        </w:rPr>
        <w:t>trengthened enabling environment for promoting and protecting women’s property and inheritance right</w:t>
      </w:r>
      <w:r>
        <w:rPr>
          <w:rFonts w:asciiTheme="majorHAnsi" w:hAnsiTheme="majorHAnsi"/>
          <w:spacing w:val="-3"/>
          <w:szCs w:val="20"/>
        </w:rPr>
        <w:t>s</w:t>
      </w:r>
      <w:r w:rsidRPr="00370D98">
        <w:rPr>
          <w:rFonts w:asciiTheme="majorHAnsi" w:hAnsiTheme="majorHAnsi"/>
          <w:spacing w:val="-3"/>
          <w:szCs w:val="20"/>
        </w:rPr>
        <w:t xml:space="preserve"> at the community level. Its stated outputs were</w:t>
      </w:r>
      <w:r>
        <w:rPr>
          <w:rFonts w:asciiTheme="majorHAnsi" w:hAnsiTheme="majorHAnsi"/>
          <w:spacing w:val="-3"/>
          <w:szCs w:val="20"/>
        </w:rPr>
        <w:t xml:space="preserve">: </w:t>
      </w:r>
      <w:r w:rsidRPr="00370D98">
        <w:rPr>
          <w:rFonts w:asciiTheme="majorHAnsi" w:hAnsiTheme="majorHAnsi"/>
          <w:spacing w:val="-3"/>
          <w:szCs w:val="20"/>
        </w:rPr>
        <w:t>the creation of a relevant evidence base on women’s community</w:t>
      </w:r>
      <w:r>
        <w:rPr>
          <w:rFonts w:asciiTheme="majorHAnsi" w:hAnsiTheme="majorHAnsi"/>
          <w:spacing w:val="-3"/>
          <w:szCs w:val="20"/>
        </w:rPr>
        <w:t>-</w:t>
      </w:r>
      <w:r w:rsidRPr="00370D98">
        <w:rPr>
          <w:rFonts w:asciiTheme="majorHAnsi" w:hAnsiTheme="majorHAnsi"/>
          <w:spacing w:val="-3"/>
          <w:szCs w:val="20"/>
        </w:rPr>
        <w:t>level experiences with claiming their property and inheritance rights (Output 2.1.); enhanced knowledge and awareness of community</w:t>
      </w:r>
      <w:r>
        <w:rPr>
          <w:rFonts w:asciiTheme="majorHAnsi" w:hAnsiTheme="majorHAnsi"/>
          <w:spacing w:val="-3"/>
          <w:szCs w:val="20"/>
        </w:rPr>
        <w:t>-</w:t>
      </w:r>
      <w:r w:rsidRPr="00370D98">
        <w:rPr>
          <w:rFonts w:asciiTheme="majorHAnsi" w:hAnsiTheme="majorHAnsi"/>
          <w:spacing w:val="-3"/>
          <w:szCs w:val="20"/>
        </w:rPr>
        <w:t xml:space="preserve">level opinion leaders of the need for them to exert an oversight role in resolving property grabbing and inheritance issues (Output 2.2.); </w:t>
      </w:r>
      <w:r>
        <w:rPr>
          <w:rFonts w:asciiTheme="majorHAnsi" w:hAnsiTheme="majorHAnsi"/>
          <w:spacing w:val="-3"/>
          <w:szCs w:val="20"/>
        </w:rPr>
        <w:t>c</w:t>
      </w:r>
      <w:r w:rsidRPr="00370D98">
        <w:rPr>
          <w:rFonts w:asciiTheme="majorHAnsi" w:hAnsiTheme="majorHAnsi"/>
          <w:spacing w:val="-3"/>
          <w:szCs w:val="20"/>
        </w:rPr>
        <w:t>ommunity members, including men and boys</w:t>
      </w:r>
      <w:r>
        <w:rPr>
          <w:rFonts w:asciiTheme="majorHAnsi" w:hAnsiTheme="majorHAnsi"/>
          <w:spacing w:val="-3"/>
          <w:szCs w:val="20"/>
        </w:rPr>
        <w:t>,</w:t>
      </w:r>
      <w:r w:rsidRPr="00370D98">
        <w:rPr>
          <w:rFonts w:asciiTheme="majorHAnsi" w:hAnsiTheme="majorHAnsi"/>
          <w:spacing w:val="-3"/>
          <w:szCs w:val="20"/>
        </w:rPr>
        <w:t xml:space="preserve"> aware of the need of actively supporting the realization of women’s property and inheritance rights (Output 2.3.); and, </w:t>
      </w:r>
      <w:r>
        <w:rPr>
          <w:rFonts w:asciiTheme="majorHAnsi" w:hAnsiTheme="majorHAnsi"/>
          <w:spacing w:val="-3"/>
          <w:szCs w:val="20"/>
        </w:rPr>
        <w:t>e</w:t>
      </w:r>
      <w:r w:rsidRPr="00370D98">
        <w:rPr>
          <w:rFonts w:asciiTheme="majorHAnsi" w:hAnsiTheme="majorHAnsi"/>
          <w:spacing w:val="-3"/>
          <w:szCs w:val="20"/>
        </w:rPr>
        <w:t xml:space="preserve">nhanced knowledge and skills of legal service providers (including paralegals) available at the community level to assist women in protecting their property and inheritance rights (Output 2.4). </w:t>
      </w:r>
    </w:p>
    <w:p w14:paraId="301FAC18"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tbl>
      <w:tblPr>
        <w:tblStyle w:val="Tablaconcuadrcula"/>
        <w:tblW w:w="0" w:type="auto"/>
        <w:tblInd w:w="108" w:type="dxa"/>
        <w:tblLook w:val="04A0" w:firstRow="1" w:lastRow="0" w:firstColumn="1" w:lastColumn="0" w:noHBand="0" w:noVBand="1"/>
      </w:tblPr>
      <w:tblGrid>
        <w:gridCol w:w="8505"/>
      </w:tblGrid>
      <w:tr w:rsidR="00A65B89" w:rsidRPr="00E82E53" w14:paraId="5DF90B9B" w14:textId="77777777" w:rsidTr="00AC0731">
        <w:tc>
          <w:tcPr>
            <w:tcW w:w="8505" w:type="dxa"/>
          </w:tcPr>
          <w:p w14:paraId="4A19E1D2" w14:textId="0900B99A" w:rsidR="00A65B89" w:rsidRPr="00370D98" w:rsidRDefault="006C3866" w:rsidP="00280923">
            <w:pPr>
              <w:widowControl w:val="0"/>
              <w:autoSpaceDE w:val="0"/>
              <w:autoSpaceDN w:val="0"/>
              <w:adjustRightInd w:val="0"/>
              <w:spacing w:line="240" w:lineRule="auto"/>
              <w:ind w:left="0"/>
              <w:jc w:val="both"/>
              <w:rPr>
                <w:rFonts w:asciiTheme="majorHAnsi" w:hAnsiTheme="majorHAnsi"/>
                <w:spacing w:val="-3"/>
              </w:rPr>
            </w:pPr>
            <w:r>
              <w:rPr>
                <w:rFonts w:asciiTheme="majorHAnsi" w:hAnsiTheme="majorHAnsi"/>
                <w:spacing w:val="-3"/>
              </w:rPr>
              <w:t>Finding 16</w:t>
            </w:r>
            <w:r w:rsidR="00A65B89" w:rsidRPr="00370D98">
              <w:rPr>
                <w:rFonts w:asciiTheme="majorHAnsi" w:hAnsiTheme="majorHAnsi"/>
                <w:spacing w:val="-3"/>
              </w:rPr>
              <w:t xml:space="preserve">: A wide evidence base was created by the programme, reflected in the case studies carried out by each of the grantees. </w:t>
            </w:r>
          </w:p>
        </w:tc>
      </w:tr>
    </w:tbl>
    <w:p w14:paraId="363F1CBD"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2E3E59ED" w14:textId="73CD6F8E"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Women interviewed who participated in Phase I </w:t>
      </w:r>
      <w:r>
        <w:rPr>
          <w:rFonts w:asciiTheme="majorHAnsi" w:hAnsiTheme="majorHAnsi"/>
          <w:spacing w:val="-3"/>
          <w:szCs w:val="20"/>
        </w:rPr>
        <w:t>&amp;</w:t>
      </w:r>
      <w:r w:rsidRPr="00370D98">
        <w:rPr>
          <w:rFonts w:asciiTheme="majorHAnsi" w:hAnsiTheme="majorHAnsi"/>
          <w:spacing w:val="-3"/>
          <w:szCs w:val="20"/>
        </w:rPr>
        <w:t xml:space="preserve"> II grantee projects reported that they were able to gain information</w:t>
      </w:r>
      <w:r w:rsidRPr="00370D98">
        <w:rPr>
          <w:rFonts w:asciiTheme="majorHAnsi" w:hAnsiTheme="majorHAnsi"/>
          <w:b/>
          <w:spacing w:val="-3"/>
          <w:szCs w:val="20"/>
        </w:rPr>
        <w:t xml:space="preserve"> </w:t>
      </w:r>
      <w:r w:rsidRPr="00370D98">
        <w:rPr>
          <w:rFonts w:asciiTheme="majorHAnsi" w:hAnsiTheme="majorHAnsi"/>
          <w:spacing w:val="-3"/>
          <w:szCs w:val="20"/>
        </w:rPr>
        <w:t xml:space="preserve">from other women, opinion leaders and watchdog groups (Output 2.1.) that resulted in their being able to access legal rights assistance. </w:t>
      </w:r>
    </w:p>
    <w:p w14:paraId="290C95B7"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62D8654B" w14:textId="353B72D3"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Pr>
          <w:rFonts w:asciiTheme="majorHAnsi" w:hAnsiTheme="majorHAnsi"/>
          <w:spacing w:val="-3"/>
          <w:szCs w:val="20"/>
        </w:rPr>
        <w:t>For example</w:t>
      </w:r>
      <w:r w:rsidRPr="00370D98">
        <w:rPr>
          <w:rFonts w:asciiTheme="majorHAnsi" w:hAnsiTheme="majorHAnsi"/>
          <w:spacing w:val="-3"/>
          <w:szCs w:val="20"/>
        </w:rPr>
        <w:t xml:space="preserve">, field data show how in the case of (1) </w:t>
      </w:r>
      <w:r w:rsidRPr="00370D98">
        <w:rPr>
          <w:rFonts w:asciiTheme="majorHAnsi" w:hAnsiTheme="majorHAnsi"/>
          <w:b/>
          <w:spacing w:val="-3"/>
          <w:szCs w:val="20"/>
        </w:rPr>
        <w:t>Rwanda</w:t>
      </w:r>
      <w:r w:rsidRPr="00370D98">
        <w:rPr>
          <w:rFonts w:asciiTheme="majorHAnsi" w:hAnsiTheme="majorHAnsi"/>
          <w:spacing w:val="-3"/>
          <w:szCs w:val="20"/>
        </w:rPr>
        <w:t xml:space="preserve"> (</w:t>
      </w:r>
      <w:proofErr w:type="spellStart"/>
      <w:r w:rsidRPr="00370D98">
        <w:rPr>
          <w:rFonts w:asciiTheme="majorHAnsi" w:hAnsiTheme="majorHAnsi"/>
          <w:spacing w:val="-3"/>
          <w:szCs w:val="20"/>
        </w:rPr>
        <w:t>Réseau</w:t>
      </w:r>
      <w:proofErr w:type="spellEnd"/>
      <w:r w:rsidRPr="00370D98">
        <w:rPr>
          <w:rFonts w:asciiTheme="majorHAnsi" w:hAnsiTheme="majorHAnsi"/>
          <w:spacing w:val="-3"/>
          <w:szCs w:val="20"/>
        </w:rPr>
        <w:t xml:space="preserve">), </w:t>
      </w:r>
      <w:proofErr w:type="spellStart"/>
      <w:r w:rsidRPr="00370D98">
        <w:rPr>
          <w:rFonts w:asciiTheme="majorHAnsi" w:hAnsiTheme="majorHAnsi"/>
          <w:spacing w:val="-3"/>
          <w:szCs w:val="20"/>
        </w:rPr>
        <w:t>Réseau</w:t>
      </w:r>
      <w:proofErr w:type="spellEnd"/>
      <w:r w:rsidRPr="00370D98" w:rsidDel="005A1437">
        <w:rPr>
          <w:rFonts w:asciiTheme="majorHAnsi" w:hAnsiTheme="majorHAnsi"/>
          <w:spacing w:val="-3"/>
          <w:szCs w:val="20"/>
        </w:rPr>
        <w:t xml:space="preserve"> </w:t>
      </w:r>
      <w:r w:rsidRPr="00370D98">
        <w:rPr>
          <w:rFonts w:asciiTheme="majorHAnsi" w:hAnsiTheme="majorHAnsi"/>
          <w:spacing w:val="-3"/>
          <w:szCs w:val="20"/>
        </w:rPr>
        <w:t xml:space="preserve">and its stakeholders took great care in the process of identification, empowerment and organization of women into cooperatives dealing mainly with agriculture. These remain active and are generating income. A major challenge is ill health of some members with AIDS who are too weak to farm like other members. The approach of integrating women with HIV and AIDS in existing sensitized cooperatives was very </w:t>
      </w:r>
      <w:r>
        <w:rPr>
          <w:rFonts w:asciiTheme="majorHAnsi" w:hAnsiTheme="majorHAnsi"/>
          <w:spacing w:val="-3"/>
          <w:szCs w:val="20"/>
        </w:rPr>
        <w:t>successful</w:t>
      </w:r>
      <w:r w:rsidRPr="00370D98">
        <w:rPr>
          <w:rFonts w:asciiTheme="majorHAnsi" w:hAnsiTheme="majorHAnsi"/>
          <w:spacing w:val="-3"/>
          <w:szCs w:val="20"/>
        </w:rPr>
        <w:t xml:space="preserve"> (Annex IX). </w:t>
      </w:r>
    </w:p>
    <w:p w14:paraId="22B2E9F4"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44C60B35"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Other interviewed women also reported having learned important new knowledge, viz.:</w:t>
      </w:r>
    </w:p>
    <w:p w14:paraId="7CA8DAB9"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74DBEFAD" w14:textId="514F890C" w:rsidR="00A65B89" w:rsidRPr="00370D98" w:rsidRDefault="00703132" w:rsidP="00280923">
      <w:pPr>
        <w:widowControl w:val="0"/>
        <w:numPr>
          <w:ilvl w:val="0"/>
          <w:numId w:val="16"/>
        </w:numPr>
        <w:autoSpaceDE w:val="0"/>
        <w:autoSpaceDN w:val="0"/>
        <w:adjustRightInd w:val="0"/>
        <w:spacing w:line="240" w:lineRule="auto"/>
        <w:jc w:val="both"/>
        <w:rPr>
          <w:rFonts w:asciiTheme="majorHAnsi" w:hAnsiTheme="majorHAnsi"/>
          <w:spacing w:val="-3"/>
          <w:szCs w:val="20"/>
        </w:rPr>
      </w:pPr>
      <w:r>
        <w:rPr>
          <w:rFonts w:asciiTheme="majorHAnsi" w:hAnsiTheme="majorHAnsi"/>
          <w:spacing w:val="-3"/>
          <w:szCs w:val="20"/>
        </w:rPr>
        <w:t>How</w:t>
      </w:r>
      <w:r w:rsidR="00A65B89" w:rsidRPr="00370D98">
        <w:rPr>
          <w:rFonts w:asciiTheme="majorHAnsi" w:hAnsiTheme="majorHAnsi"/>
          <w:spacing w:val="-3"/>
          <w:szCs w:val="20"/>
        </w:rPr>
        <w:t xml:space="preserve"> to protect themselves against asset stripping by registering births and marriages, and by making wills with their spouses</w:t>
      </w:r>
    </w:p>
    <w:p w14:paraId="3486C572" w14:textId="6490BEF4" w:rsidR="00A65B89" w:rsidRPr="00370D98" w:rsidRDefault="00703132" w:rsidP="00280923">
      <w:pPr>
        <w:widowControl w:val="0"/>
        <w:numPr>
          <w:ilvl w:val="0"/>
          <w:numId w:val="16"/>
        </w:numPr>
        <w:autoSpaceDE w:val="0"/>
        <w:autoSpaceDN w:val="0"/>
        <w:adjustRightInd w:val="0"/>
        <w:spacing w:line="240" w:lineRule="auto"/>
        <w:jc w:val="both"/>
        <w:rPr>
          <w:rFonts w:asciiTheme="majorHAnsi" w:hAnsiTheme="majorHAnsi"/>
          <w:spacing w:val="-3"/>
          <w:szCs w:val="20"/>
        </w:rPr>
      </w:pPr>
      <w:r>
        <w:rPr>
          <w:rFonts w:asciiTheme="majorHAnsi" w:hAnsiTheme="majorHAnsi"/>
          <w:spacing w:val="-3"/>
          <w:szCs w:val="20"/>
        </w:rPr>
        <w:t>Which</w:t>
      </w:r>
      <w:r w:rsidR="00A65B89" w:rsidRPr="00370D98">
        <w:rPr>
          <w:rFonts w:asciiTheme="majorHAnsi" w:hAnsiTheme="majorHAnsi"/>
          <w:spacing w:val="-3"/>
          <w:szCs w:val="20"/>
        </w:rPr>
        <w:t xml:space="preserve"> actions to take to obtain shelter and other support</w:t>
      </w:r>
    </w:p>
    <w:p w14:paraId="31517B29" w14:textId="68B0CE36" w:rsidR="00A65B89" w:rsidRPr="00370D98" w:rsidRDefault="00703132" w:rsidP="00280923">
      <w:pPr>
        <w:widowControl w:val="0"/>
        <w:numPr>
          <w:ilvl w:val="0"/>
          <w:numId w:val="16"/>
        </w:numPr>
        <w:autoSpaceDE w:val="0"/>
        <w:autoSpaceDN w:val="0"/>
        <w:adjustRightInd w:val="0"/>
        <w:spacing w:line="240" w:lineRule="auto"/>
        <w:jc w:val="both"/>
        <w:rPr>
          <w:rFonts w:asciiTheme="majorHAnsi" w:hAnsiTheme="majorHAnsi"/>
          <w:spacing w:val="-3"/>
          <w:szCs w:val="20"/>
        </w:rPr>
      </w:pPr>
      <w:r>
        <w:rPr>
          <w:rFonts w:asciiTheme="majorHAnsi" w:hAnsiTheme="majorHAnsi"/>
          <w:spacing w:val="-3"/>
          <w:szCs w:val="20"/>
        </w:rPr>
        <w:t>Step</w:t>
      </w:r>
      <w:r w:rsidR="00A65B89" w:rsidRPr="00370D98">
        <w:rPr>
          <w:rFonts w:asciiTheme="majorHAnsi" w:hAnsiTheme="majorHAnsi"/>
          <w:spacing w:val="-3"/>
          <w:szCs w:val="20"/>
        </w:rPr>
        <w:t xml:space="preserve"> by step procedures to regain access to assets, land</w:t>
      </w:r>
    </w:p>
    <w:p w14:paraId="1DEE9815" w14:textId="7E053B88" w:rsidR="00A65B89" w:rsidRPr="00370D98" w:rsidRDefault="00703132" w:rsidP="00280923">
      <w:pPr>
        <w:widowControl w:val="0"/>
        <w:numPr>
          <w:ilvl w:val="0"/>
          <w:numId w:val="16"/>
        </w:numPr>
        <w:autoSpaceDE w:val="0"/>
        <w:autoSpaceDN w:val="0"/>
        <w:adjustRightInd w:val="0"/>
        <w:spacing w:line="240" w:lineRule="auto"/>
        <w:jc w:val="both"/>
        <w:rPr>
          <w:rFonts w:asciiTheme="majorHAnsi" w:hAnsiTheme="majorHAnsi"/>
          <w:spacing w:val="-3"/>
          <w:szCs w:val="20"/>
        </w:rPr>
      </w:pPr>
      <w:r>
        <w:rPr>
          <w:rFonts w:asciiTheme="majorHAnsi" w:hAnsiTheme="majorHAnsi"/>
          <w:spacing w:val="-3"/>
          <w:szCs w:val="20"/>
        </w:rPr>
        <w:t>Step</w:t>
      </w:r>
      <w:r w:rsidR="00A65B89" w:rsidRPr="00370D98">
        <w:rPr>
          <w:rFonts w:asciiTheme="majorHAnsi" w:hAnsiTheme="majorHAnsi"/>
          <w:spacing w:val="-3"/>
          <w:szCs w:val="20"/>
        </w:rPr>
        <w:t xml:space="preserve"> by step procedures on how to protect themselves and their children against GBV</w:t>
      </w:r>
    </w:p>
    <w:p w14:paraId="654D1C58" w14:textId="3ADF6A40" w:rsidR="00A65B89" w:rsidRPr="00370D98" w:rsidRDefault="00703132" w:rsidP="00280923">
      <w:pPr>
        <w:widowControl w:val="0"/>
        <w:numPr>
          <w:ilvl w:val="0"/>
          <w:numId w:val="16"/>
        </w:numPr>
        <w:autoSpaceDE w:val="0"/>
        <w:autoSpaceDN w:val="0"/>
        <w:adjustRightInd w:val="0"/>
        <w:spacing w:line="240" w:lineRule="auto"/>
        <w:jc w:val="both"/>
        <w:rPr>
          <w:rFonts w:asciiTheme="majorHAnsi" w:hAnsiTheme="majorHAnsi"/>
          <w:spacing w:val="-3"/>
          <w:szCs w:val="20"/>
        </w:rPr>
      </w:pPr>
      <w:r>
        <w:rPr>
          <w:rFonts w:asciiTheme="majorHAnsi" w:hAnsiTheme="majorHAnsi"/>
          <w:spacing w:val="-3"/>
          <w:szCs w:val="20"/>
        </w:rPr>
        <w:t>How</w:t>
      </w:r>
      <w:r w:rsidR="00A65B89" w:rsidRPr="00370D98">
        <w:rPr>
          <w:rFonts w:asciiTheme="majorHAnsi" w:hAnsiTheme="majorHAnsi"/>
          <w:spacing w:val="-3"/>
          <w:szCs w:val="20"/>
        </w:rPr>
        <w:t xml:space="preserve"> to become empowered legally, socially and economically</w:t>
      </w:r>
    </w:p>
    <w:p w14:paraId="5A453715" w14:textId="77777777" w:rsidR="00A65B89" w:rsidRDefault="00A65B89" w:rsidP="00280923">
      <w:pPr>
        <w:widowControl w:val="0"/>
        <w:shd w:val="clear" w:color="auto" w:fill="FFFFFF"/>
        <w:autoSpaceDE w:val="0"/>
        <w:autoSpaceDN w:val="0"/>
        <w:adjustRightInd w:val="0"/>
        <w:spacing w:line="240" w:lineRule="auto"/>
        <w:ind w:left="0"/>
        <w:jc w:val="both"/>
        <w:rPr>
          <w:rFonts w:asciiTheme="majorHAnsi" w:hAnsiTheme="majorHAnsi"/>
          <w:spacing w:val="-3"/>
          <w:szCs w:val="20"/>
        </w:rPr>
      </w:pPr>
    </w:p>
    <w:p w14:paraId="75EB5D11" w14:textId="63A5CA32" w:rsidR="003B768B" w:rsidRDefault="001F2996" w:rsidP="00280923">
      <w:pPr>
        <w:widowControl w:val="0"/>
        <w:shd w:val="clear" w:color="auto" w:fill="FFFFFF"/>
        <w:autoSpaceDE w:val="0"/>
        <w:autoSpaceDN w:val="0"/>
        <w:adjustRightInd w:val="0"/>
        <w:spacing w:line="240" w:lineRule="auto"/>
        <w:ind w:left="0"/>
        <w:jc w:val="both"/>
        <w:rPr>
          <w:rFonts w:asciiTheme="majorHAnsi" w:hAnsiTheme="majorHAnsi"/>
          <w:spacing w:val="-3"/>
          <w:szCs w:val="20"/>
        </w:rPr>
      </w:pPr>
      <w:r>
        <w:rPr>
          <w:rFonts w:asciiTheme="majorHAnsi" w:hAnsiTheme="majorHAnsi"/>
          <w:spacing w:val="-3"/>
          <w:szCs w:val="20"/>
        </w:rPr>
        <w:t>Note that this finding is based on qualitative evaluation data and does not contradict Finding 19 below</w:t>
      </w:r>
      <w:r w:rsidR="00881DB7">
        <w:rPr>
          <w:rFonts w:asciiTheme="majorHAnsi" w:hAnsiTheme="majorHAnsi"/>
          <w:spacing w:val="-3"/>
          <w:szCs w:val="20"/>
        </w:rPr>
        <w:t>, which refers to quantitat</w:t>
      </w:r>
      <w:r w:rsidR="006A7C25">
        <w:rPr>
          <w:rFonts w:asciiTheme="majorHAnsi" w:hAnsiTheme="majorHAnsi"/>
          <w:spacing w:val="-3"/>
          <w:szCs w:val="20"/>
        </w:rPr>
        <w:t>iv</w:t>
      </w:r>
      <w:r w:rsidR="00881DB7">
        <w:rPr>
          <w:rFonts w:asciiTheme="majorHAnsi" w:hAnsiTheme="majorHAnsi"/>
          <w:spacing w:val="-3"/>
          <w:szCs w:val="20"/>
        </w:rPr>
        <w:t>e data</w:t>
      </w:r>
      <w:r>
        <w:rPr>
          <w:rFonts w:asciiTheme="majorHAnsi" w:hAnsiTheme="majorHAnsi"/>
          <w:spacing w:val="-3"/>
          <w:szCs w:val="20"/>
        </w:rPr>
        <w:t>.</w:t>
      </w:r>
    </w:p>
    <w:p w14:paraId="264104F5" w14:textId="77777777" w:rsidR="00CD7EA2" w:rsidRPr="00CD7EA2" w:rsidRDefault="00CD7EA2" w:rsidP="00280923">
      <w:pPr>
        <w:widowControl w:val="0"/>
        <w:shd w:val="clear" w:color="auto" w:fill="FFFFFF"/>
        <w:autoSpaceDE w:val="0"/>
        <w:autoSpaceDN w:val="0"/>
        <w:adjustRightInd w:val="0"/>
        <w:spacing w:line="240" w:lineRule="auto"/>
        <w:ind w:left="0"/>
        <w:jc w:val="both"/>
        <w:rPr>
          <w:rFonts w:asciiTheme="majorHAnsi" w:hAnsiTheme="majorHAnsi"/>
          <w:spacing w:val="-3"/>
          <w:szCs w:val="20"/>
        </w:rPr>
      </w:pPr>
    </w:p>
    <w:p w14:paraId="2C5EF5AD" w14:textId="085901CE" w:rsidR="00A65B89" w:rsidRPr="00370D98" w:rsidRDefault="00A65B89" w:rsidP="00280923">
      <w:pPr>
        <w:widowControl w:val="0"/>
        <w:shd w:val="clear" w:color="auto" w:fill="FFFFFF"/>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Interviewed women affected by or infected with HIV and AIDS reported being more empowered and thus more able to claim their rights. </w:t>
      </w:r>
      <w:r>
        <w:rPr>
          <w:rFonts w:asciiTheme="majorHAnsi" w:hAnsiTheme="majorHAnsi"/>
          <w:spacing w:val="-3"/>
          <w:szCs w:val="20"/>
        </w:rPr>
        <w:t>To take</w:t>
      </w:r>
      <w:r w:rsidRPr="00370D98">
        <w:rPr>
          <w:rFonts w:asciiTheme="majorHAnsi" w:hAnsiTheme="majorHAnsi"/>
          <w:spacing w:val="-3"/>
          <w:szCs w:val="20"/>
        </w:rPr>
        <w:t xml:space="preserve"> two examples, paraphrased evaluation data (see Annex IX) show how: (1) in </w:t>
      </w:r>
      <w:r w:rsidRPr="00370D98">
        <w:rPr>
          <w:rFonts w:asciiTheme="majorHAnsi" w:hAnsiTheme="majorHAnsi"/>
          <w:b/>
          <w:spacing w:val="-3"/>
          <w:szCs w:val="20"/>
        </w:rPr>
        <w:t>Tanzania</w:t>
      </w:r>
      <w:r w:rsidRPr="00370D98">
        <w:rPr>
          <w:rFonts w:asciiTheme="majorHAnsi" w:hAnsiTheme="majorHAnsi"/>
          <w:spacing w:val="-3"/>
          <w:szCs w:val="20"/>
        </w:rPr>
        <w:t xml:space="preserve"> (HOP), the project’s holistic approach (psychological </w:t>
      </w:r>
      <w:proofErr w:type="spellStart"/>
      <w:r w:rsidRPr="00370D98">
        <w:rPr>
          <w:rFonts w:asciiTheme="majorHAnsi" w:hAnsiTheme="majorHAnsi"/>
          <w:spacing w:val="-3"/>
          <w:szCs w:val="20"/>
        </w:rPr>
        <w:t>counselling</w:t>
      </w:r>
      <w:proofErr w:type="spellEnd"/>
      <w:r w:rsidRPr="00370D98">
        <w:rPr>
          <w:rFonts w:asciiTheme="majorHAnsi" w:hAnsiTheme="majorHAnsi"/>
          <w:spacing w:val="-3"/>
          <w:szCs w:val="20"/>
        </w:rPr>
        <w:t xml:space="preserve">, food, medical care and vocational training) was very appropriate to the full range of support women and girls needed; support to girls using recognized, acceptable means such as peer educators was effective. The peer educators also received training, conducted monitoring of rights awareness, petition signing, and organized petition-writing competitions; and (2) in </w:t>
      </w:r>
      <w:r w:rsidRPr="00370D98">
        <w:rPr>
          <w:rFonts w:asciiTheme="majorHAnsi" w:hAnsiTheme="majorHAnsi"/>
          <w:b/>
          <w:spacing w:val="-3"/>
          <w:szCs w:val="20"/>
        </w:rPr>
        <w:t>Rwanda</w:t>
      </w:r>
      <w:r w:rsidRPr="00370D98">
        <w:rPr>
          <w:rFonts w:asciiTheme="majorHAnsi" w:hAnsiTheme="majorHAnsi"/>
          <w:spacing w:val="-3"/>
          <w:szCs w:val="20"/>
        </w:rPr>
        <w:t xml:space="preserve">, </w:t>
      </w:r>
      <w:proofErr w:type="spellStart"/>
      <w:r w:rsidRPr="00370D98">
        <w:rPr>
          <w:rFonts w:asciiTheme="majorHAnsi" w:hAnsiTheme="majorHAnsi"/>
          <w:spacing w:val="-3"/>
          <w:szCs w:val="20"/>
        </w:rPr>
        <w:t>Réseau</w:t>
      </w:r>
      <w:proofErr w:type="spellEnd"/>
      <w:r w:rsidRPr="00370D98">
        <w:rPr>
          <w:rFonts w:asciiTheme="majorHAnsi" w:hAnsiTheme="majorHAnsi"/>
          <w:spacing w:val="-3"/>
          <w:szCs w:val="20"/>
        </w:rPr>
        <w:t xml:space="preserve"> was funded in both Phases 1 and 2 and met the expectations of the targeted beneficiaries.</w:t>
      </w:r>
    </w:p>
    <w:p w14:paraId="5203A78B" w14:textId="77777777" w:rsidR="00A65B89" w:rsidRPr="00370D98" w:rsidRDefault="00A65B89" w:rsidP="00280923">
      <w:pPr>
        <w:widowControl w:val="0"/>
        <w:shd w:val="clear" w:color="auto" w:fill="FFFFFF"/>
        <w:autoSpaceDE w:val="0"/>
        <w:autoSpaceDN w:val="0"/>
        <w:adjustRightInd w:val="0"/>
        <w:spacing w:line="240" w:lineRule="auto"/>
        <w:ind w:left="0"/>
        <w:jc w:val="both"/>
        <w:rPr>
          <w:rFonts w:asciiTheme="majorHAnsi" w:hAnsiTheme="majorHAnsi"/>
          <w:spacing w:val="-3"/>
          <w:szCs w:val="20"/>
        </w:rPr>
      </w:pPr>
    </w:p>
    <w:p w14:paraId="713F5416" w14:textId="3F5BEC40" w:rsidR="00A65B89" w:rsidRPr="00370D98" w:rsidRDefault="00A65B89" w:rsidP="00280923">
      <w:pPr>
        <w:widowControl w:val="0"/>
        <w:shd w:val="clear" w:color="auto" w:fill="FFFFFF"/>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In addition to the evaluation field findings, reproduced immediately above, programme-monitoring reports indicate a strengthened enabling environment for promoting and protecting women’s property and inheritance rights at the community level. </w:t>
      </w:r>
      <w:r>
        <w:rPr>
          <w:rFonts w:asciiTheme="majorHAnsi" w:hAnsiTheme="majorHAnsi"/>
          <w:spacing w:val="-3"/>
          <w:szCs w:val="20"/>
        </w:rPr>
        <w:t>For example,</w:t>
      </w:r>
      <w:r w:rsidRPr="00370D98">
        <w:rPr>
          <w:rFonts w:asciiTheme="majorHAnsi" w:hAnsiTheme="majorHAnsi"/>
          <w:spacing w:val="-3"/>
          <w:szCs w:val="20"/>
        </w:rPr>
        <w:t xml:space="preserve"> in </w:t>
      </w:r>
      <w:r w:rsidRPr="00370D98">
        <w:rPr>
          <w:rFonts w:asciiTheme="majorHAnsi" w:hAnsiTheme="majorHAnsi"/>
          <w:b/>
          <w:spacing w:val="-3"/>
          <w:szCs w:val="20"/>
        </w:rPr>
        <w:t>Nigeria</w:t>
      </w:r>
      <w:r w:rsidRPr="00370D98">
        <w:rPr>
          <w:rFonts w:asciiTheme="majorHAnsi" w:hAnsiTheme="majorHAnsi"/>
          <w:spacing w:val="-3"/>
          <w:szCs w:val="20"/>
        </w:rPr>
        <w:t xml:space="preserve">, a CIRDOCC PMF report states that women who are denied their rights report directly to the Anti-VAW committee. The committee is made up of traditional rulers, lawyers, etc. and referral to service providers is made easier. Relatives are afraid to dispossess widows </w:t>
      </w:r>
      <w:r>
        <w:rPr>
          <w:rFonts w:asciiTheme="majorHAnsi" w:hAnsiTheme="majorHAnsi"/>
          <w:spacing w:val="-3"/>
          <w:szCs w:val="20"/>
        </w:rPr>
        <w:t>(</w:t>
      </w:r>
      <w:r w:rsidRPr="00370D98">
        <w:rPr>
          <w:rFonts w:asciiTheme="majorHAnsi" w:hAnsiTheme="majorHAnsi"/>
          <w:spacing w:val="-3"/>
          <w:szCs w:val="20"/>
        </w:rPr>
        <w:t>especially AIDS widows</w:t>
      </w:r>
      <w:r>
        <w:rPr>
          <w:rFonts w:asciiTheme="majorHAnsi" w:hAnsiTheme="majorHAnsi"/>
          <w:spacing w:val="-3"/>
          <w:szCs w:val="20"/>
        </w:rPr>
        <w:t>)</w:t>
      </w:r>
      <w:r w:rsidRPr="00370D98">
        <w:rPr>
          <w:rFonts w:asciiTheme="majorHAnsi" w:hAnsiTheme="majorHAnsi"/>
          <w:spacing w:val="-3"/>
          <w:szCs w:val="20"/>
        </w:rPr>
        <w:t xml:space="preserve"> of their property because of the fear of reprisal, punishment or prosecution by the Anti-VAW Committees. Workshop evaluation reports revealed that traditional rulers and women leaders are more aware of the need to promote the protection of women’s property and inheritance rights and they made commitments in this respect</w:t>
      </w:r>
      <w:r>
        <w:rPr>
          <w:rFonts w:asciiTheme="majorHAnsi" w:hAnsiTheme="majorHAnsi"/>
          <w:spacing w:val="-3"/>
          <w:szCs w:val="20"/>
        </w:rPr>
        <w:t>.</w:t>
      </w:r>
      <w:r w:rsidRPr="00370D98">
        <w:rPr>
          <w:rStyle w:val="Refdenotaalpie"/>
          <w:rFonts w:asciiTheme="majorHAnsi" w:hAnsiTheme="majorHAnsi"/>
          <w:spacing w:val="-3"/>
          <w:szCs w:val="20"/>
        </w:rPr>
        <w:footnoteReference w:id="43"/>
      </w:r>
    </w:p>
    <w:p w14:paraId="2589D2F8" w14:textId="77777777" w:rsidR="00A65B89" w:rsidRDefault="00A65B89" w:rsidP="00280923">
      <w:pPr>
        <w:widowControl w:val="0"/>
        <w:shd w:val="clear" w:color="auto" w:fill="FFFFFF"/>
        <w:autoSpaceDE w:val="0"/>
        <w:autoSpaceDN w:val="0"/>
        <w:adjustRightInd w:val="0"/>
        <w:spacing w:line="240" w:lineRule="auto"/>
        <w:ind w:left="0"/>
        <w:jc w:val="both"/>
        <w:rPr>
          <w:rFonts w:asciiTheme="majorHAnsi" w:hAnsiTheme="majorHAnsi"/>
          <w:spacing w:val="-3"/>
          <w:szCs w:val="20"/>
        </w:rPr>
      </w:pPr>
    </w:p>
    <w:tbl>
      <w:tblPr>
        <w:tblStyle w:val="Tablaconcuadrcula"/>
        <w:tblW w:w="0" w:type="auto"/>
        <w:tblInd w:w="108" w:type="dxa"/>
        <w:tblLook w:val="04A0" w:firstRow="1" w:lastRow="0" w:firstColumn="1" w:lastColumn="0" w:noHBand="0" w:noVBand="1"/>
      </w:tblPr>
      <w:tblGrid>
        <w:gridCol w:w="8505"/>
      </w:tblGrid>
      <w:tr w:rsidR="00A65B89" w:rsidRPr="00E82E53" w14:paraId="4D393C16" w14:textId="77777777" w:rsidTr="00AC0731">
        <w:tc>
          <w:tcPr>
            <w:tcW w:w="8505" w:type="dxa"/>
          </w:tcPr>
          <w:p w14:paraId="336F3B0D" w14:textId="5074D793" w:rsidR="00A65B89" w:rsidRPr="00370D98" w:rsidRDefault="00D41614" w:rsidP="00280923">
            <w:pPr>
              <w:widowControl w:val="0"/>
              <w:shd w:val="clear" w:color="auto" w:fill="FFFFFF"/>
              <w:autoSpaceDE w:val="0"/>
              <w:autoSpaceDN w:val="0"/>
              <w:adjustRightInd w:val="0"/>
              <w:spacing w:line="240" w:lineRule="auto"/>
              <w:ind w:left="0"/>
              <w:jc w:val="both"/>
              <w:rPr>
                <w:rFonts w:asciiTheme="majorHAnsi" w:hAnsiTheme="majorHAnsi"/>
                <w:spacing w:val="-3"/>
              </w:rPr>
            </w:pPr>
            <w:r>
              <w:rPr>
                <w:rFonts w:asciiTheme="majorHAnsi" w:hAnsiTheme="majorHAnsi"/>
                <w:spacing w:val="-3"/>
              </w:rPr>
              <w:t>Finding 17</w:t>
            </w:r>
            <w:r w:rsidR="00A65B89" w:rsidRPr="00370D98">
              <w:rPr>
                <w:rFonts w:asciiTheme="majorHAnsi" w:hAnsiTheme="majorHAnsi"/>
                <w:spacing w:val="-3"/>
              </w:rPr>
              <w:t>: Phase II expanded the Phase I activities of outreach, workshops and meetings. Phase II grantee projects continued to disseminate new knowledge about WPIR, using materials and the experiences gained from Phase I.</w:t>
            </w:r>
          </w:p>
        </w:tc>
      </w:tr>
    </w:tbl>
    <w:p w14:paraId="27C2F415" w14:textId="77777777" w:rsidR="00A65B89" w:rsidRPr="00370D98" w:rsidRDefault="00A65B89" w:rsidP="00280923">
      <w:pPr>
        <w:widowControl w:val="0"/>
        <w:shd w:val="clear" w:color="auto" w:fill="FFFFFF"/>
        <w:autoSpaceDE w:val="0"/>
        <w:autoSpaceDN w:val="0"/>
        <w:adjustRightInd w:val="0"/>
        <w:spacing w:line="240" w:lineRule="auto"/>
        <w:ind w:left="0"/>
        <w:jc w:val="both"/>
        <w:rPr>
          <w:rFonts w:asciiTheme="majorHAnsi" w:hAnsiTheme="majorHAnsi"/>
          <w:spacing w:val="-3"/>
          <w:szCs w:val="20"/>
        </w:rPr>
      </w:pPr>
    </w:p>
    <w:p w14:paraId="7D1A862B" w14:textId="51C8339E"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The evaluation team conducted rapid research on reported changes in </w:t>
      </w:r>
      <w:r w:rsidR="002E04DD">
        <w:rPr>
          <w:rFonts w:asciiTheme="majorHAnsi" w:hAnsiTheme="majorHAnsi"/>
          <w:spacing w:val="-3"/>
          <w:szCs w:val="20"/>
        </w:rPr>
        <w:t>knowledge, attitudes, and practices</w:t>
      </w:r>
      <w:r w:rsidRPr="00370D98">
        <w:rPr>
          <w:rFonts w:asciiTheme="majorHAnsi" w:hAnsiTheme="majorHAnsi"/>
          <w:spacing w:val="-3"/>
          <w:szCs w:val="20"/>
        </w:rPr>
        <w:t xml:space="preserve"> of women’s property and inheritance rights that could be reasonably adduced to have resulted from activities executed by the individual grantee projects. As the tables 1</w:t>
      </w:r>
      <w:r>
        <w:rPr>
          <w:rFonts w:asciiTheme="majorHAnsi" w:hAnsiTheme="majorHAnsi"/>
          <w:spacing w:val="-3"/>
          <w:szCs w:val="20"/>
        </w:rPr>
        <w:t xml:space="preserve"> – </w:t>
      </w:r>
      <w:r w:rsidRPr="00370D98">
        <w:rPr>
          <w:rFonts w:asciiTheme="majorHAnsi" w:hAnsiTheme="majorHAnsi"/>
          <w:spacing w:val="-3"/>
          <w:szCs w:val="20"/>
        </w:rPr>
        <w:t xml:space="preserve">16 (Annex </w:t>
      </w:r>
      <w:r w:rsidRPr="00370D98">
        <w:rPr>
          <w:rFonts w:asciiTheme="majorHAnsi" w:hAnsiTheme="majorHAnsi" w:cs="Arial"/>
          <w:spacing w:val="-3"/>
          <w:szCs w:val="20"/>
        </w:rPr>
        <w:t>XIII</w:t>
      </w:r>
      <w:r w:rsidRPr="00370D98">
        <w:rPr>
          <w:rFonts w:asciiTheme="majorHAnsi" w:hAnsiTheme="majorHAnsi"/>
          <w:spacing w:val="-3"/>
          <w:szCs w:val="20"/>
        </w:rPr>
        <w:t xml:space="preserve">) show, in Phase I, 126 organizations/groups were exposed to </w:t>
      </w:r>
      <w:r>
        <w:rPr>
          <w:rFonts w:asciiTheme="majorHAnsi" w:hAnsiTheme="majorHAnsi"/>
          <w:spacing w:val="-3"/>
          <w:szCs w:val="20"/>
        </w:rPr>
        <w:t>–</w:t>
      </w:r>
      <w:r w:rsidRPr="00370D98">
        <w:rPr>
          <w:rFonts w:asciiTheme="majorHAnsi" w:hAnsiTheme="majorHAnsi"/>
          <w:spacing w:val="-3"/>
          <w:szCs w:val="20"/>
        </w:rPr>
        <w:t xml:space="preserve"> and possibly acquired </w:t>
      </w:r>
      <w:r>
        <w:rPr>
          <w:rFonts w:asciiTheme="majorHAnsi" w:hAnsiTheme="majorHAnsi"/>
          <w:spacing w:val="-3"/>
          <w:szCs w:val="20"/>
        </w:rPr>
        <w:t>–</w:t>
      </w:r>
      <w:r w:rsidRPr="00370D98">
        <w:rPr>
          <w:rFonts w:asciiTheme="majorHAnsi" w:hAnsiTheme="majorHAnsi"/>
          <w:spacing w:val="-3"/>
          <w:szCs w:val="20"/>
        </w:rPr>
        <w:t xml:space="preserve"> new knowledge. This figure decreased to 36 training sessions in Phase II, followed by 175 outreach activities (an increase from Phase I, when 100 outreach sessions were held </w:t>
      </w:r>
    </w:p>
    <w:p w14:paraId="7D9A16D4"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tbl>
      <w:tblPr>
        <w:tblStyle w:val="Tablaconcuadrcula"/>
        <w:tblW w:w="0" w:type="auto"/>
        <w:tblInd w:w="108" w:type="dxa"/>
        <w:tblLook w:val="04A0" w:firstRow="1" w:lastRow="0" w:firstColumn="1" w:lastColumn="0" w:noHBand="0" w:noVBand="1"/>
      </w:tblPr>
      <w:tblGrid>
        <w:gridCol w:w="8505"/>
      </w:tblGrid>
      <w:tr w:rsidR="00A65B89" w:rsidRPr="00E82E53" w14:paraId="69C48D9B" w14:textId="77777777" w:rsidTr="00AC0731">
        <w:tc>
          <w:tcPr>
            <w:tcW w:w="8505" w:type="dxa"/>
          </w:tcPr>
          <w:p w14:paraId="1B6AC2EC" w14:textId="7C6E9EE1" w:rsidR="00A65B89" w:rsidRPr="00370D98" w:rsidRDefault="00D41614" w:rsidP="00280923">
            <w:pPr>
              <w:widowControl w:val="0"/>
              <w:autoSpaceDE w:val="0"/>
              <w:autoSpaceDN w:val="0"/>
              <w:adjustRightInd w:val="0"/>
              <w:spacing w:line="240" w:lineRule="auto"/>
              <w:ind w:left="0"/>
              <w:jc w:val="both"/>
              <w:rPr>
                <w:rFonts w:asciiTheme="majorHAnsi" w:hAnsiTheme="majorHAnsi"/>
                <w:spacing w:val="-3"/>
              </w:rPr>
            </w:pPr>
            <w:r>
              <w:rPr>
                <w:rFonts w:asciiTheme="majorHAnsi" w:hAnsiTheme="majorHAnsi"/>
                <w:spacing w:val="-3"/>
              </w:rPr>
              <w:t>Finding 18</w:t>
            </w:r>
            <w:r w:rsidR="00A65B89" w:rsidRPr="00370D98">
              <w:rPr>
                <w:rFonts w:asciiTheme="majorHAnsi" w:hAnsiTheme="majorHAnsi"/>
                <w:spacing w:val="-3"/>
              </w:rPr>
              <w:t>: The utilization of a body of trained volunteer paralegals was crucial to the programme strategy because the paralegals played a significant role in training, sensitization and legal support activities, and because they filled a human resource gap at the grassroots level. But the number of paralegals per village is far below what is needed in some grantees projects.</w:t>
            </w:r>
          </w:p>
        </w:tc>
      </w:tr>
    </w:tbl>
    <w:p w14:paraId="34796427"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21E3E6DC" w14:textId="0893C09D" w:rsidR="000A70F0" w:rsidRDefault="000A70F0"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Pr>
          <w:rFonts w:asciiTheme="majorHAnsi" w:hAnsiTheme="majorHAnsi"/>
          <w:color w:val="000000"/>
        </w:rPr>
        <w:t>Interviewed paralegals stated that t</w:t>
      </w:r>
      <w:r w:rsidRPr="000A70F0">
        <w:rPr>
          <w:rFonts w:asciiTheme="majorHAnsi" w:hAnsiTheme="majorHAnsi"/>
          <w:color w:val="000000"/>
        </w:rPr>
        <w:t>he duration of the paralegal training was too short to enable retention of new ideas and systematic learning.</w:t>
      </w:r>
    </w:p>
    <w:p w14:paraId="3C81A54F" w14:textId="77777777" w:rsidR="000A70F0" w:rsidRDefault="000A70F0"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2750F80A" w14:textId="0871046D" w:rsidR="000A70F0"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In some grantee organizations, which relied on paralegals, lawyers supported the training of the paralegals. However, in other instances, where lawyers were scarce or not available to train them, the training reportedly was of insufficient technical depth. </w:t>
      </w:r>
      <w:r w:rsidR="00F8624D">
        <w:rPr>
          <w:rFonts w:asciiTheme="majorHAnsi" w:hAnsiTheme="majorHAnsi"/>
          <w:color w:val="000000"/>
        </w:rPr>
        <w:t>T</w:t>
      </w:r>
      <w:r w:rsidR="00F8624D" w:rsidRPr="00F8624D">
        <w:rPr>
          <w:rFonts w:asciiTheme="majorHAnsi" w:hAnsiTheme="majorHAnsi"/>
          <w:color w:val="000000"/>
        </w:rPr>
        <w:t xml:space="preserve">his problem </w:t>
      </w:r>
      <w:r w:rsidR="00F8624D">
        <w:rPr>
          <w:rFonts w:asciiTheme="majorHAnsi" w:hAnsiTheme="majorHAnsi"/>
          <w:color w:val="000000"/>
        </w:rPr>
        <w:t>is not unique to this programme; most p</w:t>
      </w:r>
      <w:r w:rsidR="00F8624D" w:rsidRPr="00F8624D">
        <w:rPr>
          <w:rFonts w:asciiTheme="majorHAnsi" w:hAnsiTheme="majorHAnsi"/>
          <w:color w:val="000000"/>
        </w:rPr>
        <w:t>ro</w:t>
      </w:r>
      <w:r w:rsidR="00F8624D">
        <w:rPr>
          <w:rFonts w:asciiTheme="majorHAnsi" w:hAnsiTheme="majorHAnsi"/>
          <w:color w:val="000000"/>
        </w:rPr>
        <w:t xml:space="preserve"> </w:t>
      </w:r>
      <w:r w:rsidR="00F8624D" w:rsidRPr="00F8624D">
        <w:rPr>
          <w:rFonts w:asciiTheme="majorHAnsi" w:hAnsiTheme="majorHAnsi"/>
          <w:color w:val="000000"/>
        </w:rPr>
        <w:t xml:space="preserve">bono legal work </w:t>
      </w:r>
      <w:r w:rsidR="00F8624D">
        <w:rPr>
          <w:rFonts w:asciiTheme="majorHAnsi" w:hAnsiTheme="majorHAnsi"/>
          <w:color w:val="000000"/>
        </w:rPr>
        <w:t xml:space="preserve">probably </w:t>
      </w:r>
      <w:r w:rsidR="009501E6">
        <w:rPr>
          <w:rFonts w:asciiTheme="majorHAnsi" w:hAnsiTheme="majorHAnsi"/>
          <w:color w:val="000000"/>
        </w:rPr>
        <w:t>faces this challenge.</w:t>
      </w:r>
      <w:r w:rsidR="00F8624D">
        <w:rPr>
          <w:rFonts w:asciiTheme="majorHAnsi" w:hAnsiTheme="majorHAnsi"/>
          <w:color w:val="000000"/>
        </w:rPr>
        <w:t xml:space="preserve"> </w:t>
      </w:r>
      <w:r w:rsidR="009501E6" w:rsidRPr="00370D98">
        <w:rPr>
          <w:rFonts w:asciiTheme="majorHAnsi" w:hAnsiTheme="majorHAnsi"/>
          <w:color w:val="000000"/>
        </w:rPr>
        <w:t xml:space="preserve">This problem also reportedly </w:t>
      </w:r>
      <w:proofErr w:type="spellStart"/>
      <w:r w:rsidR="009501E6" w:rsidRPr="00370D98">
        <w:rPr>
          <w:rFonts w:asciiTheme="majorHAnsi" w:hAnsiTheme="majorHAnsi"/>
          <w:color w:val="000000"/>
        </w:rPr>
        <w:t>characterised</w:t>
      </w:r>
      <w:proofErr w:type="spellEnd"/>
      <w:r w:rsidR="009501E6" w:rsidRPr="00370D98">
        <w:rPr>
          <w:rFonts w:asciiTheme="majorHAnsi" w:hAnsiTheme="majorHAnsi"/>
          <w:color w:val="000000"/>
        </w:rPr>
        <w:t xml:space="preserve"> some volunteer lawyers, who in theory volunteer to provide their services for free, but who reportedly prefer to go and represent their paying clients if there is a conflict in their work calendar. This occurrence was observed in some cases to inconvenience the already stressed women clients whose cases might take even longer to resolve. </w:t>
      </w:r>
    </w:p>
    <w:p w14:paraId="3003F4C6" w14:textId="6848698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At the time of the evaluation, none of the countries concerned recognized the paralegal as an entity in the legal system, although some changes are reportedly underway (October 2013) to push for their recognition. </w:t>
      </w:r>
    </w:p>
    <w:p w14:paraId="22D22A25"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10FE6A43" w14:textId="77777777" w:rsidR="00204F9A"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In one organization (NACWOLA, </w:t>
      </w:r>
      <w:r w:rsidRPr="00370D98">
        <w:rPr>
          <w:rFonts w:asciiTheme="majorHAnsi" w:hAnsiTheme="majorHAnsi"/>
          <w:b/>
          <w:color w:val="000000"/>
        </w:rPr>
        <w:t>Uganda</w:t>
      </w:r>
      <w:r w:rsidRPr="00370D98">
        <w:rPr>
          <w:rFonts w:asciiTheme="majorHAnsi" w:hAnsiTheme="majorHAnsi"/>
          <w:color w:val="000000"/>
        </w:rPr>
        <w:t xml:space="preserve">) paralegals were trained but did not reportedly carry out any awareness raising activities or provide any legal services in the community because they, reportedly, lacked incentives or allowances. </w:t>
      </w:r>
    </w:p>
    <w:p w14:paraId="13B10FEA" w14:textId="77777777" w:rsidR="00204F9A" w:rsidRDefault="00204F9A"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73A79B97" w14:textId="705CE2EB" w:rsidR="00A65B89" w:rsidRPr="00204F9A"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In </w:t>
      </w:r>
      <w:r w:rsidR="00204F9A">
        <w:rPr>
          <w:rFonts w:asciiTheme="majorHAnsi" w:hAnsiTheme="majorHAnsi"/>
          <w:color w:val="000000"/>
        </w:rPr>
        <w:t>all</w:t>
      </w:r>
      <w:r w:rsidRPr="00370D98">
        <w:rPr>
          <w:rFonts w:asciiTheme="majorHAnsi" w:hAnsiTheme="majorHAnsi"/>
          <w:color w:val="000000"/>
        </w:rPr>
        <w:t xml:space="preserve"> grantee projects</w:t>
      </w:r>
      <w:r w:rsidR="00204F9A">
        <w:rPr>
          <w:rFonts w:asciiTheme="majorHAnsi" w:hAnsiTheme="majorHAnsi"/>
          <w:color w:val="000000"/>
        </w:rPr>
        <w:t>,</w:t>
      </w:r>
      <w:r w:rsidRPr="00370D98">
        <w:rPr>
          <w:rFonts w:asciiTheme="majorHAnsi" w:hAnsiTheme="majorHAnsi"/>
          <w:color w:val="000000"/>
        </w:rPr>
        <w:t xml:space="preserve"> the paralegals were not paid, </w:t>
      </w:r>
      <w:r w:rsidR="00204F9A">
        <w:rPr>
          <w:rFonts w:asciiTheme="majorHAnsi" w:hAnsiTheme="majorHAnsi"/>
          <w:color w:val="000000"/>
        </w:rPr>
        <w:t>being</w:t>
      </w:r>
      <w:r w:rsidRPr="00370D98">
        <w:rPr>
          <w:rFonts w:asciiTheme="majorHAnsi" w:hAnsiTheme="majorHAnsi"/>
          <w:color w:val="000000"/>
        </w:rPr>
        <w:t xml:space="preserve"> required to work as unpaid volunteers</w:t>
      </w:r>
      <w:r w:rsidR="00204F9A">
        <w:rPr>
          <w:rFonts w:asciiTheme="majorHAnsi" w:hAnsiTheme="majorHAnsi"/>
          <w:color w:val="000000"/>
        </w:rPr>
        <w:t xml:space="preserve">. </w:t>
      </w:r>
      <w:r w:rsidRPr="00370D98">
        <w:rPr>
          <w:rFonts w:asciiTheme="majorHAnsi" w:hAnsiTheme="majorHAnsi"/>
          <w:color w:val="000000"/>
        </w:rPr>
        <w:t xml:space="preserve"> </w:t>
      </w:r>
      <w:r w:rsidR="00204F9A">
        <w:rPr>
          <w:rFonts w:asciiTheme="majorHAnsi" w:hAnsiTheme="majorHAnsi"/>
          <w:color w:val="000000"/>
        </w:rPr>
        <w:t>I</w:t>
      </w:r>
      <w:r w:rsidRPr="00370D98">
        <w:rPr>
          <w:rFonts w:asciiTheme="majorHAnsi" w:hAnsiTheme="majorHAnsi"/>
          <w:color w:val="000000"/>
        </w:rPr>
        <w:t>nputs from the paralegals were reportedly deficient</w:t>
      </w:r>
      <w:r w:rsidR="00204F9A">
        <w:rPr>
          <w:rFonts w:asciiTheme="majorHAnsi" w:hAnsiTheme="majorHAnsi"/>
          <w:color w:val="000000"/>
        </w:rPr>
        <w:t xml:space="preserve"> and this may have been due to the lack of incentives/salary</w:t>
      </w:r>
      <w:r w:rsidR="00D13794">
        <w:rPr>
          <w:rFonts w:asciiTheme="majorHAnsi" w:hAnsiTheme="majorHAnsi"/>
          <w:color w:val="000000"/>
        </w:rPr>
        <w:t xml:space="preserve"> (as well as bei</w:t>
      </w:r>
      <w:r w:rsidR="00904FB5">
        <w:rPr>
          <w:rFonts w:asciiTheme="majorHAnsi" w:hAnsiTheme="majorHAnsi"/>
          <w:color w:val="000000"/>
        </w:rPr>
        <w:t xml:space="preserve">ng due to </w:t>
      </w:r>
      <w:r w:rsidR="006F6B7D">
        <w:rPr>
          <w:rFonts w:asciiTheme="majorHAnsi" w:hAnsiTheme="majorHAnsi"/>
          <w:color w:val="000000"/>
        </w:rPr>
        <w:t xml:space="preserve">(1) </w:t>
      </w:r>
      <w:r w:rsidR="00904FB5">
        <w:rPr>
          <w:rFonts w:asciiTheme="majorHAnsi" w:hAnsiTheme="majorHAnsi"/>
          <w:color w:val="000000"/>
        </w:rPr>
        <w:t>patchy or</w:t>
      </w:r>
      <w:r w:rsidR="00D13794">
        <w:rPr>
          <w:rFonts w:asciiTheme="majorHAnsi" w:hAnsiTheme="majorHAnsi"/>
          <w:color w:val="000000"/>
        </w:rPr>
        <w:t xml:space="preserve"> insufficient support from lawyers working pro bono</w:t>
      </w:r>
      <w:r w:rsidR="006F6B7D">
        <w:rPr>
          <w:rFonts w:asciiTheme="majorHAnsi" w:hAnsiTheme="majorHAnsi"/>
          <w:color w:val="000000"/>
        </w:rPr>
        <w:t xml:space="preserve">; (2) the paralegals having to do other things </w:t>
      </w:r>
      <w:r w:rsidR="00C81612">
        <w:rPr>
          <w:rFonts w:asciiTheme="majorHAnsi" w:hAnsiTheme="majorHAnsi"/>
          <w:color w:val="000000"/>
        </w:rPr>
        <w:t xml:space="preserve">apart from unpaid volunteering </w:t>
      </w:r>
      <w:r w:rsidR="006F6B7D">
        <w:rPr>
          <w:rFonts w:asciiTheme="majorHAnsi" w:hAnsiTheme="majorHAnsi"/>
          <w:color w:val="000000"/>
        </w:rPr>
        <w:t>to earn a living</w:t>
      </w:r>
      <w:r w:rsidR="00D13794">
        <w:rPr>
          <w:rFonts w:asciiTheme="majorHAnsi" w:hAnsiTheme="majorHAnsi"/>
          <w:color w:val="000000"/>
        </w:rPr>
        <w:t>)</w:t>
      </w:r>
      <w:r w:rsidR="00204F9A">
        <w:rPr>
          <w:rFonts w:asciiTheme="majorHAnsi" w:hAnsiTheme="majorHAnsi"/>
          <w:color w:val="000000"/>
        </w:rPr>
        <w:t xml:space="preserve">. </w:t>
      </w:r>
      <w:r w:rsidRPr="00370D98">
        <w:rPr>
          <w:rFonts w:asciiTheme="majorHAnsi" w:hAnsiTheme="majorHAnsi"/>
          <w:color w:val="000000"/>
        </w:rPr>
        <w:t xml:space="preserve"> </w:t>
      </w:r>
      <w:r w:rsidR="00204F9A">
        <w:rPr>
          <w:rFonts w:asciiTheme="majorHAnsi" w:hAnsiTheme="majorHAnsi"/>
          <w:color w:val="000000"/>
        </w:rPr>
        <w:t>T</w:t>
      </w:r>
      <w:r w:rsidRPr="005320F3">
        <w:rPr>
          <w:rFonts w:asciiTheme="majorHAnsi" w:hAnsiTheme="majorHAnsi"/>
          <w:color w:val="000000"/>
        </w:rPr>
        <w:t>h</w:t>
      </w:r>
      <w:r w:rsidR="00D13794">
        <w:rPr>
          <w:rFonts w:asciiTheme="majorHAnsi" w:hAnsiTheme="majorHAnsi"/>
          <w:color w:val="000000"/>
        </w:rPr>
        <w:t>e latter</w:t>
      </w:r>
      <w:r w:rsidR="00204F9A">
        <w:rPr>
          <w:rFonts w:asciiTheme="majorHAnsi" w:hAnsiTheme="majorHAnsi"/>
          <w:color w:val="000000"/>
        </w:rPr>
        <w:t xml:space="preserve"> </w:t>
      </w:r>
      <w:r w:rsidR="00D13794">
        <w:rPr>
          <w:rFonts w:asciiTheme="majorHAnsi" w:hAnsiTheme="majorHAnsi"/>
          <w:color w:val="000000"/>
        </w:rPr>
        <w:t xml:space="preserve">two </w:t>
      </w:r>
      <w:r w:rsidR="00204F9A">
        <w:rPr>
          <w:rFonts w:asciiTheme="majorHAnsi" w:hAnsiTheme="majorHAnsi"/>
          <w:color w:val="000000"/>
        </w:rPr>
        <w:t>problem</w:t>
      </w:r>
      <w:r w:rsidR="00D13794">
        <w:rPr>
          <w:rFonts w:asciiTheme="majorHAnsi" w:hAnsiTheme="majorHAnsi"/>
          <w:color w:val="000000"/>
        </w:rPr>
        <w:t>s</w:t>
      </w:r>
      <w:r w:rsidRPr="005320F3">
        <w:rPr>
          <w:rFonts w:asciiTheme="majorHAnsi" w:hAnsiTheme="majorHAnsi"/>
          <w:color w:val="000000"/>
        </w:rPr>
        <w:t xml:space="preserve"> </w:t>
      </w:r>
      <w:r w:rsidR="00D13794">
        <w:rPr>
          <w:rFonts w:asciiTheme="majorHAnsi" w:hAnsiTheme="majorHAnsi"/>
          <w:color w:val="000000"/>
        </w:rPr>
        <w:t>are</w:t>
      </w:r>
      <w:r w:rsidRPr="005320F3">
        <w:rPr>
          <w:rFonts w:asciiTheme="majorHAnsi" w:hAnsiTheme="majorHAnsi"/>
          <w:color w:val="000000"/>
        </w:rPr>
        <w:t xml:space="preserve"> vital sustainability issue</w:t>
      </w:r>
      <w:r w:rsidR="00D13794">
        <w:rPr>
          <w:rFonts w:asciiTheme="majorHAnsi" w:hAnsiTheme="majorHAnsi"/>
          <w:color w:val="000000"/>
        </w:rPr>
        <w:t>s</w:t>
      </w:r>
      <w:r w:rsidRPr="005320F3">
        <w:rPr>
          <w:rFonts w:asciiTheme="majorHAnsi" w:hAnsiTheme="majorHAnsi"/>
          <w:color w:val="000000"/>
        </w:rPr>
        <w:t xml:space="preserve">, as well as constituting technical, quality-of-service </w:t>
      </w:r>
      <w:r w:rsidR="003D58F2">
        <w:rPr>
          <w:rFonts w:asciiTheme="majorHAnsi" w:hAnsiTheme="majorHAnsi"/>
          <w:color w:val="000000"/>
        </w:rPr>
        <w:t>matter</w:t>
      </w:r>
      <w:r w:rsidR="00D13794">
        <w:rPr>
          <w:rFonts w:asciiTheme="majorHAnsi" w:hAnsiTheme="majorHAnsi"/>
          <w:color w:val="000000"/>
        </w:rPr>
        <w:t>s.</w:t>
      </w:r>
    </w:p>
    <w:p w14:paraId="0008DB02"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5100A01E" w14:textId="367A400B"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Some of the paralegals interviewed reportedly signed up for training in anticipation of acquiring jobs or payment in the future on a semi</w:t>
      </w:r>
      <w:r>
        <w:rPr>
          <w:rFonts w:asciiTheme="majorHAnsi" w:hAnsiTheme="majorHAnsi"/>
          <w:color w:val="000000"/>
        </w:rPr>
        <w:t>-</w:t>
      </w:r>
      <w:r w:rsidRPr="00370D98">
        <w:rPr>
          <w:rFonts w:asciiTheme="majorHAnsi" w:hAnsiTheme="majorHAnsi"/>
          <w:color w:val="000000"/>
        </w:rPr>
        <w:t xml:space="preserve">permanent or even permanent basis. </w:t>
      </w:r>
    </w:p>
    <w:p w14:paraId="73B375DD"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46BD90CD" w14:textId="77777777" w:rsidR="00A65B89" w:rsidRDefault="00A65B89" w:rsidP="00280923">
      <w:pPr>
        <w:pStyle w:val="Ttulo4"/>
        <w:spacing w:line="240" w:lineRule="auto"/>
        <w:rPr>
          <w:rFonts w:asciiTheme="majorHAnsi" w:hAnsiTheme="majorHAnsi"/>
          <w:b/>
          <w:szCs w:val="20"/>
          <w:lang w:val="en-GB"/>
        </w:rPr>
      </w:pPr>
      <w:bookmarkStart w:id="114" w:name="_Toc375311564"/>
      <w:bookmarkStart w:id="115" w:name="_Toc256951230"/>
      <w:r w:rsidRPr="00AC0731">
        <w:rPr>
          <w:rFonts w:asciiTheme="majorHAnsi" w:hAnsiTheme="majorHAnsi"/>
          <w:b/>
          <w:szCs w:val="20"/>
          <w:lang w:val="en-GB"/>
        </w:rPr>
        <w:t>Progress towards Outcome Area 3</w:t>
      </w:r>
      <w:bookmarkEnd w:id="114"/>
      <w:bookmarkEnd w:id="115"/>
    </w:p>
    <w:p w14:paraId="7168E981" w14:textId="77777777" w:rsidR="00A65B89" w:rsidRPr="00AC0731" w:rsidRDefault="00A65B89" w:rsidP="00280923">
      <w:pPr>
        <w:spacing w:line="240" w:lineRule="auto"/>
        <w:rPr>
          <w:lang w:val="en-GB"/>
        </w:rPr>
      </w:pPr>
    </w:p>
    <w:p w14:paraId="60D2DC51" w14:textId="2539109B" w:rsidR="00A65B89" w:rsidRPr="00387FE1"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Outcome 3 </w:t>
      </w:r>
      <w:r>
        <w:rPr>
          <w:rFonts w:asciiTheme="majorHAnsi" w:hAnsiTheme="majorHAnsi"/>
          <w:spacing w:val="-3"/>
          <w:szCs w:val="20"/>
        </w:rPr>
        <w:t>proposes that</w:t>
      </w:r>
      <w:r w:rsidRPr="00370D98">
        <w:rPr>
          <w:rFonts w:asciiTheme="majorHAnsi" w:hAnsiTheme="majorHAnsi"/>
          <w:spacing w:val="-3"/>
          <w:szCs w:val="20"/>
        </w:rPr>
        <w:t xml:space="preserve">: </w:t>
      </w:r>
      <w:r>
        <w:rPr>
          <w:rFonts w:asciiTheme="majorHAnsi" w:hAnsiTheme="majorHAnsi"/>
          <w:spacing w:val="-3"/>
          <w:szCs w:val="20"/>
        </w:rPr>
        <w:t>w</w:t>
      </w:r>
      <w:r w:rsidRPr="00370D98">
        <w:rPr>
          <w:rFonts w:asciiTheme="majorHAnsi" w:hAnsiTheme="majorHAnsi"/>
          <w:spacing w:val="-3"/>
          <w:szCs w:val="20"/>
        </w:rPr>
        <w:t xml:space="preserve">omen living with and/or affected by HIV and AIDS and their organizations </w:t>
      </w:r>
      <w:r>
        <w:rPr>
          <w:rFonts w:asciiTheme="majorHAnsi" w:hAnsiTheme="majorHAnsi"/>
          <w:spacing w:val="-3"/>
          <w:szCs w:val="20"/>
        </w:rPr>
        <w:t xml:space="preserve">are </w:t>
      </w:r>
      <w:r w:rsidRPr="00370D98">
        <w:rPr>
          <w:rFonts w:asciiTheme="majorHAnsi" w:hAnsiTheme="majorHAnsi"/>
          <w:spacing w:val="-3"/>
          <w:szCs w:val="20"/>
        </w:rPr>
        <w:t xml:space="preserve">better able to claim and advocate for the realization of their property and inheritance rights. </w:t>
      </w:r>
      <w:r w:rsidRPr="00387FE1">
        <w:rPr>
          <w:rFonts w:asciiTheme="majorHAnsi" w:hAnsiTheme="majorHAnsi"/>
          <w:spacing w:val="-3"/>
          <w:szCs w:val="20"/>
        </w:rPr>
        <w:t xml:space="preserve">As per Output 3.1, </w:t>
      </w:r>
      <w:r w:rsidRPr="005320F3">
        <w:rPr>
          <w:rFonts w:asciiTheme="majorHAnsi" w:hAnsiTheme="majorHAnsi"/>
          <w:spacing w:val="-3"/>
          <w:szCs w:val="20"/>
        </w:rPr>
        <w:t>there would be an increased number of women living with or affected by HIV and AIDS who become aware of their rights as a result of the programme</w:t>
      </w:r>
      <w:r w:rsidRPr="00387FE1">
        <w:rPr>
          <w:rFonts w:asciiTheme="majorHAnsi" w:hAnsiTheme="majorHAnsi"/>
          <w:spacing w:val="-3"/>
          <w:szCs w:val="20"/>
        </w:rPr>
        <w:t xml:space="preserve">. </w:t>
      </w:r>
    </w:p>
    <w:p w14:paraId="145B0358"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tbl>
      <w:tblPr>
        <w:tblStyle w:val="Tablaconcuadrcula"/>
        <w:tblW w:w="0" w:type="auto"/>
        <w:tblInd w:w="108" w:type="dxa"/>
        <w:tblLook w:val="04A0" w:firstRow="1" w:lastRow="0" w:firstColumn="1" w:lastColumn="0" w:noHBand="0" w:noVBand="1"/>
      </w:tblPr>
      <w:tblGrid>
        <w:gridCol w:w="8505"/>
      </w:tblGrid>
      <w:tr w:rsidR="00A65B89" w:rsidRPr="00E82E53" w14:paraId="34E0D937" w14:textId="77777777" w:rsidTr="00AC0731">
        <w:tc>
          <w:tcPr>
            <w:tcW w:w="8505" w:type="dxa"/>
          </w:tcPr>
          <w:p w14:paraId="029BFA60" w14:textId="596B35BF" w:rsidR="00A65B89" w:rsidRPr="00370D98" w:rsidRDefault="00D41614" w:rsidP="00742753">
            <w:pPr>
              <w:spacing w:line="240" w:lineRule="auto"/>
              <w:ind w:left="0"/>
              <w:jc w:val="both"/>
              <w:rPr>
                <w:rFonts w:asciiTheme="majorHAnsi" w:hAnsiTheme="majorHAnsi"/>
              </w:rPr>
            </w:pPr>
            <w:r>
              <w:rPr>
                <w:rFonts w:asciiTheme="majorHAnsi" w:hAnsiTheme="majorHAnsi"/>
              </w:rPr>
              <w:t>Finding 19</w:t>
            </w:r>
            <w:r w:rsidR="00A65B89" w:rsidRPr="00370D98">
              <w:rPr>
                <w:rFonts w:asciiTheme="majorHAnsi" w:hAnsiTheme="majorHAnsi"/>
              </w:rPr>
              <w:t xml:space="preserve">: </w:t>
            </w:r>
            <w:r w:rsidR="00A65B89" w:rsidRPr="00370D98">
              <w:rPr>
                <w:rFonts w:asciiTheme="majorHAnsi" w:hAnsiTheme="majorHAnsi"/>
                <w:spacing w:val="-3"/>
              </w:rPr>
              <w:t>In the absence of a before and after statistically representative baseline of the number of people trained, it is not possible to state</w:t>
            </w:r>
            <w:r w:rsidR="001F2996">
              <w:rPr>
                <w:rFonts w:asciiTheme="majorHAnsi" w:hAnsiTheme="majorHAnsi"/>
                <w:spacing w:val="-3"/>
              </w:rPr>
              <w:t xml:space="preserve"> numerically</w:t>
            </w:r>
            <w:r w:rsidR="00A65B89" w:rsidRPr="00370D98">
              <w:rPr>
                <w:rFonts w:asciiTheme="majorHAnsi" w:hAnsiTheme="majorHAnsi"/>
                <w:spacing w:val="-3"/>
              </w:rPr>
              <w:t xml:space="preserve">, </w:t>
            </w:r>
            <w:r w:rsidR="001F2996">
              <w:rPr>
                <w:rFonts w:asciiTheme="majorHAnsi" w:hAnsiTheme="majorHAnsi"/>
                <w:spacing w:val="-3"/>
              </w:rPr>
              <w:t>the degree to which</w:t>
            </w:r>
            <w:r w:rsidR="00A65B89" w:rsidRPr="00370D98">
              <w:rPr>
                <w:rFonts w:asciiTheme="majorHAnsi" w:hAnsiTheme="majorHAnsi"/>
                <w:spacing w:val="-3"/>
              </w:rPr>
              <w:t xml:space="preserve"> this output was achieved. </w:t>
            </w:r>
          </w:p>
        </w:tc>
      </w:tr>
    </w:tbl>
    <w:p w14:paraId="30F9F07F" w14:textId="77777777" w:rsidR="00A65B89"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4A968414" w14:textId="77777777" w:rsidR="00035C0E" w:rsidRDefault="00E62DBC"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Although an estimated 71,010 people in Phase I received awareness raising, education and legal support, it cannot be empirically known,</w:t>
      </w:r>
      <w:r>
        <w:rPr>
          <w:rFonts w:asciiTheme="majorHAnsi" w:hAnsiTheme="majorHAnsi"/>
          <w:spacing w:val="-3"/>
          <w:szCs w:val="20"/>
        </w:rPr>
        <w:t xml:space="preserve"> or proven,</w:t>
      </w:r>
      <w:r w:rsidRPr="00370D98">
        <w:rPr>
          <w:rFonts w:asciiTheme="majorHAnsi" w:hAnsiTheme="majorHAnsi"/>
          <w:spacing w:val="-3"/>
          <w:szCs w:val="20"/>
        </w:rPr>
        <w:t xml:space="preserve"> in the absence of a before and after statistically robust baseline of this universe, if the training has led to increased ability to claim and advocate for one’s property / inheritance rights. </w:t>
      </w:r>
      <w:r>
        <w:rPr>
          <w:rFonts w:asciiTheme="majorHAnsi" w:hAnsiTheme="majorHAnsi"/>
          <w:spacing w:val="-3"/>
          <w:szCs w:val="20"/>
        </w:rPr>
        <w:t xml:space="preserve"> This finding concerns </w:t>
      </w:r>
      <w:r w:rsidRPr="00E62DBC">
        <w:rPr>
          <w:rFonts w:asciiTheme="majorHAnsi" w:hAnsiTheme="majorHAnsi"/>
          <w:b/>
          <w:spacing w:val="-3"/>
          <w:szCs w:val="20"/>
        </w:rPr>
        <w:t>Outcome 3</w:t>
      </w:r>
      <w:r>
        <w:rPr>
          <w:rFonts w:asciiTheme="majorHAnsi" w:hAnsiTheme="majorHAnsi"/>
          <w:spacing w:val="-3"/>
          <w:szCs w:val="20"/>
        </w:rPr>
        <w:t>, outputs</w:t>
      </w:r>
      <w:r w:rsidR="00035C0E">
        <w:rPr>
          <w:rFonts w:asciiTheme="majorHAnsi" w:hAnsiTheme="majorHAnsi"/>
          <w:spacing w:val="-3"/>
          <w:szCs w:val="20"/>
        </w:rPr>
        <w:t>.</w:t>
      </w:r>
    </w:p>
    <w:p w14:paraId="28D598C1" w14:textId="77777777" w:rsidR="0014785A" w:rsidRPr="0014785A" w:rsidRDefault="0014785A" w:rsidP="00280923">
      <w:pPr>
        <w:widowControl w:val="0"/>
        <w:autoSpaceDE w:val="0"/>
        <w:autoSpaceDN w:val="0"/>
        <w:adjustRightInd w:val="0"/>
        <w:spacing w:line="240" w:lineRule="auto"/>
        <w:ind w:left="0"/>
        <w:jc w:val="both"/>
        <w:rPr>
          <w:rFonts w:asciiTheme="majorHAnsi" w:hAnsiTheme="majorHAnsi"/>
          <w:spacing w:val="-3"/>
          <w:szCs w:val="20"/>
        </w:rPr>
      </w:pPr>
    </w:p>
    <w:p w14:paraId="50F38014" w14:textId="118C1A03" w:rsidR="0014785A" w:rsidRPr="0014785A" w:rsidRDefault="0014785A" w:rsidP="00280923">
      <w:pPr>
        <w:widowControl w:val="0"/>
        <w:autoSpaceDE w:val="0"/>
        <w:autoSpaceDN w:val="0"/>
        <w:adjustRightInd w:val="0"/>
        <w:spacing w:line="240" w:lineRule="auto"/>
        <w:ind w:left="0"/>
        <w:jc w:val="both"/>
        <w:rPr>
          <w:rFonts w:asciiTheme="majorHAnsi" w:hAnsiTheme="majorHAnsi"/>
          <w:spacing w:val="-3"/>
          <w:szCs w:val="20"/>
        </w:rPr>
      </w:pPr>
      <w:r>
        <w:rPr>
          <w:rFonts w:asciiTheme="majorHAnsi" w:hAnsiTheme="majorHAnsi"/>
          <w:spacing w:val="-3"/>
          <w:szCs w:val="20"/>
        </w:rPr>
        <w:t>T</w:t>
      </w:r>
      <w:r w:rsidRPr="0014785A">
        <w:rPr>
          <w:rFonts w:asciiTheme="majorHAnsi" w:hAnsiTheme="majorHAnsi"/>
          <w:spacing w:val="-3"/>
          <w:szCs w:val="20"/>
        </w:rPr>
        <w:t xml:space="preserve">his section </w:t>
      </w:r>
      <w:r>
        <w:rPr>
          <w:rFonts w:asciiTheme="majorHAnsi" w:hAnsiTheme="majorHAnsi"/>
          <w:spacing w:val="-3"/>
          <w:szCs w:val="20"/>
        </w:rPr>
        <w:t xml:space="preserve">does not contradict the reported positive </w:t>
      </w:r>
      <w:r w:rsidR="00904FB5">
        <w:rPr>
          <w:rFonts w:asciiTheme="majorHAnsi" w:hAnsiTheme="majorHAnsi"/>
          <w:spacing w:val="-3"/>
          <w:szCs w:val="20"/>
        </w:rPr>
        <w:t>achievements</w:t>
      </w:r>
      <w:r w:rsidRPr="0014785A">
        <w:rPr>
          <w:rFonts w:asciiTheme="majorHAnsi" w:hAnsiTheme="majorHAnsi"/>
          <w:spacing w:val="-3"/>
          <w:szCs w:val="20"/>
        </w:rPr>
        <w:t xml:space="preserve"> </w:t>
      </w:r>
      <w:r>
        <w:rPr>
          <w:rFonts w:asciiTheme="majorHAnsi" w:hAnsiTheme="majorHAnsi"/>
          <w:spacing w:val="-3"/>
          <w:szCs w:val="20"/>
        </w:rPr>
        <w:t xml:space="preserve">reported </w:t>
      </w:r>
      <w:r w:rsidRPr="0014785A">
        <w:rPr>
          <w:rFonts w:asciiTheme="majorHAnsi" w:hAnsiTheme="majorHAnsi"/>
          <w:spacing w:val="-3"/>
          <w:szCs w:val="20"/>
        </w:rPr>
        <w:t>earlier</w:t>
      </w:r>
      <w:r>
        <w:rPr>
          <w:rFonts w:asciiTheme="majorHAnsi" w:hAnsiTheme="majorHAnsi"/>
          <w:spacing w:val="-3"/>
          <w:szCs w:val="20"/>
        </w:rPr>
        <w:t xml:space="preserve"> above (</w:t>
      </w:r>
      <w:r w:rsidR="00410404">
        <w:rPr>
          <w:rFonts w:asciiTheme="majorHAnsi" w:hAnsiTheme="majorHAnsi"/>
          <w:spacing w:val="-3"/>
          <w:szCs w:val="20"/>
        </w:rPr>
        <w:t>page 36)</w:t>
      </w:r>
      <w:r w:rsidR="0047651C">
        <w:rPr>
          <w:rFonts w:asciiTheme="majorHAnsi" w:hAnsiTheme="majorHAnsi"/>
          <w:spacing w:val="-3"/>
          <w:szCs w:val="20"/>
        </w:rPr>
        <w:t xml:space="preserve">, nor the </w:t>
      </w:r>
      <w:r w:rsidR="0047651C">
        <w:rPr>
          <w:rFonts w:asciiTheme="majorHAnsi" w:hAnsiTheme="majorHAnsi"/>
          <w:spacing w:val="-3"/>
          <w:u w:val="single"/>
        </w:rPr>
        <w:t>case s</w:t>
      </w:r>
      <w:r w:rsidR="0047651C" w:rsidRPr="00370D98">
        <w:rPr>
          <w:rFonts w:asciiTheme="majorHAnsi" w:hAnsiTheme="majorHAnsi"/>
          <w:spacing w:val="-3"/>
          <w:u w:val="single"/>
        </w:rPr>
        <w:t>tudy</w:t>
      </w:r>
      <w:r w:rsidR="0047651C">
        <w:rPr>
          <w:rFonts w:asciiTheme="majorHAnsi" w:hAnsiTheme="majorHAnsi"/>
          <w:spacing w:val="-3"/>
          <w:u w:val="single"/>
        </w:rPr>
        <w:t xml:space="preserve"> in</w:t>
      </w:r>
      <w:r w:rsidR="0047651C" w:rsidRPr="00370D98">
        <w:rPr>
          <w:rFonts w:asciiTheme="majorHAnsi" w:hAnsiTheme="majorHAnsi"/>
          <w:spacing w:val="-3"/>
          <w:u w:val="single"/>
        </w:rPr>
        <w:t xml:space="preserve"> Zimbabwe</w:t>
      </w:r>
      <w:r w:rsidR="0047651C">
        <w:rPr>
          <w:rFonts w:asciiTheme="majorHAnsi" w:hAnsiTheme="majorHAnsi"/>
          <w:spacing w:val="-3"/>
        </w:rPr>
        <w:t xml:space="preserve"> of </w:t>
      </w:r>
      <w:r w:rsidR="0047651C" w:rsidRPr="00370D98">
        <w:rPr>
          <w:rFonts w:asciiTheme="majorHAnsi" w:hAnsiTheme="majorHAnsi"/>
          <w:spacing w:val="-3"/>
        </w:rPr>
        <w:t xml:space="preserve">Susan </w:t>
      </w:r>
      <w:proofErr w:type="spellStart"/>
      <w:r w:rsidR="0047651C" w:rsidRPr="00370D98">
        <w:rPr>
          <w:rFonts w:asciiTheme="majorHAnsi" w:hAnsiTheme="majorHAnsi"/>
          <w:spacing w:val="-3"/>
        </w:rPr>
        <w:t>Moyo</w:t>
      </w:r>
      <w:proofErr w:type="spellEnd"/>
      <w:r w:rsidR="0047651C">
        <w:rPr>
          <w:rFonts w:asciiTheme="majorHAnsi" w:hAnsiTheme="majorHAnsi"/>
          <w:spacing w:val="-3"/>
        </w:rPr>
        <w:t xml:space="preserve"> (below, this page)</w:t>
      </w:r>
      <w:r w:rsidRPr="0014785A">
        <w:rPr>
          <w:rFonts w:asciiTheme="majorHAnsi" w:hAnsiTheme="majorHAnsi"/>
          <w:spacing w:val="-3"/>
          <w:szCs w:val="20"/>
        </w:rPr>
        <w:t xml:space="preserve">.  </w:t>
      </w:r>
      <w:r w:rsidR="00410404">
        <w:rPr>
          <w:rFonts w:asciiTheme="majorHAnsi" w:hAnsiTheme="majorHAnsi"/>
          <w:spacing w:val="-3"/>
          <w:szCs w:val="20"/>
        </w:rPr>
        <w:t xml:space="preserve"> Interviewed </w:t>
      </w:r>
      <w:r w:rsidRPr="0014785A">
        <w:rPr>
          <w:rFonts w:asciiTheme="majorHAnsi" w:hAnsiTheme="majorHAnsi"/>
          <w:spacing w:val="-3"/>
          <w:szCs w:val="20"/>
        </w:rPr>
        <w:t xml:space="preserve">women </w:t>
      </w:r>
      <w:r w:rsidR="00410404">
        <w:rPr>
          <w:rFonts w:asciiTheme="majorHAnsi" w:hAnsiTheme="majorHAnsi"/>
          <w:spacing w:val="-3"/>
          <w:szCs w:val="20"/>
        </w:rPr>
        <w:t xml:space="preserve">stated that they </w:t>
      </w:r>
      <w:r w:rsidRPr="0014785A">
        <w:rPr>
          <w:rFonts w:asciiTheme="majorHAnsi" w:hAnsiTheme="majorHAnsi"/>
          <w:spacing w:val="-3"/>
          <w:szCs w:val="20"/>
        </w:rPr>
        <w:t>were able to make t</w:t>
      </w:r>
      <w:r w:rsidR="00793CA7">
        <w:rPr>
          <w:rFonts w:asciiTheme="majorHAnsi" w:hAnsiTheme="majorHAnsi"/>
          <w:spacing w:val="-3"/>
          <w:szCs w:val="20"/>
        </w:rPr>
        <w:t>heir case</w:t>
      </w:r>
      <w:r w:rsidR="00281097">
        <w:rPr>
          <w:rFonts w:asciiTheme="majorHAnsi" w:hAnsiTheme="majorHAnsi"/>
          <w:spacing w:val="-3"/>
          <w:szCs w:val="20"/>
        </w:rPr>
        <w:t xml:space="preserve"> and claim their rights. This </w:t>
      </w:r>
      <w:r w:rsidRPr="0014785A">
        <w:rPr>
          <w:rFonts w:asciiTheme="majorHAnsi" w:hAnsiTheme="majorHAnsi"/>
          <w:spacing w:val="-3"/>
          <w:szCs w:val="20"/>
        </w:rPr>
        <w:t xml:space="preserve">is evidence that they are aware of their rights.  </w:t>
      </w:r>
      <w:r w:rsidR="00410404">
        <w:rPr>
          <w:rFonts w:asciiTheme="majorHAnsi" w:hAnsiTheme="majorHAnsi"/>
          <w:spacing w:val="-3"/>
          <w:szCs w:val="20"/>
        </w:rPr>
        <w:t xml:space="preserve">The discussion in this section is stressing the need to generate large-scale </w:t>
      </w:r>
      <w:r w:rsidR="00904FB5">
        <w:rPr>
          <w:rFonts w:asciiTheme="majorHAnsi" w:hAnsiTheme="majorHAnsi"/>
          <w:spacing w:val="-3"/>
          <w:szCs w:val="20"/>
        </w:rPr>
        <w:t>data, which</w:t>
      </w:r>
      <w:r w:rsidR="00410404">
        <w:rPr>
          <w:rFonts w:asciiTheme="majorHAnsi" w:hAnsiTheme="majorHAnsi"/>
          <w:spacing w:val="-3"/>
          <w:szCs w:val="20"/>
        </w:rPr>
        <w:t xml:space="preserve"> are more convincing than qualitative </w:t>
      </w:r>
      <w:r w:rsidR="00904FB5">
        <w:rPr>
          <w:rFonts w:asciiTheme="majorHAnsi" w:hAnsiTheme="majorHAnsi"/>
          <w:spacing w:val="-3"/>
          <w:szCs w:val="20"/>
        </w:rPr>
        <w:t>data, which</w:t>
      </w:r>
      <w:r w:rsidR="00410404">
        <w:rPr>
          <w:rFonts w:asciiTheme="majorHAnsi" w:hAnsiTheme="majorHAnsi"/>
          <w:spacing w:val="-3"/>
          <w:szCs w:val="20"/>
        </w:rPr>
        <w:t xml:space="preserve"> are of necessity small scale. </w:t>
      </w:r>
    </w:p>
    <w:p w14:paraId="3FA85FDC" w14:textId="77777777" w:rsidR="00E62DBC" w:rsidRDefault="00E62DBC" w:rsidP="00280923">
      <w:pPr>
        <w:widowControl w:val="0"/>
        <w:autoSpaceDE w:val="0"/>
        <w:autoSpaceDN w:val="0"/>
        <w:adjustRightInd w:val="0"/>
        <w:spacing w:line="240" w:lineRule="auto"/>
        <w:ind w:left="0"/>
        <w:jc w:val="both"/>
        <w:rPr>
          <w:rFonts w:asciiTheme="majorHAnsi" w:hAnsiTheme="majorHAnsi"/>
          <w:spacing w:val="-3"/>
          <w:szCs w:val="20"/>
        </w:rPr>
      </w:pPr>
    </w:p>
    <w:p w14:paraId="75354225" w14:textId="020C8908"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A </w:t>
      </w:r>
      <w:r w:rsidRPr="00370D98">
        <w:rPr>
          <w:rFonts w:asciiTheme="majorHAnsi" w:hAnsiTheme="majorHAnsi"/>
          <w:b/>
          <w:spacing w:val="-3"/>
          <w:szCs w:val="20"/>
        </w:rPr>
        <w:t>lesson learned</w:t>
      </w:r>
      <w:r w:rsidRPr="00370D98">
        <w:rPr>
          <w:rFonts w:asciiTheme="majorHAnsi" w:hAnsiTheme="majorHAnsi"/>
          <w:spacing w:val="-3"/>
          <w:szCs w:val="20"/>
        </w:rPr>
        <w:t xml:space="preserve"> concerning attribution may be inferred here</w:t>
      </w:r>
      <w:r w:rsidR="00EC12DD">
        <w:rPr>
          <w:rFonts w:asciiTheme="majorHAnsi" w:hAnsiTheme="majorHAnsi"/>
          <w:spacing w:val="-3"/>
          <w:szCs w:val="20"/>
        </w:rPr>
        <w:t>. I.</w:t>
      </w:r>
      <w:r w:rsidR="00E62DBC">
        <w:rPr>
          <w:rFonts w:asciiTheme="majorHAnsi" w:hAnsiTheme="majorHAnsi"/>
          <w:spacing w:val="-3"/>
          <w:szCs w:val="20"/>
        </w:rPr>
        <w:t>e.,</w:t>
      </w:r>
      <w:r w:rsidRPr="00370D98">
        <w:rPr>
          <w:rFonts w:asciiTheme="majorHAnsi" w:hAnsiTheme="majorHAnsi"/>
          <w:spacing w:val="-3"/>
          <w:szCs w:val="20"/>
        </w:rPr>
        <w:t xml:space="preserve"> that without executing before and after statistically robust baselines of a </w:t>
      </w:r>
      <w:r w:rsidR="00E62DBC" w:rsidRPr="00E62DBC">
        <w:rPr>
          <w:rFonts w:asciiTheme="majorHAnsi" w:hAnsiTheme="majorHAnsi"/>
          <w:b/>
          <w:spacing w:val="-3"/>
          <w:szCs w:val="20"/>
        </w:rPr>
        <w:t xml:space="preserve">defined </w:t>
      </w:r>
      <w:r w:rsidRPr="00E62DBC">
        <w:rPr>
          <w:rFonts w:asciiTheme="majorHAnsi" w:hAnsiTheme="majorHAnsi"/>
          <w:b/>
          <w:spacing w:val="-3"/>
          <w:szCs w:val="20"/>
        </w:rPr>
        <w:t>programme universe</w:t>
      </w:r>
      <w:r w:rsidRPr="00370D98">
        <w:rPr>
          <w:rFonts w:asciiTheme="majorHAnsi" w:hAnsiTheme="majorHAnsi"/>
          <w:spacing w:val="-3"/>
          <w:szCs w:val="20"/>
        </w:rPr>
        <w:t xml:space="preserve">, it cannot be empirically proven </w:t>
      </w:r>
      <w:r w:rsidR="007462C4">
        <w:rPr>
          <w:rFonts w:asciiTheme="majorHAnsi" w:hAnsiTheme="majorHAnsi"/>
          <w:spacing w:val="-3"/>
          <w:szCs w:val="20"/>
        </w:rPr>
        <w:t xml:space="preserve">in statistical terms </w:t>
      </w:r>
      <w:r w:rsidRPr="00370D98">
        <w:rPr>
          <w:rFonts w:asciiTheme="majorHAnsi" w:hAnsiTheme="majorHAnsi"/>
          <w:spacing w:val="-3"/>
          <w:szCs w:val="20"/>
        </w:rPr>
        <w:t xml:space="preserve">what </w:t>
      </w:r>
      <w:r w:rsidR="00904FB5">
        <w:rPr>
          <w:rFonts w:asciiTheme="majorHAnsi" w:hAnsiTheme="majorHAnsi"/>
          <w:spacing w:val="-3"/>
          <w:szCs w:val="20"/>
        </w:rPr>
        <w:t xml:space="preserve">achievements </w:t>
      </w:r>
      <w:r w:rsidRPr="00370D98">
        <w:rPr>
          <w:rFonts w:asciiTheme="majorHAnsi" w:hAnsiTheme="majorHAnsi"/>
          <w:spacing w:val="-3"/>
          <w:szCs w:val="20"/>
        </w:rPr>
        <w:t xml:space="preserve">are attributable to the programme/specific grantee projects, and what changes have actually taken place. </w:t>
      </w:r>
    </w:p>
    <w:p w14:paraId="17376B59"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4AA71CCD" w14:textId="4C28A395" w:rsidR="00A65B89"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A </w:t>
      </w:r>
      <w:r w:rsidRPr="00370D98">
        <w:rPr>
          <w:rFonts w:asciiTheme="majorHAnsi" w:hAnsiTheme="majorHAnsi"/>
          <w:b/>
          <w:spacing w:val="-3"/>
          <w:szCs w:val="20"/>
        </w:rPr>
        <w:t>recommendation</w:t>
      </w:r>
      <w:r w:rsidRPr="00370D98">
        <w:rPr>
          <w:rFonts w:asciiTheme="majorHAnsi" w:hAnsiTheme="majorHAnsi"/>
          <w:spacing w:val="-3"/>
          <w:szCs w:val="20"/>
        </w:rPr>
        <w:t xml:space="preserve"> coming out of this lesson learned is to include before and after statistically robust baselines of a </w:t>
      </w:r>
      <w:r w:rsidR="00E62DBC" w:rsidRPr="00E62DBC">
        <w:rPr>
          <w:rFonts w:asciiTheme="majorHAnsi" w:hAnsiTheme="majorHAnsi"/>
          <w:b/>
          <w:spacing w:val="-3"/>
          <w:szCs w:val="20"/>
        </w:rPr>
        <w:t xml:space="preserve">defined programme </w:t>
      </w:r>
      <w:r w:rsidRPr="00E62DBC">
        <w:rPr>
          <w:rFonts w:asciiTheme="majorHAnsi" w:hAnsiTheme="majorHAnsi"/>
          <w:b/>
          <w:spacing w:val="-3"/>
          <w:szCs w:val="20"/>
        </w:rPr>
        <w:t>universe</w:t>
      </w:r>
      <w:r w:rsidRPr="00370D98">
        <w:rPr>
          <w:rFonts w:asciiTheme="majorHAnsi" w:hAnsiTheme="majorHAnsi"/>
          <w:spacing w:val="-3"/>
          <w:szCs w:val="20"/>
        </w:rPr>
        <w:t xml:space="preserve">, so that exact inferences can be made </w:t>
      </w:r>
      <w:r w:rsidR="00A80BF2">
        <w:rPr>
          <w:rFonts w:asciiTheme="majorHAnsi" w:hAnsiTheme="majorHAnsi"/>
          <w:spacing w:val="-3"/>
          <w:szCs w:val="20"/>
        </w:rPr>
        <w:t xml:space="preserve">concerning achievements in numerical terms </w:t>
      </w:r>
      <w:r w:rsidRPr="00370D98">
        <w:rPr>
          <w:rFonts w:asciiTheme="majorHAnsi" w:hAnsiTheme="majorHAnsi"/>
          <w:spacing w:val="-3"/>
          <w:szCs w:val="20"/>
        </w:rPr>
        <w:t>with the collected data at the end of the programme.</w:t>
      </w:r>
    </w:p>
    <w:p w14:paraId="56FEF139" w14:textId="77777777" w:rsidR="007A499B" w:rsidRDefault="007A499B" w:rsidP="00280923">
      <w:pPr>
        <w:widowControl w:val="0"/>
        <w:autoSpaceDE w:val="0"/>
        <w:autoSpaceDN w:val="0"/>
        <w:adjustRightInd w:val="0"/>
        <w:spacing w:line="240" w:lineRule="auto"/>
        <w:ind w:left="0"/>
        <w:jc w:val="both"/>
        <w:rPr>
          <w:rFonts w:asciiTheme="majorHAnsi" w:hAnsiTheme="majorHAnsi"/>
          <w:spacing w:val="-3"/>
          <w:szCs w:val="20"/>
        </w:rPr>
      </w:pPr>
    </w:p>
    <w:p w14:paraId="0E7532AB" w14:textId="30BCA6B3" w:rsidR="00E45BEE" w:rsidRDefault="007A499B" w:rsidP="00280923">
      <w:pPr>
        <w:widowControl w:val="0"/>
        <w:autoSpaceDE w:val="0"/>
        <w:autoSpaceDN w:val="0"/>
        <w:adjustRightInd w:val="0"/>
        <w:spacing w:line="240" w:lineRule="auto"/>
        <w:ind w:left="0"/>
        <w:jc w:val="both"/>
        <w:rPr>
          <w:rFonts w:asciiTheme="majorHAnsi" w:hAnsiTheme="majorHAnsi"/>
          <w:spacing w:val="-3"/>
          <w:szCs w:val="20"/>
        </w:rPr>
      </w:pPr>
      <w:r w:rsidRPr="005320F3">
        <w:rPr>
          <w:rFonts w:asciiTheme="majorHAnsi" w:hAnsiTheme="majorHAnsi"/>
          <w:b/>
          <w:spacing w:val="-3"/>
          <w:szCs w:val="20"/>
        </w:rPr>
        <w:t>Finding 20</w:t>
      </w:r>
      <w:r w:rsidR="000142EF">
        <w:rPr>
          <w:rFonts w:asciiTheme="majorHAnsi" w:hAnsiTheme="majorHAnsi"/>
          <w:spacing w:val="-3"/>
          <w:szCs w:val="20"/>
        </w:rPr>
        <w:t>:</w:t>
      </w:r>
      <w:r>
        <w:rPr>
          <w:rFonts w:asciiTheme="majorHAnsi" w:hAnsiTheme="majorHAnsi"/>
          <w:spacing w:val="-3"/>
          <w:szCs w:val="20"/>
        </w:rPr>
        <w:t xml:space="preserve"> </w:t>
      </w:r>
      <w:r w:rsidR="00C4715B">
        <w:rPr>
          <w:rFonts w:asciiTheme="majorHAnsi" w:hAnsiTheme="majorHAnsi"/>
          <w:spacing w:val="-3"/>
          <w:szCs w:val="20"/>
        </w:rPr>
        <w:t>In many cases the</w:t>
      </w:r>
      <w:r w:rsidR="00C4715B" w:rsidRPr="00C4715B">
        <w:rPr>
          <w:rFonts w:asciiTheme="majorHAnsi" w:hAnsiTheme="majorHAnsi"/>
          <w:spacing w:val="-3"/>
          <w:szCs w:val="20"/>
        </w:rPr>
        <w:t xml:space="preserve"> women </w:t>
      </w:r>
      <w:r w:rsidR="00C4715B">
        <w:rPr>
          <w:rFonts w:asciiTheme="majorHAnsi" w:hAnsiTheme="majorHAnsi"/>
          <w:spacing w:val="-3"/>
          <w:szCs w:val="20"/>
        </w:rPr>
        <w:t xml:space="preserve">assisted by the programme’s grantee projects </w:t>
      </w:r>
      <w:r w:rsidR="00C4715B" w:rsidRPr="00C4715B">
        <w:rPr>
          <w:rFonts w:asciiTheme="majorHAnsi" w:hAnsiTheme="majorHAnsi"/>
          <w:spacing w:val="-3"/>
          <w:szCs w:val="20"/>
        </w:rPr>
        <w:t>have successfully reclaimed their homes, lands, and livelihoods (examples from field data were quoted in the preceding chapters, and are reproduced in Annex IX). This, again, is another major achievement of the programme.</w:t>
      </w:r>
    </w:p>
    <w:p w14:paraId="3DA6C4E9" w14:textId="77777777" w:rsidR="00E62DBC" w:rsidRPr="00370D98" w:rsidRDefault="00E62DBC" w:rsidP="00280923">
      <w:pPr>
        <w:widowControl w:val="0"/>
        <w:autoSpaceDE w:val="0"/>
        <w:autoSpaceDN w:val="0"/>
        <w:adjustRightInd w:val="0"/>
        <w:spacing w:line="240" w:lineRule="auto"/>
        <w:ind w:left="0"/>
        <w:jc w:val="both"/>
        <w:rPr>
          <w:rFonts w:asciiTheme="majorHAnsi" w:hAnsiTheme="majorHAnsi"/>
          <w:spacing w:val="-3"/>
          <w:szCs w:val="20"/>
        </w:rPr>
      </w:pPr>
    </w:p>
    <w:p w14:paraId="0808C8A8" w14:textId="24AD25C1" w:rsidR="00A65B89" w:rsidRPr="00370D98" w:rsidRDefault="00E62DBC" w:rsidP="00280923">
      <w:pPr>
        <w:widowControl w:val="0"/>
        <w:autoSpaceDE w:val="0"/>
        <w:autoSpaceDN w:val="0"/>
        <w:adjustRightInd w:val="0"/>
        <w:spacing w:line="240" w:lineRule="auto"/>
        <w:ind w:left="0"/>
        <w:jc w:val="both"/>
        <w:rPr>
          <w:rFonts w:asciiTheme="majorHAnsi" w:hAnsiTheme="majorHAnsi"/>
          <w:spacing w:val="-3"/>
          <w:szCs w:val="20"/>
        </w:rPr>
      </w:pPr>
      <w:r>
        <w:rPr>
          <w:rFonts w:asciiTheme="majorHAnsi" w:hAnsiTheme="majorHAnsi"/>
          <w:spacing w:val="-3"/>
          <w:szCs w:val="20"/>
        </w:rPr>
        <w:t xml:space="preserve">Despite the above caveats, it may nevertheless </w:t>
      </w:r>
      <w:r w:rsidR="00A65B89" w:rsidRPr="00370D98">
        <w:rPr>
          <w:rFonts w:asciiTheme="majorHAnsi" w:hAnsiTheme="majorHAnsi"/>
          <w:spacing w:val="-3"/>
          <w:szCs w:val="20"/>
        </w:rPr>
        <w:t xml:space="preserve">be assumed </w:t>
      </w:r>
      <w:r w:rsidR="00A65B89">
        <w:rPr>
          <w:rFonts w:asciiTheme="majorHAnsi" w:hAnsiTheme="majorHAnsi"/>
          <w:spacing w:val="-3"/>
          <w:szCs w:val="20"/>
        </w:rPr>
        <w:t>–</w:t>
      </w:r>
      <w:r w:rsidR="00A65B89" w:rsidRPr="00370D98">
        <w:rPr>
          <w:rFonts w:asciiTheme="majorHAnsi" w:hAnsiTheme="majorHAnsi"/>
          <w:spacing w:val="-3"/>
          <w:szCs w:val="20"/>
        </w:rPr>
        <w:t xml:space="preserve"> based on the anecdotal evidence from the field work data</w:t>
      </w:r>
      <w:r w:rsidR="00A65B89">
        <w:rPr>
          <w:rFonts w:asciiTheme="majorHAnsi" w:hAnsiTheme="majorHAnsi"/>
          <w:spacing w:val="-3"/>
          <w:szCs w:val="20"/>
        </w:rPr>
        <w:t xml:space="preserve"> –</w:t>
      </w:r>
      <w:r w:rsidR="00A65B89" w:rsidRPr="00370D98">
        <w:rPr>
          <w:rFonts w:asciiTheme="majorHAnsi" w:hAnsiTheme="majorHAnsi"/>
          <w:spacing w:val="-3"/>
          <w:szCs w:val="20"/>
        </w:rPr>
        <w:t xml:space="preserve"> that </w:t>
      </w:r>
      <w:r w:rsidR="00A65B89" w:rsidRPr="00E126E9">
        <w:rPr>
          <w:rFonts w:asciiTheme="majorHAnsi" w:hAnsiTheme="majorHAnsi"/>
          <w:spacing w:val="-3"/>
          <w:szCs w:val="20"/>
        </w:rPr>
        <w:t>there</w:t>
      </w:r>
      <w:r w:rsidR="00A65B89" w:rsidRPr="00370D98">
        <w:rPr>
          <w:rFonts w:asciiTheme="majorHAnsi" w:hAnsiTheme="majorHAnsi"/>
          <w:spacing w:val="-3"/>
          <w:szCs w:val="20"/>
        </w:rPr>
        <w:t xml:space="preserve"> </w:t>
      </w:r>
      <w:r w:rsidR="00E126E9">
        <w:rPr>
          <w:rFonts w:asciiTheme="majorHAnsi" w:hAnsiTheme="majorHAnsi"/>
          <w:spacing w:val="-3"/>
          <w:szCs w:val="20"/>
        </w:rPr>
        <w:t>have</w:t>
      </w:r>
      <w:r w:rsidR="00A65B89" w:rsidRPr="00370D98">
        <w:rPr>
          <w:rFonts w:asciiTheme="majorHAnsi" w:hAnsiTheme="majorHAnsi"/>
          <w:spacing w:val="-3"/>
          <w:szCs w:val="20"/>
        </w:rPr>
        <w:t xml:space="preserve"> been </w:t>
      </w:r>
      <w:r w:rsidR="00E126E9">
        <w:rPr>
          <w:rFonts w:asciiTheme="majorHAnsi" w:hAnsiTheme="majorHAnsi"/>
          <w:spacing w:val="-3"/>
          <w:szCs w:val="20"/>
        </w:rPr>
        <w:t>achievements</w:t>
      </w:r>
      <w:r w:rsidR="00A65B89" w:rsidRPr="00370D98">
        <w:rPr>
          <w:rFonts w:asciiTheme="majorHAnsi" w:hAnsiTheme="majorHAnsi"/>
          <w:spacing w:val="-3"/>
          <w:szCs w:val="20"/>
        </w:rPr>
        <w:t xml:space="preserve"> that ha</w:t>
      </w:r>
      <w:r w:rsidR="00E126E9">
        <w:rPr>
          <w:rFonts w:asciiTheme="majorHAnsi" w:hAnsiTheme="majorHAnsi"/>
          <w:spacing w:val="-3"/>
          <w:szCs w:val="20"/>
        </w:rPr>
        <w:t>ve</w:t>
      </w:r>
      <w:r w:rsidR="00A65B89" w:rsidRPr="00370D98">
        <w:rPr>
          <w:rFonts w:asciiTheme="majorHAnsi" w:hAnsiTheme="majorHAnsi"/>
          <w:spacing w:val="-3"/>
          <w:szCs w:val="20"/>
        </w:rPr>
        <w:t xml:space="preserve"> led to the successful obtaining of several women’s property and inheritance rights. The following example from </w:t>
      </w:r>
      <w:r w:rsidR="00A65B89" w:rsidRPr="00370D98">
        <w:rPr>
          <w:rFonts w:asciiTheme="majorHAnsi" w:hAnsiTheme="majorHAnsi"/>
          <w:b/>
          <w:spacing w:val="-3"/>
          <w:szCs w:val="20"/>
        </w:rPr>
        <w:t>Zimbabwe</w:t>
      </w:r>
      <w:r w:rsidR="00A65B89" w:rsidRPr="00370D98">
        <w:rPr>
          <w:rFonts w:asciiTheme="majorHAnsi" w:hAnsiTheme="majorHAnsi"/>
          <w:spacing w:val="-3"/>
          <w:szCs w:val="20"/>
        </w:rPr>
        <w:t xml:space="preserve"> illustrates this assertion, viz.:</w:t>
      </w:r>
    </w:p>
    <w:p w14:paraId="540682E3"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tbl>
      <w:tblPr>
        <w:tblStyle w:val="Tablaconcuadrcula"/>
        <w:tblW w:w="0" w:type="auto"/>
        <w:tblInd w:w="108" w:type="dxa"/>
        <w:tblLook w:val="04A0" w:firstRow="1" w:lastRow="0" w:firstColumn="1" w:lastColumn="0" w:noHBand="0" w:noVBand="1"/>
      </w:tblPr>
      <w:tblGrid>
        <w:gridCol w:w="8505"/>
      </w:tblGrid>
      <w:tr w:rsidR="00A65B89" w:rsidRPr="00E82E53" w14:paraId="361AAF25" w14:textId="77777777" w:rsidTr="00AC0731">
        <w:tc>
          <w:tcPr>
            <w:tcW w:w="8505" w:type="dxa"/>
          </w:tcPr>
          <w:p w14:paraId="18D81E9A" w14:textId="04AFC4D5"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rPr>
            </w:pPr>
            <w:r w:rsidRPr="00370D98">
              <w:rPr>
                <w:rFonts w:asciiTheme="majorHAnsi" w:hAnsiTheme="majorHAnsi"/>
                <w:spacing w:val="-3"/>
                <w:u w:val="single"/>
              </w:rPr>
              <w:t>Case Study Zimbabwe</w:t>
            </w:r>
            <w:r w:rsidRPr="00370D98">
              <w:rPr>
                <w:rFonts w:asciiTheme="majorHAnsi" w:hAnsiTheme="majorHAnsi"/>
                <w:spacing w:val="-3"/>
              </w:rPr>
              <w:t xml:space="preserve">: Susan </w:t>
            </w:r>
            <w:proofErr w:type="spellStart"/>
            <w:r w:rsidRPr="00370D98">
              <w:rPr>
                <w:rFonts w:asciiTheme="majorHAnsi" w:hAnsiTheme="majorHAnsi"/>
                <w:spacing w:val="-3"/>
              </w:rPr>
              <w:t>Moyo</w:t>
            </w:r>
            <w:proofErr w:type="spellEnd"/>
            <w:r>
              <w:rPr>
                <w:rFonts w:asciiTheme="majorHAnsi" w:hAnsiTheme="majorHAnsi"/>
                <w:spacing w:val="-3"/>
              </w:rPr>
              <w:t>…</w:t>
            </w:r>
            <w:r w:rsidRPr="00370D98">
              <w:rPr>
                <w:rFonts w:asciiTheme="majorHAnsi" w:hAnsiTheme="majorHAnsi"/>
                <w:spacing w:val="-3"/>
              </w:rPr>
              <w:t xml:space="preserve"> was part of the local HIV and AIDS peer education drama group, where she would </w:t>
            </w:r>
            <w:r>
              <w:rPr>
                <w:rFonts w:asciiTheme="majorHAnsi" w:hAnsiTheme="majorHAnsi"/>
                <w:spacing w:val="-3"/>
              </w:rPr>
              <w:t>create</w:t>
            </w:r>
            <w:r w:rsidRPr="00370D98">
              <w:rPr>
                <w:rFonts w:asciiTheme="majorHAnsi" w:hAnsiTheme="majorHAnsi"/>
                <w:spacing w:val="-3"/>
              </w:rPr>
              <w:t xml:space="preserve"> drama performances of her real life experience, narrating that she was divorced and </w:t>
            </w:r>
            <w:r>
              <w:rPr>
                <w:rFonts w:asciiTheme="majorHAnsi" w:hAnsiTheme="majorHAnsi"/>
                <w:spacing w:val="-3"/>
              </w:rPr>
              <w:t>(</w:t>
            </w:r>
            <w:r w:rsidRPr="00370D98">
              <w:rPr>
                <w:rFonts w:asciiTheme="majorHAnsi" w:hAnsiTheme="majorHAnsi"/>
                <w:spacing w:val="-3"/>
              </w:rPr>
              <w:t>had</w:t>
            </w:r>
            <w:r>
              <w:rPr>
                <w:rFonts w:asciiTheme="majorHAnsi" w:hAnsiTheme="majorHAnsi"/>
                <w:spacing w:val="-3"/>
              </w:rPr>
              <w:t xml:space="preserve">) </w:t>
            </w:r>
            <w:r w:rsidRPr="00370D98">
              <w:rPr>
                <w:rFonts w:asciiTheme="majorHAnsi" w:hAnsiTheme="majorHAnsi"/>
                <w:spacing w:val="-3"/>
              </w:rPr>
              <w:t>lost her matrimonial home because of her HIV positive status. At one soccer match that took place in the area, she acted the drama and an elderly lady who is part of the WLSA</w:t>
            </w:r>
            <w:r>
              <w:rPr>
                <w:rFonts w:asciiTheme="majorHAnsi" w:hAnsiTheme="majorHAnsi"/>
                <w:spacing w:val="-3"/>
              </w:rPr>
              <w:t>-</w:t>
            </w:r>
            <w:r w:rsidRPr="00370D98">
              <w:rPr>
                <w:rFonts w:asciiTheme="majorHAnsi" w:hAnsiTheme="majorHAnsi"/>
                <w:spacing w:val="-3"/>
              </w:rPr>
              <w:t xml:space="preserve">supported watchdog leadership was in the crowd. When she heard Susan’s story she approached her and told her </w:t>
            </w:r>
            <w:r>
              <w:rPr>
                <w:rFonts w:asciiTheme="majorHAnsi" w:hAnsiTheme="majorHAnsi"/>
                <w:spacing w:val="-3"/>
              </w:rPr>
              <w:t>about</w:t>
            </w:r>
            <w:r w:rsidRPr="00370D98">
              <w:rPr>
                <w:rFonts w:asciiTheme="majorHAnsi" w:hAnsiTheme="majorHAnsi"/>
                <w:spacing w:val="-3"/>
              </w:rPr>
              <w:t xml:space="preserve"> WLSA. She was introduced to WLSA, which</w:t>
            </w:r>
            <w:r>
              <w:rPr>
                <w:rFonts w:asciiTheme="majorHAnsi" w:hAnsiTheme="majorHAnsi"/>
                <w:spacing w:val="-3"/>
              </w:rPr>
              <w:t>…</w:t>
            </w:r>
            <w:r w:rsidRPr="00370D98">
              <w:rPr>
                <w:rFonts w:asciiTheme="majorHAnsi" w:hAnsiTheme="majorHAnsi"/>
                <w:spacing w:val="-3"/>
              </w:rPr>
              <w:t xml:space="preserve"> successfully represented her in court. Her former husband and his new wife were ordered to move out of the house. Susan is now back in the house with her children. She is renting out part of the house and using the proceeds to pay school fees for the children. Susan indicated that after what she has gone through she is now a champion and helps others in similar situations to fight for their rights, by introducing them to WLSA. She was married customarily and as a lesson learned she encourages women to endeavour to have their marriages registered even if they are married customarily. She appreciates the support she got from WLSA and reported that it saved her life and gave a career to her children (from Annex IX). </w:t>
            </w:r>
          </w:p>
        </w:tc>
      </w:tr>
    </w:tbl>
    <w:p w14:paraId="3E18EDED" w14:textId="77777777" w:rsidR="00E62DBC" w:rsidRDefault="00E62DBC" w:rsidP="00280923">
      <w:pPr>
        <w:spacing w:line="240" w:lineRule="auto"/>
        <w:ind w:left="0"/>
        <w:jc w:val="both"/>
        <w:rPr>
          <w:rFonts w:asciiTheme="majorHAnsi" w:hAnsiTheme="majorHAnsi"/>
          <w:szCs w:val="20"/>
        </w:rPr>
      </w:pPr>
    </w:p>
    <w:p w14:paraId="080E3360" w14:textId="61047187" w:rsidR="00A65B89" w:rsidRPr="00370D98" w:rsidRDefault="00316E49" w:rsidP="00280923">
      <w:pPr>
        <w:spacing w:line="240" w:lineRule="auto"/>
        <w:ind w:left="0"/>
        <w:jc w:val="both"/>
        <w:rPr>
          <w:rFonts w:asciiTheme="majorHAnsi" w:hAnsiTheme="majorHAnsi"/>
          <w:szCs w:val="20"/>
        </w:rPr>
      </w:pPr>
      <w:r w:rsidRPr="00316E49">
        <w:rPr>
          <w:rFonts w:asciiTheme="majorHAnsi" w:hAnsiTheme="majorHAnsi"/>
          <w:szCs w:val="20"/>
        </w:rPr>
        <w:t xml:space="preserve">The 16 </w:t>
      </w:r>
      <w:r w:rsidR="00A65B89" w:rsidRPr="00316E49">
        <w:rPr>
          <w:rFonts w:asciiTheme="majorHAnsi" w:hAnsiTheme="majorHAnsi"/>
          <w:szCs w:val="20"/>
        </w:rPr>
        <w:t>t</w:t>
      </w:r>
      <w:r w:rsidRPr="00316E49">
        <w:rPr>
          <w:rFonts w:asciiTheme="majorHAnsi" w:hAnsiTheme="majorHAnsi"/>
          <w:szCs w:val="20"/>
        </w:rPr>
        <w:t xml:space="preserve">ables </w:t>
      </w:r>
      <w:r w:rsidR="00A65B89" w:rsidRPr="00316E49">
        <w:rPr>
          <w:rFonts w:asciiTheme="majorHAnsi" w:hAnsiTheme="majorHAnsi"/>
          <w:szCs w:val="20"/>
        </w:rPr>
        <w:t>in Annex XIII summarize the evaluation team</w:t>
      </w:r>
      <w:r w:rsidR="00E62DBC" w:rsidRPr="00316E49">
        <w:rPr>
          <w:rFonts w:asciiTheme="majorHAnsi" w:hAnsiTheme="majorHAnsi"/>
          <w:szCs w:val="20"/>
        </w:rPr>
        <w:t>’s findings</w:t>
      </w:r>
      <w:r w:rsidR="00A65B89" w:rsidRPr="00316E49">
        <w:rPr>
          <w:rFonts w:asciiTheme="majorHAnsi" w:hAnsiTheme="majorHAnsi"/>
          <w:szCs w:val="20"/>
        </w:rPr>
        <w:t>, based on triangulation of interviews and documentation study. The tables show that the programme benefited three main groups: individuals (mainly women) who received support via training and legal support; the general public (comprising women and men) who attended meetings/workshops and outreach sessions to be trained about WPIR and to take part in campaigns, and; organizations and groups that received training.</w:t>
      </w:r>
      <w:r w:rsidR="00A65B89" w:rsidRPr="00370D98">
        <w:rPr>
          <w:rFonts w:asciiTheme="majorHAnsi" w:hAnsiTheme="majorHAnsi"/>
          <w:szCs w:val="20"/>
        </w:rPr>
        <w:t xml:space="preserve"> </w:t>
      </w:r>
    </w:p>
    <w:p w14:paraId="23D5B15C" w14:textId="77777777" w:rsidR="00A65B89" w:rsidRPr="00370D98" w:rsidRDefault="00A65B89" w:rsidP="00280923">
      <w:pPr>
        <w:spacing w:line="240" w:lineRule="auto"/>
        <w:ind w:left="0"/>
        <w:jc w:val="both"/>
        <w:rPr>
          <w:rFonts w:asciiTheme="majorHAnsi" w:hAnsiTheme="majorHAnsi"/>
          <w:szCs w:val="20"/>
        </w:rPr>
      </w:pPr>
    </w:p>
    <w:p w14:paraId="5801D4D6" w14:textId="77777777" w:rsidR="00A65B89" w:rsidRPr="00370D98" w:rsidRDefault="00A65B89" w:rsidP="00280923">
      <w:pPr>
        <w:pStyle w:val="Ttulo2"/>
        <w:spacing w:line="240" w:lineRule="auto"/>
        <w:rPr>
          <w:rFonts w:asciiTheme="majorHAnsi" w:hAnsiTheme="majorHAnsi"/>
          <w:szCs w:val="20"/>
        </w:rPr>
      </w:pPr>
      <w:bookmarkStart w:id="116" w:name="_Toc375311565"/>
      <w:bookmarkStart w:id="117" w:name="_Toc256951231"/>
      <w:bookmarkStart w:id="118" w:name="_Toc259441285"/>
      <w:r w:rsidRPr="00370D98">
        <w:rPr>
          <w:rFonts w:asciiTheme="majorHAnsi" w:hAnsiTheme="majorHAnsi"/>
          <w:szCs w:val="20"/>
        </w:rPr>
        <w:t>Findings and Analysis on Efficiency</w:t>
      </w:r>
      <w:bookmarkEnd w:id="116"/>
      <w:bookmarkEnd w:id="117"/>
      <w:bookmarkEnd w:id="118"/>
    </w:p>
    <w:p w14:paraId="594EFB58" w14:textId="77777777" w:rsidR="00A65B89" w:rsidRPr="00370D98" w:rsidRDefault="00A65B89" w:rsidP="00280923">
      <w:pPr>
        <w:pStyle w:val="Ttulo2"/>
        <w:numPr>
          <w:ilvl w:val="0"/>
          <w:numId w:val="0"/>
        </w:numPr>
        <w:spacing w:line="240" w:lineRule="auto"/>
        <w:ind w:left="576" w:hanging="576"/>
        <w:jc w:val="both"/>
        <w:rPr>
          <w:rFonts w:asciiTheme="majorHAnsi" w:hAnsiTheme="majorHAnsi"/>
          <w:szCs w:val="20"/>
        </w:rPr>
      </w:pPr>
    </w:p>
    <w:p w14:paraId="460D447F" w14:textId="77777777" w:rsidR="00A65B89" w:rsidRDefault="00A65B89" w:rsidP="00280923">
      <w:pPr>
        <w:pStyle w:val="Ttulo3"/>
        <w:spacing w:line="240" w:lineRule="auto"/>
        <w:rPr>
          <w:rFonts w:asciiTheme="majorHAnsi" w:hAnsiTheme="majorHAnsi"/>
          <w:szCs w:val="20"/>
          <w:lang w:val="en-GB"/>
        </w:rPr>
      </w:pPr>
      <w:bookmarkStart w:id="119" w:name="_Toc375311567"/>
      <w:bookmarkStart w:id="120" w:name="_Toc256951233"/>
      <w:bookmarkStart w:id="121" w:name="_Toc259441286"/>
      <w:r w:rsidRPr="00370D98">
        <w:rPr>
          <w:rFonts w:asciiTheme="majorHAnsi" w:hAnsiTheme="majorHAnsi"/>
          <w:szCs w:val="20"/>
          <w:lang w:val="en-GB"/>
        </w:rPr>
        <w:t>Strategic use of Project Resources</w:t>
      </w:r>
      <w:bookmarkEnd w:id="119"/>
      <w:bookmarkEnd w:id="120"/>
      <w:bookmarkEnd w:id="121"/>
    </w:p>
    <w:p w14:paraId="06099AB3" w14:textId="77777777"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There was some flexibility in the budget lines, which the grantees reportedly appreciated. But generally the biggest reported gap was shortage of funding for the following three strategies: (1) data collection and research; (2) public outreach and awareness creation; (3) legal services. </w:t>
      </w:r>
    </w:p>
    <w:p w14:paraId="39808158" w14:textId="77777777"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p>
    <w:p w14:paraId="11EEEF47" w14:textId="3AA3FA95"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Some of the grantees also expressed concern that funding arrived late. This meant that activities could not be started </w:t>
      </w:r>
      <w:r>
        <w:rPr>
          <w:rFonts w:asciiTheme="majorHAnsi" w:hAnsiTheme="majorHAnsi"/>
          <w:color w:val="000000"/>
        </w:rPr>
        <w:t>at the time planned</w:t>
      </w:r>
      <w:r w:rsidRPr="00370D98">
        <w:rPr>
          <w:rFonts w:asciiTheme="majorHAnsi" w:hAnsiTheme="majorHAnsi"/>
          <w:color w:val="000000"/>
        </w:rPr>
        <w:t>. This reportedly caused a log jam of activities when the monies finally arrived, as there was insufficient time to carry out activities which had been designed for a longer period of time.</w:t>
      </w:r>
    </w:p>
    <w:p w14:paraId="165E3643" w14:textId="77777777"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p>
    <w:p w14:paraId="3754560C" w14:textId="77777777"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Some grantees reported implementing the project activities for only 8 months in the first phase (instead of one year) as a result of the above-mentioned delays in their receiving </w:t>
      </w:r>
      <w:proofErr w:type="spellStart"/>
      <w:r w:rsidRPr="00370D98">
        <w:rPr>
          <w:rFonts w:asciiTheme="majorHAnsi" w:hAnsiTheme="majorHAnsi"/>
          <w:color w:val="000000"/>
        </w:rPr>
        <w:t>instalments</w:t>
      </w:r>
      <w:proofErr w:type="spellEnd"/>
      <w:r w:rsidRPr="00370D98">
        <w:rPr>
          <w:rFonts w:asciiTheme="majorHAnsi" w:hAnsiTheme="majorHAnsi"/>
          <w:color w:val="000000"/>
        </w:rPr>
        <w:t xml:space="preserve">. </w:t>
      </w:r>
    </w:p>
    <w:p w14:paraId="3975DC8E" w14:textId="77777777"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p>
    <w:p w14:paraId="799B1763" w14:textId="50297C91"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The area of awareness creation and changes in KAP required more time than was allowed in the programme and individual project design. When the programme started in 2011, there was reportedly a lack of data; in some cases, data were needed to describe the target beneficiary needs and issues. This data lack made the execution of baseline surveys necessary, which were very expensive. It was expected that baselines, mapping and monitoring would cost 1-2% of the individual budgets, which was unrealistic. Furthermore, the programme was expected to generate information and conduct research, yet the miscellaneous budget line under which this fell was too low. This meant that in some cases, brochures and booklets produced were not of good quality or user friendly, in all cases observed. </w:t>
      </w:r>
    </w:p>
    <w:p w14:paraId="4DDD2F12" w14:textId="77777777"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p>
    <w:p w14:paraId="396393FD" w14:textId="629CA6BB"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Most of the budget overall in the programme went towards training, workshops and meetings/seminars, which was appropriate in order to achieve the outcomes using the six strategies of the programmatic approach. </w:t>
      </w:r>
    </w:p>
    <w:p w14:paraId="3C313191" w14:textId="77777777"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p>
    <w:p w14:paraId="46476DA7" w14:textId="2F2D7F02"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The grantees that were relatively financially independent (e.g., AVEGA-Rwanda, FIDA-Ghana, WLSA-Zimbabwe, LRF-Zimbabwe, and CIRRDOC-Nigeria) executed a significant number of income</w:t>
      </w:r>
      <w:r>
        <w:rPr>
          <w:rFonts w:asciiTheme="majorHAnsi" w:hAnsiTheme="majorHAnsi"/>
          <w:color w:val="000000"/>
        </w:rPr>
        <w:t>-</w:t>
      </w:r>
      <w:r w:rsidRPr="00370D98">
        <w:rPr>
          <w:rFonts w:asciiTheme="majorHAnsi" w:hAnsiTheme="majorHAnsi"/>
          <w:color w:val="000000"/>
        </w:rPr>
        <w:t>generating activities that benefited the WPIR-HIV projects because they helped finance them. These more experienced and financially independent grantees were also able to build on the experiences they had previously gained in managing income</w:t>
      </w:r>
      <w:r>
        <w:rPr>
          <w:rFonts w:asciiTheme="majorHAnsi" w:hAnsiTheme="majorHAnsi"/>
          <w:color w:val="000000"/>
        </w:rPr>
        <w:t>-</w:t>
      </w:r>
      <w:r w:rsidRPr="00370D98">
        <w:rPr>
          <w:rFonts w:asciiTheme="majorHAnsi" w:hAnsiTheme="majorHAnsi"/>
          <w:color w:val="000000"/>
        </w:rPr>
        <w:t xml:space="preserve">generating activities and could apply these to economic empowerment activities. Finally, the target groups in grantee projects were able to utilize the services offered by the better-off grantees, such as training and health services. </w:t>
      </w:r>
    </w:p>
    <w:p w14:paraId="3D4681AD" w14:textId="77777777"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p>
    <w:p w14:paraId="54E993CD" w14:textId="77777777" w:rsidR="00A65B89" w:rsidRPr="00370D98" w:rsidRDefault="00A65B89" w:rsidP="00280923">
      <w:pPr>
        <w:pStyle w:val="Ttulo3"/>
        <w:spacing w:line="240" w:lineRule="auto"/>
        <w:rPr>
          <w:rFonts w:asciiTheme="majorHAnsi" w:hAnsiTheme="majorHAnsi"/>
          <w:szCs w:val="20"/>
          <w:lang w:val="en-GB"/>
        </w:rPr>
      </w:pPr>
      <w:bookmarkStart w:id="122" w:name="_Toc375311568"/>
      <w:bookmarkStart w:id="123" w:name="_Toc256951234"/>
      <w:bookmarkStart w:id="124" w:name="_Toc259441287"/>
      <w:r w:rsidRPr="00370D98">
        <w:rPr>
          <w:rFonts w:asciiTheme="majorHAnsi" w:hAnsiTheme="majorHAnsi"/>
          <w:szCs w:val="20"/>
          <w:lang w:val="en-GB"/>
        </w:rPr>
        <w:t>Building on existing initiatives and capacities</w:t>
      </w:r>
      <w:bookmarkEnd w:id="122"/>
      <w:bookmarkEnd w:id="123"/>
      <w:bookmarkEnd w:id="124"/>
      <w:r w:rsidRPr="00370D98">
        <w:rPr>
          <w:rFonts w:asciiTheme="majorHAnsi" w:hAnsiTheme="majorHAnsi"/>
          <w:szCs w:val="20"/>
          <w:lang w:val="en-GB"/>
        </w:rPr>
        <w:t xml:space="preserve"> </w:t>
      </w:r>
    </w:p>
    <w:p w14:paraId="1FD80407" w14:textId="7F6E4A29"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The grantees operating in Phase 1 already had carried out initiatives addressing poverty, women’s rights and economic empowerment. The knowledge and experience gained from these activities were valuable to the successful implementation given the short time period of the projects. Examples are the presence of income generating activities in some grantee organizations, such as AVEGA (Rwanda). </w:t>
      </w:r>
    </w:p>
    <w:p w14:paraId="3D1F513E" w14:textId="77777777"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p>
    <w:p w14:paraId="07CB63E2" w14:textId="42025B5C" w:rsidR="009F1811" w:rsidRDefault="00A65B89" w:rsidP="00280923">
      <w:pPr>
        <w:pStyle w:val="MediumGrid1-Accent21"/>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AVEGA had schools, gardens, and a health </w:t>
      </w:r>
      <w:proofErr w:type="spellStart"/>
      <w:r w:rsidRPr="00370D98">
        <w:rPr>
          <w:rFonts w:asciiTheme="majorHAnsi" w:hAnsiTheme="majorHAnsi" w:cs="Arial"/>
          <w:color w:val="000000"/>
        </w:rPr>
        <w:t>centre</w:t>
      </w:r>
      <w:proofErr w:type="spellEnd"/>
      <w:r w:rsidRPr="00370D98">
        <w:rPr>
          <w:rFonts w:asciiTheme="majorHAnsi" w:hAnsiTheme="majorHAnsi"/>
          <w:color w:val="000000"/>
        </w:rPr>
        <w:t>. Most of the grantees did not have a significant number of institutional income</w:t>
      </w:r>
      <w:r>
        <w:rPr>
          <w:rFonts w:asciiTheme="majorHAnsi" w:hAnsiTheme="majorHAnsi"/>
          <w:color w:val="000000"/>
        </w:rPr>
        <w:t>-</w:t>
      </w:r>
      <w:r w:rsidRPr="00370D98">
        <w:rPr>
          <w:rFonts w:asciiTheme="majorHAnsi" w:hAnsiTheme="majorHAnsi"/>
          <w:color w:val="000000"/>
        </w:rPr>
        <w:t>generating activities so there were many cases where grantees had to depend on the support from other stakeholders.</w:t>
      </w:r>
    </w:p>
    <w:p w14:paraId="20C391A5" w14:textId="77777777" w:rsidR="009F1811" w:rsidRDefault="009F1811" w:rsidP="00280923">
      <w:pPr>
        <w:pStyle w:val="MediumGrid1-Accent21"/>
        <w:autoSpaceDE w:val="0"/>
        <w:autoSpaceDN w:val="0"/>
        <w:adjustRightInd w:val="0"/>
        <w:ind w:left="0"/>
        <w:contextualSpacing/>
        <w:jc w:val="both"/>
        <w:rPr>
          <w:rFonts w:asciiTheme="majorHAnsi" w:hAnsiTheme="majorHAnsi"/>
          <w:color w:val="000000"/>
        </w:rPr>
      </w:pPr>
    </w:p>
    <w:p w14:paraId="6A70272C" w14:textId="2EA9C549" w:rsidR="009F1811" w:rsidRPr="0036041B" w:rsidRDefault="009F1811" w:rsidP="00280923">
      <w:pPr>
        <w:pStyle w:val="MediumGrid1-Accent21"/>
        <w:autoSpaceDE w:val="0"/>
        <w:autoSpaceDN w:val="0"/>
        <w:adjustRightInd w:val="0"/>
        <w:ind w:left="0"/>
        <w:contextualSpacing/>
        <w:jc w:val="both"/>
        <w:rPr>
          <w:rFonts w:ascii="Calibri" w:hAnsi="Calibri"/>
          <w:color w:val="000000"/>
        </w:rPr>
      </w:pPr>
      <w:r w:rsidRPr="0036041B">
        <w:rPr>
          <w:rFonts w:ascii="Calibri" w:hAnsi="Calibri"/>
          <w:color w:val="000000"/>
        </w:rPr>
        <w:t xml:space="preserve">Some of the types of support that </w:t>
      </w:r>
      <w:r>
        <w:rPr>
          <w:rFonts w:ascii="Calibri" w:hAnsi="Calibri"/>
          <w:color w:val="000000"/>
        </w:rPr>
        <w:t xml:space="preserve">grantees with fewer human and/or financial resources </w:t>
      </w:r>
      <w:r w:rsidRPr="0036041B">
        <w:rPr>
          <w:rFonts w:ascii="Calibri" w:hAnsi="Calibri"/>
          <w:color w:val="000000"/>
        </w:rPr>
        <w:t>depended on were:</w:t>
      </w:r>
    </w:p>
    <w:p w14:paraId="4F967163" w14:textId="77777777" w:rsidR="009F1811" w:rsidRPr="0036041B" w:rsidRDefault="009F1811" w:rsidP="00280923">
      <w:pPr>
        <w:pStyle w:val="MediumGrid1-Accent21"/>
        <w:numPr>
          <w:ilvl w:val="0"/>
          <w:numId w:val="16"/>
        </w:numPr>
        <w:autoSpaceDE w:val="0"/>
        <w:autoSpaceDN w:val="0"/>
        <w:adjustRightInd w:val="0"/>
        <w:contextualSpacing/>
        <w:jc w:val="both"/>
        <w:rPr>
          <w:rFonts w:ascii="Calibri" w:hAnsi="Calibri"/>
        </w:rPr>
      </w:pPr>
      <w:r w:rsidRPr="0036041B">
        <w:rPr>
          <w:rFonts w:ascii="Calibri" w:hAnsi="Calibri"/>
          <w:color w:val="000000"/>
        </w:rPr>
        <w:t>Use of office space, phones and transport owned by stakeholders (government ministries or individuals)</w:t>
      </w:r>
    </w:p>
    <w:p w14:paraId="5988C964" w14:textId="77777777" w:rsidR="009F1811" w:rsidRPr="0036041B" w:rsidRDefault="009F1811" w:rsidP="00280923">
      <w:pPr>
        <w:pStyle w:val="MediumGrid1-Accent21"/>
        <w:numPr>
          <w:ilvl w:val="0"/>
          <w:numId w:val="16"/>
        </w:numPr>
        <w:autoSpaceDE w:val="0"/>
        <w:autoSpaceDN w:val="0"/>
        <w:adjustRightInd w:val="0"/>
        <w:contextualSpacing/>
        <w:jc w:val="both"/>
        <w:rPr>
          <w:rFonts w:ascii="Calibri" w:hAnsi="Calibri"/>
        </w:rPr>
      </w:pPr>
      <w:r w:rsidRPr="0036041B">
        <w:rPr>
          <w:rFonts w:ascii="Calibri" w:hAnsi="Calibri"/>
          <w:color w:val="000000"/>
        </w:rPr>
        <w:t>Modification of existing brochures and booklets at times with inappropriate content and which was not therefore user friendly, relevant, or attractive. In many cases, these materials were not translated into the various languages used in the rural areas</w:t>
      </w:r>
    </w:p>
    <w:p w14:paraId="6FA2E6C7" w14:textId="77777777" w:rsidR="009F1811" w:rsidRPr="0036041B" w:rsidRDefault="009F1811" w:rsidP="00280923">
      <w:pPr>
        <w:pStyle w:val="MediumGrid1-Accent21"/>
        <w:numPr>
          <w:ilvl w:val="0"/>
          <w:numId w:val="16"/>
        </w:numPr>
        <w:autoSpaceDE w:val="0"/>
        <w:autoSpaceDN w:val="0"/>
        <w:adjustRightInd w:val="0"/>
        <w:contextualSpacing/>
        <w:jc w:val="both"/>
        <w:rPr>
          <w:rFonts w:ascii="Calibri" w:hAnsi="Calibri"/>
        </w:rPr>
      </w:pPr>
      <w:r w:rsidRPr="0036041B">
        <w:rPr>
          <w:rFonts w:ascii="Calibri" w:hAnsi="Calibri"/>
          <w:color w:val="000000"/>
        </w:rPr>
        <w:t>Release of some full time workers and replacing them with volunteers</w:t>
      </w:r>
    </w:p>
    <w:p w14:paraId="577C5E3F" w14:textId="77777777" w:rsidR="009F1811" w:rsidRPr="0036041B" w:rsidRDefault="009F1811" w:rsidP="00280923">
      <w:pPr>
        <w:pStyle w:val="MediumGrid1-Accent21"/>
        <w:autoSpaceDE w:val="0"/>
        <w:autoSpaceDN w:val="0"/>
        <w:adjustRightInd w:val="0"/>
        <w:contextualSpacing/>
        <w:jc w:val="both"/>
        <w:rPr>
          <w:rFonts w:ascii="Calibri" w:hAnsi="Calibri"/>
        </w:rPr>
      </w:pPr>
    </w:p>
    <w:p w14:paraId="59387DC3" w14:textId="77777777" w:rsidR="009F1811" w:rsidRPr="0036041B" w:rsidRDefault="009F1811" w:rsidP="00280923">
      <w:pPr>
        <w:pStyle w:val="MediumGrid1-Accent21"/>
        <w:autoSpaceDE w:val="0"/>
        <w:autoSpaceDN w:val="0"/>
        <w:adjustRightInd w:val="0"/>
        <w:ind w:left="0"/>
        <w:contextualSpacing/>
        <w:jc w:val="both"/>
        <w:rPr>
          <w:rFonts w:ascii="Calibri" w:hAnsi="Calibri"/>
          <w:color w:val="000000"/>
        </w:rPr>
      </w:pPr>
      <w:r w:rsidRPr="0036041B">
        <w:rPr>
          <w:rFonts w:ascii="Calibri" w:hAnsi="Calibri"/>
          <w:color w:val="000000"/>
        </w:rPr>
        <w:t xml:space="preserve">There was a high level of volunteerism due to the general acceptance of the projects by the local populations.  The use of volunteers is a positive step and can contribute to sustainability. But in many cases, technical legal and land tenure skills were needed and were not available in the volunteer population. </w:t>
      </w:r>
    </w:p>
    <w:p w14:paraId="28E6C390" w14:textId="77777777"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p>
    <w:p w14:paraId="0622F4B0" w14:textId="481282FA"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There was a high level of volunteerism due to the general acceptance of the projects by the local populations.  The use of volunteers is a positive step and can contribute to sustainability. But in many cases, technical legal and land tenure skills were needed and were not available in the volunteer population. </w:t>
      </w:r>
    </w:p>
    <w:p w14:paraId="6DFBAE9A" w14:textId="627E86D9"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An example of this problem</w:t>
      </w:r>
      <w:r>
        <w:rPr>
          <w:rFonts w:asciiTheme="majorHAnsi" w:hAnsiTheme="majorHAnsi"/>
          <w:color w:val="000000"/>
        </w:rPr>
        <w:t xml:space="preserve"> –</w:t>
      </w:r>
      <w:r w:rsidRPr="00370D98">
        <w:rPr>
          <w:rFonts w:asciiTheme="majorHAnsi" w:hAnsiTheme="majorHAnsi"/>
          <w:color w:val="000000"/>
        </w:rPr>
        <w:t xml:space="preserve"> already mentioned above </w:t>
      </w:r>
      <w:r>
        <w:rPr>
          <w:rFonts w:asciiTheme="majorHAnsi" w:hAnsiTheme="majorHAnsi"/>
          <w:color w:val="000000"/>
        </w:rPr>
        <w:t>–</w:t>
      </w:r>
      <w:r w:rsidRPr="00370D98">
        <w:rPr>
          <w:rFonts w:asciiTheme="majorHAnsi" w:hAnsiTheme="majorHAnsi"/>
          <w:color w:val="000000"/>
        </w:rPr>
        <w:t xml:space="preserve"> was the gap in lawyers who were supposed to participate for free in the projects by providing training, legal advice and mentoring. Professional lawyers’ participation in grantee projects was very important for training the paralegals and for monitoring policies and laws. However, at crucial junctures in the projects, lawyers were not always available, since there was no provision in project budgets to pay lawyers for training paralegals. </w:t>
      </w:r>
      <w:r w:rsidR="00B41508">
        <w:rPr>
          <w:rFonts w:asciiTheme="majorHAnsi" w:hAnsiTheme="majorHAnsi"/>
          <w:color w:val="000000"/>
        </w:rPr>
        <w:t>This statement is tru</w:t>
      </w:r>
      <w:r w:rsidR="00AF2A81">
        <w:rPr>
          <w:rFonts w:asciiTheme="majorHAnsi" w:hAnsiTheme="majorHAnsi"/>
          <w:color w:val="000000"/>
        </w:rPr>
        <w:t xml:space="preserve">e </w:t>
      </w:r>
      <w:r w:rsidR="00B41508">
        <w:rPr>
          <w:rFonts w:asciiTheme="majorHAnsi" w:hAnsiTheme="majorHAnsi"/>
          <w:color w:val="000000"/>
        </w:rPr>
        <w:t xml:space="preserve">of </w:t>
      </w:r>
      <w:r w:rsidR="00B41508" w:rsidRPr="00E30762">
        <w:rPr>
          <w:rFonts w:asciiTheme="majorHAnsi" w:hAnsiTheme="majorHAnsi"/>
          <w:color w:val="000000"/>
        </w:rPr>
        <w:t>all the grantees (grantee budgets have been</w:t>
      </w:r>
      <w:r w:rsidR="001C4AE5" w:rsidRPr="00E30762">
        <w:rPr>
          <w:rFonts w:asciiTheme="majorHAnsi" w:hAnsiTheme="majorHAnsi"/>
          <w:color w:val="000000"/>
        </w:rPr>
        <w:t xml:space="preserve"> inspected)</w:t>
      </w:r>
      <w:r w:rsidR="00B41508" w:rsidRPr="00E30762">
        <w:rPr>
          <w:rFonts w:asciiTheme="majorHAnsi" w:hAnsiTheme="majorHAnsi"/>
          <w:color w:val="000000"/>
        </w:rPr>
        <w:t>.</w:t>
      </w:r>
    </w:p>
    <w:p w14:paraId="6B664DAB" w14:textId="77777777"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p>
    <w:p w14:paraId="4EBE7F8C" w14:textId="288EB781"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There was, additionally, not enough attention paid to TOT training which would made it possible for future training to continue. The evaluation team studied the quality of the paralegal training materials and found them to be weak in terms of attention to content, and user</w:t>
      </w:r>
      <w:r>
        <w:rPr>
          <w:rFonts w:asciiTheme="majorHAnsi" w:hAnsiTheme="majorHAnsi"/>
          <w:color w:val="000000"/>
        </w:rPr>
        <w:t xml:space="preserve"> </w:t>
      </w:r>
      <w:r w:rsidRPr="00370D98">
        <w:rPr>
          <w:rFonts w:asciiTheme="majorHAnsi" w:hAnsiTheme="majorHAnsi"/>
          <w:color w:val="000000"/>
        </w:rPr>
        <w:t xml:space="preserve">friendliness. </w:t>
      </w:r>
    </w:p>
    <w:p w14:paraId="7D300362" w14:textId="77777777"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p>
    <w:p w14:paraId="50B08978" w14:textId="37FD0B1F"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These deficiencies are crucial, considering that the paralegals had perhaps the most important roles to play, especially as regards the strategies of public outreach and awareness creation, and community mobilization. In many cases, the paralegal training was conducted after the first quarter of the 12-month projects and in many cases it was only of short duration. This meant that paralegals reported not being able to recall their training content when interviewed by the evaluation team. Finally, there was reportedly not enough provision in the budget for communication costs of the paralegals to enable them to reach RHs and local authorities. </w:t>
      </w:r>
    </w:p>
    <w:p w14:paraId="1F969E2E" w14:textId="77777777" w:rsidR="00A65B89" w:rsidRPr="00370D98" w:rsidRDefault="00A65B89" w:rsidP="00280923">
      <w:pPr>
        <w:pStyle w:val="MediumGrid1-Accent21"/>
        <w:autoSpaceDE w:val="0"/>
        <w:autoSpaceDN w:val="0"/>
        <w:adjustRightInd w:val="0"/>
        <w:ind w:left="0"/>
        <w:contextualSpacing/>
        <w:jc w:val="both"/>
        <w:rPr>
          <w:rFonts w:asciiTheme="majorHAnsi" w:hAnsiTheme="majorHAnsi"/>
          <w:color w:val="000000"/>
        </w:rPr>
      </w:pPr>
    </w:p>
    <w:p w14:paraId="40A96F8F" w14:textId="206304AB" w:rsidR="00A65B89" w:rsidRPr="005320F3" w:rsidRDefault="00A65B89" w:rsidP="00280923">
      <w:pPr>
        <w:pStyle w:val="Ttulo3"/>
        <w:spacing w:line="240" w:lineRule="auto"/>
        <w:rPr>
          <w:rFonts w:asciiTheme="majorHAnsi" w:hAnsiTheme="majorHAnsi"/>
        </w:rPr>
      </w:pPr>
      <w:bookmarkStart w:id="125" w:name="_Toc375311569"/>
      <w:bookmarkStart w:id="126" w:name="_Toc256951235"/>
      <w:bookmarkStart w:id="127" w:name="_Toc259441288"/>
      <w:r w:rsidRPr="00370D98">
        <w:rPr>
          <w:rFonts w:asciiTheme="majorHAnsi" w:hAnsiTheme="majorHAnsi"/>
          <w:szCs w:val="20"/>
          <w:lang w:val="en-GB"/>
        </w:rPr>
        <w:t>UN Women management efficiency</w:t>
      </w:r>
      <w:bookmarkEnd w:id="125"/>
      <w:bookmarkEnd w:id="126"/>
      <w:bookmarkEnd w:id="127"/>
    </w:p>
    <w:p w14:paraId="3F29A1FB" w14:textId="043806F3" w:rsidR="00A65B89" w:rsidRPr="00370D98" w:rsidRDefault="001B731D" w:rsidP="00280923">
      <w:pPr>
        <w:pStyle w:val="MediumGrid1-Accent21"/>
        <w:autoSpaceDE w:val="0"/>
        <w:autoSpaceDN w:val="0"/>
        <w:adjustRightInd w:val="0"/>
        <w:ind w:left="0"/>
        <w:contextualSpacing/>
        <w:jc w:val="both"/>
        <w:rPr>
          <w:rFonts w:asciiTheme="majorHAnsi" w:hAnsiTheme="majorHAnsi"/>
        </w:rPr>
      </w:pPr>
      <w:r>
        <w:rPr>
          <w:rFonts w:asciiTheme="majorHAnsi" w:hAnsiTheme="majorHAnsi"/>
        </w:rPr>
        <w:t xml:space="preserve">The programme </w:t>
      </w:r>
      <w:r w:rsidR="00E30762">
        <w:rPr>
          <w:rFonts w:asciiTheme="majorHAnsi" w:hAnsiTheme="majorHAnsi"/>
        </w:rPr>
        <w:t xml:space="preserve">included a </w:t>
      </w:r>
      <w:r w:rsidRPr="001B731D">
        <w:rPr>
          <w:rFonts w:asciiTheme="majorHAnsi" w:hAnsiTheme="majorHAnsi"/>
        </w:rPr>
        <w:t>small grants mechanism</w:t>
      </w:r>
      <w:r w:rsidRPr="00370D98">
        <w:rPr>
          <w:rFonts w:asciiTheme="majorHAnsi" w:hAnsiTheme="majorHAnsi"/>
        </w:rPr>
        <w:t xml:space="preserve"> </w:t>
      </w:r>
      <w:r>
        <w:rPr>
          <w:rFonts w:asciiTheme="majorHAnsi" w:hAnsiTheme="majorHAnsi"/>
        </w:rPr>
        <w:t xml:space="preserve">which </w:t>
      </w:r>
      <w:r w:rsidR="00A65B89" w:rsidRPr="00370D98">
        <w:rPr>
          <w:rFonts w:asciiTheme="majorHAnsi" w:hAnsiTheme="majorHAnsi"/>
        </w:rPr>
        <w:t xml:space="preserve">UN Women administered efficiently by developing a three-tier system which ensured transparency and accountability. </w:t>
      </w:r>
    </w:p>
    <w:p w14:paraId="32D998FC" w14:textId="77777777" w:rsidR="00B9323B" w:rsidRPr="00370D98" w:rsidRDefault="00B9323B" w:rsidP="00280923">
      <w:pPr>
        <w:pStyle w:val="MediumGrid1-Accent21"/>
        <w:autoSpaceDE w:val="0"/>
        <w:autoSpaceDN w:val="0"/>
        <w:adjustRightInd w:val="0"/>
        <w:ind w:left="0"/>
        <w:contextualSpacing/>
        <w:jc w:val="both"/>
        <w:rPr>
          <w:rFonts w:asciiTheme="majorHAnsi" w:hAnsiTheme="majorHAnsi"/>
        </w:rPr>
      </w:pPr>
    </w:p>
    <w:p w14:paraId="6DE3ECFA" w14:textId="3A395B38" w:rsidR="00A65B89" w:rsidRPr="00370D98" w:rsidRDefault="00A65B89" w:rsidP="00280923">
      <w:pPr>
        <w:pStyle w:val="MediumGrid1-Accent21"/>
        <w:autoSpaceDE w:val="0"/>
        <w:autoSpaceDN w:val="0"/>
        <w:adjustRightInd w:val="0"/>
        <w:ind w:left="0"/>
        <w:contextualSpacing/>
        <w:jc w:val="both"/>
        <w:rPr>
          <w:rFonts w:asciiTheme="majorHAnsi" w:hAnsiTheme="majorHAnsi"/>
        </w:rPr>
      </w:pPr>
      <w:r w:rsidRPr="00370D98">
        <w:rPr>
          <w:rFonts w:asciiTheme="majorHAnsi" w:hAnsiTheme="majorHAnsi"/>
        </w:rPr>
        <w:t xml:space="preserve">The small grants fund – financed by CIDA (now called DFATD) </w:t>
      </w:r>
      <w:r>
        <w:rPr>
          <w:rFonts w:asciiTheme="majorHAnsi" w:hAnsiTheme="majorHAnsi"/>
        </w:rPr>
        <w:t>–</w:t>
      </w:r>
      <w:r w:rsidRPr="00370D98">
        <w:rPr>
          <w:rFonts w:asciiTheme="majorHAnsi" w:hAnsiTheme="majorHAnsi"/>
        </w:rPr>
        <w:t xml:space="preserve"> was established as a competitive small grants mechanism. Its grant making and operational processes were aligned with the existing systems and good practices of other trust funds managed or administered by UN Women. A roll</w:t>
      </w:r>
      <w:r>
        <w:rPr>
          <w:rFonts w:asciiTheme="majorHAnsi" w:hAnsiTheme="majorHAnsi"/>
        </w:rPr>
        <w:t>out</w:t>
      </w:r>
      <w:r w:rsidRPr="00370D98">
        <w:rPr>
          <w:rFonts w:asciiTheme="majorHAnsi" w:hAnsiTheme="majorHAnsi"/>
        </w:rPr>
        <w:t xml:space="preserve"> programme (developed by UN Women and the former CIDA in August 2010) was adhered to within the foreseen timeline. A Regional Funds Secretariat was then established in Abuja, Nigeria</w:t>
      </w:r>
      <w:r w:rsidR="00936206">
        <w:rPr>
          <w:rFonts w:asciiTheme="majorHAnsi" w:hAnsiTheme="majorHAnsi"/>
        </w:rPr>
        <w:t>. T</w:t>
      </w:r>
      <w:r w:rsidR="00936206" w:rsidRPr="00936206">
        <w:rPr>
          <w:rFonts w:asciiTheme="majorHAnsi" w:hAnsiTheme="majorHAnsi"/>
        </w:rPr>
        <w:t>he UN Women Project Coordinator wa</w:t>
      </w:r>
      <w:r w:rsidR="00B57654">
        <w:rPr>
          <w:rFonts w:asciiTheme="majorHAnsi" w:hAnsiTheme="majorHAnsi"/>
        </w:rPr>
        <w:t xml:space="preserve">s based in the Nigeria office, </w:t>
      </w:r>
      <w:r w:rsidR="00936206" w:rsidRPr="00936206">
        <w:rPr>
          <w:rFonts w:asciiTheme="majorHAnsi" w:hAnsiTheme="majorHAnsi"/>
        </w:rPr>
        <w:t>supervised by the National HIV/AIDS Programme Officer</w:t>
      </w:r>
      <w:r w:rsidR="00B57654">
        <w:rPr>
          <w:rFonts w:asciiTheme="majorHAnsi" w:hAnsiTheme="majorHAnsi"/>
        </w:rPr>
        <w:t>. I</w:t>
      </w:r>
      <w:r w:rsidR="00936206" w:rsidRPr="00936206">
        <w:rPr>
          <w:rFonts w:asciiTheme="majorHAnsi" w:hAnsiTheme="majorHAnsi"/>
        </w:rPr>
        <w:t>n addition, UN Women country office focal points and M&amp;E officers provided support to each of</w:t>
      </w:r>
      <w:r w:rsidR="00502530">
        <w:rPr>
          <w:rFonts w:asciiTheme="majorHAnsi" w:hAnsiTheme="majorHAnsi"/>
        </w:rPr>
        <w:t xml:space="preserve"> the grantees in their country.</w:t>
      </w:r>
      <w:r w:rsidR="00936206" w:rsidRPr="00936206">
        <w:rPr>
          <w:rFonts w:asciiTheme="majorHAnsi" w:hAnsiTheme="majorHAnsi"/>
        </w:rPr>
        <w:t xml:space="preserve"> Technical support, oversight and monitoring, </w:t>
      </w:r>
      <w:r w:rsidR="00B57654" w:rsidRPr="00936206">
        <w:rPr>
          <w:rFonts w:asciiTheme="majorHAnsi" w:hAnsiTheme="majorHAnsi"/>
        </w:rPr>
        <w:t>liaising</w:t>
      </w:r>
      <w:r w:rsidR="00B57654">
        <w:rPr>
          <w:rFonts w:asciiTheme="majorHAnsi" w:hAnsiTheme="majorHAnsi"/>
        </w:rPr>
        <w:t xml:space="preserve"> with the donor, etc. were</w:t>
      </w:r>
      <w:r w:rsidR="00936206" w:rsidRPr="00936206">
        <w:rPr>
          <w:rFonts w:asciiTheme="majorHAnsi" w:hAnsiTheme="majorHAnsi"/>
        </w:rPr>
        <w:t xml:space="preserve"> carried out by the Programme Manager (part-time) in the UN Women office in New York. These all together constitut</w:t>
      </w:r>
      <w:r w:rsidR="00B57654">
        <w:rPr>
          <w:rFonts w:asciiTheme="majorHAnsi" w:hAnsiTheme="majorHAnsi"/>
        </w:rPr>
        <w:t>e</w:t>
      </w:r>
      <w:r w:rsidR="00502530">
        <w:rPr>
          <w:rFonts w:asciiTheme="majorHAnsi" w:hAnsiTheme="majorHAnsi"/>
        </w:rPr>
        <w:t xml:space="preserve">d the support to the grantees. </w:t>
      </w:r>
      <w:r w:rsidRPr="00370D98">
        <w:rPr>
          <w:rFonts w:asciiTheme="majorHAnsi" w:hAnsiTheme="majorHAnsi"/>
        </w:rPr>
        <w:t>The secretariat and specifically the project coordinator were responsible for the day-to-day management of the small grants component at regional and country levels</w:t>
      </w:r>
      <w:r>
        <w:rPr>
          <w:rFonts w:asciiTheme="majorHAnsi" w:hAnsiTheme="majorHAnsi"/>
        </w:rPr>
        <w:t>.</w:t>
      </w:r>
      <w:r w:rsidRPr="00370D98">
        <w:rPr>
          <w:rStyle w:val="Refdenotaalpie"/>
          <w:rFonts w:asciiTheme="majorHAnsi" w:hAnsiTheme="majorHAnsi"/>
        </w:rPr>
        <w:footnoteReference w:id="44"/>
      </w:r>
    </w:p>
    <w:p w14:paraId="5C072502" w14:textId="77777777" w:rsidR="00A65B89" w:rsidRPr="00370D98" w:rsidRDefault="00A65B89" w:rsidP="00280923">
      <w:pPr>
        <w:pStyle w:val="MediumGrid1-Accent21"/>
        <w:autoSpaceDE w:val="0"/>
        <w:autoSpaceDN w:val="0"/>
        <w:adjustRightInd w:val="0"/>
        <w:ind w:left="0"/>
        <w:contextualSpacing/>
        <w:jc w:val="both"/>
        <w:rPr>
          <w:rFonts w:asciiTheme="majorHAnsi" w:hAnsiTheme="majorHAnsi"/>
        </w:rPr>
      </w:pPr>
    </w:p>
    <w:p w14:paraId="2F6154CD" w14:textId="456D38E1" w:rsidR="00A65B89" w:rsidRPr="00370D98" w:rsidRDefault="00A65B89" w:rsidP="00280923">
      <w:pPr>
        <w:spacing w:line="240" w:lineRule="auto"/>
        <w:ind w:left="0"/>
        <w:jc w:val="both"/>
        <w:rPr>
          <w:rFonts w:asciiTheme="majorHAnsi" w:hAnsiTheme="majorHAnsi"/>
          <w:szCs w:val="20"/>
        </w:rPr>
      </w:pPr>
      <w:r w:rsidRPr="00370D98">
        <w:rPr>
          <w:rFonts w:asciiTheme="majorHAnsi" w:hAnsiTheme="majorHAnsi"/>
          <w:szCs w:val="20"/>
        </w:rPr>
        <w:t>The programme started with a CfP, drawn up in September 2010 by UN Women HQ, the fund manager (based in Nigeria) and the regional offices, namely Central Africa Regional Office (CARO), West Africa Regional Office (WARO), East and Horn of Africa Regional Office (EHARO) and Southern Africa Regional Office (SARO). This was followed by widespread advertising on electronic networks, radios</w:t>
      </w:r>
      <w:r>
        <w:rPr>
          <w:rFonts w:asciiTheme="majorHAnsi" w:hAnsiTheme="majorHAnsi"/>
          <w:szCs w:val="20"/>
        </w:rPr>
        <w:t xml:space="preserve"> and in</w:t>
      </w:r>
      <w:r w:rsidRPr="00370D98">
        <w:rPr>
          <w:rFonts w:asciiTheme="majorHAnsi" w:hAnsiTheme="majorHAnsi"/>
          <w:szCs w:val="20"/>
        </w:rPr>
        <w:t xml:space="preserve"> local newspapers. There was also an outreach to potential grassroots and community</w:t>
      </w:r>
      <w:r>
        <w:rPr>
          <w:rFonts w:asciiTheme="majorHAnsi" w:hAnsiTheme="majorHAnsi"/>
          <w:szCs w:val="20"/>
        </w:rPr>
        <w:t>-</w:t>
      </w:r>
      <w:r w:rsidRPr="00370D98">
        <w:rPr>
          <w:rFonts w:asciiTheme="majorHAnsi" w:hAnsiTheme="majorHAnsi"/>
          <w:szCs w:val="20"/>
        </w:rPr>
        <w:t>based organizations and partners.</w:t>
      </w:r>
      <w:r w:rsidR="00B9715F" w:rsidRPr="00B9715F">
        <w:t xml:space="preserve"> </w:t>
      </w:r>
      <w:r w:rsidR="00B9715F" w:rsidRPr="00B9715F">
        <w:rPr>
          <w:rFonts w:asciiTheme="majorHAnsi" w:hAnsiTheme="majorHAnsi"/>
          <w:szCs w:val="20"/>
        </w:rPr>
        <w:t xml:space="preserve">The </w:t>
      </w:r>
      <w:r w:rsidR="00B9715F">
        <w:rPr>
          <w:rFonts w:asciiTheme="majorHAnsi" w:hAnsiTheme="majorHAnsi"/>
          <w:szCs w:val="20"/>
        </w:rPr>
        <w:t xml:space="preserve">CfP </w:t>
      </w:r>
      <w:r w:rsidR="00B9715F" w:rsidRPr="00B9715F">
        <w:rPr>
          <w:rFonts w:asciiTheme="majorHAnsi" w:hAnsiTheme="majorHAnsi"/>
          <w:szCs w:val="20"/>
        </w:rPr>
        <w:t xml:space="preserve">was sent out to all UN Women country offices, including those not having HIV and </w:t>
      </w:r>
      <w:r w:rsidR="00B9715F">
        <w:rPr>
          <w:rFonts w:asciiTheme="majorHAnsi" w:hAnsiTheme="majorHAnsi"/>
          <w:szCs w:val="20"/>
        </w:rPr>
        <w:t xml:space="preserve">AIDS in their country focus; </w:t>
      </w:r>
      <w:r w:rsidR="00B9715F" w:rsidRPr="00B9715F">
        <w:rPr>
          <w:rFonts w:asciiTheme="majorHAnsi" w:hAnsiTheme="majorHAnsi"/>
          <w:szCs w:val="20"/>
        </w:rPr>
        <w:t>this could have created challenges in support mechanisms.</w:t>
      </w:r>
      <w:r w:rsidR="008E77F0">
        <w:rPr>
          <w:rFonts w:asciiTheme="majorHAnsi" w:hAnsiTheme="majorHAnsi"/>
          <w:szCs w:val="20"/>
        </w:rPr>
        <w:t xml:space="preserve"> </w:t>
      </w:r>
      <w:r w:rsidRPr="00370D98">
        <w:rPr>
          <w:rFonts w:asciiTheme="majorHAnsi" w:hAnsiTheme="majorHAnsi"/>
          <w:szCs w:val="20"/>
        </w:rPr>
        <w:t>As a first step, applicants had to submit a concept paper which</w:t>
      </w:r>
      <w:r>
        <w:rPr>
          <w:rFonts w:asciiTheme="majorHAnsi" w:hAnsiTheme="majorHAnsi"/>
          <w:szCs w:val="20"/>
        </w:rPr>
        <w:t>,</w:t>
      </w:r>
      <w:r w:rsidRPr="00370D98">
        <w:rPr>
          <w:rFonts w:asciiTheme="majorHAnsi" w:hAnsiTheme="majorHAnsi"/>
          <w:szCs w:val="20"/>
        </w:rPr>
        <w:t xml:space="preserve"> if accepted</w:t>
      </w:r>
      <w:r>
        <w:rPr>
          <w:rFonts w:asciiTheme="majorHAnsi" w:hAnsiTheme="majorHAnsi"/>
          <w:szCs w:val="20"/>
        </w:rPr>
        <w:t>,</w:t>
      </w:r>
      <w:r w:rsidRPr="00370D98">
        <w:rPr>
          <w:rFonts w:asciiTheme="majorHAnsi" w:hAnsiTheme="majorHAnsi"/>
          <w:szCs w:val="20"/>
        </w:rPr>
        <w:t xml:space="preserve"> was followed by a proposal request. The fund secretariat coordinated the screening and review of a total of 645 applications as shown in Table 6, below:</w:t>
      </w:r>
    </w:p>
    <w:p w14:paraId="5ECA1C6D" w14:textId="77777777" w:rsidR="001B1F8D" w:rsidRPr="00370D98" w:rsidRDefault="001B1F8D" w:rsidP="00280923">
      <w:pPr>
        <w:spacing w:line="240" w:lineRule="auto"/>
        <w:ind w:left="0"/>
        <w:jc w:val="both"/>
        <w:rPr>
          <w:rFonts w:asciiTheme="majorHAnsi" w:hAnsiTheme="majorHAnsi"/>
          <w:szCs w:val="20"/>
        </w:rPr>
      </w:pPr>
    </w:p>
    <w:tbl>
      <w:tblPr>
        <w:tblW w:w="850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83"/>
        <w:gridCol w:w="1543"/>
        <w:gridCol w:w="1573"/>
        <w:gridCol w:w="1704"/>
        <w:gridCol w:w="1102"/>
      </w:tblGrid>
      <w:tr w:rsidR="00A65B89" w:rsidRPr="00E82E53" w14:paraId="43D2E647" w14:textId="77777777" w:rsidTr="009A0C31">
        <w:tc>
          <w:tcPr>
            <w:tcW w:w="8505" w:type="dxa"/>
            <w:gridSpan w:val="5"/>
            <w:shd w:val="clear" w:color="auto" w:fill="8DB3E2" w:themeFill="text2" w:themeFillTint="66"/>
          </w:tcPr>
          <w:p w14:paraId="63F186F2" w14:textId="40BEB6CA"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T</w:t>
            </w:r>
            <w:r w:rsidR="00DA6A32">
              <w:rPr>
                <w:rFonts w:asciiTheme="majorHAnsi" w:hAnsiTheme="majorHAnsi" w:cs="Arial"/>
                <w:b/>
                <w:sz w:val="20"/>
                <w:szCs w:val="20"/>
                <w:lang w:val="en-GB"/>
              </w:rPr>
              <w:t>able</w:t>
            </w:r>
            <w:r w:rsidRPr="00370D98">
              <w:rPr>
                <w:rFonts w:asciiTheme="majorHAnsi" w:hAnsiTheme="majorHAnsi" w:cs="Arial"/>
                <w:b/>
                <w:sz w:val="20"/>
                <w:szCs w:val="20"/>
                <w:lang w:val="en-GB"/>
              </w:rPr>
              <w:t xml:space="preserve"> 6</w:t>
            </w:r>
            <w:r w:rsidRPr="00370D98">
              <w:rPr>
                <w:rFonts w:asciiTheme="majorHAnsi" w:hAnsiTheme="majorHAnsi" w:cs="Arial"/>
                <w:sz w:val="20"/>
                <w:szCs w:val="20"/>
                <w:lang w:val="en-GB"/>
              </w:rPr>
              <w:t>:</w:t>
            </w:r>
            <w:r w:rsidRPr="00370D98">
              <w:rPr>
                <w:rFonts w:asciiTheme="majorHAnsi" w:hAnsiTheme="majorHAnsi" w:cs="Arial"/>
                <w:b/>
                <w:sz w:val="20"/>
                <w:szCs w:val="20"/>
                <w:lang w:val="en-GB"/>
              </w:rPr>
              <w:t xml:space="preserve"> APPLICATIONS AND AMOUNT REQUESTED BY SUB-REGION</w:t>
            </w:r>
          </w:p>
        </w:tc>
      </w:tr>
      <w:tr w:rsidR="00A65B89" w:rsidRPr="00E82E53" w14:paraId="4779488D" w14:textId="77777777" w:rsidTr="009A0C31">
        <w:tc>
          <w:tcPr>
            <w:tcW w:w="2970" w:type="dxa"/>
            <w:shd w:val="clear" w:color="auto" w:fill="C6D9F1"/>
          </w:tcPr>
          <w:p w14:paraId="0CD90F02"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p>
        </w:tc>
        <w:tc>
          <w:tcPr>
            <w:tcW w:w="1615" w:type="dxa"/>
            <w:shd w:val="clear" w:color="auto" w:fill="C6D9F1"/>
          </w:tcPr>
          <w:p w14:paraId="7E2171B3" w14:textId="77777777" w:rsidR="00A65B89" w:rsidRPr="00370D98" w:rsidRDefault="00A65B89" w:rsidP="00280923">
            <w:pPr>
              <w:pStyle w:val="Sinespaciado"/>
              <w:spacing w:line="240" w:lineRule="auto"/>
              <w:ind w:left="0"/>
              <w:rPr>
                <w:rFonts w:asciiTheme="majorHAnsi" w:hAnsiTheme="majorHAnsi" w:cs="Arial"/>
                <w:b/>
                <w:sz w:val="20"/>
                <w:szCs w:val="20"/>
                <w:lang w:val="en-GB"/>
              </w:rPr>
            </w:pPr>
            <w:r w:rsidRPr="00370D98">
              <w:rPr>
                <w:rFonts w:asciiTheme="majorHAnsi" w:hAnsiTheme="majorHAnsi" w:cs="Arial"/>
                <w:b/>
                <w:sz w:val="20"/>
                <w:szCs w:val="20"/>
                <w:lang w:val="en-GB"/>
              </w:rPr>
              <w:t>Number of Applications</w:t>
            </w:r>
          </w:p>
        </w:tc>
        <w:tc>
          <w:tcPr>
            <w:tcW w:w="1652" w:type="dxa"/>
            <w:shd w:val="clear" w:color="auto" w:fill="C6D9F1"/>
          </w:tcPr>
          <w:p w14:paraId="6413E626" w14:textId="77777777" w:rsidR="00A65B89" w:rsidRPr="00370D98" w:rsidRDefault="00A65B89" w:rsidP="00280923">
            <w:pPr>
              <w:pStyle w:val="Sinespaciado"/>
              <w:spacing w:line="240" w:lineRule="auto"/>
              <w:ind w:left="0"/>
              <w:rPr>
                <w:rFonts w:asciiTheme="majorHAnsi" w:hAnsiTheme="majorHAnsi" w:cs="Arial"/>
                <w:b/>
                <w:sz w:val="20"/>
                <w:szCs w:val="20"/>
                <w:lang w:val="en-GB"/>
              </w:rPr>
            </w:pPr>
            <w:proofErr w:type="spellStart"/>
            <w:r w:rsidRPr="00370D98">
              <w:rPr>
                <w:rFonts w:asciiTheme="majorHAnsi" w:hAnsiTheme="majorHAnsi" w:cs="Arial"/>
                <w:b/>
                <w:sz w:val="20"/>
                <w:szCs w:val="20"/>
                <w:lang w:val="en-GB"/>
              </w:rPr>
              <w:t>Percent</w:t>
            </w:r>
            <w:proofErr w:type="spellEnd"/>
            <w:r w:rsidRPr="00370D98">
              <w:rPr>
                <w:rFonts w:asciiTheme="majorHAnsi" w:hAnsiTheme="majorHAnsi" w:cs="Arial"/>
                <w:b/>
                <w:sz w:val="20"/>
                <w:szCs w:val="20"/>
                <w:lang w:val="en-GB"/>
              </w:rPr>
              <w:t xml:space="preserve"> of Applications</w:t>
            </w:r>
          </w:p>
        </w:tc>
        <w:tc>
          <w:tcPr>
            <w:tcW w:w="1843" w:type="dxa"/>
            <w:shd w:val="clear" w:color="auto" w:fill="C6D9F1"/>
          </w:tcPr>
          <w:p w14:paraId="6A711F09"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Amount Requested</w:t>
            </w:r>
          </w:p>
        </w:tc>
        <w:tc>
          <w:tcPr>
            <w:tcW w:w="425" w:type="dxa"/>
            <w:shd w:val="clear" w:color="auto" w:fill="C6D9F1"/>
          </w:tcPr>
          <w:p w14:paraId="10C0974E"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proofErr w:type="spellStart"/>
            <w:r w:rsidRPr="00370D98">
              <w:rPr>
                <w:rFonts w:asciiTheme="majorHAnsi" w:hAnsiTheme="majorHAnsi" w:cs="Arial"/>
                <w:b/>
                <w:sz w:val="20"/>
                <w:szCs w:val="20"/>
                <w:lang w:val="en-GB"/>
              </w:rPr>
              <w:t>Percent</w:t>
            </w:r>
            <w:proofErr w:type="spellEnd"/>
            <w:r w:rsidRPr="00370D98">
              <w:rPr>
                <w:rFonts w:asciiTheme="majorHAnsi" w:hAnsiTheme="majorHAnsi" w:cs="Arial"/>
                <w:b/>
                <w:sz w:val="20"/>
                <w:szCs w:val="20"/>
                <w:lang w:val="en-GB"/>
              </w:rPr>
              <w:t xml:space="preserve"> Requested</w:t>
            </w:r>
          </w:p>
        </w:tc>
      </w:tr>
      <w:tr w:rsidR="00A65B89" w:rsidRPr="00E82E53" w14:paraId="0C4CBEA4" w14:textId="77777777" w:rsidTr="009A0C31">
        <w:tc>
          <w:tcPr>
            <w:tcW w:w="2970" w:type="dxa"/>
          </w:tcPr>
          <w:p w14:paraId="12E1326D"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Central Africa (CARO)</w:t>
            </w:r>
          </w:p>
        </w:tc>
        <w:tc>
          <w:tcPr>
            <w:tcW w:w="1615" w:type="dxa"/>
          </w:tcPr>
          <w:p w14:paraId="645833F8"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45</w:t>
            </w:r>
          </w:p>
        </w:tc>
        <w:tc>
          <w:tcPr>
            <w:tcW w:w="1652" w:type="dxa"/>
          </w:tcPr>
          <w:p w14:paraId="26CEB006"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7%</w:t>
            </w:r>
          </w:p>
        </w:tc>
        <w:tc>
          <w:tcPr>
            <w:tcW w:w="1843" w:type="dxa"/>
          </w:tcPr>
          <w:p w14:paraId="6243A47A"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USD 3,002,635</w:t>
            </w:r>
          </w:p>
        </w:tc>
        <w:tc>
          <w:tcPr>
            <w:tcW w:w="425" w:type="dxa"/>
          </w:tcPr>
          <w:p w14:paraId="5809D567"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7%</w:t>
            </w:r>
          </w:p>
        </w:tc>
      </w:tr>
      <w:tr w:rsidR="00A65B89" w:rsidRPr="00E82E53" w14:paraId="7F47C2E7" w14:textId="77777777" w:rsidTr="009A0C31">
        <w:tc>
          <w:tcPr>
            <w:tcW w:w="2970" w:type="dxa"/>
          </w:tcPr>
          <w:p w14:paraId="773A5478"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East and Horn of Africa (EHARO)</w:t>
            </w:r>
          </w:p>
        </w:tc>
        <w:tc>
          <w:tcPr>
            <w:tcW w:w="1615" w:type="dxa"/>
          </w:tcPr>
          <w:p w14:paraId="13C776F5"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364</w:t>
            </w:r>
          </w:p>
        </w:tc>
        <w:tc>
          <w:tcPr>
            <w:tcW w:w="1652" w:type="dxa"/>
          </w:tcPr>
          <w:p w14:paraId="662B561D"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56%</w:t>
            </w:r>
          </w:p>
        </w:tc>
        <w:tc>
          <w:tcPr>
            <w:tcW w:w="1843" w:type="dxa"/>
          </w:tcPr>
          <w:p w14:paraId="279390D2" w14:textId="52C5A641"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USD 24,266,956</w:t>
            </w:r>
          </w:p>
        </w:tc>
        <w:tc>
          <w:tcPr>
            <w:tcW w:w="425" w:type="dxa"/>
          </w:tcPr>
          <w:p w14:paraId="63278C8C"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54%</w:t>
            </w:r>
          </w:p>
        </w:tc>
      </w:tr>
      <w:tr w:rsidR="00A65B89" w:rsidRPr="00E82E53" w14:paraId="290346D5" w14:textId="77777777" w:rsidTr="009A0C31">
        <w:tc>
          <w:tcPr>
            <w:tcW w:w="2970" w:type="dxa"/>
          </w:tcPr>
          <w:p w14:paraId="7F0D1545"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Southern Africa (SARO)</w:t>
            </w:r>
          </w:p>
        </w:tc>
        <w:tc>
          <w:tcPr>
            <w:tcW w:w="1615" w:type="dxa"/>
          </w:tcPr>
          <w:p w14:paraId="33F5F3ED"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144</w:t>
            </w:r>
          </w:p>
        </w:tc>
        <w:tc>
          <w:tcPr>
            <w:tcW w:w="1652" w:type="dxa"/>
          </w:tcPr>
          <w:p w14:paraId="7D9B8850"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22%</w:t>
            </w:r>
          </w:p>
        </w:tc>
        <w:tc>
          <w:tcPr>
            <w:tcW w:w="1843" w:type="dxa"/>
          </w:tcPr>
          <w:p w14:paraId="52C94E43"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USD 11,122,470</w:t>
            </w:r>
          </w:p>
        </w:tc>
        <w:tc>
          <w:tcPr>
            <w:tcW w:w="425" w:type="dxa"/>
          </w:tcPr>
          <w:p w14:paraId="0FCC3B15"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25%</w:t>
            </w:r>
          </w:p>
        </w:tc>
      </w:tr>
      <w:tr w:rsidR="00A65B89" w:rsidRPr="00E82E53" w14:paraId="13A7AA26" w14:textId="77777777" w:rsidTr="009A0C31">
        <w:tc>
          <w:tcPr>
            <w:tcW w:w="2970" w:type="dxa"/>
          </w:tcPr>
          <w:p w14:paraId="7DC127AD"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West Africa (WARO)</w:t>
            </w:r>
          </w:p>
        </w:tc>
        <w:tc>
          <w:tcPr>
            <w:tcW w:w="1615" w:type="dxa"/>
          </w:tcPr>
          <w:p w14:paraId="761C10EE"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92</w:t>
            </w:r>
          </w:p>
        </w:tc>
        <w:tc>
          <w:tcPr>
            <w:tcW w:w="1652" w:type="dxa"/>
          </w:tcPr>
          <w:p w14:paraId="2DC268AF"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14%</w:t>
            </w:r>
          </w:p>
        </w:tc>
        <w:tc>
          <w:tcPr>
            <w:tcW w:w="1843" w:type="dxa"/>
          </w:tcPr>
          <w:p w14:paraId="1636BC8C"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USD 6,568,322</w:t>
            </w:r>
          </w:p>
        </w:tc>
        <w:tc>
          <w:tcPr>
            <w:tcW w:w="425" w:type="dxa"/>
          </w:tcPr>
          <w:p w14:paraId="4CEBF876"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14%</w:t>
            </w:r>
          </w:p>
        </w:tc>
      </w:tr>
      <w:tr w:rsidR="00A65B89" w:rsidRPr="00E82E53" w14:paraId="18045D63" w14:textId="77777777" w:rsidTr="009A0C31">
        <w:tc>
          <w:tcPr>
            <w:tcW w:w="2970" w:type="dxa"/>
          </w:tcPr>
          <w:p w14:paraId="22374122" w14:textId="46222A1F" w:rsidR="00A65B89" w:rsidRPr="00370D98" w:rsidRDefault="008B4953" w:rsidP="00280923">
            <w:pPr>
              <w:pStyle w:val="Sinespaciado"/>
              <w:spacing w:line="240" w:lineRule="auto"/>
              <w:ind w:left="0"/>
              <w:jc w:val="both"/>
              <w:rPr>
                <w:rFonts w:asciiTheme="majorHAnsi" w:hAnsiTheme="majorHAnsi" w:cs="Arial"/>
                <w:b/>
                <w:sz w:val="20"/>
                <w:szCs w:val="20"/>
                <w:lang w:val="en-GB"/>
              </w:rPr>
            </w:pPr>
            <w:r>
              <w:rPr>
                <w:rFonts w:asciiTheme="majorHAnsi" w:hAnsiTheme="majorHAnsi" w:cs="Arial"/>
                <w:b/>
                <w:sz w:val="20"/>
                <w:szCs w:val="20"/>
                <w:lang w:val="en-GB"/>
              </w:rPr>
              <w:t>Total</w:t>
            </w:r>
          </w:p>
        </w:tc>
        <w:tc>
          <w:tcPr>
            <w:tcW w:w="1615" w:type="dxa"/>
          </w:tcPr>
          <w:p w14:paraId="3CCA7A36"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645</w:t>
            </w:r>
          </w:p>
        </w:tc>
        <w:tc>
          <w:tcPr>
            <w:tcW w:w="1652" w:type="dxa"/>
          </w:tcPr>
          <w:p w14:paraId="3EBF40AF"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100%</w:t>
            </w:r>
          </w:p>
        </w:tc>
        <w:tc>
          <w:tcPr>
            <w:tcW w:w="1843" w:type="dxa"/>
          </w:tcPr>
          <w:p w14:paraId="4A2155F6"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USD 44,960,383</w:t>
            </w:r>
          </w:p>
        </w:tc>
        <w:tc>
          <w:tcPr>
            <w:tcW w:w="425" w:type="dxa"/>
          </w:tcPr>
          <w:p w14:paraId="7BEB96C7" w14:textId="77777777" w:rsidR="00A65B89" w:rsidRPr="00370D98" w:rsidRDefault="00A65B89" w:rsidP="00280923">
            <w:pPr>
              <w:pStyle w:val="Sinespaciado"/>
              <w:spacing w:line="240" w:lineRule="auto"/>
              <w:ind w:left="0"/>
              <w:jc w:val="both"/>
              <w:rPr>
                <w:rFonts w:asciiTheme="majorHAnsi" w:hAnsiTheme="majorHAnsi" w:cs="Arial"/>
                <w:b/>
                <w:sz w:val="20"/>
                <w:szCs w:val="20"/>
                <w:lang w:val="en-GB"/>
              </w:rPr>
            </w:pPr>
            <w:r w:rsidRPr="00370D98">
              <w:rPr>
                <w:rFonts w:asciiTheme="majorHAnsi" w:hAnsiTheme="majorHAnsi" w:cs="Arial"/>
                <w:b/>
                <w:sz w:val="20"/>
                <w:szCs w:val="20"/>
                <w:lang w:val="en-GB"/>
              </w:rPr>
              <w:t>100%</w:t>
            </w:r>
          </w:p>
        </w:tc>
      </w:tr>
    </w:tbl>
    <w:p w14:paraId="586E23BE" w14:textId="77777777" w:rsidR="008E77F0" w:rsidRDefault="008E77F0" w:rsidP="00280923">
      <w:pPr>
        <w:spacing w:line="240" w:lineRule="auto"/>
        <w:ind w:left="0"/>
        <w:rPr>
          <w:rFonts w:asciiTheme="majorHAnsi" w:hAnsiTheme="majorHAnsi"/>
          <w:szCs w:val="20"/>
        </w:rPr>
      </w:pPr>
    </w:p>
    <w:p w14:paraId="01B888A8" w14:textId="2B0E3937" w:rsidR="00A65B89" w:rsidRPr="00AC0731" w:rsidRDefault="00A65B89" w:rsidP="008F69B9">
      <w:pPr>
        <w:spacing w:line="240" w:lineRule="auto"/>
        <w:ind w:left="0"/>
        <w:jc w:val="both"/>
        <w:rPr>
          <w:rFonts w:asciiTheme="majorHAnsi" w:hAnsiTheme="majorHAnsi"/>
          <w:szCs w:val="20"/>
        </w:rPr>
      </w:pPr>
      <w:r w:rsidRPr="00AC0731">
        <w:rPr>
          <w:rFonts w:asciiTheme="majorHAnsi" w:hAnsiTheme="majorHAnsi"/>
          <w:szCs w:val="20"/>
        </w:rPr>
        <w:t xml:space="preserve">There was satisfaction expressed by all parties with the fairness of the eight selection criteria. The evaluation team reviewed the criteria and found they were quite rigorous, free and fair and in line with project cycle management and evaluation criteria. This relationship is shown in the template in Annex XVII: </w:t>
      </w:r>
      <w:r>
        <w:rPr>
          <w:rFonts w:asciiTheme="majorHAnsi" w:hAnsiTheme="majorHAnsi"/>
          <w:szCs w:val="20"/>
        </w:rPr>
        <w:t>Analysis of Criteria.</w:t>
      </w:r>
    </w:p>
    <w:p w14:paraId="1F5F5300" w14:textId="77777777" w:rsidR="00A65B89" w:rsidRPr="00AC0731" w:rsidRDefault="00A65B89" w:rsidP="00280923">
      <w:pPr>
        <w:spacing w:line="240" w:lineRule="auto"/>
        <w:rPr>
          <w:rFonts w:asciiTheme="majorHAnsi" w:hAnsiTheme="majorHAnsi"/>
          <w:szCs w:val="20"/>
        </w:rPr>
      </w:pPr>
    </w:p>
    <w:p w14:paraId="26FFE2CC" w14:textId="70A12B24" w:rsidR="00A65B89" w:rsidRPr="00370D98" w:rsidRDefault="00A65B89" w:rsidP="00280923">
      <w:pPr>
        <w:spacing w:line="240" w:lineRule="auto"/>
        <w:ind w:left="0"/>
        <w:jc w:val="both"/>
        <w:rPr>
          <w:rFonts w:asciiTheme="majorHAnsi" w:hAnsiTheme="majorHAnsi"/>
          <w:szCs w:val="20"/>
        </w:rPr>
      </w:pPr>
      <w:r w:rsidRPr="00370D98">
        <w:rPr>
          <w:rFonts w:asciiTheme="majorHAnsi" w:hAnsiTheme="majorHAnsi"/>
          <w:szCs w:val="20"/>
        </w:rPr>
        <w:t>The transition period between the ending of the project coordinator’s contract and the assumption of the coordinative responsibilities at UN Women HQ, was not smooth</w:t>
      </w:r>
      <w:r>
        <w:rPr>
          <w:rFonts w:asciiTheme="majorHAnsi" w:hAnsiTheme="majorHAnsi"/>
          <w:szCs w:val="20"/>
        </w:rPr>
        <w:t>,</w:t>
      </w:r>
      <w:r w:rsidRPr="00370D98">
        <w:rPr>
          <w:rFonts w:asciiTheme="majorHAnsi" w:hAnsiTheme="majorHAnsi"/>
          <w:szCs w:val="20"/>
        </w:rPr>
        <w:t xml:space="preserve"> with some grantees</w:t>
      </w:r>
      <w:r>
        <w:rPr>
          <w:rFonts w:asciiTheme="majorHAnsi" w:hAnsiTheme="majorHAnsi"/>
          <w:szCs w:val="20"/>
        </w:rPr>
        <w:t xml:space="preserve"> –</w:t>
      </w:r>
      <w:r w:rsidRPr="00370D98">
        <w:rPr>
          <w:rFonts w:asciiTheme="majorHAnsi" w:hAnsiTheme="majorHAnsi"/>
          <w:szCs w:val="20"/>
        </w:rPr>
        <w:t xml:space="preserve"> even during the evaluation</w:t>
      </w:r>
      <w:r>
        <w:rPr>
          <w:rFonts w:asciiTheme="majorHAnsi" w:hAnsiTheme="majorHAnsi"/>
          <w:szCs w:val="20"/>
        </w:rPr>
        <w:t xml:space="preserve"> –</w:t>
      </w:r>
      <w:r w:rsidRPr="00370D98">
        <w:rPr>
          <w:rFonts w:asciiTheme="majorHAnsi" w:hAnsiTheme="majorHAnsi"/>
          <w:szCs w:val="20"/>
        </w:rPr>
        <w:t xml:space="preserve"> sending their documents to the coordinator and expecting a response. The call for proposals was sent out to all UN Women country offices, including those not having HIV and AIDS in their country focus and this could have created challenges in support mechanisms.</w:t>
      </w:r>
    </w:p>
    <w:p w14:paraId="41AC74A4" w14:textId="77777777" w:rsidR="00A65B89" w:rsidRPr="00370D98" w:rsidRDefault="00A65B89" w:rsidP="00280923">
      <w:pPr>
        <w:spacing w:line="240" w:lineRule="auto"/>
        <w:ind w:left="0"/>
        <w:jc w:val="both"/>
        <w:rPr>
          <w:rFonts w:asciiTheme="majorHAnsi" w:hAnsiTheme="majorHAnsi"/>
          <w:szCs w:val="20"/>
        </w:rPr>
      </w:pPr>
    </w:p>
    <w:p w14:paraId="10038AD4" w14:textId="36677AF0" w:rsidR="00A65B89" w:rsidRPr="00370D98" w:rsidRDefault="00634976" w:rsidP="00280923">
      <w:pPr>
        <w:spacing w:line="240" w:lineRule="auto"/>
        <w:ind w:left="0"/>
        <w:jc w:val="both"/>
        <w:rPr>
          <w:rFonts w:asciiTheme="majorHAnsi" w:hAnsiTheme="majorHAnsi"/>
          <w:szCs w:val="20"/>
        </w:rPr>
      </w:pPr>
      <w:r>
        <w:rPr>
          <w:rFonts w:asciiTheme="majorHAnsi" w:hAnsiTheme="majorHAnsi"/>
          <w:szCs w:val="20"/>
        </w:rPr>
        <w:t>According to UN Women staff, t</w:t>
      </w:r>
      <w:r w:rsidRPr="00634976">
        <w:rPr>
          <w:rFonts w:asciiTheme="majorHAnsi" w:hAnsiTheme="majorHAnsi"/>
          <w:szCs w:val="20"/>
        </w:rPr>
        <w:t>here was a co</w:t>
      </w:r>
      <w:r>
        <w:rPr>
          <w:rFonts w:asciiTheme="majorHAnsi" w:hAnsiTheme="majorHAnsi"/>
          <w:szCs w:val="20"/>
        </w:rPr>
        <w:t xml:space="preserve">mmunity of practice on email. </w:t>
      </w:r>
      <w:r w:rsidR="000856C8">
        <w:rPr>
          <w:rFonts w:asciiTheme="majorHAnsi" w:hAnsiTheme="majorHAnsi"/>
          <w:szCs w:val="20"/>
        </w:rPr>
        <w:t>But i</w:t>
      </w:r>
      <w:r>
        <w:rPr>
          <w:rFonts w:asciiTheme="majorHAnsi" w:hAnsiTheme="majorHAnsi"/>
          <w:szCs w:val="20"/>
        </w:rPr>
        <w:t>t was not</w:t>
      </w:r>
      <w:r w:rsidR="000856C8">
        <w:rPr>
          <w:rFonts w:asciiTheme="majorHAnsi" w:hAnsiTheme="majorHAnsi"/>
          <w:szCs w:val="20"/>
        </w:rPr>
        <w:t xml:space="preserve"> an active space; i</w:t>
      </w:r>
      <w:r w:rsidRPr="00634976">
        <w:rPr>
          <w:rFonts w:asciiTheme="majorHAnsi" w:hAnsiTheme="majorHAnsi"/>
          <w:szCs w:val="20"/>
        </w:rPr>
        <w:t>t was more</w:t>
      </w:r>
      <w:r w:rsidR="000856C8">
        <w:rPr>
          <w:rFonts w:asciiTheme="majorHAnsi" w:hAnsiTheme="majorHAnsi"/>
          <w:szCs w:val="20"/>
        </w:rPr>
        <w:t xml:space="preserve"> </w:t>
      </w:r>
      <w:r w:rsidRPr="00634976">
        <w:rPr>
          <w:rFonts w:asciiTheme="majorHAnsi" w:hAnsiTheme="majorHAnsi"/>
          <w:szCs w:val="20"/>
        </w:rPr>
        <w:t xml:space="preserve">of a passive, sharing of information space. </w:t>
      </w:r>
      <w:r>
        <w:rPr>
          <w:rFonts w:asciiTheme="majorHAnsi" w:hAnsiTheme="majorHAnsi"/>
          <w:szCs w:val="20"/>
        </w:rPr>
        <w:t xml:space="preserve">The </w:t>
      </w:r>
      <w:r w:rsidR="00A65B89" w:rsidRPr="00370D98">
        <w:rPr>
          <w:rFonts w:asciiTheme="majorHAnsi" w:hAnsiTheme="majorHAnsi"/>
          <w:szCs w:val="20"/>
        </w:rPr>
        <w:t xml:space="preserve">shared community of practice among the grantees </w:t>
      </w:r>
      <w:r>
        <w:rPr>
          <w:rFonts w:asciiTheme="majorHAnsi" w:hAnsiTheme="majorHAnsi"/>
          <w:szCs w:val="20"/>
        </w:rPr>
        <w:t>was not active</w:t>
      </w:r>
      <w:r w:rsidR="000856C8">
        <w:rPr>
          <w:rFonts w:asciiTheme="majorHAnsi" w:hAnsiTheme="majorHAnsi"/>
          <w:szCs w:val="20"/>
        </w:rPr>
        <w:t xml:space="preserve"> </w:t>
      </w:r>
      <w:r>
        <w:rPr>
          <w:rFonts w:asciiTheme="majorHAnsi" w:hAnsiTheme="majorHAnsi"/>
          <w:szCs w:val="20"/>
        </w:rPr>
        <w:t xml:space="preserve">-as mentioned above- because the </w:t>
      </w:r>
      <w:r w:rsidR="00A65B89" w:rsidRPr="00370D98">
        <w:rPr>
          <w:rFonts w:asciiTheme="majorHAnsi" w:hAnsiTheme="majorHAnsi"/>
          <w:szCs w:val="20"/>
        </w:rPr>
        <w:t xml:space="preserve">issue of connectivity had </w:t>
      </w:r>
      <w:r w:rsidR="00A65B89">
        <w:rPr>
          <w:rFonts w:asciiTheme="majorHAnsi" w:hAnsiTheme="majorHAnsi"/>
          <w:szCs w:val="20"/>
        </w:rPr>
        <w:t>not been foreseen</w:t>
      </w:r>
      <w:r>
        <w:rPr>
          <w:rFonts w:asciiTheme="majorHAnsi" w:hAnsiTheme="majorHAnsi"/>
          <w:szCs w:val="20"/>
        </w:rPr>
        <w:t xml:space="preserve"> to a sufficient degree. Nevertheless, </w:t>
      </w:r>
      <w:r w:rsidR="00A65B89" w:rsidRPr="00370D98">
        <w:rPr>
          <w:rFonts w:asciiTheme="majorHAnsi" w:hAnsiTheme="majorHAnsi"/>
          <w:szCs w:val="20"/>
        </w:rPr>
        <w:t xml:space="preserve"> some of the grantees were selected on their strengths as grassroots</w:t>
      </w:r>
      <w:r w:rsidR="00A65B89">
        <w:rPr>
          <w:rFonts w:asciiTheme="majorHAnsi" w:hAnsiTheme="majorHAnsi"/>
          <w:szCs w:val="20"/>
        </w:rPr>
        <w:t xml:space="preserve"> organizations</w:t>
      </w:r>
      <w:r w:rsidR="00A65B89" w:rsidRPr="00370D98">
        <w:rPr>
          <w:rFonts w:asciiTheme="majorHAnsi" w:hAnsiTheme="majorHAnsi"/>
          <w:szCs w:val="20"/>
        </w:rPr>
        <w:t xml:space="preserve">. </w:t>
      </w:r>
      <w:r w:rsidR="000856C8">
        <w:rPr>
          <w:rFonts w:asciiTheme="majorHAnsi" w:hAnsiTheme="majorHAnsi"/>
          <w:szCs w:val="20"/>
        </w:rPr>
        <w:t xml:space="preserve">Some </w:t>
      </w:r>
      <w:r w:rsidR="00A65B89" w:rsidRPr="00370D98">
        <w:rPr>
          <w:rFonts w:asciiTheme="majorHAnsi" w:hAnsiTheme="majorHAnsi"/>
          <w:szCs w:val="20"/>
        </w:rPr>
        <w:t xml:space="preserve">grantees </w:t>
      </w:r>
      <w:r w:rsidR="000856C8">
        <w:rPr>
          <w:rFonts w:asciiTheme="majorHAnsi" w:hAnsiTheme="majorHAnsi"/>
          <w:szCs w:val="20"/>
        </w:rPr>
        <w:t xml:space="preserve">may have </w:t>
      </w:r>
      <w:r w:rsidR="00A65B89" w:rsidRPr="00370D98">
        <w:rPr>
          <w:rFonts w:asciiTheme="majorHAnsi" w:hAnsiTheme="majorHAnsi"/>
          <w:szCs w:val="20"/>
        </w:rPr>
        <w:t>miss</w:t>
      </w:r>
      <w:r w:rsidR="000856C8">
        <w:rPr>
          <w:rFonts w:asciiTheme="majorHAnsi" w:hAnsiTheme="majorHAnsi"/>
          <w:szCs w:val="20"/>
        </w:rPr>
        <w:t>ed</w:t>
      </w:r>
      <w:r w:rsidR="00A65B89" w:rsidRPr="00370D98">
        <w:rPr>
          <w:rFonts w:asciiTheme="majorHAnsi" w:hAnsiTheme="majorHAnsi"/>
          <w:szCs w:val="20"/>
        </w:rPr>
        <w:t xml:space="preserve"> an opportunity </w:t>
      </w:r>
      <w:r w:rsidR="00A65B89">
        <w:rPr>
          <w:rFonts w:asciiTheme="majorHAnsi" w:hAnsiTheme="majorHAnsi"/>
          <w:szCs w:val="20"/>
        </w:rPr>
        <w:t>to benefit</w:t>
      </w:r>
      <w:r w:rsidR="00A65B89" w:rsidRPr="00370D98">
        <w:rPr>
          <w:rFonts w:asciiTheme="majorHAnsi" w:hAnsiTheme="majorHAnsi"/>
          <w:szCs w:val="20"/>
        </w:rPr>
        <w:t xml:space="preserve"> from coordinated sharing and learning from each other. This opportunity later came in a revised form of a regional conference</w:t>
      </w:r>
      <w:r w:rsidR="00A65B89">
        <w:rPr>
          <w:rFonts w:asciiTheme="majorHAnsi" w:hAnsiTheme="majorHAnsi"/>
          <w:szCs w:val="20"/>
        </w:rPr>
        <w:t>,</w:t>
      </w:r>
      <w:r w:rsidR="00A65B89" w:rsidRPr="00370D98">
        <w:rPr>
          <w:rFonts w:asciiTheme="majorHAnsi" w:hAnsiTheme="majorHAnsi"/>
          <w:szCs w:val="20"/>
        </w:rPr>
        <w:t xml:space="preserve"> but the programme had already ended.</w:t>
      </w:r>
    </w:p>
    <w:p w14:paraId="72F192EC" w14:textId="77777777" w:rsidR="00A65B89" w:rsidRPr="00370D98" w:rsidRDefault="00A65B89" w:rsidP="00280923">
      <w:pPr>
        <w:spacing w:line="240" w:lineRule="auto"/>
        <w:ind w:left="0"/>
        <w:jc w:val="both"/>
        <w:rPr>
          <w:rFonts w:asciiTheme="majorHAnsi" w:hAnsiTheme="majorHAnsi"/>
          <w:szCs w:val="20"/>
        </w:rPr>
      </w:pPr>
    </w:p>
    <w:p w14:paraId="7B4948C5" w14:textId="3AE41EC2" w:rsidR="006A5EAE" w:rsidRDefault="00A65B89" w:rsidP="00280923">
      <w:pPr>
        <w:spacing w:line="240" w:lineRule="auto"/>
        <w:ind w:left="0"/>
        <w:jc w:val="both"/>
        <w:rPr>
          <w:rFonts w:asciiTheme="majorHAnsi" w:hAnsiTheme="majorHAnsi"/>
          <w:szCs w:val="20"/>
        </w:rPr>
      </w:pPr>
      <w:r w:rsidRPr="00370D98">
        <w:rPr>
          <w:rFonts w:asciiTheme="majorHAnsi" w:hAnsiTheme="majorHAnsi"/>
          <w:szCs w:val="20"/>
        </w:rPr>
        <w:t>The PMF was drawn up by a</w:t>
      </w:r>
      <w:r w:rsidR="00753E87">
        <w:rPr>
          <w:rFonts w:asciiTheme="majorHAnsi" w:hAnsiTheme="majorHAnsi"/>
          <w:szCs w:val="20"/>
        </w:rPr>
        <w:t xml:space="preserve">n </w:t>
      </w:r>
      <w:r w:rsidR="00753E87">
        <w:t>evaluation</w:t>
      </w:r>
      <w:r w:rsidRPr="00370D98">
        <w:rPr>
          <w:rFonts w:asciiTheme="majorHAnsi" w:hAnsiTheme="majorHAnsi"/>
          <w:szCs w:val="20"/>
        </w:rPr>
        <w:t xml:space="preserve"> consultant and </w:t>
      </w:r>
      <w:r w:rsidR="00800468">
        <w:rPr>
          <w:rFonts w:asciiTheme="majorHAnsi" w:hAnsiTheme="majorHAnsi"/>
          <w:szCs w:val="20"/>
        </w:rPr>
        <w:t xml:space="preserve">the </w:t>
      </w:r>
      <w:r w:rsidR="00A607FA">
        <w:rPr>
          <w:rFonts w:asciiTheme="majorHAnsi" w:hAnsiTheme="majorHAnsi"/>
          <w:szCs w:val="20"/>
        </w:rPr>
        <w:t>following</w:t>
      </w:r>
      <w:r w:rsidRPr="00370D98">
        <w:rPr>
          <w:rFonts w:asciiTheme="majorHAnsi" w:hAnsiTheme="majorHAnsi"/>
          <w:szCs w:val="20"/>
        </w:rPr>
        <w:t xml:space="preserve"> staff participated in the workshop</w:t>
      </w:r>
      <w:r w:rsidR="00800468">
        <w:rPr>
          <w:rFonts w:asciiTheme="majorHAnsi" w:hAnsiTheme="majorHAnsi"/>
          <w:szCs w:val="20"/>
        </w:rPr>
        <w:t xml:space="preserve">: </w:t>
      </w:r>
      <w:r w:rsidR="00A607FA">
        <w:rPr>
          <w:rFonts w:asciiTheme="majorHAnsi" w:hAnsiTheme="majorHAnsi"/>
          <w:szCs w:val="20"/>
        </w:rPr>
        <w:t>evaluation team members in New York</w:t>
      </w:r>
      <w:r w:rsidR="00A607FA" w:rsidRPr="00A607FA">
        <w:rPr>
          <w:rFonts w:asciiTheme="majorHAnsi" w:hAnsiTheme="majorHAnsi"/>
          <w:szCs w:val="20"/>
        </w:rPr>
        <w:t>, the Programme Officer from the Nigeria office, who supervised the regional coordinator, the programme manage</w:t>
      </w:r>
      <w:r w:rsidR="00A607FA">
        <w:rPr>
          <w:rFonts w:asciiTheme="majorHAnsi" w:hAnsiTheme="majorHAnsi"/>
          <w:szCs w:val="20"/>
        </w:rPr>
        <w:t>r and the policy advisor from New York</w:t>
      </w:r>
      <w:r w:rsidR="00A607FA" w:rsidRPr="00A607FA">
        <w:rPr>
          <w:rFonts w:asciiTheme="majorHAnsi" w:hAnsiTheme="majorHAnsi"/>
          <w:szCs w:val="20"/>
        </w:rPr>
        <w:t xml:space="preserve">, the </w:t>
      </w:r>
      <w:r w:rsidR="00A607FA">
        <w:rPr>
          <w:rFonts w:asciiTheme="majorHAnsi" w:hAnsiTheme="majorHAnsi"/>
          <w:szCs w:val="20"/>
        </w:rPr>
        <w:t>regional teams from Africa in New York</w:t>
      </w:r>
      <w:r w:rsidR="00A607FA" w:rsidRPr="00A607FA">
        <w:rPr>
          <w:rFonts w:asciiTheme="majorHAnsi" w:hAnsiTheme="majorHAnsi"/>
          <w:szCs w:val="20"/>
        </w:rPr>
        <w:t>, and the donor</w:t>
      </w:r>
      <w:r w:rsidRPr="00370D98">
        <w:rPr>
          <w:rFonts w:asciiTheme="majorHAnsi" w:hAnsiTheme="majorHAnsi"/>
          <w:szCs w:val="20"/>
        </w:rPr>
        <w:t xml:space="preserve">. This monitoring tool was then scaled down. </w:t>
      </w:r>
    </w:p>
    <w:p w14:paraId="389E5282" w14:textId="4579ADD8" w:rsidR="00A65B89" w:rsidRDefault="00A65B89" w:rsidP="00280923">
      <w:pPr>
        <w:spacing w:line="240" w:lineRule="auto"/>
        <w:ind w:left="0"/>
        <w:jc w:val="both"/>
        <w:rPr>
          <w:rFonts w:asciiTheme="majorHAnsi" w:hAnsiTheme="majorHAnsi"/>
          <w:szCs w:val="20"/>
        </w:rPr>
      </w:pPr>
      <w:r w:rsidRPr="00370D98">
        <w:rPr>
          <w:rFonts w:asciiTheme="majorHAnsi" w:hAnsiTheme="majorHAnsi"/>
          <w:szCs w:val="20"/>
        </w:rPr>
        <w:t>Some grantees indicated that the PMF was difficult to use initially because there was, reportedly, no adequate training provided on the PMF by UN Women. Additionally some grantees indicated a lack of follow</w:t>
      </w:r>
      <w:r>
        <w:rPr>
          <w:rFonts w:asciiTheme="majorHAnsi" w:hAnsiTheme="majorHAnsi"/>
          <w:szCs w:val="20"/>
        </w:rPr>
        <w:t>-</w:t>
      </w:r>
      <w:r w:rsidRPr="00370D98">
        <w:rPr>
          <w:rFonts w:asciiTheme="majorHAnsi" w:hAnsiTheme="majorHAnsi"/>
          <w:szCs w:val="20"/>
        </w:rPr>
        <w:t>up on their projects and field visits from some UN Women country offices.</w:t>
      </w:r>
    </w:p>
    <w:p w14:paraId="0AB16508" w14:textId="77777777" w:rsidR="001B1F8D" w:rsidRPr="00370D98" w:rsidRDefault="001B1F8D" w:rsidP="00280923">
      <w:pPr>
        <w:spacing w:line="240" w:lineRule="auto"/>
        <w:ind w:left="0"/>
        <w:jc w:val="both"/>
        <w:rPr>
          <w:rFonts w:asciiTheme="majorHAnsi" w:hAnsiTheme="majorHAnsi"/>
          <w:szCs w:val="20"/>
        </w:rPr>
      </w:pPr>
    </w:p>
    <w:p w14:paraId="4658EB74" w14:textId="77777777" w:rsidR="00A65B89" w:rsidRDefault="00A65B89" w:rsidP="00280923">
      <w:pPr>
        <w:pStyle w:val="Ttulo3"/>
        <w:spacing w:line="240" w:lineRule="auto"/>
      </w:pPr>
      <w:bookmarkStart w:id="128" w:name="_Toc259441289"/>
      <w:r w:rsidRPr="00AC0731">
        <w:rPr>
          <w:rFonts w:asciiTheme="majorHAnsi" w:hAnsiTheme="majorHAnsi"/>
          <w:szCs w:val="20"/>
          <w:lang w:val="en-GB"/>
        </w:rPr>
        <w:t xml:space="preserve">Extent of programme linkages with other UN Women or UN system initiatives </w:t>
      </w:r>
      <w:r w:rsidRPr="00E062DD">
        <w:t>(UNAIDS Joint programmes of support, delivering as one or relevant UN theme groups)</w:t>
      </w:r>
      <w:bookmarkEnd w:id="128"/>
    </w:p>
    <w:p w14:paraId="5C4D9330" w14:textId="385BA49A" w:rsidR="00A65B89" w:rsidRPr="00AC0731" w:rsidRDefault="00A65B89" w:rsidP="00280923">
      <w:pPr>
        <w:pStyle w:val="MediumGrid1-Accent21"/>
        <w:tabs>
          <w:tab w:val="left" w:pos="720"/>
        </w:tabs>
        <w:autoSpaceDE w:val="0"/>
        <w:autoSpaceDN w:val="0"/>
        <w:adjustRightInd w:val="0"/>
        <w:ind w:left="0"/>
        <w:contextualSpacing/>
        <w:jc w:val="both"/>
        <w:rPr>
          <w:rFonts w:asciiTheme="majorHAnsi" w:eastAsiaTheme="minorEastAsia" w:hAnsiTheme="majorHAnsi"/>
        </w:rPr>
      </w:pPr>
      <w:bookmarkStart w:id="129" w:name="_Hlk384321170"/>
      <w:r w:rsidRPr="00370D98">
        <w:rPr>
          <w:rFonts w:asciiTheme="majorHAnsi" w:hAnsiTheme="majorHAnsi"/>
          <w:color w:val="000000"/>
        </w:rPr>
        <w:t xml:space="preserve">The programme is intrinsically linked to </w:t>
      </w:r>
      <w:bookmarkEnd w:id="129"/>
      <w:r w:rsidRPr="00AC0731">
        <w:rPr>
          <w:rFonts w:asciiTheme="majorHAnsi" w:eastAsiaTheme="minorEastAsia" w:hAnsiTheme="majorHAnsi"/>
        </w:rPr>
        <w:t>initiatives of UN Women’s and CIDA (now DFATD) that promote women’s rights and gender equality. The programme’s</w:t>
      </w:r>
      <w:r w:rsidR="006A5EAE">
        <w:rPr>
          <w:rFonts w:asciiTheme="majorHAnsi" w:eastAsiaTheme="minorEastAsia" w:hAnsiTheme="majorHAnsi"/>
        </w:rPr>
        <w:t xml:space="preserve"> strategies</w:t>
      </w:r>
      <w:r w:rsidRPr="00AC0731">
        <w:rPr>
          <w:rFonts w:asciiTheme="majorHAnsi" w:eastAsiaTheme="minorEastAsia" w:hAnsiTheme="majorHAnsi"/>
        </w:rPr>
        <w:t xml:space="preserve">, in particular (1) the small grants mechanism facility; (2) the focus on the village level, and (3) training cadres of paralegals who then disseminate messages and provide legal advice in the villages, have significantly enhanced efforts to capitalize on lessons learned from other UN Women programmes on gender equality and HIV/AIDS. </w:t>
      </w:r>
    </w:p>
    <w:p w14:paraId="27146E4F" w14:textId="77777777" w:rsidR="00A65B89" w:rsidRPr="00AC0731" w:rsidRDefault="00A65B89" w:rsidP="00280923">
      <w:pPr>
        <w:pStyle w:val="MediumGrid1-Accent21"/>
        <w:tabs>
          <w:tab w:val="left" w:pos="720"/>
        </w:tabs>
        <w:autoSpaceDE w:val="0"/>
        <w:autoSpaceDN w:val="0"/>
        <w:adjustRightInd w:val="0"/>
        <w:ind w:left="0"/>
        <w:contextualSpacing/>
        <w:jc w:val="both"/>
        <w:rPr>
          <w:rFonts w:asciiTheme="majorHAnsi" w:eastAsiaTheme="minorEastAsia" w:hAnsiTheme="majorHAnsi"/>
        </w:rPr>
      </w:pPr>
    </w:p>
    <w:p w14:paraId="55D88651" w14:textId="6346A0D1" w:rsidR="00A65B89" w:rsidRPr="00AC0731" w:rsidRDefault="00A65B89" w:rsidP="00280923">
      <w:pPr>
        <w:pStyle w:val="MediumGrid1-Accent21"/>
        <w:tabs>
          <w:tab w:val="left" w:pos="720"/>
        </w:tabs>
        <w:autoSpaceDE w:val="0"/>
        <w:autoSpaceDN w:val="0"/>
        <w:adjustRightInd w:val="0"/>
        <w:ind w:left="0"/>
        <w:contextualSpacing/>
        <w:jc w:val="both"/>
        <w:rPr>
          <w:rFonts w:asciiTheme="majorHAnsi" w:eastAsiaTheme="minorEastAsia" w:hAnsiTheme="majorHAnsi"/>
        </w:rPr>
      </w:pPr>
      <w:r w:rsidRPr="00AC0731">
        <w:rPr>
          <w:rFonts w:asciiTheme="majorHAnsi" w:eastAsiaTheme="minorEastAsia" w:hAnsiTheme="majorHAnsi"/>
        </w:rPr>
        <w:t>Since the programme reflects UN Women and UN family policies there is every reason to believe that this type of programme will be sustained by future financing from donors.</w:t>
      </w:r>
    </w:p>
    <w:p w14:paraId="6EA5C56A"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6893543D" w14:textId="77777777" w:rsidR="00A65B89" w:rsidRDefault="00A65B89" w:rsidP="00280923">
      <w:pPr>
        <w:pStyle w:val="Ttulo2"/>
        <w:spacing w:line="240" w:lineRule="auto"/>
        <w:rPr>
          <w:rFonts w:asciiTheme="majorHAnsi" w:hAnsiTheme="majorHAnsi"/>
          <w:szCs w:val="20"/>
        </w:rPr>
      </w:pPr>
      <w:bookmarkStart w:id="130" w:name="_Toc259441290"/>
      <w:r w:rsidRPr="00AC0731">
        <w:rPr>
          <w:rFonts w:asciiTheme="majorHAnsi" w:hAnsiTheme="majorHAnsi"/>
          <w:szCs w:val="20"/>
        </w:rPr>
        <w:t>Findings and analysis on potential for sustainability</w:t>
      </w:r>
      <w:bookmarkEnd w:id="130"/>
    </w:p>
    <w:p w14:paraId="0736683D" w14:textId="77777777" w:rsidR="00FC4F89" w:rsidRPr="00FC4F89" w:rsidRDefault="00FC4F89" w:rsidP="00FC4F89"/>
    <w:p w14:paraId="454EEA90" w14:textId="700C4CEB" w:rsidR="00A65B89" w:rsidRPr="00AC0731" w:rsidRDefault="00A65B89" w:rsidP="00280923">
      <w:pPr>
        <w:pStyle w:val="Ttulo3"/>
        <w:spacing w:line="240" w:lineRule="auto"/>
        <w:rPr>
          <w:rFonts w:asciiTheme="majorHAnsi" w:hAnsiTheme="majorHAnsi"/>
          <w:szCs w:val="20"/>
          <w:lang w:val="en-GB"/>
        </w:rPr>
      </w:pPr>
      <w:bookmarkStart w:id="131" w:name="_Toc259441291"/>
      <w:r w:rsidRPr="00AC0731">
        <w:rPr>
          <w:rFonts w:asciiTheme="majorHAnsi" w:hAnsiTheme="majorHAnsi"/>
          <w:szCs w:val="20"/>
          <w:lang w:val="en-GB"/>
        </w:rPr>
        <w:t>Extent to which UN Women has established a body of relevant information, materials and/or tools on women’s property and inheritance rights in the context of HIV and AIDS</w:t>
      </w:r>
      <w:bookmarkEnd w:id="131"/>
    </w:p>
    <w:tbl>
      <w:tblPr>
        <w:tblStyle w:val="Tablaconcuadrcula"/>
        <w:tblW w:w="0" w:type="auto"/>
        <w:tblInd w:w="108" w:type="dxa"/>
        <w:tblLook w:val="04A0" w:firstRow="1" w:lastRow="0" w:firstColumn="1" w:lastColumn="0" w:noHBand="0" w:noVBand="1"/>
      </w:tblPr>
      <w:tblGrid>
        <w:gridCol w:w="8364"/>
      </w:tblGrid>
      <w:tr w:rsidR="00A65B89" w:rsidRPr="00E82E53" w14:paraId="6DF3A317" w14:textId="77777777" w:rsidTr="00AC0731">
        <w:tc>
          <w:tcPr>
            <w:tcW w:w="8364" w:type="dxa"/>
          </w:tcPr>
          <w:p w14:paraId="5974B940" w14:textId="27945B20" w:rsidR="00A65B89" w:rsidRPr="00370D98" w:rsidRDefault="00D41614"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Pr>
                <w:rFonts w:asciiTheme="majorHAnsi" w:hAnsiTheme="majorHAnsi"/>
                <w:color w:val="000000"/>
              </w:rPr>
              <w:t>Finding 2</w:t>
            </w:r>
            <w:r w:rsidR="00224DFD">
              <w:rPr>
                <w:rFonts w:asciiTheme="majorHAnsi" w:hAnsiTheme="majorHAnsi"/>
                <w:color w:val="000000"/>
              </w:rPr>
              <w:t>1</w:t>
            </w:r>
            <w:r w:rsidR="00A65B89" w:rsidRPr="00370D98">
              <w:rPr>
                <w:rFonts w:asciiTheme="majorHAnsi" w:hAnsiTheme="majorHAnsi"/>
                <w:color w:val="000000"/>
              </w:rPr>
              <w:t xml:space="preserve">: The activities in Phases I </w:t>
            </w:r>
            <w:r w:rsidR="00A65B89">
              <w:rPr>
                <w:rFonts w:asciiTheme="majorHAnsi" w:hAnsiTheme="majorHAnsi"/>
                <w:color w:val="000000"/>
              </w:rPr>
              <w:t>&amp;</w:t>
            </w:r>
            <w:r w:rsidR="00A65B89" w:rsidRPr="00370D98">
              <w:rPr>
                <w:rFonts w:asciiTheme="majorHAnsi" w:hAnsiTheme="majorHAnsi"/>
                <w:color w:val="000000"/>
              </w:rPr>
              <w:t xml:space="preserve"> II in the 30 grantee projects have generated a body of information and materials that are relevant to women’s property and inheritance rights in the context of HIV and AIDS.</w:t>
            </w:r>
          </w:p>
        </w:tc>
      </w:tr>
    </w:tbl>
    <w:p w14:paraId="36C49734"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5D93C6F4" w14:textId="034DA4AE" w:rsidR="00D02EF4"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One example from paraphrased field data illustrate</w:t>
      </w:r>
      <w:r>
        <w:rPr>
          <w:rFonts w:asciiTheme="majorHAnsi" w:hAnsiTheme="majorHAnsi"/>
          <w:color w:val="000000"/>
        </w:rPr>
        <w:t>s</w:t>
      </w:r>
      <w:r w:rsidRPr="00370D98">
        <w:rPr>
          <w:rFonts w:asciiTheme="majorHAnsi" w:hAnsiTheme="majorHAnsi"/>
          <w:color w:val="000000"/>
        </w:rPr>
        <w:t xml:space="preserve"> this finding: </w:t>
      </w:r>
      <w:r w:rsidR="00D02EF4">
        <w:rPr>
          <w:rFonts w:asciiTheme="majorHAnsi" w:hAnsiTheme="majorHAnsi"/>
          <w:color w:val="000000"/>
        </w:rPr>
        <w:t xml:space="preserve"> </w:t>
      </w:r>
      <w:r w:rsidRPr="00370D98">
        <w:rPr>
          <w:rFonts w:asciiTheme="majorHAnsi" w:hAnsiTheme="majorHAnsi"/>
          <w:color w:val="000000"/>
        </w:rPr>
        <w:t xml:space="preserve">In </w:t>
      </w:r>
      <w:r w:rsidRPr="00370D98">
        <w:rPr>
          <w:rFonts w:asciiTheme="majorHAnsi" w:hAnsiTheme="majorHAnsi"/>
          <w:b/>
          <w:color w:val="000000"/>
        </w:rPr>
        <w:t>Kenya</w:t>
      </w:r>
      <w:r w:rsidRPr="00370D98">
        <w:rPr>
          <w:rFonts w:asciiTheme="majorHAnsi" w:hAnsiTheme="majorHAnsi"/>
          <w:color w:val="000000"/>
        </w:rPr>
        <w:t>, GROOTS (1) organized one workshop for sharing of knowledge between counties leading to promotion of understanding between different ethnic groups; (2)</w:t>
      </w:r>
      <w:r w:rsidRPr="00AC0731">
        <w:rPr>
          <w:rFonts w:asciiTheme="majorHAnsi" w:hAnsiTheme="majorHAnsi"/>
        </w:rPr>
        <w:t xml:space="preserve"> </w:t>
      </w:r>
      <w:r w:rsidRPr="00370D98">
        <w:rPr>
          <w:rFonts w:asciiTheme="majorHAnsi" w:hAnsiTheme="majorHAnsi"/>
          <w:color w:val="000000"/>
        </w:rPr>
        <w:t>Activities selected succeeded in rallying and amplifying evidence via the use of their excellent tools/models. Watchdog groups, home</w:t>
      </w:r>
      <w:r>
        <w:rPr>
          <w:rFonts w:asciiTheme="majorHAnsi" w:hAnsiTheme="majorHAnsi"/>
          <w:color w:val="000000"/>
        </w:rPr>
        <w:t>-</w:t>
      </w:r>
      <w:r w:rsidRPr="00370D98">
        <w:rPr>
          <w:rFonts w:asciiTheme="majorHAnsi" w:hAnsiTheme="majorHAnsi"/>
          <w:color w:val="000000"/>
        </w:rPr>
        <w:t>based care alliances, champions for transformative leadership received training and copies of training materials.</w:t>
      </w:r>
    </w:p>
    <w:p w14:paraId="1D7EFE4F" w14:textId="77777777" w:rsidR="00D02EF4" w:rsidRDefault="00D02EF4"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4F87990D" w14:textId="3DEC0FFF"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The sustainability challenge that the individual grantees face, and that the programme faces as a whole, is how to maintain and replenish these materials (pamphlets, audio visuals, leaflets, flyers, etc.) that have been developed </w:t>
      </w:r>
      <w:r w:rsidR="00861CAA">
        <w:rPr>
          <w:rFonts w:asciiTheme="majorHAnsi" w:hAnsiTheme="majorHAnsi"/>
          <w:color w:val="000000"/>
        </w:rPr>
        <w:t xml:space="preserve">with donor funding </w:t>
      </w:r>
      <w:r w:rsidRPr="00370D98">
        <w:rPr>
          <w:rFonts w:asciiTheme="majorHAnsi" w:hAnsiTheme="majorHAnsi"/>
          <w:color w:val="000000"/>
        </w:rPr>
        <w:t xml:space="preserve">for imparting knowledge to women about women’s property and inheritance rights in the context of HIV and AIDS. Once leaflets are used up, more money is needed to print new ones. If grantees do not have ownership of the proofs and manuscripts used to create materials, then it is more likely that they will not be able to continue replenishing their supply of educational materials once they have been </w:t>
      </w:r>
      <w:r>
        <w:rPr>
          <w:rFonts w:asciiTheme="majorHAnsi" w:hAnsiTheme="majorHAnsi"/>
          <w:color w:val="000000"/>
        </w:rPr>
        <w:t>depleted</w:t>
      </w:r>
      <w:r w:rsidRPr="00370D98">
        <w:rPr>
          <w:rFonts w:asciiTheme="majorHAnsi" w:hAnsiTheme="majorHAnsi"/>
          <w:color w:val="000000"/>
        </w:rPr>
        <w:t xml:space="preserve">. </w:t>
      </w:r>
    </w:p>
    <w:p w14:paraId="2007672F"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60B5B1BA" w14:textId="242E87DC" w:rsidR="00907E59"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A further programme or a new phase of the completed programme, </w:t>
      </w:r>
      <w:r>
        <w:rPr>
          <w:rFonts w:asciiTheme="majorHAnsi" w:hAnsiTheme="majorHAnsi"/>
          <w:color w:val="000000"/>
        </w:rPr>
        <w:t>which</w:t>
      </w:r>
      <w:r w:rsidRPr="00370D98">
        <w:rPr>
          <w:rFonts w:asciiTheme="majorHAnsi" w:hAnsiTheme="majorHAnsi"/>
          <w:color w:val="000000"/>
        </w:rPr>
        <w:t xml:space="preserve"> </w:t>
      </w:r>
      <w:r w:rsidR="00861CAA">
        <w:rPr>
          <w:rFonts w:asciiTheme="majorHAnsi" w:hAnsiTheme="majorHAnsi"/>
          <w:color w:val="000000"/>
        </w:rPr>
        <w:t xml:space="preserve">donors </w:t>
      </w:r>
      <w:r w:rsidRPr="00370D98">
        <w:rPr>
          <w:rFonts w:asciiTheme="majorHAnsi" w:hAnsiTheme="majorHAnsi"/>
          <w:color w:val="000000"/>
        </w:rPr>
        <w:t>could finance, could include as an activity area the collation and reproduction of the materials in published formats, in some of the major, relevant languages (e.g., French, English, Swahili) in the programme countries. This would create a published body of knowledge that could be sustained for the work which needs to continue in the sector of women’s property and inheritance rights in the context of HIV and AIDS in each country.</w:t>
      </w:r>
      <w:r w:rsidR="00907E59">
        <w:rPr>
          <w:rFonts w:asciiTheme="majorHAnsi" w:hAnsiTheme="majorHAnsi"/>
          <w:color w:val="000000"/>
        </w:rPr>
        <w:t xml:space="preserve"> </w:t>
      </w:r>
    </w:p>
    <w:p w14:paraId="29840FD9" w14:textId="77777777" w:rsidR="00907E59" w:rsidRDefault="00907E5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570E3949" w14:textId="35701FE3" w:rsidR="00A65B89" w:rsidRPr="00E062DD" w:rsidRDefault="00907E59" w:rsidP="00280923">
      <w:pPr>
        <w:pStyle w:val="MediumGrid1-Accent21"/>
        <w:tabs>
          <w:tab w:val="left" w:pos="720"/>
        </w:tabs>
        <w:autoSpaceDE w:val="0"/>
        <w:autoSpaceDN w:val="0"/>
        <w:adjustRightInd w:val="0"/>
        <w:ind w:left="0"/>
        <w:contextualSpacing/>
        <w:jc w:val="both"/>
        <w:rPr>
          <w:rFonts w:asciiTheme="majorHAnsi" w:hAnsiTheme="majorHAnsi"/>
          <w:b/>
          <w:color w:val="000000"/>
        </w:rPr>
      </w:pPr>
      <w:r w:rsidRPr="00E062DD">
        <w:rPr>
          <w:rFonts w:asciiTheme="majorHAnsi" w:hAnsiTheme="majorHAnsi"/>
          <w:b/>
          <w:color w:val="000000"/>
        </w:rPr>
        <w:t>Achievements concerning knowledge generation relevant for learning and advocacy in relation to the legal empowerment of women in the context of HIV and AIDS</w:t>
      </w:r>
    </w:p>
    <w:p w14:paraId="29BAFDF0" w14:textId="77777777" w:rsidR="00A65B89" w:rsidRDefault="00A65B89" w:rsidP="00280923">
      <w:pPr>
        <w:spacing w:line="240" w:lineRule="auto"/>
        <w:ind w:left="0"/>
        <w:rPr>
          <w:rFonts w:ascii="Arial" w:hAnsi="Arial" w:cs="Arial"/>
        </w:rPr>
      </w:pPr>
      <w:bookmarkStart w:id="132" w:name="_Hlk384322851"/>
    </w:p>
    <w:p w14:paraId="447D8495" w14:textId="4294D390" w:rsidR="00907E59" w:rsidRPr="00D02EF4" w:rsidRDefault="00A65B89" w:rsidP="00280923">
      <w:pPr>
        <w:pStyle w:val="MediumGrid1-Accent21"/>
        <w:tabs>
          <w:tab w:val="left" w:pos="720"/>
        </w:tabs>
        <w:autoSpaceDE w:val="0"/>
        <w:autoSpaceDN w:val="0"/>
        <w:adjustRightInd w:val="0"/>
        <w:ind w:left="0"/>
        <w:contextualSpacing/>
        <w:jc w:val="both"/>
        <w:rPr>
          <w:rFonts w:asciiTheme="majorHAnsi" w:hAnsiTheme="majorHAnsi"/>
          <w:bCs/>
        </w:rPr>
      </w:pPr>
      <w:r w:rsidRPr="00370D98">
        <w:rPr>
          <w:rFonts w:asciiTheme="majorHAnsi" w:hAnsiTheme="majorHAnsi"/>
          <w:color w:val="000000"/>
        </w:rPr>
        <w:t xml:space="preserve">At </w:t>
      </w:r>
      <w:bookmarkEnd w:id="132"/>
      <w:r w:rsidRPr="00370D98">
        <w:rPr>
          <w:rFonts w:asciiTheme="majorHAnsi" w:hAnsiTheme="majorHAnsi"/>
          <w:color w:val="000000"/>
        </w:rPr>
        <w:t xml:space="preserve">the grantee level, field data show that </w:t>
      </w:r>
      <w:r w:rsidRPr="00AC0731">
        <w:rPr>
          <w:rStyle w:val="Ttulo3Car"/>
          <w:rFonts w:asciiTheme="majorHAnsi" w:hAnsiTheme="majorHAnsi"/>
          <w:b w:val="0"/>
        </w:rPr>
        <w:t xml:space="preserve">the programme contributed to knowledge generation. Men and women, villagers, and village leaders, religious leaders, and chiefs, have been educated about </w:t>
      </w:r>
      <w:r w:rsidRPr="00370D98">
        <w:rPr>
          <w:rFonts w:asciiTheme="majorHAnsi" w:hAnsiTheme="majorHAnsi"/>
          <w:color w:val="000000"/>
        </w:rPr>
        <w:t>women’s property and inheritance rights in the context of HIV and AIDS</w:t>
      </w:r>
      <w:r w:rsidRPr="00AC0731">
        <w:rPr>
          <w:rStyle w:val="Ttulo3Car"/>
          <w:rFonts w:asciiTheme="majorHAnsi" w:hAnsiTheme="majorHAnsi"/>
          <w:b w:val="0"/>
        </w:rPr>
        <w:t>. The education and training materials also encouraged widows (in GROOTS</w:t>
      </w:r>
      <w:r>
        <w:rPr>
          <w:rStyle w:val="Ttulo3Car"/>
          <w:rFonts w:asciiTheme="majorHAnsi" w:hAnsiTheme="majorHAnsi"/>
          <w:b w:val="0"/>
        </w:rPr>
        <w:t xml:space="preserve"> Kenya</w:t>
      </w:r>
      <w:r w:rsidRPr="00AC0731">
        <w:rPr>
          <w:rStyle w:val="Ttulo3Car"/>
          <w:rFonts w:asciiTheme="majorHAnsi" w:hAnsiTheme="majorHAnsi"/>
          <w:b w:val="0"/>
        </w:rPr>
        <w:t xml:space="preserve">) to become leaders. These materials have been deposited in the body of knowledge of the members of the target villages. </w:t>
      </w:r>
      <w:r w:rsidR="00907E59" w:rsidRPr="00D02EF4">
        <w:rPr>
          <w:rFonts w:asciiTheme="majorHAnsi" w:hAnsiTheme="majorHAnsi"/>
        </w:rPr>
        <w:br/>
      </w:r>
    </w:p>
    <w:p w14:paraId="7ECEB05A" w14:textId="5755486E" w:rsidR="00A65B89" w:rsidRDefault="00907E59" w:rsidP="00A00CE7">
      <w:pPr>
        <w:spacing w:line="240" w:lineRule="auto"/>
        <w:ind w:left="0"/>
        <w:contextualSpacing/>
        <w:jc w:val="both"/>
        <w:rPr>
          <w:rFonts w:asciiTheme="majorHAnsi" w:hAnsiTheme="majorHAnsi"/>
          <w:b/>
          <w:szCs w:val="20"/>
        </w:rPr>
      </w:pPr>
      <w:r w:rsidRPr="00E062DD">
        <w:rPr>
          <w:rFonts w:asciiTheme="majorHAnsi" w:hAnsiTheme="majorHAnsi"/>
          <w:b/>
          <w:szCs w:val="20"/>
        </w:rPr>
        <w:t>The extent that grantee project strategies have built up local-level ownership and support for safeguarding and promoting women’s property and inheritance rights in the context of HIV and AIDS</w:t>
      </w:r>
    </w:p>
    <w:p w14:paraId="2FE877CA" w14:textId="77777777" w:rsidR="00A00CE7" w:rsidRPr="00370D98" w:rsidRDefault="00A00CE7" w:rsidP="00A00CE7">
      <w:pPr>
        <w:spacing w:line="240" w:lineRule="auto"/>
        <w:ind w:left="0"/>
        <w:contextualSpacing/>
        <w:jc w:val="both"/>
        <w:rPr>
          <w:rFonts w:asciiTheme="majorHAnsi" w:hAnsiTheme="majorHAnsi"/>
          <w:color w:val="000000"/>
        </w:rPr>
      </w:pPr>
    </w:p>
    <w:tbl>
      <w:tblPr>
        <w:tblStyle w:val="Tablaconcuadrcula"/>
        <w:tblW w:w="0" w:type="auto"/>
        <w:tblInd w:w="108" w:type="dxa"/>
        <w:tblLook w:val="04A0" w:firstRow="1" w:lastRow="0" w:firstColumn="1" w:lastColumn="0" w:noHBand="0" w:noVBand="1"/>
      </w:tblPr>
      <w:tblGrid>
        <w:gridCol w:w="8505"/>
      </w:tblGrid>
      <w:tr w:rsidR="00A65B89" w:rsidRPr="00E82E53" w14:paraId="120A608E" w14:textId="77777777" w:rsidTr="00AC0731">
        <w:tc>
          <w:tcPr>
            <w:tcW w:w="8505" w:type="dxa"/>
          </w:tcPr>
          <w:p w14:paraId="5B20BD48" w14:textId="62850916" w:rsidR="00A65B89" w:rsidRPr="00370D98" w:rsidRDefault="00D02EF4"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Pr>
                <w:rFonts w:asciiTheme="majorHAnsi" w:hAnsiTheme="majorHAnsi"/>
                <w:color w:val="000000"/>
              </w:rPr>
              <w:t>Finding 2</w:t>
            </w:r>
            <w:r w:rsidR="00E81652">
              <w:rPr>
                <w:rFonts w:asciiTheme="majorHAnsi" w:hAnsiTheme="majorHAnsi"/>
                <w:color w:val="000000"/>
              </w:rPr>
              <w:t>2</w:t>
            </w:r>
            <w:r w:rsidR="00A65B89" w:rsidRPr="00370D98">
              <w:rPr>
                <w:rFonts w:asciiTheme="majorHAnsi" w:hAnsiTheme="majorHAnsi"/>
                <w:color w:val="000000"/>
              </w:rPr>
              <w:t>: By training local women and men, citizens and leaders, widows and WLHIV, paralegals, lawyers, and other stakeholders at the grassroots level, the programme has significantly built up local</w:t>
            </w:r>
            <w:r w:rsidR="00A65B89">
              <w:rPr>
                <w:rFonts w:asciiTheme="majorHAnsi" w:hAnsiTheme="majorHAnsi"/>
                <w:color w:val="000000"/>
              </w:rPr>
              <w:t>-</w:t>
            </w:r>
            <w:r w:rsidR="00A65B89" w:rsidRPr="00370D98">
              <w:rPr>
                <w:rFonts w:asciiTheme="majorHAnsi" w:hAnsiTheme="majorHAnsi"/>
                <w:color w:val="000000"/>
              </w:rPr>
              <w:t xml:space="preserve">level ownership and support for safeguarding and promoting women’s property and inheritance rights in the context of HIV and AIDS. </w:t>
            </w:r>
          </w:p>
        </w:tc>
      </w:tr>
    </w:tbl>
    <w:p w14:paraId="75CE398C"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0382B982" w14:textId="3525C6FF"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There are several ex</w:t>
      </w:r>
      <w:r w:rsidR="00E31EE6">
        <w:rPr>
          <w:rFonts w:asciiTheme="majorHAnsi" w:hAnsiTheme="majorHAnsi"/>
          <w:color w:val="000000"/>
        </w:rPr>
        <w:t xml:space="preserve">amples corroborating Finding 21 </w:t>
      </w:r>
      <w:r w:rsidRPr="00370D98">
        <w:rPr>
          <w:rFonts w:asciiTheme="majorHAnsi" w:hAnsiTheme="majorHAnsi"/>
          <w:color w:val="000000"/>
        </w:rPr>
        <w:t>above that can be read in the field data (Annex IX). Viz., one paraphrased example is presented here:</w:t>
      </w:r>
    </w:p>
    <w:p w14:paraId="49135744"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06079789" w14:textId="5FD7A522" w:rsidR="00A65B89" w:rsidRPr="00370D98" w:rsidRDefault="00A65B89" w:rsidP="00280923">
      <w:pPr>
        <w:pStyle w:val="MediumGrid1-Accent21"/>
        <w:numPr>
          <w:ilvl w:val="0"/>
          <w:numId w:val="134"/>
        </w:numPr>
        <w:tabs>
          <w:tab w:val="left" w:pos="720"/>
        </w:tabs>
        <w:autoSpaceDE w:val="0"/>
        <w:autoSpaceDN w:val="0"/>
        <w:adjustRightInd w:val="0"/>
        <w:contextualSpacing/>
        <w:jc w:val="both"/>
        <w:rPr>
          <w:rFonts w:asciiTheme="majorHAnsi" w:hAnsiTheme="majorHAnsi"/>
          <w:color w:val="000000"/>
        </w:rPr>
      </w:pPr>
      <w:r w:rsidRPr="00370D98">
        <w:rPr>
          <w:rFonts w:asciiTheme="majorHAnsi" w:hAnsiTheme="majorHAnsi"/>
          <w:color w:val="000000"/>
        </w:rPr>
        <w:t xml:space="preserve">In </w:t>
      </w:r>
      <w:r w:rsidRPr="00370D98">
        <w:rPr>
          <w:rFonts w:asciiTheme="majorHAnsi" w:hAnsiTheme="majorHAnsi"/>
          <w:b/>
          <w:color w:val="000000"/>
        </w:rPr>
        <w:t>Rwanda</w:t>
      </w:r>
      <w:r>
        <w:rPr>
          <w:rFonts w:asciiTheme="majorHAnsi" w:hAnsiTheme="majorHAnsi"/>
          <w:b/>
          <w:color w:val="000000"/>
        </w:rPr>
        <w:t>,</w:t>
      </w:r>
      <w:r w:rsidRPr="00370D98">
        <w:rPr>
          <w:rFonts w:asciiTheme="majorHAnsi" w:hAnsiTheme="majorHAnsi"/>
          <w:color w:val="000000"/>
        </w:rPr>
        <w:t xml:space="preserve"> </w:t>
      </w:r>
      <w:proofErr w:type="spellStart"/>
      <w:r w:rsidRPr="00370D98">
        <w:rPr>
          <w:rFonts w:asciiTheme="majorHAnsi" w:hAnsiTheme="majorHAnsi"/>
          <w:color w:val="000000"/>
        </w:rPr>
        <w:t>Réseau</w:t>
      </w:r>
      <w:proofErr w:type="spellEnd"/>
      <w:r>
        <w:rPr>
          <w:rFonts w:asciiTheme="majorHAnsi" w:hAnsiTheme="majorHAnsi"/>
          <w:color w:val="000000"/>
        </w:rPr>
        <w:t xml:space="preserve"> </w:t>
      </w:r>
      <w:r w:rsidRPr="00370D98">
        <w:rPr>
          <w:rFonts w:asciiTheme="majorHAnsi" w:hAnsiTheme="majorHAnsi"/>
          <w:color w:val="000000"/>
        </w:rPr>
        <w:t>significantly reinforced local networks of women and village leaders to promote women’s property and inheritance rights in the context of HIV and AIDS. There was extensive involvement of local authorities, including local police</w:t>
      </w:r>
      <w:r>
        <w:rPr>
          <w:rFonts w:asciiTheme="majorHAnsi" w:hAnsiTheme="majorHAnsi"/>
          <w:color w:val="000000"/>
        </w:rPr>
        <w:t>,</w:t>
      </w:r>
      <w:r w:rsidRPr="00370D98">
        <w:rPr>
          <w:rFonts w:asciiTheme="majorHAnsi" w:hAnsiTheme="majorHAnsi"/>
          <w:color w:val="000000"/>
        </w:rPr>
        <w:t xml:space="preserve"> in gender promotion, advocacy, social affairs, and judicial systems. The grantee project also worked with women’s networks on human rights, </w:t>
      </w:r>
      <w:proofErr w:type="spellStart"/>
      <w:r w:rsidRPr="00370D98">
        <w:rPr>
          <w:rFonts w:asciiTheme="majorHAnsi" w:hAnsiTheme="majorHAnsi"/>
          <w:color w:val="000000"/>
        </w:rPr>
        <w:t>counselling</w:t>
      </w:r>
      <w:proofErr w:type="spellEnd"/>
      <w:r w:rsidRPr="00370D98">
        <w:rPr>
          <w:rFonts w:asciiTheme="majorHAnsi" w:hAnsiTheme="majorHAnsi"/>
          <w:color w:val="000000"/>
        </w:rPr>
        <w:t xml:space="preserve">, and HIV and AIDS support groups at local and district levels. </w:t>
      </w:r>
      <w:proofErr w:type="spellStart"/>
      <w:r w:rsidRPr="00370D98">
        <w:rPr>
          <w:rFonts w:asciiTheme="majorHAnsi" w:hAnsiTheme="majorHAnsi"/>
          <w:color w:val="000000"/>
        </w:rPr>
        <w:t>Réseau</w:t>
      </w:r>
      <w:proofErr w:type="spellEnd"/>
      <w:r w:rsidRPr="00370D98">
        <w:rPr>
          <w:rFonts w:asciiTheme="majorHAnsi" w:hAnsiTheme="majorHAnsi"/>
          <w:color w:val="000000"/>
        </w:rPr>
        <w:t xml:space="preserve"> took great care in the process of identification, empowerment and organization of women into cooperatives dealing mainly with agriculture. The latter remain active and are generating income. The challenge is ill health of some members with AIDS </w:t>
      </w:r>
      <w:r>
        <w:rPr>
          <w:rFonts w:asciiTheme="majorHAnsi" w:hAnsiTheme="majorHAnsi"/>
          <w:color w:val="000000"/>
        </w:rPr>
        <w:t xml:space="preserve">who are </w:t>
      </w:r>
      <w:r w:rsidRPr="00370D98">
        <w:rPr>
          <w:rFonts w:asciiTheme="majorHAnsi" w:hAnsiTheme="majorHAnsi"/>
          <w:color w:val="000000"/>
        </w:rPr>
        <w:t xml:space="preserve">too weak to farm like other members. The approach of integrating women with HIV and AIDS in existing sensitized cooperatives was very </w:t>
      </w:r>
      <w:r>
        <w:rPr>
          <w:rFonts w:asciiTheme="majorHAnsi" w:hAnsiTheme="majorHAnsi"/>
          <w:color w:val="000000"/>
        </w:rPr>
        <w:t>successful</w:t>
      </w:r>
      <w:r w:rsidRPr="00370D98">
        <w:rPr>
          <w:rFonts w:asciiTheme="majorHAnsi" w:hAnsiTheme="majorHAnsi"/>
          <w:color w:val="000000"/>
        </w:rPr>
        <w:t xml:space="preserve">. </w:t>
      </w:r>
    </w:p>
    <w:p w14:paraId="6C4D0F59"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6352CC74" w14:textId="77777777" w:rsidR="00A65B89" w:rsidRPr="00AC0731" w:rsidRDefault="00A65B89" w:rsidP="00280923">
      <w:pPr>
        <w:pStyle w:val="Ttulo3"/>
        <w:spacing w:line="240" w:lineRule="auto"/>
        <w:rPr>
          <w:rFonts w:asciiTheme="majorHAnsi" w:hAnsiTheme="majorHAnsi"/>
          <w:szCs w:val="20"/>
          <w:lang w:val="en-GB"/>
        </w:rPr>
      </w:pPr>
      <w:bookmarkStart w:id="133" w:name="_Toc259441292"/>
      <w:r w:rsidRPr="00AC0731">
        <w:rPr>
          <w:rFonts w:asciiTheme="majorHAnsi" w:hAnsiTheme="majorHAnsi"/>
          <w:szCs w:val="20"/>
          <w:lang w:val="en-GB"/>
        </w:rPr>
        <w:t>The extent of synergy creation and the potential for durability of created partnerships</w:t>
      </w:r>
      <w:bookmarkEnd w:id="133"/>
    </w:p>
    <w:p w14:paraId="669DBA1D" w14:textId="77777777" w:rsidR="00E31EE6" w:rsidRDefault="00A65B89" w:rsidP="00280923">
      <w:pPr>
        <w:spacing w:line="240" w:lineRule="auto"/>
        <w:ind w:left="0"/>
        <w:jc w:val="both"/>
        <w:rPr>
          <w:rFonts w:asciiTheme="majorHAnsi" w:hAnsiTheme="majorHAnsi"/>
          <w:color w:val="000000"/>
          <w:szCs w:val="20"/>
        </w:rPr>
      </w:pPr>
      <w:r w:rsidRPr="00AC0731">
        <w:rPr>
          <w:rFonts w:asciiTheme="majorHAnsi" w:hAnsiTheme="majorHAnsi"/>
          <w:szCs w:val="20"/>
        </w:rPr>
        <w:t>The extent to which grantees collaborated and coordinated with other organizations or initiatives to create synergies</w:t>
      </w:r>
      <w:r>
        <w:rPr>
          <w:rFonts w:asciiTheme="majorHAnsi" w:hAnsiTheme="majorHAnsi"/>
          <w:szCs w:val="20"/>
        </w:rPr>
        <w:t xml:space="preserve"> –</w:t>
      </w:r>
      <w:r w:rsidRPr="00AC0731">
        <w:rPr>
          <w:rFonts w:asciiTheme="majorHAnsi" w:hAnsiTheme="majorHAnsi"/>
          <w:szCs w:val="20"/>
        </w:rPr>
        <w:t xml:space="preserve"> and whether these partnerships can be sustained after the ending of external support </w:t>
      </w:r>
      <w:r>
        <w:rPr>
          <w:rFonts w:asciiTheme="majorHAnsi" w:hAnsiTheme="majorHAnsi"/>
          <w:szCs w:val="20"/>
        </w:rPr>
        <w:t xml:space="preserve">– </w:t>
      </w:r>
      <w:r w:rsidRPr="00AC0731">
        <w:rPr>
          <w:rFonts w:asciiTheme="majorHAnsi" w:hAnsiTheme="majorHAnsi"/>
          <w:szCs w:val="20"/>
        </w:rPr>
        <w:t>i</w:t>
      </w:r>
      <w:r w:rsidRPr="00370D98">
        <w:rPr>
          <w:rFonts w:asciiTheme="majorHAnsi" w:hAnsiTheme="majorHAnsi"/>
          <w:color w:val="000000"/>
          <w:szCs w:val="20"/>
        </w:rPr>
        <w:t xml:space="preserve">s a complex question to answer, because the situation is different for each grantee. Some grantees have a long track record; have worked with several donors and other partners previously; and have some professional staff, a volunteer base, a system of records and even publications, and a relatively strong funding base (e.g., GROOTS, AVEGA). </w:t>
      </w:r>
    </w:p>
    <w:p w14:paraId="4BE33B06" w14:textId="77777777" w:rsidR="00E31EE6" w:rsidRDefault="00E31EE6" w:rsidP="00280923">
      <w:pPr>
        <w:spacing w:line="240" w:lineRule="auto"/>
        <w:ind w:left="0"/>
        <w:jc w:val="both"/>
        <w:rPr>
          <w:rFonts w:asciiTheme="majorHAnsi" w:hAnsiTheme="majorHAnsi"/>
          <w:color w:val="000000"/>
          <w:szCs w:val="20"/>
        </w:rPr>
      </w:pPr>
    </w:p>
    <w:p w14:paraId="5CC02615" w14:textId="4BF9DEC0" w:rsidR="00A65B89" w:rsidRPr="00E31EE6" w:rsidRDefault="00A65B89" w:rsidP="00280923">
      <w:pPr>
        <w:spacing w:line="240" w:lineRule="auto"/>
        <w:ind w:left="0"/>
        <w:jc w:val="both"/>
        <w:rPr>
          <w:rFonts w:asciiTheme="majorHAnsi" w:hAnsiTheme="majorHAnsi"/>
          <w:szCs w:val="20"/>
        </w:rPr>
      </w:pPr>
      <w:r w:rsidRPr="00370D98">
        <w:rPr>
          <w:rFonts w:asciiTheme="majorHAnsi" w:hAnsiTheme="majorHAnsi"/>
          <w:color w:val="000000"/>
        </w:rPr>
        <w:t xml:space="preserve">Without these minimum requirements, it is difficult for an NGO to collaborate, partner, and coordinate with other organizations or initiatives mainly because that NGO will not have sufficient institutional memory or in-house technical know how, and insufficient project references to enable them to offer something to potential partners.  It is consequently even more challenging for a grassroots </w:t>
      </w:r>
      <w:proofErr w:type="spellStart"/>
      <w:r w:rsidRPr="00370D98">
        <w:rPr>
          <w:rFonts w:asciiTheme="majorHAnsi" w:hAnsiTheme="majorHAnsi"/>
          <w:color w:val="000000"/>
        </w:rPr>
        <w:t>organisation</w:t>
      </w:r>
      <w:proofErr w:type="spellEnd"/>
      <w:r w:rsidRPr="00370D98">
        <w:rPr>
          <w:rFonts w:asciiTheme="majorHAnsi" w:hAnsiTheme="majorHAnsi"/>
          <w:color w:val="000000"/>
        </w:rPr>
        <w:t xml:space="preserve"> to meet these above-mentioned minimum requirements; by nature, grassroots </w:t>
      </w:r>
      <w:proofErr w:type="spellStart"/>
      <w:r w:rsidRPr="00370D98">
        <w:rPr>
          <w:rFonts w:asciiTheme="majorHAnsi" w:hAnsiTheme="majorHAnsi"/>
          <w:color w:val="000000"/>
        </w:rPr>
        <w:t>organisations</w:t>
      </w:r>
      <w:proofErr w:type="spellEnd"/>
      <w:r w:rsidRPr="00370D98">
        <w:rPr>
          <w:rFonts w:asciiTheme="majorHAnsi" w:hAnsiTheme="majorHAnsi"/>
          <w:color w:val="000000"/>
        </w:rPr>
        <w:t xml:space="preserve"> tend to be fairly restricted geographically, whereas NGOs have more often an urban profile and will have contacts and a physical presence in cities or towns. </w:t>
      </w:r>
    </w:p>
    <w:p w14:paraId="5281D8B5" w14:textId="77777777" w:rsidR="00A65B89" w:rsidRDefault="00A65B89" w:rsidP="00280923">
      <w:pPr>
        <w:pStyle w:val="MediumGrid1-Accent21"/>
        <w:tabs>
          <w:tab w:val="left" w:pos="720"/>
        </w:tabs>
        <w:autoSpaceDE w:val="0"/>
        <w:autoSpaceDN w:val="0"/>
        <w:adjustRightInd w:val="0"/>
        <w:ind w:left="0"/>
        <w:contextualSpacing/>
        <w:jc w:val="both"/>
        <w:rPr>
          <w:rFonts w:ascii="Arial" w:hAnsi="Arial" w:cs="Arial"/>
          <w:color w:val="000000"/>
        </w:rPr>
      </w:pPr>
    </w:p>
    <w:p w14:paraId="343A83B1" w14:textId="48B90CAD"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In conclusion, on this point, the field data (Annex IX) show that there are a number of success stories in this regard:</w:t>
      </w:r>
    </w:p>
    <w:p w14:paraId="43368704" w14:textId="2D15CA1F" w:rsidR="00A65B89" w:rsidRPr="00370D98" w:rsidRDefault="00A65B89" w:rsidP="00280923">
      <w:pPr>
        <w:pStyle w:val="MediumGrid1-Accent21"/>
        <w:numPr>
          <w:ilvl w:val="0"/>
          <w:numId w:val="98"/>
        </w:numPr>
        <w:tabs>
          <w:tab w:val="left" w:pos="720"/>
        </w:tabs>
        <w:autoSpaceDE w:val="0"/>
        <w:autoSpaceDN w:val="0"/>
        <w:adjustRightInd w:val="0"/>
        <w:contextualSpacing/>
        <w:jc w:val="both"/>
        <w:rPr>
          <w:rFonts w:asciiTheme="majorHAnsi" w:hAnsiTheme="majorHAnsi"/>
          <w:color w:val="000000"/>
        </w:rPr>
      </w:pPr>
      <w:r w:rsidRPr="00370D98">
        <w:rPr>
          <w:rFonts w:asciiTheme="majorHAnsi" w:hAnsiTheme="majorHAnsi"/>
          <w:color w:val="000000"/>
        </w:rPr>
        <w:t xml:space="preserve">In </w:t>
      </w:r>
      <w:r w:rsidRPr="00370D98">
        <w:rPr>
          <w:rFonts w:asciiTheme="majorHAnsi" w:hAnsiTheme="majorHAnsi"/>
          <w:b/>
          <w:color w:val="000000"/>
        </w:rPr>
        <w:t>Rwanda</w:t>
      </w:r>
      <w:r w:rsidRPr="00370D98">
        <w:rPr>
          <w:rFonts w:asciiTheme="majorHAnsi" w:hAnsiTheme="majorHAnsi"/>
          <w:color w:val="000000"/>
        </w:rPr>
        <w:t xml:space="preserve">, field data show that in addition to the mobile legal clinics that AVEGA set up, a new body emerged during Phase 2, called the </w:t>
      </w:r>
      <w:proofErr w:type="spellStart"/>
      <w:r w:rsidRPr="00370D98">
        <w:rPr>
          <w:rFonts w:asciiTheme="majorHAnsi" w:hAnsiTheme="majorHAnsi"/>
          <w:color w:val="000000"/>
        </w:rPr>
        <w:t>Réseau</w:t>
      </w:r>
      <w:proofErr w:type="spellEnd"/>
      <w:r w:rsidRPr="00370D98">
        <w:rPr>
          <w:rFonts w:asciiTheme="majorHAnsi" w:hAnsiTheme="majorHAnsi"/>
          <w:color w:val="000000"/>
        </w:rPr>
        <w:t xml:space="preserve"> des </w:t>
      </w:r>
      <w:proofErr w:type="spellStart"/>
      <w:r w:rsidRPr="00370D98">
        <w:rPr>
          <w:rFonts w:asciiTheme="majorHAnsi" w:hAnsiTheme="majorHAnsi"/>
          <w:color w:val="000000"/>
        </w:rPr>
        <w:t>Citoyens</w:t>
      </w:r>
      <w:proofErr w:type="spellEnd"/>
      <w:r w:rsidRPr="00370D98">
        <w:rPr>
          <w:rFonts w:asciiTheme="majorHAnsi" w:hAnsiTheme="majorHAnsi"/>
          <w:color w:val="000000"/>
        </w:rPr>
        <w:t xml:space="preserve"> Network</w:t>
      </w:r>
      <w:r>
        <w:rPr>
          <w:rFonts w:asciiTheme="majorHAnsi" w:hAnsiTheme="majorHAnsi"/>
          <w:color w:val="000000"/>
        </w:rPr>
        <w:t>,</w:t>
      </w:r>
      <w:r w:rsidRPr="00370D98">
        <w:rPr>
          <w:rFonts w:asciiTheme="majorHAnsi" w:hAnsiTheme="majorHAnsi"/>
          <w:color w:val="000000"/>
        </w:rPr>
        <w:t xml:space="preserve"> which is directed at providing guarantors for defending women</w:t>
      </w:r>
      <w:r>
        <w:rPr>
          <w:rFonts w:asciiTheme="majorHAnsi" w:hAnsiTheme="majorHAnsi"/>
          <w:color w:val="000000"/>
        </w:rPr>
        <w:t xml:space="preserve">’s land </w:t>
      </w:r>
      <w:r w:rsidRPr="00370D98">
        <w:rPr>
          <w:rFonts w:asciiTheme="majorHAnsi" w:hAnsiTheme="majorHAnsi"/>
          <w:color w:val="000000"/>
        </w:rPr>
        <w:t xml:space="preserve">rights. Furthermore, AVEGA involved in their grantee project the National Women’s Council and National Youth Council at the district level, which </w:t>
      </w:r>
      <w:proofErr w:type="spellStart"/>
      <w:r w:rsidRPr="00370D98">
        <w:rPr>
          <w:rFonts w:asciiTheme="majorHAnsi" w:hAnsiTheme="majorHAnsi"/>
          <w:color w:val="000000"/>
        </w:rPr>
        <w:t>organisations</w:t>
      </w:r>
      <w:proofErr w:type="spellEnd"/>
      <w:r w:rsidRPr="00370D98">
        <w:rPr>
          <w:rFonts w:asciiTheme="majorHAnsi" w:hAnsiTheme="majorHAnsi"/>
          <w:color w:val="000000"/>
        </w:rPr>
        <w:t xml:space="preserve"> supported the paralegal services provided to women and their dependents. There is every reason to believe that this productive relationship will continue to function into the future, because AVEGA is a professional and dynamic </w:t>
      </w:r>
      <w:proofErr w:type="spellStart"/>
      <w:r w:rsidRPr="00370D98">
        <w:rPr>
          <w:rFonts w:asciiTheme="majorHAnsi" w:hAnsiTheme="majorHAnsi"/>
          <w:color w:val="000000"/>
        </w:rPr>
        <w:t>organisation</w:t>
      </w:r>
      <w:proofErr w:type="spellEnd"/>
      <w:r w:rsidRPr="00370D98">
        <w:rPr>
          <w:rFonts w:asciiTheme="majorHAnsi" w:hAnsiTheme="majorHAnsi"/>
          <w:color w:val="000000"/>
        </w:rPr>
        <w:t xml:space="preserve"> that had a well</w:t>
      </w:r>
      <w:r>
        <w:rPr>
          <w:rFonts w:asciiTheme="majorHAnsi" w:hAnsiTheme="majorHAnsi"/>
          <w:color w:val="000000"/>
        </w:rPr>
        <w:t>-</w:t>
      </w:r>
      <w:r w:rsidRPr="00370D98">
        <w:rPr>
          <w:rFonts w:asciiTheme="majorHAnsi" w:hAnsiTheme="majorHAnsi"/>
          <w:color w:val="000000"/>
        </w:rPr>
        <w:t xml:space="preserve">established base of women members and clients before the UN Women programme. </w:t>
      </w:r>
    </w:p>
    <w:p w14:paraId="1DE68111" w14:textId="77777777" w:rsidR="00A65B89" w:rsidRPr="00370D98" w:rsidRDefault="00A65B89" w:rsidP="00280923">
      <w:pPr>
        <w:pStyle w:val="MediumGrid1-Accent21"/>
        <w:numPr>
          <w:ilvl w:val="0"/>
          <w:numId w:val="98"/>
        </w:numPr>
        <w:tabs>
          <w:tab w:val="left" w:pos="720"/>
        </w:tabs>
        <w:autoSpaceDE w:val="0"/>
        <w:autoSpaceDN w:val="0"/>
        <w:adjustRightInd w:val="0"/>
        <w:contextualSpacing/>
        <w:jc w:val="both"/>
        <w:rPr>
          <w:rFonts w:asciiTheme="majorHAnsi" w:hAnsiTheme="majorHAnsi"/>
          <w:color w:val="000000"/>
        </w:rPr>
      </w:pPr>
      <w:r w:rsidRPr="00370D98">
        <w:rPr>
          <w:rFonts w:asciiTheme="majorHAnsi" w:hAnsiTheme="majorHAnsi"/>
          <w:color w:val="000000"/>
        </w:rPr>
        <w:t xml:space="preserve">In </w:t>
      </w:r>
      <w:r w:rsidRPr="00370D98">
        <w:rPr>
          <w:rFonts w:asciiTheme="majorHAnsi" w:hAnsiTheme="majorHAnsi"/>
          <w:b/>
          <w:color w:val="000000"/>
        </w:rPr>
        <w:t>Zimbabwe</w:t>
      </w:r>
      <w:r w:rsidRPr="00370D98">
        <w:rPr>
          <w:rFonts w:asciiTheme="majorHAnsi" w:hAnsiTheme="majorHAnsi"/>
          <w:color w:val="000000"/>
        </w:rPr>
        <w:t>, WLSA is a member of the East and Southern Africa Women Inheritance Network</w:t>
      </w:r>
      <w:r>
        <w:rPr>
          <w:rFonts w:asciiTheme="majorHAnsi" w:hAnsiTheme="majorHAnsi"/>
          <w:color w:val="000000"/>
        </w:rPr>
        <w:t>,</w:t>
      </w:r>
      <w:r w:rsidRPr="00370D98">
        <w:rPr>
          <w:rFonts w:asciiTheme="majorHAnsi" w:hAnsiTheme="majorHAnsi"/>
          <w:color w:val="000000"/>
        </w:rPr>
        <w:t xml:space="preserve"> which promotes the sharing of inheritance and property rights practices. By default, the experiences and new ideas emanating from the WLSA grantee project can be passed on to other women’s </w:t>
      </w:r>
      <w:proofErr w:type="spellStart"/>
      <w:r w:rsidRPr="00370D98">
        <w:rPr>
          <w:rFonts w:asciiTheme="majorHAnsi" w:hAnsiTheme="majorHAnsi"/>
          <w:color w:val="000000"/>
        </w:rPr>
        <w:t>organisations</w:t>
      </w:r>
      <w:proofErr w:type="spellEnd"/>
      <w:r w:rsidRPr="00370D98">
        <w:rPr>
          <w:rFonts w:asciiTheme="majorHAnsi" w:hAnsiTheme="majorHAnsi"/>
          <w:color w:val="000000"/>
        </w:rPr>
        <w:t xml:space="preserve"> in Southern Africa, and are likely to be sustained in the future.</w:t>
      </w:r>
    </w:p>
    <w:p w14:paraId="2EF23022"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1C2D62B8" w14:textId="77777777" w:rsidR="00A65B89" w:rsidRPr="00AC0731" w:rsidRDefault="00A65B89" w:rsidP="00280923">
      <w:pPr>
        <w:pStyle w:val="Ttulo3"/>
        <w:spacing w:line="240" w:lineRule="auto"/>
        <w:rPr>
          <w:rFonts w:asciiTheme="majorHAnsi" w:hAnsiTheme="majorHAnsi"/>
          <w:szCs w:val="20"/>
          <w:lang w:val="en-GB"/>
        </w:rPr>
      </w:pPr>
      <w:bookmarkStart w:id="134" w:name="_Toc259441293"/>
      <w:r w:rsidRPr="00AC0731">
        <w:rPr>
          <w:rFonts w:asciiTheme="majorHAnsi" w:hAnsiTheme="majorHAnsi"/>
          <w:szCs w:val="20"/>
          <w:lang w:val="en-GB"/>
        </w:rPr>
        <w:t>Other factors that are likely to affect project sustainability</w:t>
      </w:r>
      <w:bookmarkEnd w:id="134"/>
    </w:p>
    <w:p w14:paraId="3270B795" w14:textId="55336D3B"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There are several threats to sustainability. In </w:t>
      </w:r>
      <w:r w:rsidRPr="00370D98">
        <w:rPr>
          <w:rFonts w:asciiTheme="majorHAnsi" w:hAnsiTheme="majorHAnsi"/>
          <w:b/>
          <w:color w:val="000000"/>
        </w:rPr>
        <w:t>Zimbabwe</w:t>
      </w:r>
      <w:r w:rsidRPr="00370D98">
        <w:rPr>
          <w:rFonts w:asciiTheme="majorHAnsi" w:hAnsiTheme="majorHAnsi"/>
          <w:color w:val="000000"/>
        </w:rPr>
        <w:t xml:space="preserve">, (WLSA), the informal justice system that has been created with project support still depends on WLSA for legal aid support, creating a dependency syndrome of sorts. Also </w:t>
      </w:r>
      <w:r>
        <w:rPr>
          <w:rFonts w:asciiTheme="majorHAnsi" w:hAnsiTheme="majorHAnsi"/>
          <w:color w:val="000000"/>
        </w:rPr>
        <w:t>in</w:t>
      </w:r>
      <w:r w:rsidRPr="00370D98">
        <w:rPr>
          <w:rFonts w:asciiTheme="majorHAnsi" w:hAnsiTheme="majorHAnsi"/>
          <w:color w:val="000000"/>
        </w:rPr>
        <w:t xml:space="preserve"> </w:t>
      </w:r>
      <w:r w:rsidRPr="00370D98">
        <w:rPr>
          <w:rFonts w:asciiTheme="majorHAnsi" w:hAnsiTheme="majorHAnsi"/>
          <w:b/>
          <w:color w:val="000000"/>
        </w:rPr>
        <w:t>Zimbabwe</w:t>
      </w:r>
      <w:r w:rsidRPr="00370D98">
        <w:rPr>
          <w:rFonts w:asciiTheme="majorHAnsi" w:hAnsiTheme="majorHAnsi"/>
          <w:color w:val="000000"/>
        </w:rPr>
        <w:t>, (WLSA), there is inadequate after legal service support and follow up which can create other future unintended challenges, and this means that – potentially</w:t>
      </w:r>
      <w:r>
        <w:rPr>
          <w:rFonts w:asciiTheme="majorHAnsi" w:hAnsiTheme="majorHAnsi"/>
          <w:color w:val="000000"/>
        </w:rPr>
        <w:t xml:space="preserve"> –</w:t>
      </w:r>
      <w:r w:rsidRPr="00370D98">
        <w:rPr>
          <w:rFonts w:asciiTheme="majorHAnsi" w:hAnsiTheme="majorHAnsi"/>
          <w:color w:val="000000"/>
        </w:rPr>
        <w:t xml:space="preserve"> gains made in the earlier work will not to be sustained.</w:t>
      </w:r>
    </w:p>
    <w:p w14:paraId="7095ACB6" w14:textId="77777777" w:rsidR="00A65B89" w:rsidRPr="00370D98" w:rsidRDefault="00A65B89" w:rsidP="00280923">
      <w:pPr>
        <w:pStyle w:val="CoffeyParagraph"/>
        <w:spacing w:line="240" w:lineRule="auto"/>
        <w:ind w:right="0"/>
        <w:rPr>
          <w:rFonts w:asciiTheme="majorHAnsi" w:hAnsiTheme="majorHAnsi"/>
        </w:rPr>
      </w:pPr>
    </w:p>
    <w:p w14:paraId="390FB01D" w14:textId="1C063F8D" w:rsidR="00A65B89" w:rsidRPr="00370D98" w:rsidRDefault="00A65B89" w:rsidP="00280923">
      <w:pPr>
        <w:pStyle w:val="CoffeyParagraph"/>
        <w:spacing w:line="240" w:lineRule="auto"/>
        <w:ind w:right="0"/>
        <w:rPr>
          <w:rFonts w:asciiTheme="majorHAnsi" w:hAnsiTheme="majorHAnsi"/>
        </w:rPr>
      </w:pPr>
      <w:r w:rsidRPr="00370D98">
        <w:rPr>
          <w:rFonts w:asciiTheme="majorHAnsi" w:hAnsiTheme="majorHAnsi"/>
        </w:rPr>
        <w:t xml:space="preserve">In other grantee projects, sustainability is threatened by the large project area: the cost of logistics is prohibitive and threatens sustained activities: e.g., (1) in </w:t>
      </w:r>
      <w:r w:rsidRPr="00370D98">
        <w:rPr>
          <w:rFonts w:asciiTheme="majorHAnsi" w:hAnsiTheme="majorHAnsi"/>
          <w:b/>
        </w:rPr>
        <w:t>Nigeria</w:t>
      </w:r>
      <w:r w:rsidRPr="00370D98">
        <w:rPr>
          <w:rFonts w:asciiTheme="majorHAnsi" w:hAnsiTheme="majorHAnsi"/>
        </w:rPr>
        <w:t xml:space="preserve"> (CIRDDOC), ‘[The] geographical coverage of the project is.</w:t>
      </w:r>
      <w:r>
        <w:rPr>
          <w:rFonts w:asciiTheme="majorHAnsi" w:hAnsiTheme="majorHAnsi"/>
        </w:rPr>
        <w:t>.</w:t>
      </w:r>
      <w:r w:rsidRPr="00370D98">
        <w:rPr>
          <w:rFonts w:asciiTheme="majorHAnsi" w:hAnsiTheme="majorHAnsi"/>
        </w:rPr>
        <w:t>. minimal. For sustained impact [the]</w:t>
      </w:r>
      <w:r>
        <w:rPr>
          <w:rFonts w:asciiTheme="majorHAnsi" w:hAnsiTheme="majorHAnsi"/>
        </w:rPr>
        <w:t xml:space="preserve"> </w:t>
      </w:r>
      <w:r w:rsidRPr="00370D98">
        <w:rPr>
          <w:rFonts w:asciiTheme="majorHAnsi" w:hAnsiTheme="majorHAnsi"/>
        </w:rPr>
        <w:t>geographic area needs to be expanded’; and e.g. (2)</w:t>
      </w:r>
      <w:r>
        <w:rPr>
          <w:rFonts w:asciiTheme="majorHAnsi" w:hAnsiTheme="majorHAnsi"/>
        </w:rPr>
        <w:t xml:space="preserve"> for</w:t>
      </w:r>
      <w:r w:rsidRPr="00370D98">
        <w:rPr>
          <w:rFonts w:asciiTheme="majorHAnsi" w:hAnsiTheme="majorHAnsi"/>
        </w:rPr>
        <w:t xml:space="preserve"> ABANTU (</w:t>
      </w:r>
      <w:r w:rsidRPr="00370D98">
        <w:rPr>
          <w:rFonts w:asciiTheme="majorHAnsi" w:hAnsiTheme="majorHAnsi"/>
          <w:b/>
        </w:rPr>
        <w:t>Kenya</w:t>
      </w:r>
      <w:r w:rsidRPr="00370D98">
        <w:rPr>
          <w:rFonts w:asciiTheme="majorHAnsi" w:hAnsiTheme="majorHAnsi"/>
        </w:rPr>
        <w:t>) the project ‘faced a challenge in maintaining strong working grassroots relationships due to distance, funding limitations and long</w:t>
      </w:r>
      <w:r>
        <w:rPr>
          <w:rFonts w:asciiTheme="majorHAnsi" w:hAnsiTheme="majorHAnsi"/>
        </w:rPr>
        <w:t>-</w:t>
      </w:r>
      <w:r w:rsidRPr="00370D98">
        <w:rPr>
          <w:rFonts w:asciiTheme="majorHAnsi" w:hAnsiTheme="majorHAnsi"/>
        </w:rPr>
        <w:t>standing management challenges (staff few in number, quality and quantity)’ (Annex IX).</w:t>
      </w:r>
    </w:p>
    <w:p w14:paraId="29E414E4"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2E0225D4" w14:textId="77777777" w:rsidR="00A65B89" w:rsidRPr="002D6EF1" w:rsidRDefault="00A65B89" w:rsidP="00280923">
      <w:pPr>
        <w:spacing w:line="240" w:lineRule="auto"/>
        <w:ind w:left="0"/>
        <w:rPr>
          <w:b/>
          <w:lang w:val="en-GB"/>
        </w:rPr>
      </w:pPr>
      <w:bookmarkStart w:id="135" w:name="_Toc384380428"/>
      <w:r w:rsidRPr="002D6EF1">
        <w:rPr>
          <w:b/>
          <w:lang w:val="en-GB"/>
        </w:rPr>
        <w:t>Conclusion on sustainability</w:t>
      </w:r>
      <w:bookmarkEnd w:id="135"/>
      <w:r w:rsidRPr="002D6EF1">
        <w:rPr>
          <w:b/>
          <w:lang w:val="en-GB"/>
        </w:rPr>
        <w:t xml:space="preserve"> </w:t>
      </w:r>
    </w:p>
    <w:p w14:paraId="2371F5EE" w14:textId="36C0BDFE"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Grantee projects have built up local</w:t>
      </w:r>
      <w:r>
        <w:rPr>
          <w:rFonts w:asciiTheme="majorHAnsi" w:hAnsiTheme="majorHAnsi"/>
          <w:color w:val="000000"/>
        </w:rPr>
        <w:t>-</w:t>
      </w:r>
      <w:r w:rsidRPr="00370D98">
        <w:rPr>
          <w:rFonts w:asciiTheme="majorHAnsi" w:hAnsiTheme="majorHAnsi"/>
          <w:color w:val="000000"/>
        </w:rPr>
        <w:t xml:space="preserve">level support in the cases reviewed above. Organizations such as ABANTU, AVEGA, GROOTS, CIRRDOC, LRF, MWEDO, and WLSA and local authorities have actively addressed HIV and AIDS and the violation of women’s property and inheritance rights. </w:t>
      </w:r>
    </w:p>
    <w:p w14:paraId="65F482FA"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705190A7" w14:textId="10B475B4"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Several new bodies and groupings of human capital have been successfully created as a result of the programme</w:t>
      </w:r>
      <w:r>
        <w:rPr>
          <w:rFonts w:asciiTheme="majorHAnsi" w:hAnsiTheme="majorHAnsi"/>
          <w:color w:val="000000"/>
        </w:rPr>
        <w:t>, such as</w:t>
      </w:r>
      <w:r w:rsidRPr="00370D98">
        <w:rPr>
          <w:rFonts w:asciiTheme="majorHAnsi" w:hAnsiTheme="majorHAnsi"/>
          <w:color w:val="000000"/>
        </w:rPr>
        <w:t xml:space="preserve"> the paralegal cadres, champions for justice, watchdogs, and farming cooperatives. All of these benefited from training and awareness</w:t>
      </w:r>
      <w:r>
        <w:rPr>
          <w:rFonts w:asciiTheme="majorHAnsi" w:hAnsiTheme="majorHAnsi"/>
          <w:color w:val="000000"/>
        </w:rPr>
        <w:t xml:space="preserve"> </w:t>
      </w:r>
      <w:r w:rsidRPr="00370D98">
        <w:rPr>
          <w:rFonts w:asciiTheme="majorHAnsi" w:hAnsiTheme="majorHAnsi"/>
          <w:color w:val="000000"/>
        </w:rPr>
        <w:t xml:space="preserve">raising. Moreover, their capacity to deliver was enhanced by the programme support </w:t>
      </w:r>
      <w:r>
        <w:rPr>
          <w:rFonts w:asciiTheme="majorHAnsi" w:hAnsiTheme="majorHAnsi"/>
          <w:color w:val="000000"/>
        </w:rPr>
        <w:t>for</w:t>
      </w:r>
      <w:r w:rsidRPr="00370D98">
        <w:rPr>
          <w:rFonts w:asciiTheme="majorHAnsi" w:hAnsiTheme="majorHAnsi"/>
          <w:color w:val="000000"/>
        </w:rPr>
        <w:t xml:space="preserve"> paralegals, albeit with some problems of quality that could be redressed by further support.</w:t>
      </w:r>
    </w:p>
    <w:p w14:paraId="04273CB9"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705147F7" w14:textId="4C04D9B0"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The programme was a short-term small grants fund and therefore should not be expected to be sustainable </w:t>
      </w:r>
      <w:r>
        <w:rPr>
          <w:rFonts w:asciiTheme="majorHAnsi" w:hAnsiTheme="majorHAnsi"/>
          <w:color w:val="000000"/>
        </w:rPr>
        <w:t>over</w:t>
      </w:r>
      <w:r w:rsidRPr="00370D98">
        <w:rPr>
          <w:rFonts w:asciiTheme="majorHAnsi" w:hAnsiTheme="majorHAnsi"/>
          <w:color w:val="000000"/>
        </w:rPr>
        <w:t xml:space="preserve"> so short a period. Similar types of programmes, such as those financed by UNDP, DANIDA, and EU, would normally have a minimum five-year time frame. This is because capacity strengthening and changing attitudes and practices in sensitive areas such as HIV</w:t>
      </w:r>
      <w:r>
        <w:rPr>
          <w:rFonts w:asciiTheme="majorHAnsi" w:hAnsiTheme="majorHAnsi"/>
          <w:color w:val="000000"/>
        </w:rPr>
        <w:t>/</w:t>
      </w:r>
      <w:r w:rsidRPr="00370D98">
        <w:rPr>
          <w:rFonts w:asciiTheme="majorHAnsi" w:hAnsiTheme="majorHAnsi"/>
          <w:color w:val="000000"/>
        </w:rPr>
        <w:t xml:space="preserve">AIDS and property and inheritance rights </w:t>
      </w:r>
      <w:r>
        <w:rPr>
          <w:rFonts w:asciiTheme="majorHAnsi" w:hAnsiTheme="majorHAnsi"/>
          <w:color w:val="000000"/>
        </w:rPr>
        <w:t>is</w:t>
      </w:r>
      <w:r w:rsidRPr="00370D98">
        <w:rPr>
          <w:rFonts w:asciiTheme="majorHAnsi" w:hAnsiTheme="majorHAnsi"/>
          <w:color w:val="000000"/>
        </w:rPr>
        <w:t xml:space="preserve"> expected to take a long time. The time needed to create awareness and change retrogressive practices as well as reduce gender</w:t>
      </w:r>
      <w:r>
        <w:rPr>
          <w:rFonts w:asciiTheme="majorHAnsi" w:hAnsiTheme="majorHAnsi"/>
          <w:color w:val="000000"/>
        </w:rPr>
        <w:t>-</w:t>
      </w:r>
      <w:r w:rsidRPr="00370D98">
        <w:rPr>
          <w:rFonts w:asciiTheme="majorHAnsi" w:hAnsiTheme="majorHAnsi"/>
          <w:color w:val="000000"/>
        </w:rPr>
        <w:t>based violence in the context of HIV and AIDS would be greater than a three</w:t>
      </w:r>
      <w:r>
        <w:rPr>
          <w:rFonts w:asciiTheme="majorHAnsi" w:hAnsiTheme="majorHAnsi"/>
          <w:color w:val="000000"/>
        </w:rPr>
        <w:t>-</w:t>
      </w:r>
      <w:r w:rsidRPr="00370D98">
        <w:rPr>
          <w:rFonts w:asciiTheme="majorHAnsi" w:hAnsiTheme="majorHAnsi"/>
          <w:color w:val="000000"/>
        </w:rPr>
        <w:t xml:space="preserve">year period. </w:t>
      </w:r>
    </w:p>
    <w:p w14:paraId="7942C8DC"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1220A320" w14:textId="71200E79"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Nevertheless, on a positive note, in all the grantee projects analysed by the evaluator, the level of support achieved from grassroots stakeholders was very high given the time</w:t>
      </w:r>
      <w:r>
        <w:rPr>
          <w:rFonts w:asciiTheme="majorHAnsi" w:hAnsiTheme="majorHAnsi"/>
          <w:color w:val="000000"/>
        </w:rPr>
        <w:t xml:space="preserve"> limitations</w:t>
      </w:r>
      <w:r w:rsidRPr="00370D98">
        <w:rPr>
          <w:rFonts w:asciiTheme="majorHAnsi" w:hAnsiTheme="majorHAnsi"/>
          <w:color w:val="000000"/>
        </w:rPr>
        <w:t xml:space="preserve">. </w:t>
      </w:r>
    </w:p>
    <w:p w14:paraId="091EB834"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7A8D517E" w14:textId="0C327C7F"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r w:rsidRPr="00370D98">
        <w:rPr>
          <w:rFonts w:asciiTheme="majorHAnsi" w:hAnsiTheme="majorHAnsi"/>
          <w:color w:val="000000"/>
        </w:rPr>
        <w:t xml:space="preserve">In many cases, local authorities and leaders expressed satisfaction with the programme as the issue of women being denied legal rights was long standing. In this sense, the programme has served as </w:t>
      </w:r>
      <w:r>
        <w:rPr>
          <w:rFonts w:asciiTheme="majorHAnsi" w:hAnsiTheme="majorHAnsi"/>
          <w:color w:val="000000"/>
        </w:rPr>
        <w:t>the</w:t>
      </w:r>
      <w:r w:rsidRPr="00370D98">
        <w:rPr>
          <w:rFonts w:asciiTheme="majorHAnsi" w:hAnsiTheme="majorHAnsi"/>
          <w:color w:val="000000"/>
        </w:rPr>
        <w:t xml:space="preserve"> light </w:t>
      </w:r>
      <w:r>
        <w:rPr>
          <w:rFonts w:asciiTheme="majorHAnsi" w:hAnsiTheme="majorHAnsi"/>
          <w:color w:val="000000"/>
        </w:rPr>
        <w:t>at the end of</w:t>
      </w:r>
      <w:r w:rsidRPr="00370D98">
        <w:rPr>
          <w:rFonts w:asciiTheme="majorHAnsi" w:hAnsiTheme="majorHAnsi"/>
          <w:color w:val="000000"/>
        </w:rPr>
        <w:t xml:space="preserve"> the tunnel, and it is </w:t>
      </w:r>
      <w:r w:rsidRPr="00AC0731">
        <w:rPr>
          <w:rFonts w:asciiTheme="majorHAnsi" w:hAnsiTheme="majorHAnsi"/>
          <w:color w:val="000000"/>
        </w:rPr>
        <w:t>recommended</w:t>
      </w:r>
      <w:r w:rsidRPr="00370D98">
        <w:rPr>
          <w:rFonts w:asciiTheme="majorHAnsi" w:hAnsiTheme="majorHAnsi"/>
          <w:color w:val="000000"/>
        </w:rPr>
        <w:t xml:space="preserve"> that a further programme be financed as soon as possible to enable the progress achieved to be consolidated and to continue in the sub-Saharan countries where problems concerning women’s property and inheritance rights in the context of HIV and AIDS are almost overwhelming. </w:t>
      </w:r>
    </w:p>
    <w:p w14:paraId="1A7C4E3B" w14:textId="77777777" w:rsidR="00A65B89" w:rsidRPr="00370D98" w:rsidRDefault="00A65B89" w:rsidP="00280923">
      <w:pPr>
        <w:pStyle w:val="MediumGrid1-Accent21"/>
        <w:tabs>
          <w:tab w:val="left" w:pos="720"/>
        </w:tabs>
        <w:autoSpaceDE w:val="0"/>
        <w:autoSpaceDN w:val="0"/>
        <w:adjustRightInd w:val="0"/>
        <w:ind w:left="0"/>
        <w:contextualSpacing/>
        <w:jc w:val="both"/>
        <w:rPr>
          <w:rFonts w:asciiTheme="majorHAnsi" w:hAnsiTheme="majorHAnsi"/>
          <w:color w:val="000000"/>
        </w:rPr>
      </w:pPr>
    </w:p>
    <w:p w14:paraId="15A75E59" w14:textId="63709ED4" w:rsidR="00A65B89" w:rsidRDefault="00392D5C" w:rsidP="00280923">
      <w:pPr>
        <w:pStyle w:val="Ttulo2"/>
        <w:spacing w:line="240" w:lineRule="auto"/>
      </w:pPr>
      <w:bookmarkStart w:id="136" w:name="_Toc384356433"/>
      <w:bookmarkStart w:id="137" w:name="_Toc259441294"/>
      <w:bookmarkEnd w:id="136"/>
      <w:r w:rsidRPr="00392D5C">
        <w:t>Factors influencing performance</w:t>
      </w:r>
      <w:bookmarkEnd w:id="137"/>
    </w:p>
    <w:p w14:paraId="0F8ADC83" w14:textId="77777777" w:rsidR="00FC4F89" w:rsidRPr="00FC4F89" w:rsidRDefault="00FC4F89" w:rsidP="00FC4F89"/>
    <w:p w14:paraId="50DB4550" w14:textId="77777777" w:rsidR="00A65B89" w:rsidRPr="00AC0731" w:rsidRDefault="00A65B89" w:rsidP="00280923">
      <w:pPr>
        <w:pStyle w:val="Ttulo3"/>
        <w:spacing w:line="240" w:lineRule="auto"/>
        <w:rPr>
          <w:rFonts w:asciiTheme="majorHAnsi" w:hAnsiTheme="majorHAnsi"/>
          <w:lang w:val="en-GB"/>
        </w:rPr>
      </w:pPr>
      <w:bookmarkStart w:id="138" w:name="_Toc375305286"/>
      <w:bookmarkStart w:id="139" w:name="_Toc259441295"/>
      <w:r w:rsidRPr="00AC0731">
        <w:rPr>
          <w:rFonts w:asciiTheme="majorHAnsi" w:hAnsiTheme="majorHAnsi"/>
          <w:lang w:val="en-GB"/>
        </w:rPr>
        <w:t>Programme design</w:t>
      </w:r>
      <w:bookmarkEnd w:id="138"/>
      <w:bookmarkEnd w:id="13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tblGrid>
      <w:tr w:rsidR="00A65B89" w:rsidRPr="00E82E53" w14:paraId="75F9CCD6" w14:textId="77777777" w:rsidTr="00AC0731">
        <w:tc>
          <w:tcPr>
            <w:tcW w:w="8505" w:type="dxa"/>
            <w:shd w:val="clear" w:color="auto" w:fill="auto"/>
          </w:tcPr>
          <w:p w14:paraId="7B9AA005" w14:textId="00C8553A" w:rsidR="00A65B89" w:rsidRPr="00AC0731" w:rsidRDefault="00D02EF4" w:rsidP="00280923">
            <w:pPr>
              <w:spacing w:line="240" w:lineRule="auto"/>
              <w:ind w:left="-108"/>
              <w:outlineLvl w:val="4"/>
              <w:rPr>
                <w:rFonts w:asciiTheme="majorHAnsi" w:hAnsiTheme="majorHAnsi"/>
              </w:rPr>
            </w:pPr>
            <w:r>
              <w:rPr>
                <w:rFonts w:asciiTheme="majorHAnsi" w:hAnsiTheme="majorHAnsi"/>
              </w:rPr>
              <w:t>Finding 2</w:t>
            </w:r>
            <w:r w:rsidR="00690FB6">
              <w:rPr>
                <w:rFonts w:asciiTheme="majorHAnsi" w:hAnsiTheme="majorHAnsi"/>
              </w:rPr>
              <w:t>3</w:t>
            </w:r>
            <w:r w:rsidR="00A65B89" w:rsidRPr="00AC0731">
              <w:rPr>
                <w:rFonts w:asciiTheme="majorHAnsi" w:hAnsiTheme="majorHAnsi"/>
              </w:rPr>
              <w:t>: The programme design exhibits many strengths</w:t>
            </w:r>
            <w:r w:rsidR="00A65B89">
              <w:rPr>
                <w:rFonts w:asciiTheme="majorHAnsi" w:hAnsiTheme="majorHAnsi"/>
              </w:rPr>
              <w:t>,</w:t>
            </w:r>
            <w:r w:rsidR="00A65B89" w:rsidRPr="00AC0731">
              <w:rPr>
                <w:rFonts w:asciiTheme="majorHAnsi" w:hAnsiTheme="majorHAnsi"/>
              </w:rPr>
              <w:t xml:space="preserve"> which built on the prior experience and strategic priorities of UN Women to target and reduce discrimination against women. </w:t>
            </w:r>
          </w:p>
        </w:tc>
      </w:tr>
    </w:tbl>
    <w:p w14:paraId="0B3412AD" w14:textId="77777777" w:rsidR="00A65B89" w:rsidRPr="00AC0731" w:rsidRDefault="00A65B89" w:rsidP="00280923">
      <w:pPr>
        <w:keepNext/>
        <w:tabs>
          <w:tab w:val="num" w:pos="709"/>
        </w:tabs>
        <w:suppressAutoHyphens/>
        <w:spacing w:line="240" w:lineRule="auto"/>
        <w:ind w:left="576" w:hanging="576"/>
        <w:outlineLvl w:val="1"/>
        <w:rPr>
          <w:rFonts w:asciiTheme="majorHAnsi" w:hAnsiTheme="majorHAnsi" w:cs="Arial"/>
          <w:b/>
          <w:bCs/>
          <w:szCs w:val="20"/>
        </w:rPr>
      </w:pPr>
    </w:p>
    <w:p w14:paraId="67BD1DBC" w14:textId="2D064451" w:rsidR="00A65B89" w:rsidRPr="00AC0731" w:rsidRDefault="00A65B89" w:rsidP="00280923">
      <w:pPr>
        <w:spacing w:line="240" w:lineRule="auto"/>
        <w:ind w:left="0"/>
        <w:jc w:val="both"/>
        <w:rPr>
          <w:rFonts w:asciiTheme="majorHAnsi" w:hAnsiTheme="majorHAnsi"/>
        </w:rPr>
      </w:pPr>
      <w:r>
        <w:rPr>
          <w:rFonts w:asciiTheme="majorHAnsi" w:hAnsiTheme="majorHAnsi"/>
        </w:rPr>
        <w:t>One</w:t>
      </w:r>
      <w:r w:rsidRPr="00AC0731">
        <w:rPr>
          <w:rFonts w:asciiTheme="majorHAnsi" w:hAnsiTheme="majorHAnsi"/>
        </w:rPr>
        <w:t xml:space="preserve"> programme strength was its utilization of previous experiences with management trust funds, and the emphasis on a transparent Call for Proposals system, especially as regards the Phase I selection process. Although the time taken to </w:t>
      </w:r>
      <w:r>
        <w:rPr>
          <w:rFonts w:asciiTheme="majorHAnsi" w:hAnsiTheme="majorHAnsi"/>
        </w:rPr>
        <w:t>conduct</w:t>
      </w:r>
      <w:r w:rsidRPr="00AC0731">
        <w:rPr>
          <w:rFonts w:asciiTheme="majorHAnsi" w:hAnsiTheme="majorHAnsi"/>
        </w:rPr>
        <w:t xml:space="preserve"> the CfP extended over six months, the final selection of the 20 grantees was viewed positively. Interviews with each of the grantees and other stakeholders such as UN Women focal persons substantiated this finding. The three-tier process for Phase I was particularly well designed and motivated the grantees to carry out their projects diligently and mostly on time. The 8-point scoring system was also well designed as it demonstrated many aspects of project cycle management and related well to evaluation criteria. </w:t>
      </w:r>
    </w:p>
    <w:p w14:paraId="5D2A998D" w14:textId="77777777" w:rsidR="00A65B89" w:rsidRPr="00AC0731" w:rsidRDefault="00A65B89" w:rsidP="00280923">
      <w:pPr>
        <w:spacing w:line="240" w:lineRule="auto"/>
        <w:ind w:left="0"/>
        <w:jc w:val="both"/>
        <w:rPr>
          <w:rFonts w:asciiTheme="majorHAnsi" w:hAnsiTheme="majorHAnsi"/>
        </w:rPr>
      </w:pPr>
    </w:p>
    <w:p w14:paraId="46519169" w14:textId="6477A56A" w:rsidR="00A65B89" w:rsidRPr="00AC0731" w:rsidRDefault="00A65B89" w:rsidP="00280923">
      <w:pPr>
        <w:spacing w:line="240" w:lineRule="auto"/>
        <w:ind w:left="0"/>
        <w:jc w:val="both"/>
        <w:rPr>
          <w:rFonts w:asciiTheme="majorHAnsi" w:hAnsiTheme="majorHAnsi"/>
        </w:rPr>
      </w:pPr>
      <w:r w:rsidRPr="00AC0731">
        <w:rPr>
          <w:rFonts w:asciiTheme="majorHAnsi" w:hAnsiTheme="majorHAnsi"/>
        </w:rPr>
        <w:t>The selection of grantees from a wide geographical area was also a strength as it allowed a diverse representation of approaches using the agreed</w:t>
      </w:r>
      <w:r>
        <w:rPr>
          <w:rFonts w:asciiTheme="majorHAnsi" w:hAnsiTheme="majorHAnsi"/>
        </w:rPr>
        <w:t>-</w:t>
      </w:r>
      <w:r w:rsidRPr="00AC0731">
        <w:rPr>
          <w:rFonts w:asciiTheme="majorHAnsi" w:hAnsiTheme="majorHAnsi"/>
        </w:rPr>
        <w:t>upon strategies.</w:t>
      </w:r>
    </w:p>
    <w:p w14:paraId="42444528" w14:textId="77777777" w:rsidR="00A65B89" w:rsidRPr="00AC0731" w:rsidRDefault="00A65B89" w:rsidP="00280923">
      <w:pPr>
        <w:spacing w:line="240" w:lineRule="auto"/>
        <w:ind w:left="0"/>
        <w:jc w:val="both"/>
        <w:rPr>
          <w:rFonts w:asciiTheme="majorHAnsi" w:hAnsiTheme="majorHAnsi"/>
        </w:rPr>
      </w:pPr>
    </w:p>
    <w:p w14:paraId="501DEB78" w14:textId="5D11C7D5" w:rsidR="00A65B89" w:rsidRPr="00AC0731" w:rsidRDefault="00A65B89" w:rsidP="00280923">
      <w:pPr>
        <w:spacing w:line="240" w:lineRule="auto"/>
        <w:ind w:left="0"/>
        <w:jc w:val="both"/>
        <w:rPr>
          <w:rFonts w:asciiTheme="majorHAnsi" w:hAnsiTheme="majorHAnsi"/>
        </w:rPr>
      </w:pPr>
      <w:r w:rsidRPr="00AC0731">
        <w:rPr>
          <w:rFonts w:asciiTheme="majorHAnsi" w:hAnsiTheme="majorHAnsi"/>
        </w:rPr>
        <w:t>The programme benefited from a PMF which provided a logical framework matrix, drawing out possible project activities from the outputs set for each of the three expected outcomes. The PMF was designed after the selection process, but was found to have been useful for both phases with respect to mid and final reporting. However, as a monitoring tool for the community and district</w:t>
      </w:r>
      <w:r>
        <w:rPr>
          <w:rFonts w:asciiTheme="majorHAnsi" w:hAnsiTheme="majorHAnsi"/>
        </w:rPr>
        <w:t>-l</w:t>
      </w:r>
      <w:r w:rsidRPr="00AC0731">
        <w:rPr>
          <w:rFonts w:asciiTheme="majorHAnsi" w:hAnsiTheme="majorHAnsi"/>
        </w:rPr>
        <w:t>evel stakeholders, and the grantee management team, the logical framework, as reflected in the PMF, was less useful as some grantee staff could not understand it well.</w:t>
      </w:r>
    </w:p>
    <w:p w14:paraId="26DF2F90" w14:textId="77777777" w:rsidR="00A65B89" w:rsidRPr="00AC0731" w:rsidRDefault="00A65B89" w:rsidP="00280923">
      <w:pPr>
        <w:spacing w:line="240" w:lineRule="auto"/>
        <w:ind w:left="0"/>
        <w:jc w:val="both"/>
        <w:rPr>
          <w:rFonts w:asciiTheme="majorHAnsi" w:hAnsiTheme="majorHAnsi"/>
        </w:rPr>
      </w:pPr>
    </w:p>
    <w:p w14:paraId="5A1FAFFD" w14:textId="48F345EF" w:rsidR="00173F05" w:rsidRPr="00EF05E9" w:rsidRDefault="000B5032" w:rsidP="00280923">
      <w:pPr>
        <w:spacing w:line="240" w:lineRule="auto"/>
        <w:ind w:left="0"/>
        <w:jc w:val="both"/>
        <w:rPr>
          <w:rFonts w:asciiTheme="majorHAnsi" w:hAnsiTheme="majorHAnsi"/>
        </w:rPr>
      </w:pPr>
      <w:r w:rsidRPr="000B5032">
        <w:rPr>
          <w:rFonts w:asciiTheme="majorHAnsi" w:hAnsiTheme="majorHAnsi"/>
        </w:rPr>
        <w:t>The f</w:t>
      </w:r>
      <w:r>
        <w:rPr>
          <w:rFonts w:asciiTheme="majorHAnsi" w:hAnsiTheme="majorHAnsi"/>
        </w:rPr>
        <w:t>unds were disbursed by New York;</w:t>
      </w:r>
      <w:r w:rsidRPr="000B5032">
        <w:rPr>
          <w:rFonts w:asciiTheme="majorHAnsi" w:hAnsiTheme="majorHAnsi"/>
        </w:rPr>
        <w:t xml:space="preserve"> the country offices supported the preparations and signing of the implementing partner agreements</w:t>
      </w:r>
      <w:r>
        <w:rPr>
          <w:rFonts w:asciiTheme="majorHAnsi" w:hAnsiTheme="majorHAnsi"/>
        </w:rPr>
        <w:t xml:space="preserve">. </w:t>
      </w:r>
      <w:r w:rsidR="00A65B89" w:rsidRPr="00AC0731">
        <w:rPr>
          <w:rFonts w:asciiTheme="majorHAnsi" w:hAnsiTheme="majorHAnsi"/>
        </w:rPr>
        <w:t>According to the grantees, this was not, however, enough and they needed more support and mentoring</w:t>
      </w:r>
      <w:r w:rsidR="00BB7B20">
        <w:rPr>
          <w:rFonts w:asciiTheme="majorHAnsi" w:hAnsiTheme="majorHAnsi"/>
        </w:rPr>
        <w:t>.</w:t>
      </w:r>
    </w:p>
    <w:p w14:paraId="0CAF752C" w14:textId="77777777" w:rsidR="00173F05" w:rsidRDefault="00173F05" w:rsidP="00280923">
      <w:pPr>
        <w:spacing w:line="240" w:lineRule="auto"/>
        <w:ind w:left="0"/>
        <w:jc w:val="both"/>
        <w:rPr>
          <w:rFonts w:asciiTheme="majorHAnsi" w:hAnsiTheme="majorHAnsi"/>
        </w:rPr>
      </w:pPr>
    </w:p>
    <w:p w14:paraId="0E9C9C97" w14:textId="6EDEE707" w:rsidR="00A65B89" w:rsidRPr="00E062DD" w:rsidRDefault="00A65B89" w:rsidP="00280923">
      <w:pPr>
        <w:pStyle w:val="Ttulo3"/>
        <w:spacing w:line="240" w:lineRule="auto"/>
      </w:pPr>
      <w:bookmarkStart w:id="140" w:name="_Toc375305287"/>
      <w:bookmarkStart w:id="141" w:name="_Toc259441296"/>
      <w:r w:rsidRPr="00E062DD">
        <w:t xml:space="preserve">Appropriateness and clarity of the </w:t>
      </w:r>
      <w:bookmarkEnd w:id="140"/>
      <w:r w:rsidRPr="00E062DD">
        <w:t>strategies</w:t>
      </w:r>
      <w:bookmarkEnd w:id="141"/>
    </w:p>
    <w:p w14:paraId="29301769" w14:textId="77777777" w:rsidR="00A65B89" w:rsidRPr="00AC0731" w:rsidRDefault="00A65B89" w:rsidP="00280923">
      <w:pPr>
        <w:spacing w:line="240" w:lineRule="auto"/>
        <w:ind w:left="0"/>
        <w:jc w:val="both"/>
        <w:rPr>
          <w:rFonts w:asciiTheme="majorHAnsi" w:hAnsiTheme="majorHAnsi"/>
          <w:szCs w:val="20"/>
        </w:rPr>
      </w:pPr>
      <w:r w:rsidRPr="00AC0731">
        <w:rPr>
          <w:rFonts w:asciiTheme="majorHAnsi" w:hAnsiTheme="majorHAnsi"/>
          <w:szCs w:val="20"/>
        </w:rPr>
        <w:t xml:space="preserve">The grantees reported using all six strategies during implementation, but were not able to state clearly which strategies were used in a particular phase, as they were more concerned with reporting by outcome. The ten grantees in Phase II were expected to expand on what was achieved in Phase I, and to them this meant increasing the number of outreaches, meetings and workshops. The increase in outreaches from 100 (Phase I) to 175 (Phase II) shows this was carried out. However, it is not clear what strategies were used for the different outcomes in order to reach the expected output. </w:t>
      </w:r>
    </w:p>
    <w:p w14:paraId="28D92EE2" w14:textId="77777777" w:rsidR="00A65B89" w:rsidRPr="00AC0731" w:rsidRDefault="00A65B89" w:rsidP="00280923">
      <w:pPr>
        <w:spacing w:line="240" w:lineRule="auto"/>
        <w:ind w:left="0"/>
        <w:jc w:val="both"/>
        <w:rPr>
          <w:rFonts w:asciiTheme="majorHAnsi" w:hAnsiTheme="majorHAnsi"/>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tblGrid>
      <w:tr w:rsidR="00A65B89" w:rsidRPr="00E82E53" w14:paraId="21567BB2" w14:textId="77777777" w:rsidTr="00C95A12">
        <w:tc>
          <w:tcPr>
            <w:tcW w:w="8613" w:type="dxa"/>
            <w:shd w:val="clear" w:color="auto" w:fill="auto"/>
          </w:tcPr>
          <w:p w14:paraId="2EE8501F" w14:textId="11DF907A" w:rsidR="00A65B89" w:rsidRPr="00AC0731" w:rsidRDefault="00D02EF4" w:rsidP="00280923">
            <w:pPr>
              <w:spacing w:line="240" w:lineRule="auto"/>
              <w:ind w:left="0"/>
              <w:jc w:val="both"/>
              <w:rPr>
                <w:rFonts w:asciiTheme="majorHAnsi" w:hAnsiTheme="majorHAnsi"/>
                <w:szCs w:val="20"/>
              </w:rPr>
            </w:pPr>
            <w:r>
              <w:rPr>
                <w:rFonts w:asciiTheme="majorHAnsi" w:hAnsiTheme="majorHAnsi"/>
                <w:szCs w:val="20"/>
              </w:rPr>
              <w:t>Finding 2</w:t>
            </w:r>
            <w:r w:rsidR="00BE4784">
              <w:rPr>
                <w:rFonts w:asciiTheme="majorHAnsi" w:hAnsiTheme="majorHAnsi"/>
                <w:szCs w:val="20"/>
              </w:rPr>
              <w:t>4</w:t>
            </w:r>
            <w:r w:rsidR="00A65B89" w:rsidRPr="00AC0731">
              <w:rPr>
                <w:rFonts w:asciiTheme="majorHAnsi" w:hAnsiTheme="majorHAnsi"/>
                <w:szCs w:val="20"/>
              </w:rPr>
              <w:t xml:space="preserve">: </w:t>
            </w:r>
            <w:r w:rsidR="00C95A12" w:rsidRPr="0036041B">
              <w:rPr>
                <w:szCs w:val="20"/>
              </w:rPr>
              <w:t>The programme has contributed to a wider body of knowledge on the subject matter of legal empowerment.</w:t>
            </w:r>
          </w:p>
        </w:tc>
      </w:tr>
    </w:tbl>
    <w:p w14:paraId="04485774" w14:textId="77777777" w:rsidR="00A00CE7" w:rsidRDefault="00A00CE7" w:rsidP="00280923">
      <w:pPr>
        <w:spacing w:line="240" w:lineRule="auto"/>
        <w:ind w:left="0"/>
        <w:jc w:val="both"/>
        <w:rPr>
          <w:rFonts w:asciiTheme="majorHAnsi" w:hAnsiTheme="majorHAnsi"/>
          <w:szCs w:val="20"/>
        </w:rPr>
      </w:pPr>
    </w:p>
    <w:p w14:paraId="0DD42B9E" w14:textId="7C96A56B" w:rsidR="00A65B89" w:rsidRDefault="00C95A12" w:rsidP="00280923">
      <w:pPr>
        <w:spacing w:line="240" w:lineRule="auto"/>
        <w:ind w:left="0"/>
        <w:jc w:val="both"/>
        <w:rPr>
          <w:rFonts w:asciiTheme="majorHAnsi" w:hAnsiTheme="majorHAnsi"/>
          <w:szCs w:val="20"/>
        </w:rPr>
      </w:pPr>
      <w:r w:rsidRPr="00AC0731">
        <w:rPr>
          <w:rFonts w:asciiTheme="majorHAnsi" w:hAnsiTheme="majorHAnsi"/>
          <w:szCs w:val="20"/>
        </w:rPr>
        <w:t>An empowerment-for-change strategy should have been developed and well defined, for better programme implementation and as regards the other cross cutting strategies</w:t>
      </w:r>
      <w:r w:rsidR="00506341">
        <w:rPr>
          <w:rFonts w:asciiTheme="majorHAnsi" w:hAnsiTheme="majorHAnsi"/>
          <w:szCs w:val="20"/>
        </w:rPr>
        <w:t>, and to complement the generated wider body of knowledge referred to in Finding 24 above</w:t>
      </w:r>
      <w:r w:rsidRPr="00AC0731">
        <w:rPr>
          <w:rFonts w:asciiTheme="majorHAnsi" w:hAnsiTheme="majorHAnsi"/>
          <w:szCs w:val="20"/>
        </w:rPr>
        <w:t>.</w:t>
      </w:r>
    </w:p>
    <w:p w14:paraId="292F6643" w14:textId="77777777" w:rsidR="00C95A12" w:rsidRDefault="00C95A12" w:rsidP="00280923">
      <w:pPr>
        <w:spacing w:line="240" w:lineRule="auto"/>
        <w:ind w:left="0"/>
        <w:jc w:val="both"/>
        <w:rPr>
          <w:rFonts w:asciiTheme="majorHAnsi" w:hAnsiTheme="majorHAnsi"/>
          <w:szCs w:val="20"/>
        </w:rPr>
      </w:pPr>
    </w:p>
    <w:p w14:paraId="0AF2275C" w14:textId="77777777" w:rsidR="00BD5B5B" w:rsidRDefault="000F3118" w:rsidP="00280923">
      <w:pPr>
        <w:spacing w:line="240" w:lineRule="auto"/>
        <w:ind w:left="0"/>
        <w:jc w:val="both"/>
        <w:rPr>
          <w:rFonts w:asciiTheme="majorHAnsi" w:hAnsiTheme="majorHAnsi"/>
          <w:szCs w:val="20"/>
        </w:rPr>
      </w:pPr>
      <w:r w:rsidRPr="00076BDF">
        <w:rPr>
          <w:rFonts w:asciiTheme="majorHAnsi" w:hAnsiTheme="majorHAnsi"/>
          <w:szCs w:val="20"/>
        </w:rPr>
        <w:t>A proposed</w:t>
      </w:r>
      <w:r w:rsidR="00076BDF" w:rsidRPr="00076BDF">
        <w:rPr>
          <w:rFonts w:asciiTheme="majorHAnsi" w:hAnsiTheme="majorHAnsi"/>
          <w:szCs w:val="20"/>
        </w:rPr>
        <w:t xml:space="preserve"> empowerment-for-change framework would have included provision for socio economic </w:t>
      </w:r>
      <w:r w:rsidR="00076BDF">
        <w:rPr>
          <w:rFonts w:asciiTheme="majorHAnsi" w:hAnsiTheme="majorHAnsi"/>
          <w:szCs w:val="20"/>
        </w:rPr>
        <w:t>and other short-</w:t>
      </w:r>
      <w:r w:rsidR="00076BDF" w:rsidRPr="00076BDF">
        <w:rPr>
          <w:rFonts w:asciiTheme="majorHAnsi" w:hAnsiTheme="majorHAnsi"/>
          <w:szCs w:val="20"/>
        </w:rPr>
        <w:t>term, emergency supp</w:t>
      </w:r>
      <w:r w:rsidR="000975A1">
        <w:rPr>
          <w:rFonts w:asciiTheme="majorHAnsi" w:hAnsiTheme="majorHAnsi"/>
          <w:szCs w:val="20"/>
        </w:rPr>
        <w:t>ort of women living with HIV while</w:t>
      </w:r>
      <w:r w:rsidR="00076BDF" w:rsidRPr="00076BDF">
        <w:rPr>
          <w:rFonts w:asciiTheme="majorHAnsi" w:hAnsiTheme="majorHAnsi"/>
          <w:szCs w:val="20"/>
        </w:rPr>
        <w:t xml:space="preserve"> </w:t>
      </w:r>
      <w:r w:rsidR="000975A1">
        <w:rPr>
          <w:rFonts w:asciiTheme="majorHAnsi" w:hAnsiTheme="majorHAnsi"/>
          <w:szCs w:val="20"/>
        </w:rPr>
        <w:t xml:space="preserve">they </w:t>
      </w:r>
      <w:r w:rsidR="00076BDF" w:rsidRPr="00076BDF">
        <w:rPr>
          <w:rFonts w:asciiTheme="majorHAnsi" w:hAnsiTheme="majorHAnsi"/>
          <w:szCs w:val="20"/>
        </w:rPr>
        <w:t>were being assisted to claim their property and inheritance rights.</w:t>
      </w:r>
      <w:r w:rsidR="00076BDF">
        <w:rPr>
          <w:rFonts w:asciiTheme="majorHAnsi" w:hAnsiTheme="majorHAnsi"/>
          <w:szCs w:val="20"/>
        </w:rPr>
        <w:t xml:space="preserve"> Addi</w:t>
      </w:r>
      <w:r w:rsidR="000975A1">
        <w:rPr>
          <w:rFonts w:asciiTheme="majorHAnsi" w:hAnsiTheme="majorHAnsi"/>
          <w:szCs w:val="20"/>
        </w:rPr>
        <w:t>ti</w:t>
      </w:r>
      <w:r w:rsidR="00076BDF">
        <w:rPr>
          <w:rFonts w:asciiTheme="majorHAnsi" w:hAnsiTheme="majorHAnsi"/>
          <w:szCs w:val="20"/>
        </w:rPr>
        <w:t xml:space="preserve">onally, such a framework would </w:t>
      </w:r>
      <w:r w:rsidR="000975A1">
        <w:rPr>
          <w:rFonts w:asciiTheme="majorHAnsi" w:hAnsiTheme="majorHAnsi"/>
          <w:szCs w:val="20"/>
        </w:rPr>
        <w:t xml:space="preserve">have </w:t>
      </w:r>
      <w:r w:rsidR="00C65859">
        <w:rPr>
          <w:rFonts w:asciiTheme="majorHAnsi" w:hAnsiTheme="majorHAnsi"/>
          <w:szCs w:val="20"/>
        </w:rPr>
        <w:t xml:space="preserve">ideally </w:t>
      </w:r>
      <w:r w:rsidR="00076BDF">
        <w:rPr>
          <w:rFonts w:asciiTheme="majorHAnsi" w:hAnsiTheme="majorHAnsi"/>
          <w:szCs w:val="20"/>
        </w:rPr>
        <w:t xml:space="preserve">included detailed baseline </w:t>
      </w:r>
      <w:r w:rsidR="000975A1">
        <w:rPr>
          <w:rFonts w:asciiTheme="majorHAnsi" w:hAnsiTheme="majorHAnsi"/>
          <w:szCs w:val="20"/>
        </w:rPr>
        <w:t xml:space="preserve">welfare and wellbeing indicators, to track (hoped-for) progress in women’s empowerment as related to </w:t>
      </w:r>
      <w:r w:rsidR="00BD5B5B">
        <w:rPr>
          <w:rFonts w:asciiTheme="majorHAnsi" w:hAnsiTheme="majorHAnsi"/>
          <w:szCs w:val="20"/>
        </w:rPr>
        <w:t>property</w:t>
      </w:r>
      <w:r w:rsidR="000975A1">
        <w:rPr>
          <w:rFonts w:asciiTheme="majorHAnsi" w:hAnsiTheme="majorHAnsi"/>
          <w:szCs w:val="20"/>
        </w:rPr>
        <w:t xml:space="preserve"> and </w:t>
      </w:r>
      <w:r w:rsidR="00BD5B5B">
        <w:rPr>
          <w:rFonts w:asciiTheme="majorHAnsi" w:hAnsiTheme="majorHAnsi"/>
          <w:szCs w:val="20"/>
        </w:rPr>
        <w:t>inheritance</w:t>
      </w:r>
      <w:r w:rsidR="000975A1">
        <w:rPr>
          <w:rFonts w:asciiTheme="majorHAnsi" w:hAnsiTheme="majorHAnsi"/>
          <w:szCs w:val="20"/>
        </w:rPr>
        <w:t xml:space="preserve"> rights </w:t>
      </w:r>
      <w:r w:rsidR="00BD5B5B">
        <w:rPr>
          <w:rFonts w:asciiTheme="majorHAnsi" w:hAnsiTheme="majorHAnsi"/>
          <w:szCs w:val="20"/>
        </w:rPr>
        <w:t>over time</w:t>
      </w:r>
      <w:r w:rsidR="000975A1">
        <w:rPr>
          <w:rFonts w:asciiTheme="majorHAnsi" w:hAnsiTheme="majorHAnsi"/>
          <w:szCs w:val="20"/>
        </w:rPr>
        <w:t xml:space="preserve">; and as </w:t>
      </w:r>
      <w:r w:rsidR="00BD5B5B">
        <w:rPr>
          <w:rFonts w:asciiTheme="majorHAnsi" w:hAnsiTheme="majorHAnsi"/>
          <w:szCs w:val="20"/>
        </w:rPr>
        <w:t>designed</w:t>
      </w:r>
      <w:r w:rsidR="000975A1">
        <w:rPr>
          <w:rFonts w:asciiTheme="majorHAnsi" w:hAnsiTheme="majorHAnsi"/>
          <w:szCs w:val="20"/>
        </w:rPr>
        <w:t xml:space="preserve"> and expressed by the women themselves, using </w:t>
      </w:r>
      <w:r w:rsidR="00BD5B5B">
        <w:rPr>
          <w:rFonts w:asciiTheme="majorHAnsi" w:hAnsiTheme="majorHAnsi"/>
          <w:szCs w:val="20"/>
        </w:rPr>
        <w:t>participatory methods.</w:t>
      </w:r>
    </w:p>
    <w:p w14:paraId="58F9E18C" w14:textId="77777777" w:rsidR="00BD5B5B" w:rsidRDefault="00BD5B5B" w:rsidP="00280923">
      <w:pPr>
        <w:spacing w:line="240" w:lineRule="auto"/>
        <w:ind w:left="0"/>
        <w:jc w:val="both"/>
        <w:rPr>
          <w:rFonts w:asciiTheme="majorHAnsi" w:hAnsiTheme="majorHAnsi"/>
          <w:szCs w:val="20"/>
        </w:rPr>
      </w:pPr>
    </w:p>
    <w:p w14:paraId="0ED56CF7" w14:textId="2C2F9F22" w:rsidR="00076BDF" w:rsidRDefault="00076BDF" w:rsidP="00280923">
      <w:pPr>
        <w:spacing w:line="240" w:lineRule="auto"/>
        <w:ind w:left="0"/>
        <w:jc w:val="both"/>
        <w:rPr>
          <w:rFonts w:asciiTheme="majorHAnsi" w:hAnsiTheme="majorHAnsi"/>
          <w:szCs w:val="20"/>
        </w:rPr>
      </w:pPr>
      <w:r w:rsidRPr="00076BDF">
        <w:rPr>
          <w:rFonts w:asciiTheme="majorHAnsi" w:hAnsiTheme="majorHAnsi"/>
          <w:szCs w:val="20"/>
        </w:rPr>
        <w:t xml:space="preserve">Following </w:t>
      </w:r>
      <w:proofErr w:type="spellStart"/>
      <w:r w:rsidRPr="00076BDF">
        <w:rPr>
          <w:rFonts w:asciiTheme="majorHAnsi" w:hAnsiTheme="majorHAnsi"/>
          <w:szCs w:val="20"/>
        </w:rPr>
        <w:t>Kabeer</w:t>
      </w:r>
      <w:proofErr w:type="spellEnd"/>
      <w:r w:rsidRPr="00076BDF">
        <w:rPr>
          <w:rStyle w:val="Refdenotaalpie"/>
          <w:rFonts w:asciiTheme="majorHAnsi" w:hAnsiTheme="majorHAnsi"/>
          <w:szCs w:val="20"/>
        </w:rPr>
        <w:footnoteReference w:id="45"/>
      </w:r>
      <w:r w:rsidRPr="00076BDF">
        <w:rPr>
          <w:rFonts w:asciiTheme="majorHAnsi" w:hAnsiTheme="majorHAnsi"/>
          <w:szCs w:val="20"/>
        </w:rPr>
        <w:t xml:space="preserve">, </w:t>
      </w:r>
      <w:r w:rsidRPr="005320F3">
        <w:rPr>
          <w:szCs w:val="20"/>
        </w:rPr>
        <w:t xml:space="preserve">an </w:t>
      </w:r>
      <w:r w:rsidRPr="00076BDF">
        <w:rPr>
          <w:rFonts w:asciiTheme="majorHAnsi" w:hAnsiTheme="majorHAnsi"/>
          <w:szCs w:val="20"/>
        </w:rPr>
        <w:t>empowerment-for-change framewor</w:t>
      </w:r>
      <w:r w:rsidR="00EE178B">
        <w:rPr>
          <w:rFonts w:asciiTheme="majorHAnsi" w:hAnsiTheme="majorHAnsi"/>
          <w:szCs w:val="20"/>
        </w:rPr>
        <w:t>k</w:t>
      </w:r>
      <w:r w:rsidR="00EE178B" w:rsidRPr="00C744D1">
        <w:rPr>
          <w:szCs w:val="20"/>
        </w:rPr>
        <w:t xml:space="preserve"> </w:t>
      </w:r>
      <w:r w:rsidRPr="005320F3">
        <w:rPr>
          <w:szCs w:val="20"/>
        </w:rPr>
        <w:t xml:space="preserve">would try and “fill the gap” between </w:t>
      </w:r>
      <w:r>
        <w:rPr>
          <w:szCs w:val="20"/>
        </w:rPr>
        <w:t xml:space="preserve">the three following elements of empowerment for women: (1) </w:t>
      </w:r>
      <w:r w:rsidRPr="005320F3">
        <w:rPr>
          <w:szCs w:val="20"/>
        </w:rPr>
        <w:t xml:space="preserve">resources (defined broadly to include not only access, but also future claims, to both material and human and social resources); </w:t>
      </w:r>
      <w:r>
        <w:rPr>
          <w:szCs w:val="20"/>
        </w:rPr>
        <w:t xml:space="preserve">(2) </w:t>
      </w:r>
      <w:r w:rsidRPr="005320F3">
        <w:rPr>
          <w:szCs w:val="20"/>
        </w:rPr>
        <w:t xml:space="preserve">agency (including processes of decision making, as well as less measurable manifestations of agency such as negotiation, deception and manipulation); and </w:t>
      </w:r>
      <w:r>
        <w:rPr>
          <w:szCs w:val="20"/>
        </w:rPr>
        <w:t xml:space="preserve">(3) </w:t>
      </w:r>
      <w:r w:rsidRPr="005320F3">
        <w:rPr>
          <w:szCs w:val="20"/>
        </w:rPr>
        <w:t>achievements (well-being outcomes)”.</w:t>
      </w:r>
      <w:r>
        <w:rPr>
          <w:szCs w:val="20"/>
        </w:rPr>
        <w:t xml:space="preserve">  The third </w:t>
      </w:r>
      <w:r w:rsidR="00C744D1">
        <w:rPr>
          <w:szCs w:val="20"/>
        </w:rPr>
        <w:t>dimension</w:t>
      </w:r>
      <w:r>
        <w:rPr>
          <w:szCs w:val="20"/>
        </w:rPr>
        <w:t xml:space="preserve"> in</w:t>
      </w:r>
      <w:r w:rsidR="00C744D1">
        <w:rPr>
          <w:szCs w:val="20"/>
        </w:rPr>
        <w:t xml:space="preserve"> particular</w:t>
      </w:r>
      <w:r>
        <w:rPr>
          <w:szCs w:val="20"/>
        </w:rPr>
        <w:t xml:space="preserve"> </w:t>
      </w:r>
      <w:r w:rsidR="00C744D1">
        <w:rPr>
          <w:szCs w:val="20"/>
        </w:rPr>
        <w:t>underlines</w:t>
      </w:r>
      <w:r>
        <w:rPr>
          <w:szCs w:val="20"/>
        </w:rPr>
        <w:t xml:space="preserve"> the need</w:t>
      </w:r>
      <w:r w:rsidR="00A32332">
        <w:rPr>
          <w:szCs w:val="20"/>
        </w:rPr>
        <w:t xml:space="preserve"> –already a</w:t>
      </w:r>
      <w:r>
        <w:rPr>
          <w:szCs w:val="20"/>
        </w:rPr>
        <w:t>rgued above-</w:t>
      </w:r>
      <w:r w:rsidR="00A32332">
        <w:rPr>
          <w:szCs w:val="20"/>
        </w:rPr>
        <w:t xml:space="preserve"> </w:t>
      </w:r>
      <w:r>
        <w:rPr>
          <w:szCs w:val="20"/>
        </w:rPr>
        <w:t>for detailed kn</w:t>
      </w:r>
      <w:r w:rsidR="00A32332">
        <w:rPr>
          <w:szCs w:val="20"/>
        </w:rPr>
        <w:t>owledge, attitudes</w:t>
      </w:r>
      <w:r>
        <w:rPr>
          <w:szCs w:val="20"/>
        </w:rPr>
        <w:t xml:space="preserve"> and </w:t>
      </w:r>
      <w:r w:rsidR="00A32332">
        <w:rPr>
          <w:szCs w:val="20"/>
        </w:rPr>
        <w:t>practices</w:t>
      </w:r>
      <w:r>
        <w:rPr>
          <w:szCs w:val="20"/>
        </w:rPr>
        <w:t xml:space="preserve"> before and </w:t>
      </w:r>
      <w:r w:rsidR="00A32332">
        <w:rPr>
          <w:szCs w:val="20"/>
        </w:rPr>
        <w:t>after</w:t>
      </w:r>
      <w:r>
        <w:rPr>
          <w:szCs w:val="20"/>
        </w:rPr>
        <w:t xml:space="preserve"> studies to </w:t>
      </w:r>
      <w:r w:rsidR="00A32332">
        <w:rPr>
          <w:szCs w:val="20"/>
        </w:rPr>
        <w:t>capture</w:t>
      </w:r>
      <w:r>
        <w:rPr>
          <w:szCs w:val="20"/>
        </w:rPr>
        <w:t xml:space="preserve"> these </w:t>
      </w:r>
      <w:r w:rsidR="00A32332">
        <w:rPr>
          <w:szCs w:val="20"/>
        </w:rPr>
        <w:t>elements</w:t>
      </w:r>
      <w:r>
        <w:rPr>
          <w:szCs w:val="20"/>
        </w:rPr>
        <w:t xml:space="preserve"> </w:t>
      </w:r>
      <w:r w:rsidR="00A32332">
        <w:rPr>
          <w:szCs w:val="20"/>
        </w:rPr>
        <w:t>of an</w:t>
      </w:r>
      <w:r>
        <w:rPr>
          <w:szCs w:val="20"/>
        </w:rPr>
        <w:t xml:space="preserve"> empowerment for change framework. </w:t>
      </w:r>
    </w:p>
    <w:p w14:paraId="460C0688" w14:textId="48B6C78C" w:rsidR="000F3118" w:rsidRPr="00AC0731" w:rsidRDefault="000F3118" w:rsidP="00280923">
      <w:pPr>
        <w:spacing w:line="240" w:lineRule="auto"/>
        <w:ind w:left="0"/>
        <w:jc w:val="both"/>
        <w:rPr>
          <w:rFonts w:asciiTheme="majorHAnsi" w:hAnsiTheme="majorHAnsi"/>
          <w:szCs w:val="20"/>
        </w:rPr>
      </w:pPr>
      <w:r>
        <w:rPr>
          <w:rFonts w:asciiTheme="majorHAnsi" w:hAnsiTheme="majorHAnsi"/>
          <w:szCs w:val="20"/>
        </w:rPr>
        <w:t xml:space="preserve"> </w:t>
      </w:r>
    </w:p>
    <w:p w14:paraId="1F99F89C" w14:textId="33FCBDFE" w:rsidR="00A65B89" w:rsidRPr="00AC0731" w:rsidRDefault="00A65B89" w:rsidP="00280923">
      <w:pPr>
        <w:spacing w:line="240" w:lineRule="auto"/>
        <w:ind w:left="0"/>
        <w:jc w:val="both"/>
        <w:rPr>
          <w:rFonts w:asciiTheme="majorHAnsi" w:hAnsiTheme="majorHAnsi"/>
          <w:szCs w:val="20"/>
        </w:rPr>
      </w:pPr>
      <w:r w:rsidRPr="00AC0731">
        <w:rPr>
          <w:rFonts w:asciiTheme="majorHAnsi" w:hAnsiTheme="majorHAnsi"/>
          <w:szCs w:val="20"/>
        </w:rPr>
        <w:t>The programme has contributed to a wider body of knowledge on the subject matter of legal empowerment. According to the grantees, it was soon noted that the empowerment needs of women had many dimensions beyond legal empowerment. In the case of the programme, the issue of economic empowerment soon arose and several grantees had to implement economic activities</w:t>
      </w:r>
      <w:r>
        <w:rPr>
          <w:rFonts w:asciiTheme="majorHAnsi" w:hAnsiTheme="majorHAnsi"/>
          <w:szCs w:val="20"/>
        </w:rPr>
        <w:t>.</w:t>
      </w:r>
      <w:r w:rsidRPr="00AC0731">
        <w:rPr>
          <w:rFonts w:asciiTheme="majorHAnsi" w:hAnsiTheme="majorHAnsi"/>
          <w:szCs w:val="20"/>
          <w:vertAlign w:val="superscript"/>
        </w:rPr>
        <w:footnoteReference w:id="46"/>
      </w:r>
      <w:r w:rsidRPr="00AC0731">
        <w:rPr>
          <w:rFonts w:asciiTheme="majorHAnsi" w:hAnsiTheme="majorHAnsi"/>
          <w:szCs w:val="20"/>
        </w:rPr>
        <w:t xml:space="preserve"> These income-generating activities enabled women to earn some income, and also to obtain temporary shelters. It was also noted that there was an emerging need to define psychological components of empowerment. It was assumed that if the women gained the legal assets they had been denied, that the women would then be empowered. However, according to the beneficiaries interviewed by the evaluation team, the most beneficial part of the successful outcome of their legal cases, was </w:t>
      </w:r>
      <w:r w:rsidRPr="00E82E53">
        <w:rPr>
          <w:rFonts w:asciiTheme="majorHAnsi" w:hAnsiTheme="majorHAnsi"/>
          <w:szCs w:val="20"/>
        </w:rPr>
        <w:t>re-joining</w:t>
      </w:r>
      <w:r w:rsidRPr="00AC0731">
        <w:rPr>
          <w:rFonts w:asciiTheme="majorHAnsi" w:hAnsiTheme="majorHAnsi"/>
          <w:szCs w:val="20"/>
        </w:rPr>
        <w:t xml:space="preserve"> the social fabric of the families and communities they were once part of. </w:t>
      </w:r>
    </w:p>
    <w:p w14:paraId="5CFA8E23" w14:textId="77777777" w:rsidR="002A0BD2" w:rsidRDefault="002A0BD2" w:rsidP="00280923">
      <w:pPr>
        <w:pStyle w:val="Ttulo3"/>
        <w:numPr>
          <w:ilvl w:val="0"/>
          <w:numId w:val="0"/>
        </w:numPr>
        <w:spacing w:line="240" w:lineRule="auto"/>
        <w:ind w:left="720" w:hanging="720"/>
        <w:rPr>
          <w:rFonts w:asciiTheme="majorHAnsi" w:hAnsiTheme="majorHAnsi"/>
          <w:lang w:val="en-GB"/>
        </w:rPr>
      </w:pPr>
      <w:bookmarkStart w:id="142" w:name="_Toc375305288"/>
    </w:p>
    <w:p w14:paraId="69CBD74E" w14:textId="050A19FF" w:rsidR="00A65B89" w:rsidRPr="00E062DD" w:rsidRDefault="00A65B89" w:rsidP="00280923">
      <w:pPr>
        <w:pStyle w:val="Ttulo3"/>
        <w:spacing w:line="240" w:lineRule="auto"/>
      </w:pPr>
      <w:bookmarkStart w:id="143" w:name="_Toc259441297"/>
      <w:r w:rsidRPr="00E062DD">
        <w:t>Quality of the Stakeholder Partnerships</w:t>
      </w:r>
      <w:bookmarkEnd w:id="142"/>
      <w:bookmarkEnd w:id="14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tblGrid>
      <w:tr w:rsidR="00A65B89" w:rsidRPr="00E82E53" w14:paraId="2E463624" w14:textId="77777777" w:rsidTr="00FC4F89">
        <w:tc>
          <w:tcPr>
            <w:tcW w:w="8613" w:type="dxa"/>
            <w:shd w:val="clear" w:color="auto" w:fill="auto"/>
          </w:tcPr>
          <w:p w14:paraId="1256FD75" w14:textId="48B640EE" w:rsidR="00A65B89" w:rsidRPr="00AC0731" w:rsidRDefault="00D02EF4" w:rsidP="00280923">
            <w:pPr>
              <w:spacing w:line="240" w:lineRule="auto"/>
              <w:ind w:left="0"/>
              <w:contextualSpacing/>
              <w:jc w:val="both"/>
              <w:rPr>
                <w:rFonts w:asciiTheme="majorHAnsi" w:hAnsiTheme="majorHAnsi"/>
                <w:szCs w:val="20"/>
              </w:rPr>
            </w:pPr>
            <w:r>
              <w:rPr>
                <w:rFonts w:asciiTheme="majorHAnsi" w:hAnsiTheme="majorHAnsi"/>
                <w:szCs w:val="20"/>
              </w:rPr>
              <w:t>Finding 2</w:t>
            </w:r>
            <w:r w:rsidR="00BE14EE">
              <w:rPr>
                <w:rFonts w:asciiTheme="majorHAnsi" w:hAnsiTheme="majorHAnsi"/>
                <w:szCs w:val="20"/>
              </w:rPr>
              <w:t>5</w:t>
            </w:r>
            <w:r w:rsidR="00A65B89" w:rsidRPr="00AC0731">
              <w:rPr>
                <w:rFonts w:asciiTheme="majorHAnsi" w:hAnsiTheme="majorHAnsi"/>
                <w:szCs w:val="20"/>
              </w:rPr>
              <w:t>: The high quality of ready, willing and able partnerships contributed to the successful achievements of the programme.</w:t>
            </w:r>
          </w:p>
        </w:tc>
      </w:tr>
    </w:tbl>
    <w:p w14:paraId="5697C53D" w14:textId="77777777" w:rsidR="00A65B89" w:rsidRPr="00AC0731" w:rsidRDefault="00A65B89" w:rsidP="00280923">
      <w:pPr>
        <w:spacing w:line="240" w:lineRule="auto"/>
        <w:ind w:left="0"/>
        <w:jc w:val="both"/>
        <w:rPr>
          <w:rFonts w:asciiTheme="majorHAnsi" w:hAnsiTheme="majorHAnsi"/>
          <w:szCs w:val="20"/>
        </w:rPr>
      </w:pPr>
    </w:p>
    <w:p w14:paraId="17769DEA" w14:textId="752C0963" w:rsidR="00A65B89" w:rsidRPr="00AC0731" w:rsidRDefault="00A65B89" w:rsidP="00280923">
      <w:pPr>
        <w:spacing w:line="240" w:lineRule="auto"/>
        <w:ind w:left="0"/>
        <w:jc w:val="both"/>
        <w:rPr>
          <w:rFonts w:asciiTheme="majorHAnsi" w:hAnsiTheme="majorHAnsi"/>
          <w:szCs w:val="20"/>
        </w:rPr>
      </w:pPr>
      <w:r w:rsidRPr="00AC0731">
        <w:rPr>
          <w:rFonts w:asciiTheme="majorHAnsi" w:hAnsiTheme="majorHAnsi"/>
          <w:szCs w:val="20"/>
        </w:rPr>
        <w:t xml:space="preserve">During the evaluation, a review of the early stages of Phase I was discussed to get an understanding of the level of resistance/acceptance of the programme when it was first implemented. On the whole, the grantees reported that resistance was quickly overcome due to their established relationships and the trust created with stakeholders they had worked with in the past, but also those selected for the programme. The grantees </w:t>
      </w:r>
      <w:proofErr w:type="spellStart"/>
      <w:r w:rsidRPr="00E82E53">
        <w:rPr>
          <w:rFonts w:asciiTheme="majorHAnsi" w:hAnsiTheme="majorHAnsi"/>
          <w:szCs w:val="20"/>
        </w:rPr>
        <w:t>endeavoured</w:t>
      </w:r>
      <w:proofErr w:type="spellEnd"/>
      <w:r w:rsidRPr="00AC0731">
        <w:rPr>
          <w:rFonts w:asciiTheme="majorHAnsi" w:hAnsiTheme="majorHAnsi"/>
          <w:szCs w:val="20"/>
        </w:rPr>
        <w:t xml:space="preserve"> to bring on board stakeholders from five to ten civil society groups and government ministries. The stakeholders were ready to participate and also provide other support such as offices. Of particular importance with respect to resistance to the programme ideas in the first quarter of Phase I, traditional rulers and police quickly joined in the programme.</w:t>
      </w:r>
    </w:p>
    <w:p w14:paraId="3C94CAF0" w14:textId="77777777" w:rsidR="00A65B89" w:rsidRPr="00AC0731" w:rsidRDefault="00A65B89" w:rsidP="00280923">
      <w:pPr>
        <w:spacing w:line="240" w:lineRule="auto"/>
        <w:ind w:left="0"/>
        <w:jc w:val="both"/>
        <w:rPr>
          <w:rFonts w:asciiTheme="majorHAnsi" w:hAnsiTheme="majorHAnsi"/>
          <w:szCs w:val="20"/>
        </w:rPr>
      </w:pPr>
    </w:p>
    <w:p w14:paraId="58885EF3" w14:textId="12E5D589" w:rsidR="00A65B89" w:rsidRPr="00370D98" w:rsidRDefault="00A65B89" w:rsidP="00280923">
      <w:pPr>
        <w:spacing w:line="240" w:lineRule="auto"/>
        <w:ind w:left="0"/>
        <w:jc w:val="both"/>
        <w:rPr>
          <w:rFonts w:asciiTheme="majorHAnsi" w:hAnsiTheme="majorHAnsi"/>
          <w:szCs w:val="20"/>
        </w:rPr>
      </w:pPr>
      <w:r w:rsidRPr="00AC0731">
        <w:rPr>
          <w:rFonts w:asciiTheme="majorHAnsi" w:hAnsiTheme="majorHAnsi"/>
          <w:szCs w:val="20"/>
        </w:rPr>
        <w:t>Another aspect of stakeholder partnerships was the use of radio blitzes (GROOTS, Kenya gave 300 women radios in Phase I) and mass distribution of pamphlets (CEASOP, Uganda reached 500,000 persons with brochures, and FIDA, Ghana, used radio mobile clinics and reached 170,253 women in Phase II). Using the right partners saved money and time according to the grantees</w:t>
      </w:r>
      <w:r>
        <w:rPr>
          <w:rFonts w:asciiTheme="majorHAnsi" w:hAnsiTheme="majorHAnsi"/>
          <w:szCs w:val="20"/>
        </w:rPr>
        <w:t>,</w:t>
      </w:r>
      <w:r w:rsidRPr="00AC0731">
        <w:rPr>
          <w:rFonts w:asciiTheme="majorHAnsi" w:hAnsiTheme="majorHAnsi"/>
          <w:szCs w:val="20"/>
        </w:rPr>
        <w:t xml:space="preserve"> and also resulted in new and emerging groups such as watchdog groups and male champions (GROOTS, Kenya).</w:t>
      </w:r>
    </w:p>
    <w:p w14:paraId="02AF7822" w14:textId="77777777" w:rsidR="00A65B89" w:rsidRPr="00370D98" w:rsidRDefault="00A65B89" w:rsidP="00280923">
      <w:pPr>
        <w:spacing w:line="240" w:lineRule="auto"/>
        <w:ind w:left="0"/>
        <w:jc w:val="both"/>
        <w:rPr>
          <w:rFonts w:asciiTheme="majorHAnsi" w:hAnsiTheme="majorHAnsi"/>
          <w:szCs w:val="20"/>
        </w:rPr>
      </w:pPr>
    </w:p>
    <w:p w14:paraId="3A42461E" w14:textId="0C9DCA8A" w:rsidR="00BB7B20" w:rsidRPr="00BB7B20" w:rsidRDefault="00A65B89" w:rsidP="00280923">
      <w:pPr>
        <w:pStyle w:val="Ttulo1"/>
        <w:spacing w:line="240" w:lineRule="auto"/>
        <w:rPr>
          <w:rFonts w:asciiTheme="majorHAnsi" w:hAnsiTheme="majorHAnsi"/>
          <w:sz w:val="20"/>
          <w:szCs w:val="20"/>
        </w:rPr>
      </w:pPr>
      <w:bookmarkStart w:id="144" w:name="_Toc259441298"/>
      <w:r w:rsidRPr="00AC0731">
        <w:rPr>
          <w:rFonts w:asciiTheme="majorHAnsi" w:hAnsiTheme="majorHAnsi"/>
          <w:sz w:val="20"/>
          <w:szCs w:val="20"/>
        </w:rPr>
        <w:t>Conclusions</w:t>
      </w:r>
      <w:bookmarkEnd w:id="144"/>
    </w:p>
    <w:p w14:paraId="42B85DFC" w14:textId="77777777" w:rsidR="00A65B89" w:rsidRPr="00AC0731" w:rsidRDefault="00A65B89" w:rsidP="00280923">
      <w:pPr>
        <w:spacing w:before="77" w:after="113" w:line="240" w:lineRule="auto"/>
        <w:ind w:left="0"/>
        <w:jc w:val="both"/>
        <w:rPr>
          <w:rFonts w:asciiTheme="majorHAnsi" w:hAnsiTheme="majorHAnsi"/>
          <w:szCs w:val="20"/>
        </w:rPr>
      </w:pPr>
    </w:p>
    <w:p w14:paraId="35FA6B1B" w14:textId="77777777" w:rsidR="00A65B89" w:rsidRDefault="00A65B89" w:rsidP="00280923">
      <w:pPr>
        <w:pStyle w:val="Ttulo2"/>
        <w:spacing w:line="240" w:lineRule="auto"/>
        <w:rPr>
          <w:rFonts w:asciiTheme="majorHAnsi" w:hAnsiTheme="majorHAnsi"/>
        </w:rPr>
      </w:pPr>
      <w:bookmarkStart w:id="145" w:name="_Toc259441299"/>
      <w:r w:rsidRPr="00AC0731">
        <w:rPr>
          <w:rFonts w:asciiTheme="majorHAnsi" w:hAnsiTheme="majorHAnsi"/>
        </w:rPr>
        <w:t>Relevance and coherence</w:t>
      </w:r>
      <w:bookmarkEnd w:id="145"/>
    </w:p>
    <w:p w14:paraId="4EB104C0" w14:textId="77777777" w:rsidR="00FC4F89" w:rsidRPr="00FC4F89" w:rsidRDefault="00FC4F89" w:rsidP="00FC4F89">
      <w:pPr>
        <w:rPr>
          <w:rFonts w:eastAsiaTheme="minorEastAsia"/>
        </w:rPr>
      </w:pPr>
    </w:p>
    <w:p w14:paraId="62EBCD7D" w14:textId="6BAC6828" w:rsidR="00A65B89" w:rsidRPr="00370D98" w:rsidRDefault="00A65B89" w:rsidP="00280923">
      <w:pPr>
        <w:spacing w:before="77" w:after="113"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 xml:space="preserve">The evaluated programme was financed by the government of Canada, which has an international commitment to empowering women and promoting gender equality. Indeed, the programme is part of the CIDA Legal Empowerment of Women Initiative, which aims to ‘support projects that advance women’s legal empowerment, with a particular focus on property rights, helping those affected and infected by HIV reduce their vulnerability to the epidemic and improve their ability to mitigate its consequences’.  </w:t>
      </w:r>
    </w:p>
    <w:p w14:paraId="44D1E9C3" w14:textId="2067674B" w:rsidR="00A65B89" w:rsidRPr="00370D98" w:rsidRDefault="00A65B89" w:rsidP="00280923">
      <w:pPr>
        <w:spacing w:before="77" w:after="113"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 xml:space="preserve">Additionally, the programme’s design fully reflects the major policy areas of the international community and of the UN system for promoting women’s equality and empowering women and girls. </w:t>
      </w:r>
      <w:r w:rsidRPr="00370D98">
        <w:rPr>
          <w:rFonts w:asciiTheme="majorHAnsi" w:eastAsiaTheme="minorEastAsia" w:hAnsiTheme="majorHAnsi"/>
          <w:spacing w:val="-3"/>
          <w:szCs w:val="20"/>
        </w:rPr>
        <w:t xml:space="preserve">The WPIR-HIV programme is well aligned to </w:t>
      </w:r>
      <w:r w:rsidR="00BB7B20">
        <w:t xml:space="preserve">goals 1, 5, and 6 (especially on human rights) </w:t>
      </w:r>
      <w:r w:rsidRPr="00370D98">
        <w:rPr>
          <w:rFonts w:asciiTheme="majorHAnsi" w:eastAsiaTheme="minorEastAsia" w:hAnsiTheme="majorHAnsi"/>
          <w:spacing w:val="-3"/>
          <w:szCs w:val="20"/>
        </w:rPr>
        <w:t>of the UN</w:t>
      </w:r>
      <w:r w:rsidR="00BB7B20">
        <w:rPr>
          <w:rFonts w:asciiTheme="majorHAnsi" w:eastAsiaTheme="minorEastAsia" w:hAnsiTheme="majorHAnsi"/>
          <w:spacing w:val="-3"/>
          <w:szCs w:val="20"/>
        </w:rPr>
        <w:t xml:space="preserve"> </w:t>
      </w:r>
      <w:r w:rsidRPr="00370D98">
        <w:rPr>
          <w:rFonts w:asciiTheme="majorHAnsi" w:eastAsiaTheme="minorEastAsia" w:hAnsiTheme="majorHAnsi"/>
          <w:spacing w:val="-3"/>
          <w:szCs w:val="20"/>
        </w:rPr>
        <w:t>W</w:t>
      </w:r>
      <w:r w:rsidR="00BB7B20">
        <w:rPr>
          <w:rFonts w:asciiTheme="majorHAnsi" w:eastAsiaTheme="minorEastAsia" w:hAnsiTheme="majorHAnsi"/>
          <w:spacing w:val="-3"/>
          <w:szCs w:val="20"/>
        </w:rPr>
        <w:t>omen</w:t>
      </w:r>
      <w:r w:rsidRPr="00370D98">
        <w:rPr>
          <w:rFonts w:asciiTheme="majorHAnsi" w:eastAsiaTheme="minorEastAsia" w:hAnsiTheme="majorHAnsi"/>
          <w:spacing w:val="-3"/>
          <w:szCs w:val="20"/>
        </w:rPr>
        <w:t xml:space="preserve"> Strategic Plan (2012-2013). </w:t>
      </w:r>
      <w:r w:rsidRPr="00370D98">
        <w:rPr>
          <w:rFonts w:asciiTheme="majorHAnsi" w:eastAsiaTheme="minorEastAsia" w:hAnsiTheme="majorHAnsi"/>
          <w:szCs w:val="20"/>
        </w:rPr>
        <w:t>The choice of nine sub</w:t>
      </w:r>
      <w:r>
        <w:rPr>
          <w:rFonts w:asciiTheme="majorHAnsi" w:eastAsiaTheme="minorEastAsia" w:hAnsiTheme="majorHAnsi"/>
          <w:szCs w:val="20"/>
        </w:rPr>
        <w:t>-</w:t>
      </w:r>
      <w:r w:rsidRPr="00370D98">
        <w:rPr>
          <w:rFonts w:asciiTheme="majorHAnsi" w:eastAsiaTheme="minorEastAsia" w:hAnsiTheme="majorHAnsi"/>
          <w:szCs w:val="20"/>
        </w:rPr>
        <w:t xml:space="preserve">Saharan countries was coherent due to their very high HIV prevalence rates, and to their large number of attested property and inheritance rights’ violations.  </w:t>
      </w:r>
      <w:r w:rsidR="00BB7B20">
        <w:rPr>
          <w:rFonts w:asciiTheme="majorHAnsi" w:eastAsiaTheme="minorEastAsia" w:hAnsiTheme="majorHAnsi"/>
          <w:szCs w:val="20"/>
        </w:rPr>
        <w:t xml:space="preserve"> </w:t>
      </w:r>
      <w:r w:rsidRPr="00370D98">
        <w:rPr>
          <w:rFonts w:asciiTheme="majorHAnsi" w:eastAsiaTheme="minorEastAsia" w:hAnsiTheme="majorHAnsi"/>
          <w:szCs w:val="20"/>
        </w:rPr>
        <w:t>It was relevant – especially given the rather short time frame of the programme</w:t>
      </w:r>
      <w:r>
        <w:rPr>
          <w:rFonts w:asciiTheme="majorHAnsi" w:eastAsiaTheme="minorEastAsia" w:hAnsiTheme="majorHAnsi"/>
          <w:szCs w:val="20"/>
        </w:rPr>
        <w:t xml:space="preserve"> –</w:t>
      </w:r>
      <w:r w:rsidRPr="00370D98">
        <w:rPr>
          <w:rFonts w:asciiTheme="majorHAnsi" w:eastAsiaTheme="minorEastAsia" w:hAnsiTheme="majorHAnsi"/>
          <w:szCs w:val="20"/>
        </w:rPr>
        <w:t xml:space="preserve"> to select GCBOs that had previous experience of working with women’s property and inheritance rights’ violations.</w:t>
      </w:r>
    </w:p>
    <w:p w14:paraId="4401C1A5"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126EAEAF" w14:textId="77777777" w:rsidR="00A65B89" w:rsidRPr="00AC0731" w:rsidRDefault="00A65B89" w:rsidP="00280923">
      <w:pPr>
        <w:pStyle w:val="Ttulo2"/>
        <w:spacing w:line="240" w:lineRule="auto"/>
        <w:rPr>
          <w:rFonts w:asciiTheme="majorHAnsi" w:eastAsiaTheme="minorEastAsia" w:hAnsiTheme="majorHAnsi"/>
        </w:rPr>
      </w:pPr>
      <w:bookmarkStart w:id="146" w:name="_Toc259441300"/>
      <w:r w:rsidRPr="00AC0731">
        <w:rPr>
          <w:rFonts w:asciiTheme="majorHAnsi" w:eastAsiaTheme="minorEastAsia" w:hAnsiTheme="majorHAnsi"/>
        </w:rPr>
        <w:t>Effectiveness</w:t>
      </w:r>
      <w:bookmarkEnd w:id="146"/>
    </w:p>
    <w:p w14:paraId="3B303DF3"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44C56CF7" w14:textId="209DD224"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Overall the strategy of teaching women about their rights, and of harnessing grassroots and community leaders, as well as training cadres of paralegals, has proven to be fairly effective. Nevertheless, a programme of this nature attempting to change KAP of entrenched tenets concerning women’s property and inheritance rights needs much more time than two or three years to be effective in the long run and to lead to permanent change and demonstrable impacts.</w:t>
      </w:r>
    </w:p>
    <w:p w14:paraId="393B8BA6"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Nevertheless, many of the outputs have been achieved, and this is beginning to lead to impact.</w:t>
      </w:r>
    </w:p>
    <w:p w14:paraId="3C692CC8"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29E7C774" w14:textId="71DC095A"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In terms of educating people who were either ignorant of, or unsympathetic to, the problems faced by women facing discrimination and violence in connection with property and inheritance rights violations, it is clear that many duty bearers at community and higher levels</w:t>
      </w:r>
      <w:r>
        <w:rPr>
          <w:rFonts w:asciiTheme="majorHAnsi" w:eastAsiaTheme="minorEastAsia" w:hAnsiTheme="majorHAnsi"/>
          <w:szCs w:val="20"/>
        </w:rPr>
        <w:t xml:space="preserve"> –</w:t>
      </w:r>
      <w:r w:rsidRPr="00370D98">
        <w:rPr>
          <w:rFonts w:asciiTheme="majorHAnsi" w:eastAsiaTheme="minorEastAsia" w:hAnsiTheme="majorHAnsi"/>
          <w:szCs w:val="20"/>
        </w:rPr>
        <w:t xml:space="preserve"> who are very often men – have learned to accept that advocating for women’s property and inheritance rights is an obligation that they must make more efforts to </w:t>
      </w:r>
      <w:proofErr w:type="spellStart"/>
      <w:r w:rsidRPr="00370D98">
        <w:rPr>
          <w:rFonts w:asciiTheme="majorHAnsi" w:eastAsiaTheme="minorEastAsia" w:hAnsiTheme="majorHAnsi"/>
          <w:szCs w:val="20"/>
        </w:rPr>
        <w:t>fulfil</w:t>
      </w:r>
      <w:proofErr w:type="spellEnd"/>
      <w:r w:rsidRPr="00370D98">
        <w:rPr>
          <w:rFonts w:asciiTheme="majorHAnsi" w:eastAsiaTheme="minorEastAsia" w:hAnsiTheme="majorHAnsi"/>
          <w:szCs w:val="20"/>
        </w:rPr>
        <w:t>. These duty bearers are found in the official criminal justice system (e.g., police, lawyers, magistrates, judges) and in the customary or traditional justice system in the different programme countries.</w:t>
      </w:r>
    </w:p>
    <w:p w14:paraId="3BDB7BF7"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6E2F8FDD" w14:textId="215FC8F1"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In addition to training and enhancing the KAP concerning women’s property and inheritance rights of duty bearers at several levels of government, the programme greatly enhanced the knowledge and self esteem of thousands of the most vulnerable women and female minors in sub-Saharan Africa. This is a considerable achievement, and has undoubtedly led to a decline in suffering and stigma among the women clients in the grantee projects.</w:t>
      </w:r>
    </w:p>
    <w:p w14:paraId="31AF0906"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22F9E8D9" w14:textId="39F26709"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 xml:space="preserve">Among the women empowered, are WLHIV and women with AIDS, </w:t>
      </w:r>
      <w:r w:rsidR="00440448">
        <w:rPr>
          <w:rFonts w:asciiTheme="majorHAnsi" w:eastAsiaTheme="minorEastAsia" w:hAnsiTheme="majorHAnsi"/>
          <w:szCs w:val="20"/>
        </w:rPr>
        <w:t xml:space="preserve">adolescent girls </w:t>
      </w:r>
      <w:r w:rsidRPr="00370D98">
        <w:rPr>
          <w:rFonts w:asciiTheme="majorHAnsi" w:eastAsiaTheme="minorEastAsia" w:hAnsiTheme="majorHAnsi"/>
          <w:szCs w:val="20"/>
        </w:rPr>
        <w:t xml:space="preserve">(child-headed households), women who have been expelled violently from their homes, women survivors of sexual violence and GBV, and ‘doubly exploited’ women such as Maasai women in Tanzania. These vulnerable and disempowered women and girls at the grassroots level have been assisted by the individual grantee projects to learn about their legal rights, and then subsequently to demand justice with assistance from paralegals and lawyers that have been provided via the programme. In many cases these women have successfully reclaimed their homes, lands, and livelihoods (examples from field data were quoted in the preceding chapters, and are reproduced in Annex IX). This, again, is another major achievement of the programme. </w:t>
      </w:r>
    </w:p>
    <w:p w14:paraId="6866931D"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4226A7E9"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 xml:space="preserve">Among the notable achievements the following may be highlighted: </w:t>
      </w:r>
    </w:p>
    <w:p w14:paraId="60047075"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255B180A" w14:textId="2C2B49B8" w:rsidR="00A65B89" w:rsidRPr="00D02EF4" w:rsidRDefault="00D02EF4" w:rsidP="00280923">
      <w:pPr>
        <w:pStyle w:val="Prrafodelista"/>
        <w:widowControl w:val="0"/>
        <w:numPr>
          <w:ilvl w:val="0"/>
          <w:numId w:val="135"/>
        </w:numPr>
        <w:autoSpaceDE w:val="0"/>
        <w:autoSpaceDN w:val="0"/>
        <w:adjustRightInd w:val="0"/>
        <w:spacing w:line="240" w:lineRule="auto"/>
        <w:jc w:val="both"/>
        <w:rPr>
          <w:rFonts w:asciiTheme="majorHAnsi" w:eastAsiaTheme="minorEastAsia" w:hAnsiTheme="majorHAnsi"/>
          <w:szCs w:val="20"/>
        </w:rPr>
      </w:pPr>
      <w:r w:rsidRPr="00D02EF4">
        <w:rPr>
          <w:rFonts w:asciiTheme="majorHAnsi" w:eastAsiaTheme="minorEastAsia" w:hAnsiTheme="majorHAnsi"/>
          <w:szCs w:val="20"/>
        </w:rPr>
        <w:t>Finding 14</w:t>
      </w:r>
      <w:r w:rsidR="00A65B89" w:rsidRPr="00D02EF4">
        <w:rPr>
          <w:rFonts w:asciiTheme="majorHAnsi" w:eastAsiaTheme="minorEastAsia" w:hAnsiTheme="majorHAnsi"/>
          <w:szCs w:val="20"/>
        </w:rPr>
        <w:t>: The programme provided 130,774 people in nine sub-Saharan countries with increased access to information about women’s legal, property and inheritance rights. Most of these beneficiaries were women.</w:t>
      </w:r>
    </w:p>
    <w:p w14:paraId="32B601D0" w14:textId="0EAC2732" w:rsidR="00A65B89" w:rsidRPr="00D02EF4" w:rsidRDefault="00D02EF4" w:rsidP="00280923">
      <w:pPr>
        <w:pStyle w:val="Prrafodelista"/>
        <w:widowControl w:val="0"/>
        <w:numPr>
          <w:ilvl w:val="0"/>
          <w:numId w:val="135"/>
        </w:numPr>
        <w:autoSpaceDE w:val="0"/>
        <w:autoSpaceDN w:val="0"/>
        <w:adjustRightInd w:val="0"/>
        <w:spacing w:line="240" w:lineRule="auto"/>
        <w:jc w:val="both"/>
        <w:rPr>
          <w:rFonts w:asciiTheme="majorHAnsi" w:eastAsiaTheme="minorEastAsia" w:hAnsiTheme="majorHAnsi"/>
          <w:szCs w:val="20"/>
        </w:rPr>
      </w:pPr>
      <w:r w:rsidRPr="00D02EF4">
        <w:rPr>
          <w:rFonts w:asciiTheme="majorHAnsi" w:eastAsiaTheme="minorEastAsia" w:hAnsiTheme="majorHAnsi"/>
          <w:szCs w:val="20"/>
        </w:rPr>
        <w:t>Finding 15</w:t>
      </w:r>
      <w:r w:rsidR="00A65B89" w:rsidRPr="00D02EF4">
        <w:rPr>
          <w:rFonts w:asciiTheme="majorHAnsi" w:eastAsiaTheme="minorEastAsia" w:hAnsiTheme="majorHAnsi"/>
          <w:szCs w:val="20"/>
        </w:rPr>
        <w:t>: The WPIR-HIV AIDS programme significantly increased the number of community-level legal frameworks and processes that effectively promote and protect women’s property and inheritance rights in the context of HIV and AIDS.</w:t>
      </w:r>
    </w:p>
    <w:p w14:paraId="0B705BA9" w14:textId="279CF26A" w:rsidR="00A65B89" w:rsidRPr="00D02EF4" w:rsidRDefault="00D02EF4" w:rsidP="00280923">
      <w:pPr>
        <w:pStyle w:val="Prrafodelista"/>
        <w:widowControl w:val="0"/>
        <w:numPr>
          <w:ilvl w:val="0"/>
          <w:numId w:val="135"/>
        </w:numPr>
        <w:autoSpaceDE w:val="0"/>
        <w:autoSpaceDN w:val="0"/>
        <w:adjustRightInd w:val="0"/>
        <w:spacing w:line="240" w:lineRule="auto"/>
        <w:jc w:val="both"/>
        <w:rPr>
          <w:rFonts w:asciiTheme="majorHAnsi" w:eastAsiaTheme="minorEastAsia" w:hAnsiTheme="majorHAnsi"/>
          <w:szCs w:val="20"/>
        </w:rPr>
      </w:pPr>
      <w:r w:rsidRPr="00D02EF4">
        <w:rPr>
          <w:rFonts w:asciiTheme="majorHAnsi" w:eastAsiaTheme="minorEastAsia" w:hAnsiTheme="majorHAnsi"/>
          <w:szCs w:val="20"/>
        </w:rPr>
        <w:t>Finding 16</w:t>
      </w:r>
      <w:r w:rsidR="00A65B89" w:rsidRPr="00D02EF4">
        <w:rPr>
          <w:rFonts w:asciiTheme="majorHAnsi" w:eastAsiaTheme="minorEastAsia" w:hAnsiTheme="majorHAnsi"/>
          <w:szCs w:val="20"/>
        </w:rPr>
        <w:t>: A wide evidence base was created by the programme, reflected in the case studies carried out by each of the grantees.</w:t>
      </w:r>
    </w:p>
    <w:p w14:paraId="41B8EC57" w14:textId="77777777" w:rsidR="0016730B" w:rsidRPr="0016730B" w:rsidRDefault="0016730B" w:rsidP="00280923">
      <w:pPr>
        <w:spacing w:line="240" w:lineRule="auto"/>
        <w:rPr>
          <w:rFonts w:eastAsiaTheme="minorEastAsia"/>
        </w:rPr>
      </w:pPr>
    </w:p>
    <w:p w14:paraId="72CFA095" w14:textId="77777777" w:rsidR="00A65B89" w:rsidRPr="00AC0731" w:rsidRDefault="00A65B89" w:rsidP="00280923">
      <w:pPr>
        <w:pStyle w:val="Ttulo2"/>
        <w:spacing w:line="240" w:lineRule="auto"/>
        <w:rPr>
          <w:rFonts w:asciiTheme="majorHAnsi" w:eastAsiaTheme="minorEastAsia" w:hAnsiTheme="majorHAnsi"/>
        </w:rPr>
      </w:pPr>
      <w:bookmarkStart w:id="147" w:name="_Toc259441301"/>
      <w:r w:rsidRPr="00AC0731">
        <w:rPr>
          <w:rFonts w:asciiTheme="majorHAnsi" w:eastAsiaTheme="minorEastAsia" w:hAnsiTheme="majorHAnsi"/>
        </w:rPr>
        <w:t>Efficiency</w:t>
      </w:r>
      <w:bookmarkEnd w:id="147"/>
    </w:p>
    <w:p w14:paraId="22506D71"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02833E87" w14:textId="05435EF8"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The major efficiency issues concern the strategic use of project resources. Although there was some flexibility in the budget lines, generally the biggest reported gap was shortage of funding for the following three strategies: (1) data collection and research; (2) public outreach and awareness creation; (3) legal services.</w:t>
      </w:r>
    </w:p>
    <w:p w14:paraId="0002768C"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798A807F" w14:textId="014EF83D"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 xml:space="preserve">Some of the grantees also expressed concern that funding arrived late. This meant that activities could not be </w:t>
      </w:r>
      <w:r w:rsidRPr="00370D98">
        <w:rPr>
          <w:rFonts w:asciiTheme="majorHAnsi" w:hAnsiTheme="majorHAnsi"/>
          <w:color w:val="000000"/>
        </w:rPr>
        <w:t xml:space="preserve">started </w:t>
      </w:r>
      <w:r>
        <w:rPr>
          <w:rFonts w:asciiTheme="majorHAnsi" w:hAnsiTheme="majorHAnsi"/>
          <w:color w:val="000000"/>
        </w:rPr>
        <w:t>at the time planned</w:t>
      </w:r>
      <w:r w:rsidRPr="00370D98">
        <w:rPr>
          <w:rFonts w:asciiTheme="majorHAnsi" w:eastAsiaTheme="minorEastAsia" w:hAnsiTheme="majorHAnsi"/>
          <w:szCs w:val="20"/>
        </w:rPr>
        <w:t>. This reportedly caused delays in commissioning activities. Quality of some outputs may have been reduced as there was insufficient time to carry out the activities which had been designed for a longer period of time.</w:t>
      </w:r>
    </w:p>
    <w:p w14:paraId="51707C58"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635F20E5"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 xml:space="preserve">Some grantees reported implementing the project activities for only 8 months in the first phase (instead of one year) as a result of the above-mentioned delays in their receiving </w:t>
      </w:r>
      <w:proofErr w:type="spellStart"/>
      <w:r w:rsidRPr="00370D98">
        <w:rPr>
          <w:rFonts w:asciiTheme="majorHAnsi" w:eastAsiaTheme="minorEastAsia" w:hAnsiTheme="majorHAnsi"/>
          <w:szCs w:val="20"/>
        </w:rPr>
        <w:t>instalments</w:t>
      </w:r>
      <w:proofErr w:type="spellEnd"/>
      <w:r w:rsidRPr="00370D98">
        <w:rPr>
          <w:rFonts w:asciiTheme="majorHAnsi" w:eastAsiaTheme="minorEastAsia" w:hAnsiTheme="majorHAnsi"/>
          <w:szCs w:val="20"/>
        </w:rPr>
        <w:t xml:space="preserve">. </w:t>
      </w:r>
    </w:p>
    <w:p w14:paraId="537DE4BB"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1FBCB739" w14:textId="331B8BDD"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 xml:space="preserve">The area of awareness creation and changes in KAP required more time than was allowed in the programme and individual project design. When the programme started in 2011, there was reportedly a lack of data; in some cases, data were needed to describe the target beneficiary needs and issues. This data lack made the execution of baseline surveys necessary, which were very expensive. It was expected that baselines, mapping and monitoring would cost 1-2% of the individual budgets, which was unrealistic. Furthermore, the programme was expected to generate information and conduct research, yet the miscellaneous budget line under which this fell was too low. This meant that in some cases, brochures and booklets produced were not of good quality or user friendly in all cases observed. </w:t>
      </w:r>
    </w:p>
    <w:p w14:paraId="6117E84E" w14:textId="77C2C494"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 xml:space="preserve">Most of the overall budget in the programme went towards training, workshops and meetings/seminars, which was appropriate in order to achieve the outcomes using the six strategies of the programmatic approach. </w:t>
      </w:r>
    </w:p>
    <w:p w14:paraId="4162FC03" w14:textId="77777777" w:rsidR="007F5B67" w:rsidRDefault="007F5B67"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125E7053" w14:textId="3F63CC1D"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The grantees that were relatively financially independent (e.g., AVEGA-Rwanda, FIDA-Ghana, WLSA-Zimbabwe, LRF-Zimbabwe, and CIRRDOC-Nigeria) executed a significant number of income</w:t>
      </w:r>
      <w:r>
        <w:rPr>
          <w:rFonts w:asciiTheme="majorHAnsi" w:eastAsiaTheme="minorEastAsia" w:hAnsiTheme="majorHAnsi"/>
          <w:szCs w:val="20"/>
        </w:rPr>
        <w:t>-</w:t>
      </w:r>
      <w:r w:rsidRPr="00370D98">
        <w:rPr>
          <w:rFonts w:asciiTheme="majorHAnsi" w:eastAsiaTheme="minorEastAsia" w:hAnsiTheme="majorHAnsi"/>
          <w:szCs w:val="20"/>
        </w:rPr>
        <w:t>generating activities that benefited the WPIR-HIV projects because they helped finance them. These more experienced and financially independent grantees were also able to build on the experiences they had previously gained in managing income</w:t>
      </w:r>
      <w:r>
        <w:rPr>
          <w:rFonts w:asciiTheme="majorHAnsi" w:eastAsiaTheme="minorEastAsia" w:hAnsiTheme="majorHAnsi"/>
          <w:szCs w:val="20"/>
        </w:rPr>
        <w:t>-</w:t>
      </w:r>
      <w:r w:rsidRPr="00370D98">
        <w:rPr>
          <w:rFonts w:asciiTheme="majorHAnsi" w:eastAsiaTheme="minorEastAsia" w:hAnsiTheme="majorHAnsi"/>
          <w:szCs w:val="20"/>
        </w:rPr>
        <w:t>generating activities and could apply these to economic empowerment activities. Finally, the target groups in grantee projects were able to utilize the services offered by the better-off grantees, such as training and health services.</w:t>
      </w:r>
    </w:p>
    <w:p w14:paraId="4C07D115"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793A7ED9" w14:textId="33534C28"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The programme started with a CfP, drawn up in September 2010 by UN Women HQ, the fund manager (based in Nigeria) and the regional offices, namely Central Africa Regional Office (CARO), West Africa Regional Office (WARO), East and Horn of Africa Regional Office (EHARO) and Southern Africa Regional Office (SARO). This was followed by widespread advertising on electronic networks, radios</w:t>
      </w:r>
      <w:r>
        <w:rPr>
          <w:rFonts w:asciiTheme="majorHAnsi" w:eastAsiaTheme="minorEastAsia" w:hAnsiTheme="majorHAnsi"/>
          <w:szCs w:val="20"/>
        </w:rPr>
        <w:t xml:space="preserve"> and in</w:t>
      </w:r>
      <w:r w:rsidRPr="00370D98">
        <w:rPr>
          <w:rFonts w:asciiTheme="majorHAnsi" w:eastAsiaTheme="minorEastAsia" w:hAnsiTheme="majorHAnsi"/>
          <w:szCs w:val="20"/>
        </w:rPr>
        <w:t xml:space="preserve"> local newspapers. There was also an outreach to potential grassroots and community</w:t>
      </w:r>
      <w:r>
        <w:rPr>
          <w:rFonts w:asciiTheme="majorHAnsi" w:eastAsiaTheme="minorEastAsia" w:hAnsiTheme="majorHAnsi"/>
          <w:szCs w:val="20"/>
        </w:rPr>
        <w:t>-</w:t>
      </w:r>
      <w:r w:rsidRPr="00370D98">
        <w:rPr>
          <w:rFonts w:asciiTheme="majorHAnsi" w:eastAsiaTheme="minorEastAsia" w:hAnsiTheme="majorHAnsi"/>
          <w:szCs w:val="20"/>
        </w:rPr>
        <w:t>based organizations and partners.</w:t>
      </w:r>
    </w:p>
    <w:p w14:paraId="54214198"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1094AB1F" w14:textId="3F3D21E1" w:rsidR="00A65B89"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 xml:space="preserve">The PMF was well designed and was introduced in a fairly efficient way to the grantees, so that the latter were able, with periodical support from UN Women HQ, to report on their projects’ progress according to a standardized framework of indicators that has permitted some degree of aggregation and </w:t>
      </w:r>
      <w:proofErr w:type="spellStart"/>
      <w:r w:rsidRPr="00370D98">
        <w:rPr>
          <w:rFonts w:asciiTheme="majorHAnsi" w:eastAsiaTheme="minorEastAsia" w:hAnsiTheme="majorHAnsi"/>
          <w:szCs w:val="20"/>
        </w:rPr>
        <w:t>generalisation</w:t>
      </w:r>
      <w:proofErr w:type="spellEnd"/>
      <w:r w:rsidRPr="00370D98">
        <w:rPr>
          <w:rFonts w:asciiTheme="majorHAnsi" w:eastAsiaTheme="minorEastAsia" w:hAnsiTheme="majorHAnsi"/>
          <w:szCs w:val="20"/>
        </w:rPr>
        <w:t xml:space="preserve"> of the overall results of the programme. Additionally, as was the case with the CfP modality, introducing the PMF permitted an increase in professionalization of the participating grantees, and considerable capacity building and training in results</w:t>
      </w:r>
      <w:r>
        <w:rPr>
          <w:rFonts w:asciiTheme="majorHAnsi" w:eastAsiaTheme="minorEastAsia" w:hAnsiTheme="majorHAnsi"/>
          <w:szCs w:val="20"/>
        </w:rPr>
        <w:t>-</w:t>
      </w:r>
      <w:r w:rsidRPr="00370D98">
        <w:rPr>
          <w:rFonts w:asciiTheme="majorHAnsi" w:eastAsiaTheme="minorEastAsia" w:hAnsiTheme="majorHAnsi"/>
          <w:szCs w:val="20"/>
        </w:rPr>
        <w:t xml:space="preserve">based management of development interventions for the technical staff of the grantees. </w:t>
      </w:r>
    </w:p>
    <w:p w14:paraId="6E4F8CDC" w14:textId="77777777" w:rsidR="0016730B" w:rsidRPr="00370D98" w:rsidRDefault="0016730B"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4BE75B92" w14:textId="27499014" w:rsidR="00A65B89" w:rsidRPr="00AC0731" w:rsidRDefault="00A65B89" w:rsidP="00280923">
      <w:pPr>
        <w:pStyle w:val="Ttulo2"/>
        <w:spacing w:line="240" w:lineRule="auto"/>
        <w:rPr>
          <w:rFonts w:asciiTheme="majorHAnsi" w:eastAsiaTheme="minorEastAsia" w:hAnsiTheme="majorHAnsi"/>
        </w:rPr>
      </w:pPr>
      <w:bookmarkStart w:id="148" w:name="_Toc259441302"/>
      <w:r w:rsidRPr="00AC0731">
        <w:rPr>
          <w:rFonts w:asciiTheme="majorHAnsi" w:eastAsiaTheme="minorEastAsia" w:hAnsiTheme="majorHAnsi"/>
        </w:rPr>
        <w:t>Sustainability</w:t>
      </w:r>
      <w:bookmarkEnd w:id="148"/>
      <w:r w:rsidRPr="00AC0731">
        <w:rPr>
          <w:rFonts w:asciiTheme="majorHAnsi" w:eastAsiaTheme="minorEastAsia" w:hAnsiTheme="majorHAnsi"/>
        </w:rPr>
        <w:t xml:space="preserve"> </w:t>
      </w:r>
    </w:p>
    <w:p w14:paraId="05B0BFFE" w14:textId="77777777" w:rsidR="00A65B89" w:rsidRPr="00AC0731" w:rsidRDefault="00A65B89" w:rsidP="00280923">
      <w:pPr>
        <w:spacing w:line="240" w:lineRule="auto"/>
        <w:rPr>
          <w:rFonts w:asciiTheme="majorHAnsi" w:eastAsiaTheme="minorEastAsia" w:hAnsiTheme="majorHAnsi"/>
        </w:rPr>
      </w:pPr>
    </w:p>
    <w:p w14:paraId="68C21F7B" w14:textId="47F2E88C"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There are some concerns about sustainability. These were raised in particular by some of the most experienced grantees (IFAD, MWEDO, GROOTS, LRF, and CIRRDOC). In particular, sustainability and social feasibility problems affect the paralegals and the technical support to be provided by lawyers to paralegals, and by both lawyers and paralegals to women clients. The paralegals appear in most cases to be in need of some kind of allowance to help them to continue in their work. At some point, the governments involved in the programme – especially the richer ones like Kenya, Tanzania, and Nigeria</w:t>
      </w:r>
      <w:r>
        <w:rPr>
          <w:rFonts w:asciiTheme="majorHAnsi" w:eastAsiaTheme="minorEastAsia" w:hAnsiTheme="majorHAnsi"/>
          <w:szCs w:val="20"/>
        </w:rPr>
        <w:t xml:space="preserve"> –</w:t>
      </w:r>
      <w:r w:rsidRPr="00370D98">
        <w:rPr>
          <w:rFonts w:asciiTheme="majorHAnsi" w:eastAsiaTheme="minorEastAsia" w:hAnsiTheme="majorHAnsi"/>
          <w:szCs w:val="20"/>
        </w:rPr>
        <w:t xml:space="preserve"> would need to assume some increased responsibility for their paralegals. </w:t>
      </w:r>
    </w:p>
    <w:p w14:paraId="74AD4A4B" w14:textId="77777777" w:rsidR="007F5B67" w:rsidRDefault="007F5B67"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4D729A3B" w14:textId="40AE0114"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r w:rsidRPr="00370D98">
        <w:rPr>
          <w:rFonts w:asciiTheme="majorHAnsi" w:eastAsiaTheme="minorEastAsia" w:hAnsiTheme="majorHAnsi"/>
          <w:szCs w:val="20"/>
        </w:rPr>
        <w:t xml:space="preserve">There is however, a fairly large risk, now that the grantee projects are no longer receiving funding, that the paralegal services may decline, or even stop. A further risk to the target groups’ ability to retain and impart to others the newly acquired knowledge about women’s property and inheritance rights is the fact that the training materials in several instances were reported to not always be high quality or intelligible to the language speakers of certain groups, or user friendly (examples of this latter problem are reproduced in field data in Annex IX).  </w:t>
      </w:r>
    </w:p>
    <w:p w14:paraId="409399AF"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797B96A7" w14:textId="77777777" w:rsidR="00A65B89" w:rsidRDefault="00A65B89" w:rsidP="00280923">
      <w:pPr>
        <w:pStyle w:val="Ttulo2"/>
        <w:spacing w:line="240" w:lineRule="auto"/>
        <w:rPr>
          <w:rFonts w:asciiTheme="majorHAnsi" w:eastAsiaTheme="minorEastAsia" w:hAnsiTheme="majorHAnsi"/>
        </w:rPr>
      </w:pPr>
      <w:bookmarkStart w:id="149" w:name="_Toc259441303"/>
      <w:r w:rsidRPr="00AC0731">
        <w:rPr>
          <w:rFonts w:asciiTheme="majorHAnsi" w:eastAsiaTheme="minorEastAsia" w:hAnsiTheme="majorHAnsi"/>
        </w:rPr>
        <w:t>Achievement of outcomes and outputs</w:t>
      </w:r>
      <w:bookmarkEnd w:id="149"/>
      <w:r w:rsidRPr="00AC0731">
        <w:rPr>
          <w:rFonts w:asciiTheme="majorHAnsi" w:eastAsiaTheme="minorEastAsia" w:hAnsiTheme="majorHAnsi"/>
        </w:rPr>
        <w:t xml:space="preserve"> </w:t>
      </w:r>
    </w:p>
    <w:p w14:paraId="608092D5" w14:textId="77777777" w:rsidR="007461C4" w:rsidRPr="007461C4" w:rsidRDefault="007461C4" w:rsidP="00280923">
      <w:pPr>
        <w:spacing w:line="240" w:lineRule="auto"/>
        <w:rPr>
          <w:rFonts w:eastAsiaTheme="minorEastAsia"/>
        </w:rPr>
      </w:pPr>
    </w:p>
    <w:p w14:paraId="25280217" w14:textId="45E09873" w:rsidR="00A65B89" w:rsidRPr="00370D98" w:rsidRDefault="007F5B67" w:rsidP="00280923">
      <w:pPr>
        <w:widowControl w:val="0"/>
        <w:autoSpaceDE w:val="0"/>
        <w:autoSpaceDN w:val="0"/>
        <w:adjustRightInd w:val="0"/>
        <w:spacing w:line="240" w:lineRule="auto"/>
        <w:ind w:left="0"/>
        <w:jc w:val="both"/>
        <w:rPr>
          <w:rFonts w:asciiTheme="majorHAnsi" w:eastAsiaTheme="minorEastAsia" w:hAnsiTheme="majorHAnsi"/>
          <w:spacing w:val="-3"/>
          <w:szCs w:val="20"/>
        </w:rPr>
      </w:pPr>
      <w:r>
        <w:rPr>
          <w:rFonts w:asciiTheme="majorHAnsi" w:eastAsiaTheme="minorEastAsia" w:hAnsiTheme="majorHAnsi"/>
          <w:szCs w:val="20"/>
        </w:rPr>
        <w:t>T</w:t>
      </w:r>
      <w:r w:rsidR="00A65B89" w:rsidRPr="00370D98">
        <w:rPr>
          <w:rFonts w:asciiTheme="majorHAnsi" w:eastAsiaTheme="minorEastAsia" w:hAnsiTheme="majorHAnsi"/>
          <w:szCs w:val="20"/>
        </w:rPr>
        <w:t>he programme has achieved its three outcomes and achieved most of its outputs. In turn, it has made</w:t>
      </w:r>
      <w:r w:rsidR="00A65B89" w:rsidRPr="00370D98">
        <w:rPr>
          <w:rFonts w:asciiTheme="majorHAnsi" w:eastAsiaTheme="minorEastAsia" w:hAnsiTheme="majorHAnsi"/>
          <w:spacing w:val="-3"/>
          <w:szCs w:val="20"/>
        </w:rPr>
        <w:t xml:space="preserve"> progress towards its goal with the following tangible results: </w:t>
      </w:r>
      <w:r w:rsidR="00A65B89">
        <w:rPr>
          <w:rFonts w:asciiTheme="majorHAnsi" w:eastAsiaTheme="minorEastAsia" w:hAnsiTheme="majorHAnsi"/>
          <w:spacing w:val="-3"/>
          <w:szCs w:val="20"/>
        </w:rPr>
        <w:t>b</w:t>
      </w:r>
      <w:r w:rsidR="00A65B89" w:rsidRPr="00370D98">
        <w:rPr>
          <w:rFonts w:asciiTheme="majorHAnsi" w:eastAsiaTheme="minorEastAsia" w:hAnsiTheme="majorHAnsi"/>
          <w:spacing w:val="-3"/>
          <w:szCs w:val="20"/>
        </w:rPr>
        <w:t xml:space="preserve">y the end of Phase II of the WPIR-HIV programme, an estimated 130,774 persons (85% of them women) living with or affected by HIV and AIDS in nine </w:t>
      </w:r>
      <w:r w:rsidR="00A65B89">
        <w:rPr>
          <w:rFonts w:asciiTheme="majorHAnsi" w:eastAsiaTheme="minorEastAsia" w:hAnsiTheme="majorHAnsi"/>
          <w:spacing w:val="-3"/>
          <w:szCs w:val="20"/>
        </w:rPr>
        <w:t>s</w:t>
      </w:r>
      <w:r w:rsidR="00A65B89" w:rsidRPr="00370D98">
        <w:rPr>
          <w:rFonts w:asciiTheme="majorHAnsi" w:eastAsiaTheme="minorEastAsia" w:hAnsiTheme="majorHAnsi"/>
          <w:spacing w:val="-3"/>
          <w:szCs w:val="20"/>
        </w:rPr>
        <w:t>ub-Saharan African countries are now able to assert their property and inheritance rights and thereby reduce their vulnerability to HIV and AIDS. In addition, 162 organizations and groups (most of them in place before WPIR-HIV started) had their capacity improved to support their communities and specifically the targeted women. A total of 275 meetings, workshops and outreaches were held to sensitize and mobilize the local population.</w:t>
      </w:r>
    </w:p>
    <w:p w14:paraId="0AE4F57D" w14:textId="77777777" w:rsidR="00A65B89" w:rsidRPr="00370D98" w:rsidRDefault="00A65B89" w:rsidP="009F712D">
      <w:pPr>
        <w:widowControl w:val="0"/>
        <w:autoSpaceDE w:val="0"/>
        <w:autoSpaceDN w:val="0"/>
        <w:adjustRightInd w:val="0"/>
        <w:spacing w:line="240" w:lineRule="auto"/>
        <w:ind w:left="0"/>
        <w:jc w:val="both"/>
        <w:rPr>
          <w:rFonts w:asciiTheme="majorHAnsi" w:eastAsiaTheme="minorEastAsia" w:hAnsiTheme="majorHAnsi"/>
          <w:spacing w:val="-3"/>
          <w:szCs w:val="20"/>
        </w:rPr>
      </w:pPr>
    </w:p>
    <w:p w14:paraId="0CAA7AAE" w14:textId="77777777" w:rsidR="00A65B89" w:rsidRPr="00370D98" w:rsidRDefault="00A65B89" w:rsidP="009F712D">
      <w:pPr>
        <w:widowControl w:val="0"/>
        <w:autoSpaceDE w:val="0"/>
        <w:autoSpaceDN w:val="0"/>
        <w:adjustRightInd w:val="0"/>
        <w:spacing w:line="240" w:lineRule="auto"/>
        <w:ind w:left="0"/>
        <w:jc w:val="both"/>
        <w:rPr>
          <w:rFonts w:asciiTheme="majorHAnsi" w:eastAsiaTheme="minorEastAsia" w:hAnsiTheme="majorHAnsi"/>
          <w:spacing w:val="-3"/>
          <w:szCs w:val="20"/>
        </w:rPr>
      </w:pPr>
      <w:r w:rsidRPr="00370D98">
        <w:rPr>
          <w:rFonts w:asciiTheme="majorHAnsi" w:eastAsiaTheme="minorEastAsia" w:hAnsiTheme="majorHAnsi"/>
          <w:spacing w:val="-3"/>
          <w:szCs w:val="20"/>
        </w:rPr>
        <w:t xml:space="preserve">Despite the relatively short duration of the programme, legal frameworks and processes to promote and protect women’s property and inheritance rights have increased at the grassroots level. Furthermore, the programme went far beyond this achievement, and eight of the 20 grantees made progress in changing and repealing legal statutes at national levels. </w:t>
      </w:r>
    </w:p>
    <w:p w14:paraId="03311685" w14:textId="77777777" w:rsidR="00A65B89" w:rsidRPr="00370D98" w:rsidRDefault="00A65B89" w:rsidP="009F712D">
      <w:pPr>
        <w:widowControl w:val="0"/>
        <w:autoSpaceDE w:val="0"/>
        <w:autoSpaceDN w:val="0"/>
        <w:adjustRightInd w:val="0"/>
        <w:spacing w:line="240" w:lineRule="auto"/>
        <w:ind w:left="0"/>
        <w:jc w:val="both"/>
        <w:rPr>
          <w:rFonts w:asciiTheme="majorHAnsi" w:eastAsiaTheme="minorEastAsia" w:hAnsiTheme="majorHAnsi"/>
          <w:spacing w:val="-3"/>
          <w:szCs w:val="20"/>
        </w:rPr>
      </w:pPr>
    </w:p>
    <w:p w14:paraId="0D398D5D" w14:textId="77777777" w:rsidR="00A65B89" w:rsidRPr="00AC0731" w:rsidRDefault="00A65B89" w:rsidP="009F712D">
      <w:pPr>
        <w:spacing w:line="240" w:lineRule="auto"/>
        <w:ind w:left="0"/>
        <w:jc w:val="both"/>
        <w:rPr>
          <w:rFonts w:asciiTheme="majorHAnsi" w:hAnsiTheme="majorHAnsi"/>
          <w:szCs w:val="20"/>
        </w:rPr>
      </w:pPr>
      <w:r w:rsidRPr="00370D98">
        <w:rPr>
          <w:rFonts w:asciiTheme="majorHAnsi" w:eastAsiaTheme="minorEastAsia" w:hAnsiTheme="majorHAnsi"/>
          <w:spacing w:val="-3"/>
          <w:szCs w:val="20"/>
        </w:rPr>
        <w:t xml:space="preserve">The programme started with a fairly reliable evidence base on the subject matter of </w:t>
      </w:r>
      <w:r w:rsidRPr="00AC0731">
        <w:rPr>
          <w:rFonts w:asciiTheme="majorHAnsi" w:hAnsiTheme="majorHAnsi"/>
          <w:szCs w:val="20"/>
        </w:rPr>
        <w:t>women’s property and inheritance rights</w:t>
      </w:r>
      <w:r w:rsidRPr="00370D98">
        <w:rPr>
          <w:rFonts w:asciiTheme="majorHAnsi" w:eastAsiaTheme="minorEastAsia" w:hAnsiTheme="majorHAnsi"/>
          <w:spacing w:val="-3"/>
          <w:szCs w:val="20"/>
        </w:rPr>
        <w:t xml:space="preserve">, including global statistics produced by UNAIDS and others. </w:t>
      </w:r>
    </w:p>
    <w:p w14:paraId="73F0E03B" w14:textId="77777777" w:rsidR="00A65B89" w:rsidRPr="00370D98" w:rsidRDefault="00A65B89" w:rsidP="009F712D">
      <w:pPr>
        <w:widowControl w:val="0"/>
        <w:autoSpaceDE w:val="0"/>
        <w:autoSpaceDN w:val="0"/>
        <w:adjustRightInd w:val="0"/>
        <w:spacing w:line="240" w:lineRule="auto"/>
        <w:ind w:left="0"/>
        <w:jc w:val="both"/>
        <w:rPr>
          <w:rFonts w:asciiTheme="majorHAnsi" w:eastAsiaTheme="minorEastAsia" w:hAnsiTheme="majorHAnsi"/>
          <w:spacing w:val="-3"/>
          <w:szCs w:val="20"/>
        </w:rPr>
      </w:pPr>
    </w:p>
    <w:p w14:paraId="7AD73826" w14:textId="18504376" w:rsidR="00A65B89" w:rsidRPr="00370D98" w:rsidRDefault="00A65B89" w:rsidP="009F712D">
      <w:pPr>
        <w:spacing w:line="240" w:lineRule="auto"/>
        <w:ind w:left="0"/>
        <w:jc w:val="both"/>
        <w:rPr>
          <w:rFonts w:asciiTheme="majorHAnsi" w:eastAsiaTheme="minorEastAsia" w:hAnsiTheme="majorHAnsi"/>
          <w:spacing w:val="-3"/>
          <w:szCs w:val="20"/>
        </w:rPr>
      </w:pPr>
      <w:r w:rsidRPr="00370D98">
        <w:rPr>
          <w:rFonts w:asciiTheme="majorHAnsi" w:eastAsiaTheme="minorEastAsia" w:hAnsiTheme="majorHAnsi"/>
          <w:spacing w:val="-3"/>
          <w:szCs w:val="20"/>
        </w:rPr>
        <w:t xml:space="preserve">The data and research on </w:t>
      </w:r>
      <w:r w:rsidRPr="00AC0731">
        <w:rPr>
          <w:rFonts w:asciiTheme="majorHAnsi" w:hAnsiTheme="majorHAnsi"/>
          <w:szCs w:val="20"/>
        </w:rPr>
        <w:t>women’s property and inheritance rights</w:t>
      </w:r>
      <w:r w:rsidRPr="00370D98">
        <w:rPr>
          <w:rFonts w:asciiTheme="majorHAnsi" w:eastAsiaTheme="minorEastAsia" w:hAnsiTheme="majorHAnsi"/>
          <w:spacing w:val="-3"/>
          <w:szCs w:val="20"/>
        </w:rPr>
        <w:t xml:space="preserve"> formed a body of knowledge that was complemented by the addition of the results of studies such as needs assessments and baseline surveys conducted by grantees with bigger funding or more professional staff, and a longer track record in women’s property and inheritance rights. Two examples are the prior needs assessment and special studies respectively of FIDA Ghana, and GROOTS Kenya. </w:t>
      </w:r>
    </w:p>
    <w:p w14:paraId="2D91FD1F" w14:textId="77777777" w:rsidR="00A65B89" w:rsidRPr="00AC0731" w:rsidRDefault="00A65B89" w:rsidP="009F712D">
      <w:pPr>
        <w:spacing w:line="240" w:lineRule="auto"/>
        <w:ind w:left="0"/>
        <w:jc w:val="both"/>
        <w:rPr>
          <w:rFonts w:asciiTheme="majorHAnsi" w:hAnsiTheme="majorHAnsi"/>
          <w:szCs w:val="20"/>
        </w:rPr>
      </w:pPr>
    </w:p>
    <w:p w14:paraId="54A856B7" w14:textId="5A38CC73" w:rsidR="00A65B89" w:rsidRPr="00AC0731" w:rsidRDefault="00A65B89" w:rsidP="009F712D">
      <w:pPr>
        <w:spacing w:line="240" w:lineRule="auto"/>
        <w:ind w:left="0"/>
        <w:jc w:val="both"/>
        <w:rPr>
          <w:rFonts w:asciiTheme="majorHAnsi" w:hAnsiTheme="majorHAnsi"/>
          <w:szCs w:val="20"/>
        </w:rPr>
      </w:pPr>
      <w:r w:rsidRPr="00370D98">
        <w:rPr>
          <w:rFonts w:asciiTheme="majorHAnsi" w:eastAsiaTheme="minorEastAsia" w:hAnsiTheme="majorHAnsi"/>
          <w:spacing w:val="-3"/>
          <w:szCs w:val="20"/>
        </w:rPr>
        <w:t xml:space="preserve">The knowledge base available to the programme grantees formed the basis for the programme design, and provided baseline data for the 20 grantees when writing their proposals and conducting training programmes. </w:t>
      </w:r>
    </w:p>
    <w:p w14:paraId="59139D1F" w14:textId="77777777" w:rsidR="00A65B89" w:rsidRPr="00370D98" w:rsidRDefault="00A65B89" w:rsidP="009F712D">
      <w:pPr>
        <w:widowControl w:val="0"/>
        <w:autoSpaceDE w:val="0"/>
        <w:autoSpaceDN w:val="0"/>
        <w:adjustRightInd w:val="0"/>
        <w:spacing w:line="240" w:lineRule="auto"/>
        <w:ind w:left="0"/>
        <w:jc w:val="both"/>
        <w:rPr>
          <w:rFonts w:asciiTheme="majorHAnsi" w:eastAsiaTheme="minorEastAsia" w:hAnsiTheme="majorHAnsi"/>
          <w:spacing w:val="-3"/>
          <w:szCs w:val="20"/>
        </w:rPr>
      </w:pPr>
    </w:p>
    <w:p w14:paraId="607F84A7" w14:textId="16A17E07" w:rsidR="00A65B89" w:rsidRPr="00370D98" w:rsidRDefault="00A65B89" w:rsidP="009F712D">
      <w:pPr>
        <w:widowControl w:val="0"/>
        <w:autoSpaceDE w:val="0"/>
        <w:autoSpaceDN w:val="0"/>
        <w:adjustRightInd w:val="0"/>
        <w:spacing w:line="240" w:lineRule="auto"/>
        <w:ind w:left="0"/>
        <w:jc w:val="both"/>
        <w:rPr>
          <w:rFonts w:asciiTheme="majorHAnsi" w:eastAsiaTheme="minorEastAsia" w:hAnsiTheme="majorHAnsi"/>
          <w:spacing w:val="-3"/>
          <w:szCs w:val="20"/>
        </w:rPr>
      </w:pPr>
      <w:r w:rsidRPr="00370D98">
        <w:rPr>
          <w:rFonts w:asciiTheme="majorHAnsi" w:eastAsiaTheme="minorEastAsia" w:hAnsiTheme="majorHAnsi"/>
          <w:spacing w:val="-3"/>
          <w:szCs w:val="20"/>
        </w:rPr>
        <w:t xml:space="preserve">The programme has shown the efficacy of addressing the legal empowerment of the targeted women by using effective strategies, engaging stakeholders who were ready and able to volunteer their services, and, in Phase II, building on the achievements of Phase I, by increasing </w:t>
      </w:r>
      <w:r>
        <w:rPr>
          <w:rFonts w:asciiTheme="majorHAnsi" w:eastAsiaTheme="minorEastAsia" w:hAnsiTheme="majorHAnsi"/>
          <w:spacing w:val="-3"/>
          <w:szCs w:val="20"/>
        </w:rPr>
        <w:t xml:space="preserve">previously </w:t>
      </w:r>
      <w:r w:rsidRPr="00370D98">
        <w:rPr>
          <w:rFonts w:asciiTheme="majorHAnsi" w:eastAsiaTheme="minorEastAsia" w:hAnsiTheme="majorHAnsi"/>
          <w:spacing w:val="-3"/>
          <w:szCs w:val="20"/>
        </w:rPr>
        <w:t>established outreach services. The number of meetings, workshops, and outreach sessions increased from 100 in Phase I to 175 in Phase II, a 75</w:t>
      </w:r>
      <w:r>
        <w:rPr>
          <w:rFonts w:asciiTheme="majorHAnsi" w:eastAsiaTheme="minorEastAsia" w:hAnsiTheme="majorHAnsi"/>
          <w:spacing w:val="-3"/>
          <w:szCs w:val="20"/>
        </w:rPr>
        <w:t>%</w:t>
      </w:r>
      <w:r w:rsidRPr="00370D98">
        <w:rPr>
          <w:rFonts w:asciiTheme="majorHAnsi" w:eastAsiaTheme="minorEastAsia" w:hAnsiTheme="majorHAnsi"/>
          <w:spacing w:val="-3"/>
          <w:szCs w:val="20"/>
        </w:rPr>
        <w:t xml:space="preserve"> increase. </w:t>
      </w:r>
    </w:p>
    <w:p w14:paraId="1710E512" w14:textId="77777777" w:rsidR="00A65B89" w:rsidRPr="00370D98" w:rsidRDefault="00A65B89" w:rsidP="009F712D">
      <w:pPr>
        <w:widowControl w:val="0"/>
        <w:autoSpaceDE w:val="0"/>
        <w:autoSpaceDN w:val="0"/>
        <w:adjustRightInd w:val="0"/>
        <w:spacing w:line="240" w:lineRule="auto"/>
        <w:ind w:left="0"/>
        <w:jc w:val="both"/>
        <w:rPr>
          <w:rFonts w:asciiTheme="majorHAnsi" w:eastAsiaTheme="minorEastAsia" w:hAnsiTheme="majorHAnsi"/>
          <w:spacing w:val="-3"/>
          <w:szCs w:val="20"/>
        </w:rPr>
      </w:pPr>
    </w:p>
    <w:p w14:paraId="7E309450" w14:textId="1658093B"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pacing w:val="-3"/>
          <w:szCs w:val="20"/>
        </w:rPr>
      </w:pPr>
      <w:r w:rsidRPr="00370D98">
        <w:rPr>
          <w:rFonts w:asciiTheme="majorHAnsi" w:eastAsiaTheme="minorEastAsia" w:hAnsiTheme="majorHAnsi"/>
          <w:spacing w:val="-3"/>
          <w:szCs w:val="20"/>
        </w:rPr>
        <w:t xml:space="preserve">Due to the programme, there was a greater understanding achieved among the general </w:t>
      </w:r>
      <w:r>
        <w:rPr>
          <w:rFonts w:asciiTheme="majorHAnsi" w:eastAsiaTheme="minorEastAsia" w:hAnsiTheme="majorHAnsi"/>
          <w:spacing w:val="-3"/>
          <w:szCs w:val="20"/>
        </w:rPr>
        <w:t>–</w:t>
      </w:r>
      <w:r w:rsidRPr="00370D98">
        <w:rPr>
          <w:rFonts w:asciiTheme="majorHAnsi" w:eastAsiaTheme="minorEastAsia" w:hAnsiTheme="majorHAnsi"/>
          <w:spacing w:val="-3"/>
          <w:szCs w:val="20"/>
        </w:rPr>
        <w:t xml:space="preserve"> especially male</w:t>
      </w:r>
      <w:r>
        <w:rPr>
          <w:rFonts w:asciiTheme="majorHAnsi" w:eastAsiaTheme="minorEastAsia" w:hAnsiTheme="majorHAnsi"/>
          <w:spacing w:val="-3"/>
          <w:szCs w:val="20"/>
        </w:rPr>
        <w:t xml:space="preserve"> –</w:t>
      </w:r>
      <w:r w:rsidRPr="00370D98">
        <w:rPr>
          <w:rFonts w:asciiTheme="majorHAnsi" w:eastAsiaTheme="minorEastAsia" w:hAnsiTheme="majorHAnsi"/>
          <w:spacing w:val="-3"/>
          <w:szCs w:val="20"/>
        </w:rPr>
        <w:t xml:space="preserve"> population of the immediate needs of women in the context of HIV</w:t>
      </w:r>
      <w:r>
        <w:rPr>
          <w:rFonts w:asciiTheme="majorHAnsi" w:eastAsiaTheme="minorEastAsia" w:hAnsiTheme="majorHAnsi"/>
          <w:spacing w:val="-3"/>
          <w:szCs w:val="20"/>
        </w:rPr>
        <w:t>/</w:t>
      </w:r>
      <w:r w:rsidRPr="00370D98">
        <w:rPr>
          <w:rFonts w:asciiTheme="majorHAnsi" w:eastAsiaTheme="minorEastAsia" w:hAnsiTheme="majorHAnsi"/>
          <w:spacing w:val="-3"/>
          <w:szCs w:val="20"/>
        </w:rPr>
        <w:t xml:space="preserve">AIDS and how to address those problems in </w:t>
      </w:r>
      <w:proofErr w:type="spellStart"/>
      <w:r w:rsidRPr="00370D98">
        <w:rPr>
          <w:rFonts w:asciiTheme="majorHAnsi" w:eastAsiaTheme="minorEastAsia" w:hAnsiTheme="majorHAnsi"/>
          <w:spacing w:val="-3"/>
          <w:szCs w:val="20"/>
        </w:rPr>
        <w:t>favour</w:t>
      </w:r>
      <w:proofErr w:type="spellEnd"/>
      <w:r w:rsidRPr="00370D98">
        <w:rPr>
          <w:rFonts w:asciiTheme="majorHAnsi" w:eastAsiaTheme="minorEastAsia" w:hAnsiTheme="majorHAnsi"/>
          <w:spacing w:val="-3"/>
          <w:szCs w:val="20"/>
        </w:rPr>
        <w:t xml:space="preserve"> of disadvantaged women. </w:t>
      </w:r>
    </w:p>
    <w:p w14:paraId="28B6CAC8"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pacing w:val="-3"/>
          <w:szCs w:val="20"/>
        </w:rPr>
      </w:pPr>
    </w:p>
    <w:p w14:paraId="078E2F1B"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pacing w:val="-3"/>
          <w:szCs w:val="20"/>
        </w:rPr>
      </w:pPr>
      <w:r w:rsidRPr="00370D98">
        <w:rPr>
          <w:rFonts w:asciiTheme="majorHAnsi" w:eastAsiaTheme="minorEastAsia" w:hAnsiTheme="majorHAnsi"/>
          <w:spacing w:val="-3"/>
          <w:szCs w:val="20"/>
        </w:rPr>
        <w:t xml:space="preserve">There is an emerging need to address how to help women with the next steps in their lives (after legal aid has been successful), such as getting remarried and its implications. It emerged that the dimensions of empowerment go far beyond legal empowerment and also cover social, economic and political issues. The evidence gathered during the 30-month period will make a significant contribution to the general evidence base on women’s property and inheritance rights. </w:t>
      </w:r>
    </w:p>
    <w:p w14:paraId="74B1C71E"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pacing w:val="-3"/>
          <w:szCs w:val="20"/>
        </w:rPr>
      </w:pPr>
    </w:p>
    <w:p w14:paraId="6330BF76"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pacing w:val="-3"/>
          <w:szCs w:val="20"/>
        </w:rPr>
      </w:pPr>
      <w:r w:rsidRPr="00370D98">
        <w:rPr>
          <w:rFonts w:asciiTheme="majorHAnsi" w:eastAsiaTheme="minorEastAsia" w:hAnsiTheme="majorHAnsi"/>
          <w:spacing w:val="-3"/>
          <w:szCs w:val="20"/>
        </w:rPr>
        <w:t xml:space="preserve">In terms of efficiency, the funds, although limited, were reportedly well used by the grantees in both phases and efforts were made to ensure complete accountability for the funds. The UN Women management structure was efficient and used a decentralized Africa-based approach for management, a systematic, transparent means to deliver funds to grantees as soon as they were selected. The modality was the small grants fund. </w:t>
      </w:r>
    </w:p>
    <w:p w14:paraId="602DEB8E"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pacing w:val="-3"/>
          <w:szCs w:val="20"/>
        </w:rPr>
      </w:pPr>
    </w:p>
    <w:p w14:paraId="5CB290AF" w14:textId="77777777" w:rsidR="00A65B89" w:rsidRPr="00370D98" w:rsidRDefault="00A65B89" w:rsidP="00280923">
      <w:pPr>
        <w:spacing w:before="77" w:after="113" w:line="240" w:lineRule="auto"/>
        <w:ind w:left="0"/>
        <w:jc w:val="both"/>
        <w:rPr>
          <w:rFonts w:asciiTheme="majorHAnsi" w:eastAsiaTheme="minorEastAsia" w:hAnsiTheme="majorHAnsi"/>
          <w:szCs w:val="20"/>
        </w:rPr>
      </w:pPr>
      <w:r w:rsidRPr="00370D98">
        <w:rPr>
          <w:rFonts w:asciiTheme="majorHAnsi" w:eastAsiaTheme="minorEastAsia" w:hAnsiTheme="majorHAnsi"/>
          <w:spacing w:val="-3"/>
          <w:szCs w:val="20"/>
        </w:rPr>
        <w:t>The programme has done well, given the challenges in selecting grantees capable of running ambitious projects, the relatively limited resources provided, and the general stigma towards legal empowerment of women affected by or living with HIV - AIDS.</w:t>
      </w:r>
    </w:p>
    <w:p w14:paraId="49656B35" w14:textId="77777777" w:rsidR="00A65B89" w:rsidRPr="00370D98" w:rsidRDefault="00A65B89" w:rsidP="00280923">
      <w:pPr>
        <w:widowControl w:val="0"/>
        <w:autoSpaceDE w:val="0"/>
        <w:autoSpaceDN w:val="0"/>
        <w:adjustRightInd w:val="0"/>
        <w:spacing w:line="240" w:lineRule="auto"/>
        <w:ind w:left="0"/>
        <w:jc w:val="both"/>
        <w:rPr>
          <w:rFonts w:asciiTheme="majorHAnsi" w:eastAsiaTheme="minorEastAsia" w:hAnsiTheme="majorHAnsi"/>
          <w:szCs w:val="20"/>
        </w:rPr>
      </w:pPr>
    </w:p>
    <w:p w14:paraId="5B85E1BA" w14:textId="77777777" w:rsidR="00A65B89" w:rsidRPr="00AC0731" w:rsidRDefault="00A65B89" w:rsidP="00280923">
      <w:pPr>
        <w:pStyle w:val="Ttulo1"/>
        <w:spacing w:line="240" w:lineRule="auto"/>
        <w:rPr>
          <w:rFonts w:asciiTheme="majorHAnsi" w:hAnsiTheme="majorHAnsi"/>
          <w:sz w:val="20"/>
          <w:szCs w:val="20"/>
        </w:rPr>
      </w:pPr>
      <w:bookmarkStart w:id="150" w:name="_Toc259441304"/>
      <w:r w:rsidRPr="00AC0731">
        <w:rPr>
          <w:rFonts w:asciiTheme="majorHAnsi" w:hAnsiTheme="majorHAnsi"/>
          <w:sz w:val="20"/>
          <w:szCs w:val="20"/>
        </w:rPr>
        <w:t>Lessons Learned</w:t>
      </w:r>
      <w:bookmarkEnd w:id="150"/>
    </w:p>
    <w:p w14:paraId="3A3191C2" w14:textId="77777777" w:rsidR="00A65B89" w:rsidRPr="00AC0731" w:rsidRDefault="00A65B89" w:rsidP="00280923">
      <w:pPr>
        <w:spacing w:line="240" w:lineRule="auto"/>
        <w:rPr>
          <w:rFonts w:asciiTheme="majorHAnsi" w:hAnsiTheme="majorHAnsi"/>
          <w:szCs w:val="20"/>
        </w:rPr>
      </w:pPr>
    </w:p>
    <w:p w14:paraId="1AB19C9D" w14:textId="77777777" w:rsidR="00A65B89" w:rsidRPr="00370D98" w:rsidRDefault="00A65B89" w:rsidP="00280923">
      <w:pPr>
        <w:spacing w:before="77" w:after="113" w:line="240" w:lineRule="auto"/>
        <w:ind w:left="0"/>
        <w:jc w:val="both"/>
        <w:rPr>
          <w:rFonts w:asciiTheme="majorHAnsi" w:hAnsiTheme="majorHAnsi"/>
          <w:szCs w:val="20"/>
        </w:rPr>
      </w:pPr>
      <w:r w:rsidRPr="00370D98">
        <w:rPr>
          <w:rFonts w:asciiTheme="majorHAnsi" w:hAnsiTheme="majorHAnsi"/>
          <w:szCs w:val="20"/>
        </w:rPr>
        <w:t>The following lessons are derived from the evaluation:</w:t>
      </w:r>
    </w:p>
    <w:p w14:paraId="2AD20469" w14:textId="77777777" w:rsidR="00A65B89" w:rsidRPr="00370D98" w:rsidRDefault="00A65B89" w:rsidP="00280923">
      <w:pPr>
        <w:spacing w:before="77" w:after="113" w:line="240" w:lineRule="auto"/>
        <w:ind w:left="0"/>
        <w:jc w:val="both"/>
        <w:rPr>
          <w:rFonts w:asciiTheme="majorHAnsi" w:hAnsiTheme="majorHAnsi"/>
          <w:b/>
          <w:szCs w:val="20"/>
        </w:rPr>
      </w:pPr>
      <w:r w:rsidRPr="00370D98">
        <w:rPr>
          <w:rFonts w:asciiTheme="majorHAnsi" w:hAnsiTheme="majorHAnsi"/>
          <w:b/>
          <w:szCs w:val="20"/>
        </w:rPr>
        <w:t>Operational lessons</w:t>
      </w:r>
    </w:p>
    <w:p w14:paraId="55FFEDA9" w14:textId="4A66C904" w:rsidR="00A65B89" w:rsidRDefault="00A65B89" w:rsidP="00280923">
      <w:pPr>
        <w:numPr>
          <w:ilvl w:val="0"/>
          <w:numId w:val="99"/>
        </w:numPr>
        <w:spacing w:before="77" w:after="113" w:line="240" w:lineRule="auto"/>
        <w:jc w:val="both"/>
        <w:rPr>
          <w:rFonts w:asciiTheme="majorHAnsi" w:hAnsiTheme="majorHAnsi"/>
          <w:szCs w:val="20"/>
        </w:rPr>
      </w:pPr>
      <w:r w:rsidRPr="00370D98">
        <w:rPr>
          <w:rFonts w:asciiTheme="majorHAnsi" w:hAnsiTheme="majorHAnsi"/>
          <w:b/>
          <w:szCs w:val="20"/>
        </w:rPr>
        <w:t>Length of time for implementation has been too short</w:t>
      </w:r>
      <w:r w:rsidRPr="00370D98">
        <w:rPr>
          <w:rFonts w:asciiTheme="majorHAnsi" w:hAnsiTheme="majorHAnsi"/>
          <w:szCs w:val="20"/>
        </w:rPr>
        <w:t>: Although the programme has been highly appreciated and is beginning to show impact, a programme of this nature which aims to change knowledge, attitudes, and practices was overly ambitious given its original two</w:t>
      </w:r>
      <w:r>
        <w:rPr>
          <w:rFonts w:asciiTheme="majorHAnsi" w:hAnsiTheme="majorHAnsi"/>
          <w:szCs w:val="20"/>
        </w:rPr>
        <w:t>-</w:t>
      </w:r>
      <w:r w:rsidRPr="00370D98">
        <w:rPr>
          <w:rFonts w:asciiTheme="majorHAnsi" w:hAnsiTheme="majorHAnsi"/>
          <w:szCs w:val="20"/>
        </w:rPr>
        <w:t>year time line. Even when granted an extra year, this has proven insufficient to cement the programme’s very real achievements made in promoting women’s property and inheritance rights.</w:t>
      </w:r>
    </w:p>
    <w:p w14:paraId="14FF6AAE" w14:textId="1B552617" w:rsidR="00A21056" w:rsidRPr="00370D98" w:rsidRDefault="00A21056" w:rsidP="00280923">
      <w:pPr>
        <w:numPr>
          <w:ilvl w:val="0"/>
          <w:numId w:val="99"/>
        </w:numPr>
        <w:spacing w:before="77" w:after="113" w:line="240" w:lineRule="auto"/>
        <w:jc w:val="both"/>
        <w:rPr>
          <w:rFonts w:asciiTheme="majorHAnsi" w:hAnsiTheme="majorHAnsi"/>
          <w:szCs w:val="20"/>
        </w:rPr>
      </w:pPr>
      <w:r w:rsidRPr="00A21056">
        <w:rPr>
          <w:rFonts w:asciiTheme="majorHAnsi" w:hAnsiTheme="majorHAnsi"/>
          <w:b/>
          <w:szCs w:val="20"/>
        </w:rPr>
        <w:t>Concerning the alignment of the WPIR-HIV projects with international and regional norms</w:t>
      </w:r>
      <w:r w:rsidRPr="00A21056">
        <w:rPr>
          <w:rFonts w:asciiTheme="majorHAnsi" w:hAnsiTheme="majorHAnsi"/>
          <w:szCs w:val="20"/>
        </w:rPr>
        <w:t>, the detailed eligibility criteria set out in the CfP tender documentation for GCBOs and the technical specifications therein concerning scope of potential projects and their expected results were an efficient mechanism for promoting programme goals because the eligibility criteria did not allow for projects to be proposed that would not promote women’s property and inheritance rights in the context of HIV-AIDS.</w:t>
      </w:r>
    </w:p>
    <w:p w14:paraId="564D4B1A" w14:textId="33D78052" w:rsidR="00A65B89" w:rsidRPr="00370D98" w:rsidRDefault="00A65B89" w:rsidP="00280923">
      <w:pPr>
        <w:numPr>
          <w:ilvl w:val="0"/>
          <w:numId w:val="99"/>
        </w:numPr>
        <w:spacing w:before="77" w:after="113" w:line="240" w:lineRule="auto"/>
        <w:jc w:val="both"/>
        <w:rPr>
          <w:rFonts w:asciiTheme="majorHAnsi" w:hAnsiTheme="majorHAnsi"/>
          <w:b/>
          <w:szCs w:val="20"/>
        </w:rPr>
      </w:pPr>
      <w:r w:rsidRPr="00370D98">
        <w:rPr>
          <w:rFonts w:asciiTheme="majorHAnsi" w:hAnsiTheme="majorHAnsi"/>
          <w:b/>
          <w:szCs w:val="20"/>
        </w:rPr>
        <w:t>Importance of finding the correct entry points</w:t>
      </w:r>
      <w:r w:rsidRPr="00370D98">
        <w:rPr>
          <w:rFonts w:asciiTheme="majorHAnsi" w:hAnsiTheme="majorHAnsi"/>
          <w:szCs w:val="20"/>
        </w:rPr>
        <w:t xml:space="preserve">: A sense of ownership and shared vision results from the identification of stakeholders who are willing and able to participate in a project. The 20 grantees selected in Phase I were very experienced in terms of development and specifically in the area of women’s rights in the context of HIV and AIDS. Over time they had developed strong relationships with various partners in civil society. They built on these relationships and also developed new relationships with cultural and religious leaders. The good relationship with these leaders – who are normally respected by the communities – enabled the programme to gain an entry point for </w:t>
      </w:r>
      <w:proofErr w:type="spellStart"/>
      <w:r w:rsidRPr="00370D98">
        <w:rPr>
          <w:rFonts w:asciiTheme="majorHAnsi" w:hAnsiTheme="majorHAnsi"/>
          <w:szCs w:val="20"/>
        </w:rPr>
        <w:t>organising</w:t>
      </w:r>
      <w:proofErr w:type="spellEnd"/>
      <w:r w:rsidRPr="00370D98">
        <w:rPr>
          <w:rFonts w:asciiTheme="majorHAnsi" w:hAnsiTheme="majorHAnsi"/>
          <w:szCs w:val="20"/>
        </w:rPr>
        <w:t xml:space="preserve"> awareness-raising meetings. </w:t>
      </w:r>
      <w:r>
        <w:rPr>
          <w:rFonts w:asciiTheme="majorHAnsi" w:hAnsiTheme="majorHAnsi"/>
          <w:szCs w:val="20"/>
        </w:rPr>
        <w:t>W</w:t>
      </w:r>
      <w:r w:rsidRPr="00370D98">
        <w:rPr>
          <w:rFonts w:asciiTheme="majorHAnsi" w:hAnsiTheme="majorHAnsi"/>
          <w:szCs w:val="20"/>
        </w:rPr>
        <w:t>orking closely with the traditional leaders validated</w:t>
      </w:r>
      <w:r w:rsidRPr="000F4D18">
        <w:rPr>
          <w:rFonts w:asciiTheme="majorHAnsi" w:hAnsiTheme="majorHAnsi"/>
          <w:szCs w:val="20"/>
        </w:rPr>
        <w:t xml:space="preserve"> </w:t>
      </w:r>
      <w:r w:rsidRPr="00370D98">
        <w:rPr>
          <w:rFonts w:asciiTheme="majorHAnsi" w:hAnsiTheme="majorHAnsi"/>
          <w:szCs w:val="20"/>
        </w:rPr>
        <w:t xml:space="preserve">the programme’s objectives and activities in the communities’ eyes, especially the work of the paralegals. Thus men and women were open to new ideas and information about women’s property and inheritance rights. </w:t>
      </w:r>
    </w:p>
    <w:p w14:paraId="6E47150F" w14:textId="6D6297C9" w:rsidR="00A65B89" w:rsidRPr="00370D98" w:rsidRDefault="00A65B89" w:rsidP="00280923">
      <w:pPr>
        <w:numPr>
          <w:ilvl w:val="0"/>
          <w:numId w:val="99"/>
        </w:numPr>
        <w:spacing w:before="77" w:after="113" w:line="240" w:lineRule="auto"/>
        <w:jc w:val="both"/>
        <w:rPr>
          <w:rFonts w:asciiTheme="majorHAnsi" w:hAnsiTheme="majorHAnsi"/>
          <w:b/>
          <w:szCs w:val="20"/>
        </w:rPr>
      </w:pPr>
      <w:r w:rsidRPr="00370D98">
        <w:rPr>
          <w:rFonts w:asciiTheme="majorHAnsi" w:hAnsiTheme="majorHAnsi"/>
          <w:b/>
          <w:szCs w:val="20"/>
        </w:rPr>
        <w:t>Despite the short length of time of the programme’s implementation, impact can be created by a combination of the right strategy and the right entry point</w:t>
      </w:r>
      <w:r w:rsidRPr="00370D98">
        <w:rPr>
          <w:rFonts w:asciiTheme="majorHAnsi" w:hAnsiTheme="majorHAnsi"/>
          <w:szCs w:val="20"/>
        </w:rPr>
        <w:t xml:space="preserve">: As a result of the grantees’ general success in building relationships and creating community-level entry points, it was easier in several cases to overcome resistance and to reconcile disputes between women and those who had denied them their rights. </w:t>
      </w:r>
    </w:p>
    <w:p w14:paraId="37FFE0E1" w14:textId="35BE888F" w:rsidR="00A65B89" w:rsidRPr="00370D98" w:rsidRDefault="00A65B89" w:rsidP="00280923">
      <w:pPr>
        <w:numPr>
          <w:ilvl w:val="0"/>
          <w:numId w:val="99"/>
        </w:numPr>
        <w:spacing w:before="77" w:after="113" w:line="240" w:lineRule="auto"/>
        <w:jc w:val="both"/>
        <w:rPr>
          <w:rFonts w:asciiTheme="majorHAnsi" w:hAnsiTheme="majorHAnsi"/>
          <w:b/>
          <w:szCs w:val="20"/>
        </w:rPr>
      </w:pPr>
      <w:r w:rsidRPr="00370D98">
        <w:rPr>
          <w:rFonts w:asciiTheme="majorHAnsi" w:hAnsiTheme="majorHAnsi"/>
          <w:b/>
          <w:szCs w:val="20"/>
        </w:rPr>
        <w:t>Appropriate institutional arrangements with respect to fund distribution and consultation render the roles of different partners (donors, grantees) clearer and permit a timely completion of activities</w:t>
      </w:r>
      <w:r w:rsidRPr="00370D98">
        <w:rPr>
          <w:rFonts w:asciiTheme="majorHAnsi" w:hAnsiTheme="majorHAnsi"/>
          <w:szCs w:val="20"/>
        </w:rPr>
        <w:t>. The programme was well managed by UN W</w:t>
      </w:r>
      <w:r w:rsidRPr="00370D98">
        <w:rPr>
          <w:rFonts w:asciiTheme="majorHAnsi" w:eastAsiaTheme="minorEastAsia" w:hAnsiTheme="majorHAnsi"/>
          <w:spacing w:val="-3"/>
          <w:szCs w:val="20"/>
        </w:rPr>
        <w:t>omen</w:t>
      </w:r>
      <w:r w:rsidRPr="00370D98">
        <w:rPr>
          <w:rFonts w:asciiTheme="majorHAnsi" w:hAnsiTheme="majorHAnsi"/>
          <w:szCs w:val="20"/>
        </w:rPr>
        <w:t xml:space="preserve">, evidenced by a decentralized management of funds distribution and regular monitoring. A regional representative based in Nigeria worked closely with the grantees to respond to </w:t>
      </w:r>
      <w:r>
        <w:rPr>
          <w:rFonts w:asciiTheme="majorHAnsi" w:hAnsiTheme="majorHAnsi"/>
          <w:szCs w:val="20"/>
        </w:rPr>
        <w:t xml:space="preserve">questions </w:t>
      </w:r>
      <w:r w:rsidRPr="00370D98">
        <w:rPr>
          <w:rFonts w:asciiTheme="majorHAnsi" w:hAnsiTheme="majorHAnsi"/>
          <w:szCs w:val="20"/>
        </w:rPr>
        <w:t>grantees</w:t>
      </w:r>
      <w:r>
        <w:rPr>
          <w:rFonts w:asciiTheme="majorHAnsi" w:hAnsiTheme="majorHAnsi"/>
          <w:szCs w:val="20"/>
        </w:rPr>
        <w:t xml:space="preserve"> </w:t>
      </w:r>
      <w:r w:rsidRPr="00370D98">
        <w:rPr>
          <w:rFonts w:asciiTheme="majorHAnsi" w:hAnsiTheme="majorHAnsi"/>
          <w:szCs w:val="20"/>
        </w:rPr>
        <w:t xml:space="preserve">might have had regarding the programme. There were also several monitoring missions conducted by a regional team. The small grants mechanism worked well in Phase I, as evidenced by the systematic process taken to select qualifying grantees, starting with the CfPs. The CfP modality ensured that the grantees knew what was expected of them. This is demonstrated by the fact that the activities were mostly completed on time. </w:t>
      </w:r>
    </w:p>
    <w:p w14:paraId="6E62D819" w14:textId="77777777" w:rsidR="00A65B89" w:rsidRPr="00370D98" w:rsidRDefault="00A65B89" w:rsidP="00280923">
      <w:pPr>
        <w:numPr>
          <w:ilvl w:val="0"/>
          <w:numId w:val="99"/>
        </w:numPr>
        <w:spacing w:before="77" w:after="113" w:line="240" w:lineRule="auto"/>
        <w:jc w:val="both"/>
        <w:rPr>
          <w:rFonts w:asciiTheme="majorHAnsi" w:hAnsiTheme="majorHAnsi"/>
          <w:b/>
          <w:szCs w:val="20"/>
        </w:rPr>
      </w:pPr>
      <w:r w:rsidRPr="00370D98">
        <w:rPr>
          <w:rFonts w:asciiTheme="majorHAnsi" w:hAnsiTheme="majorHAnsi"/>
          <w:b/>
          <w:szCs w:val="20"/>
        </w:rPr>
        <w:t>Efficient tracking of funds makes it easier to coordinate expenditures during project management</w:t>
      </w:r>
      <w:r w:rsidRPr="00370D98">
        <w:rPr>
          <w:rFonts w:asciiTheme="majorHAnsi" w:hAnsiTheme="majorHAnsi"/>
          <w:szCs w:val="20"/>
        </w:rPr>
        <w:t>. UN Women had a system of funds distribution which ensured accountability and timely distribution of the funds in several tranches and pending reporting in a narrative and financial report format. The grantees expressed satisfaction with the fact that there was some degree of flexibility with respect to the budget lines, which made it easier for them to manage the funds as intended.</w:t>
      </w:r>
    </w:p>
    <w:p w14:paraId="61093868" w14:textId="142CF388" w:rsidR="00A65B89" w:rsidRPr="00370D98" w:rsidRDefault="00A65B89" w:rsidP="00280923">
      <w:pPr>
        <w:numPr>
          <w:ilvl w:val="0"/>
          <w:numId w:val="99"/>
        </w:numPr>
        <w:spacing w:before="77" w:after="113" w:line="240" w:lineRule="auto"/>
        <w:jc w:val="both"/>
        <w:rPr>
          <w:rFonts w:asciiTheme="majorHAnsi" w:hAnsiTheme="majorHAnsi"/>
          <w:szCs w:val="20"/>
        </w:rPr>
      </w:pPr>
      <w:r w:rsidRPr="00370D98">
        <w:rPr>
          <w:rFonts w:asciiTheme="majorHAnsi" w:hAnsiTheme="majorHAnsi"/>
          <w:b/>
          <w:szCs w:val="20"/>
        </w:rPr>
        <w:t>A bottom</w:t>
      </w:r>
      <w:r>
        <w:rPr>
          <w:rFonts w:asciiTheme="majorHAnsi" w:hAnsiTheme="majorHAnsi"/>
          <w:b/>
          <w:szCs w:val="20"/>
        </w:rPr>
        <w:t>-</w:t>
      </w:r>
      <w:r w:rsidRPr="00370D98">
        <w:rPr>
          <w:rFonts w:asciiTheme="majorHAnsi" w:hAnsiTheme="majorHAnsi"/>
          <w:b/>
          <w:szCs w:val="20"/>
        </w:rPr>
        <w:t>up approach where support is directed at RHs at the grassroots level still requires national</w:t>
      </w:r>
      <w:r>
        <w:rPr>
          <w:rFonts w:asciiTheme="majorHAnsi" w:hAnsiTheme="majorHAnsi"/>
          <w:b/>
          <w:szCs w:val="20"/>
        </w:rPr>
        <w:t>-</w:t>
      </w:r>
      <w:r w:rsidRPr="00370D98">
        <w:rPr>
          <w:rFonts w:asciiTheme="majorHAnsi" w:hAnsiTheme="majorHAnsi"/>
          <w:b/>
          <w:szCs w:val="20"/>
        </w:rPr>
        <w:t xml:space="preserve">level support </w:t>
      </w:r>
      <w:r>
        <w:rPr>
          <w:rFonts w:asciiTheme="majorHAnsi" w:hAnsiTheme="majorHAnsi"/>
          <w:b/>
          <w:szCs w:val="20"/>
        </w:rPr>
        <w:t>and</w:t>
      </w:r>
      <w:r w:rsidRPr="00370D98">
        <w:rPr>
          <w:rFonts w:asciiTheme="majorHAnsi" w:hAnsiTheme="majorHAnsi"/>
          <w:b/>
          <w:szCs w:val="20"/>
        </w:rPr>
        <w:t xml:space="preserve"> consultation</w:t>
      </w:r>
      <w:r w:rsidRPr="00370D98">
        <w:rPr>
          <w:rFonts w:asciiTheme="majorHAnsi" w:hAnsiTheme="majorHAnsi"/>
          <w:szCs w:val="20"/>
        </w:rPr>
        <w:t>. Mainly a sustainability issue, an absence of government buy-in and no/insufficient setting</w:t>
      </w:r>
      <w:r>
        <w:rPr>
          <w:rFonts w:asciiTheme="majorHAnsi" w:hAnsiTheme="majorHAnsi"/>
          <w:szCs w:val="20"/>
        </w:rPr>
        <w:t>-</w:t>
      </w:r>
      <w:r w:rsidRPr="00370D98">
        <w:rPr>
          <w:rFonts w:asciiTheme="majorHAnsi" w:hAnsiTheme="majorHAnsi"/>
          <w:szCs w:val="20"/>
        </w:rPr>
        <w:t>up of national spending categories in the annual budget to pay for paralegals’ wages, travels costs, and other allowances will ultimately threaten the work achieved in this programme (see recommendations).</w:t>
      </w:r>
    </w:p>
    <w:p w14:paraId="39C5DB67" w14:textId="2A36924B" w:rsidR="00A65B89" w:rsidRPr="00370D98" w:rsidRDefault="00A65B89" w:rsidP="00280923">
      <w:pPr>
        <w:numPr>
          <w:ilvl w:val="0"/>
          <w:numId w:val="99"/>
        </w:numPr>
        <w:spacing w:before="77" w:after="113" w:line="240" w:lineRule="auto"/>
        <w:jc w:val="both"/>
        <w:rPr>
          <w:rFonts w:asciiTheme="majorHAnsi" w:hAnsiTheme="majorHAnsi"/>
          <w:szCs w:val="20"/>
        </w:rPr>
      </w:pPr>
      <w:r w:rsidRPr="00370D98">
        <w:rPr>
          <w:rFonts w:asciiTheme="majorHAnsi" w:hAnsiTheme="majorHAnsi"/>
          <w:b/>
          <w:szCs w:val="20"/>
        </w:rPr>
        <w:t>Monitoring</w:t>
      </w:r>
      <w:r w:rsidRPr="00370D98">
        <w:rPr>
          <w:rFonts w:asciiTheme="majorHAnsi" w:hAnsiTheme="majorHAnsi"/>
          <w:szCs w:val="20"/>
        </w:rPr>
        <w:t xml:space="preserve"> </w:t>
      </w:r>
      <w:r w:rsidRPr="00370D98">
        <w:rPr>
          <w:rFonts w:asciiTheme="majorHAnsi" w:hAnsiTheme="majorHAnsi"/>
          <w:b/>
          <w:szCs w:val="20"/>
        </w:rPr>
        <w:t>activities are time consuming even if they do provide capacity enhancement of GCBOs</w:t>
      </w:r>
      <w:r w:rsidRPr="00370D98">
        <w:rPr>
          <w:rFonts w:asciiTheme="majorHAnsi" w:hAnsiTheme="majorHAnsi"/>
          <w:szCs w:val="20"/>
        </w:rPr>
        <w:t xml:space="preserve">: The constant monitoring activities were a challenge. UN Women and the grantees had to monitor progress, in order to support the paralegals and the partners in the communities. However, because many of the activities were based in very rural areas, the grantees needed additional funds to pay for transport/logistics costs to monitor the activities (see recommendations). </w:t>
      </w:r>
    </w:p>
    <w:p w14:paraId="767ECE4A" w14:textId="77777777" w:rsidR="00A65B89" w:rsidRPr="00370D98" w:rsidRDefault="00A65B89" w:rsidP="00280923">
      <w:pPr>
        <w:spacing w:before="77" w:after="113" w:line="240" w:lineRule="auto"/>
        <w:ind w:left="0"/>
        <w:jc w:val="both"/>
        <w:rPr>
          <w:rFonts w:asciiTheme="majorHAnsi" w:hAnsiTheme="majorHAnsi"/>
          <w:b/>
          <w:szCs w:val="20"/>
        </w:rPr>
      </w:pPr>
      <w:r w:rsidRPr="00370D98">
        <w:rPr>
          <w:rFonts w:asciiTheme="majorHAnsi" w:hAnsiTheme="majorHAnsi"/>
          <w:b/>
          <w:szCs w:val="20"/>
        </w:rPr>
        <w:t>Development lessons</w:t>
      </w:r>
    </w:p>
    <w:p w14:paraId="79BCDED8" w14:textId="192202EE" w:rsidR="00A65B89" w:rsidRPr="00370D98" w:rsidRDefault="00A65B89" w:rsidP="00280923">
      <w:pPr>
        <w:numPr>
          <w:ilvl w:val="0"/>
          <w:numId w:val="99"/>
        </w:numPr>
        <w:spacing w:before="77" w:after="113" w:line="240" w:lineRule="auto"/>
        <w:jc w:val="both"/>
        <w:rPr>
          <w:rFonts w:asciiTheme="majorHAnsi" w:hAnsiTheme="majorHAnsi"/>
          <w:szCs w:val="20"/>
        </w:rPr>
      </w:pPr>
      <w:r w:rsidRPr="00370D98">
        <w:rPr>
          <w:rFonts w:asciiTheme="majorHAnsi" w:hAnsiTheme="majorHAnsi"/>
          <w:b/>
          <w:szCs w:val="20"/>
        </w:rPr>
        <w:t>As a body of evidence increases, so does the need for new definitions (e.g. empowerment) and approaches (new strategies)</w:t>
      </w:r>
      <w:r w:rsidRPr="00370D98">
        <w:rPr>
          <w:rFonts w:asciiTheme="majorHAnsi" w:hAnsiTheme="majorHAnsi"/>
          <w:szCs w:val="20"/>
        </w:rPr>
        <w:t>. When the grantee projects started, the focus was on legal empowerment, whereby women would obtain their legal rights. This was very effective because many women were unaware of these rights. Over time, the grantees noted that there were many dimensions to empowerment and that economic empowerment was necessary</w:t>
      </w:r>
      <w:r>
        <w:rPr>
          <w:rFonts w:asciiTheme="majorHAnsi" w:hAnsiTheme="majorHAnsi"/>
          <w:szCs w:val="20"/>
        </w:rPr>
        <w:t>. I</w:t>
      </w:r>
      <w:r w:rsidRPr="00370D98">
        <w:rPr>
          <w:rFonts w:asciiTheme="majorHAnsi" w:hAnsiTheme="majorHAnsi"/>
          <w:szCs w:val="20"/>
        </w:rPr>
        <w:t>n plain language</w:t>
      </w:r>
      <w:r>
        <w:rPr>
          <w:rFonts w:asciiTheme="majorHAnsi" w:hAnsiTheme="majorHAnsi"/>
          <w:szCs w:val="20"/>
        </w:rPr>
        <w:t>,</w:t>
      </w:r>
      <w:r w:rsidRPr="00370D98">
        <w:rPr>
          <w:rFonts w:asciiTheme="majorHAnsi" w:hAnsiTheme="majorHAnsi"/>
          <w:szCs w:val="20"/>
        </w:rPr>
        <w:t xml:space="preserve"> poor women may not have time to go to training sessions as they live from day to day. This meant finding means to link the women to funds and means to gain an income. This was important because many of the cases were urgent: the women and their </w:t>
      </w:r>
      <w:proofErr w:type="spellStart"/>
      <w:r w:rsidRPr="00370D98">
        <w:rPr>
          <w:rFonts w:asciiTheme="majorHAnsi" w:hAnsiTheme="majorHAnsi"/>
          <w:szCs w:val="20"/>
        </w:rPr>
        <w:t>dependants</w:t>
      </w:r>
      <w:proofErr w:type="spellEnd"/>
      <w:r w:rsidRPr="00370D98">
        <w:rPr>
          <w:rFonts w:asciiTheme="majorHAnsi" w:hAnsiTheme="majorHAnsi"/>
          <w:szCs w:val="20"/>
        </w:rPr>
        <w:t xml:space="preserve"> had been driven from their homes and needed shelter. There was also a need to understand and meet the social needs of the women. They wanted reconciliation with their families and to be part of the social fabric again. </w:t>
      </w:r>
    </w:p>
    <w:p w14:paraId="5DBE0F4F" w14:textId="48D7286C" w:rsidR="00A65B89" w:rsidRPr="00370D98" w:rsidRDefault="00A65B89" w:rsidP="00280923">
      <w:pPr>
        <w:numPr>
          <w:ilvl w:val="0"/>
          <w:numId w:val="99"/>
        </w:numPr>
        <w:spacing w:before="77" w:after="113" w:line="240" w:lineRule="auto"/>
        <w:jc w:val="both"/>
        <w:rPr>
          <w:rFonts w:asciiTheme="majorHAnsi" w:hAnsiTheme="majorHAnsi"/>
          <w:szCs w:val="20"/>
        </w:rPr>
      </w:pPr>
      <w:r w:rsidRPr="00370D98">
        <w:rPr>
          <w:rFonts w:asciiTheme="majorHAnsi" w:hAnsiTheme="majorHAnsi"/>
          <w:b/>
          <w:szCs w:val="20"/>
        </w:rPr>
        <w:t>The process of law reform takes a very long time, and it takes resources to support legal reform</w:t>
      </w:r>
      <w:r w:rsidRPr="00370D98">
        <w:rPr>
          <w:rFonts w:asciiTheme="majorHAnsi" w:hAnsiTheme="majorHAnsi"/>
          <w:szCs w:val="20"/>
        </w:rPr>
        <w:t>. The programme was a good initiative but needed more resources for the normative, legislative work</w:t>
      </w:r>
      <w:r>
        <w:rPr>
          <w:rFonts w:asciiTheme="majorHAnsi" w:hAnsiTheme="majorHAnsi"/>
          <w:szCs w:val="20"/>
        </w:rPr>
        <w:t>,</w:t>
      </w:r>
      <w:r w:rsidRPr="00370D98">
        <w:rPr>
          <w:rFonts w:asciiTheme="majorHAnsi" w:hAnsiTheme="majorHAnsi"/>
          <w:szCs w:val="20"/>
        </w:rPr>
        <w:t xml:space="preserve"> which is a long</w:t>
      </w:r>
      <w:r>
        <w:rPr>
          <w:rFonts w:asciiTheme="majorHAnsi" w:hAnsiTheme="majorHAnsi"/>
          <w:szCs w:val="20"/>
        </w:rPr>
        <w:t>-</w:t>
      </w:r>
      <w:r w:rsidRPr="00370D98">
        <w:rPr>
          <w:rFonts w:asciiTheme="majorHAnsi" w:hAnsiTheme="majorHAnsi"/>
          <w:szCs w:val="20"/>
        </w:rPr>
        <w:t xml:space="preserve">term process that depends on lobbying and research </w:t>
      </w:r>
      <w:r>
        <w:rPr>
          <w:rFonts w:asciiTheme="majorHAnsi" w:hAnsiTheme="majorHAnsi"/>
          <w:szCs w:val="20"/>
        </w:rPr>
        <w:t>(</w:t>
      </w:r>
      <w:r w:rsidRPr="00370D98">
        <w:rPr>
          <w:rFonts w:asciiTheme="majorHAnsi" w:hAnsiTheme="majorHAnsi"/>
          <w:szCs w:val="20"/>
        </w:rPr>
        <w:t>see recommendations).</w:t>
      </w:r>
    </w:p>
    <w:p w14:paraId="5F5E39DE" w14:textId="01368769" w:rsidR="00A65B89" w:rsidRPr="00370D98" w:rsidRDefault="00A65B89" w:rsidP="00280923">
      <w:pPr>
        <w:pStyle w:val="Prrafodelista"/>
        <w:numPr>
          <w:ilvl w:val="0"/>
          <w:numId w:val="99"/>
        </w:numPr>
        <w:spacing w:line="240" w:lineRule="auto"/>
        <w:jc w:val="both"/>
        <w:rPr>
          <w:rFonts w:asciiTheme="majorHAnsi" w:hAnsiTheme="majorHAnsi"/>
          <w:szCs w:val="20"/>
        </w:rPr>
      </w:pPr>
      <w:r w:rsidRPr="00370D98">
        <w:rPr>
          <w:rFonts w:asciiTheme="majorHAnsi" w:hAnsiTheme="majorHAnsi"/>
          <w:b/>
          <w:szCs w:val="20"/>
        </w:rPr>
        <w:t>Women were not the only target group of the programme</w:t>
      </w:r>
      <w:r w:rsidRPr="00370D98">
        <w:rPr>
          <w:rFonts w:asciiTheme="majorHAnsi" w:hAnsiTheme="majorHAnsi"/>
          <w:szCs w:val="20"/>
        </w:rPr>
        <w:t xml:space="preserve">: The capacity building, training, and orientation activities did not only benefit women. Men, who tend to dominate certain institutions such as the police, courts, traditional justice systems, and local society, have also been apprised of women’s property and inheritance rights. Children were also included by default, for example in </w:t>
      </w:r>
      <w:r w:rsidRPr="00370D98">
        <w:rPr>
          <w:rFonts w:asciiTheme="majorHAnsi" w:hAnsiTheme="majorHAnsi"/>
          <w:b/>
          <w:szCs w:val="20"/>
        </w:rPr>
        <w:t>Zimbabwe</w:t>
      </w:r>
      <w:r w:rsidRPr="00370D98">
        <w:rPr>
          <w:rFonts w:asciiTheme="majorHAnsi" w:hAnsiTheme="majorHAnsi"/>
          <w:szCs w:val="20"/>
        </w:rPr>
        <w:t xml:space="preserve">, especially in the case of the child-headed households where relatives and </w:t>
      </w:r>
      <w:proofErr w:type="spellStart"/>
      <w:r w:rsidRPr="00370D98">
        <w:rPr>
          <w:rFonts w:asciiTheme="majorHAnsi" w:hAnsiTheme="majorHAnsi"/>
          <w:szCs w:val="20"/>
        </w:rPr>
        <w:t>neighbours</w:t>
      </w:r>
      <w:proofErr w:type="spellEnd"/>
      <w:r w:rsidRPr="00370D98">
        <w:rPr>
          <w:rFonts w:asciiTheme="majorHAnsi" w:hAnsiTheme="majorHAnsi"/>
          <w:szCs w:val="20"/>
        </w:rPr>
        <w:t xml:space="preserve"> and others constitute a threat to children maintaining the household’s assets, land and other resources left them by their deceased parents. </w:t>
      </w:r>
    </w:p>
    <w:p w14:paraId="4AE899A5" w14:textId="77777777" w:rsidR="00A65B89" w:rsidRDefault="00A65B89" w:rsidP="00280923">
      <w:pPr>
        <w:spacing w:line="240" w:lineRule="auto"/>
        <w:jc w:val="both"/>
        <w:rPr>
          <w:rFonts w:asciiTheme="majorHAnsi" w:hAnsiTheme="majorHAnsi"/>
          <w:b/>
          <w:szCs w:val="20"/>
        </w:rPr>
      </w:pPr>
    </w:p>
    <w:p w14:paraId="3FA13A65" w14:textId="77777777" w:rsidR="00A65B89" w:rsidRPr="00AC0731" w:rsidRDefault="00A65B89" w:rsidP="00280923">
      <w:pPr>
        <w:pStyle w:val="Ttulo1"/>
        <w:spacing w:line="240" w:lineRule="auto"/>
        <w:rPr>
          <w:rFonts w:asciiTheme="majorHAnsi" w:hAnsiTheme="majorHAnsi"/>
          <w:sz w:val="20"/>
          <w:szCs w:val="20"/>
        </w:rPr>
      </w:pPr>
      <w:bookmarkStart w:id="151" w:name="_Toc384356445"/>
      <w:bookmarkStart w:id="152" w:name="_Toc384356446"/>
      <w:bookmarkStart w:id="153" w:name="_Toc384356447"/>
      <w:bookmarkStart w:id="154" w:name="_Toc384356448"/>
      <w:bookmarkStart w:id="155" w:name="_Toc384356449"/>
      <w:bookmarkStart w:id="156" w:name="_Toc384356450"/>
      <w:bookmarkStart w:id="157" w:name="_Toc384356451"/>
      <w:bookmarkStart w:id="158" w:name="_Toc384356452"/>
      <w:bookmarkStart w:id="159" w:name="_Toc384356453"/>
      <w:bookmarkStart w:id="160" w:name="_Toc384356454"/>
      <w:bookmarkStart w:id="161" w:name="_Toc384356455"/>
      <w:bookmarkStart w:id="162" w:name="_Toc259441305"/>
      <w:bookmarkEnd w:id="151"/>
      <w:bookmarkEnd w:id="152"/>
      <w:bookmarkEnd w:id="153"/>
      <w:bookmarkEnd w:id="154"/>
      <w:bookmarkEnd w:id="155"/>
      <w:bookmarkEnd w:id="156"/>
      <w:bookmarkEnd w:id="157"/>
      <w:bookmarkEnd w:id="158"/>
      <w:bookmarkEnd w:id="159"/>
      <w:bookmarkEnd w:id="160"/>
      <w:bookmarkEnd w:id="161"/>
      <w:r w:rsidRPr="00AC0731">
        <w:rPr>
          <w:rFonts w:asciiTheme="majorHAnsi" w:hAnsiTheme="majorHAnsi"/>
          <w:sz w:val="20"/>
          <w:szCs w:val="20"/>
        </w:rPr>
        <w:t>Recommendations</w:t>
      </w:r>
      <w:bookmarkEnd w:id="162"/>
    </w:p>
    <w:p w14:paraId="5C02ECC5"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b/>
          <w:spacing w:val="-3"/>
          <w:szCs w:val="20"/>
        </w:rPr>
      </w:pPr>
    </w:p>
    <w:p w14:paraId="774233D4"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Based on the evaluation findings in the report and supporting evidence, the following recommendations are made to support the way forward:</w:t>
      </w:r>
    </w:p>
    <w:p w14:paraId="41CB4C4B"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b/>
          <w:spacing w:val="-3"/>
          <w:szCs w:val="20"/>
          <w:u w:val="single"/>
        </w:rPr>
      </w:pPr>
    </w:p>
    <w:p w14:paraId="2F3AB1E3" w14:textId="77777777" w:rsidR="00A65B89" w:rsidRDefault="00A65B89" w:rsidP="00280923">
      <w:pPr>
        <w:pStyle w:val="Ttulo2"/>
        <w:spacing w:line="240" w:lineRule="auto"/>
        <w:rPr>
          <w:lang w:val="en-GB"/>
        </w:rPr>
      </w:pPr>
      <w:bookmarkStart w:id="163" w:name="_Toc259441306"/>
      <w:r w:rsidRPr="00AC0731">
        <w:rPr>
          <w:lang w:val="en-GB"/>
        </w:rPr>
        <w:t>Donor and government partner strategies</w:t>
      </w:r>
      <w:bookmarkEnd w:id="163"/>
    </w:p>
    <w:p w14:paraId="79C726BB" w14:textId="77777777" w:rsidR="00A65B89" w:rsidRPr="00E00308" w:rsidRDefault="00A65B89" w:rsidP="00280923">
      <w:pPr>
        <w:spacing w:line="240" w:lineRule="auto"/>
        <w:rPr>
          <w:lang w:val="en-GB"/>
        </w:rPr>
      </w:pPr>
    </w:p>
    <w:p w14:paraId="593349CE" w14:textId="77777777" w:rsidR="001D0619" w:rsidRDefault="001D0619" w:rsidP="00280923">
      <w:pPr>
        <w:spacing w:line="240" w:lineRule="auto"/>
        <w:ind w:left="0"/>
        <w:jc w:val="both"/>
        <w:rPr>
          <w:rFonts w:asciiTheme="majorHAnsi" w:hAnsiTheme="majorHAnsi"/>
          <w:szCs w:val="20"/>
        </w:rPr>
      </w:pPr>
      <w:r w:rsidRPr="00370D98">
        <w:rPr>
          <w:rFonts w:asciiTheme="majorHAnsi" w:hAnsiTheme="majorHAnsi"/>
          <w:b/>
          <w:szCs w:val="20"/>
        </w:rPr>
        <w:t>Recommendation 1</w:t>
      </w:r>
      <w:r w:rsidRPr="00370D98">
        <w:rPr>
          <w:rFonts w:asciiTheme="majorHAnsi" w:hAnsiTheme="majorHAnsi"/>
          <w:szCs w:val="20"/>
        </w:rPr>
        <w:t xml:space="preserve">: It is recommended to fund a new programme providing financial and technical support to the nine countries; and also to start the programme in other countries in the Africa region. </w:t>
      </w:r>
    </w:p>
    <w:p w14:paraId="1FA33D01" w14:textId="77777777" w:rsidR="001D0619" w:rsidRDefault="001D0619" w:rsidP="00280923">
      <w:pPr>
        <w:spacing w:line="240" w:lineRule="auto"/>
        <w:ind w:left="0"/>
        <w:jc w:val="both"/>
        <w:rPr>
          <w:rFonts w:asciiTheme="majorHAnsi" w:hAnsiTheme="majorHAnsi"/>
          <w:szCs w:val="20"/>
        </w:rPr>
      </w:pPr>
    </w:p>
    <w:p w14:paraId="546808AF" w14:textId="20528581" w:rsidR="001D0619" w:rsidRDefault="005A5B6F" w:rsidP="00280923">
      <w:pPr>
        <w:spacing w:line="240" w:lineRule="auto"/>
        <w:ind w:left="0"/>
        <w:jc w:val="both"/>
        <w:rPr>
          <w:rFonts w:asciiTheme="majorHAnsi" w:hAnsiTheme="majorHAnsi"/>
          <w:szCs w:val="20"/>
        </w:rPr>
      </w:pPr>
      <w:r>
        <w:rPr>
          <w:rFonts w:asciiTheme="majorHAnsi" w:hAnsiTheme="majorHAnsi"/>
          <w:szCs w:val="20"/>
        </w:rPr>
        <w:t xml:space="preserve">The evaluation has highlighted: (1) </w:t>
      </w:r>
      <w:r w:rsidR="001D0619" w:rsidRPr="00377B9C">
        <w:rPr>
          <w:rFonts w:asciiTheme="majorHAnsi" w:hAnsiTheme="majorHAnsi"/>
          <w:szCs w:val="20"/>
        </w:rPr>
        <w:t xml:space="preserve">the challenges faced by women who are excluded and victimized due to stigmatization in </w:t>
      </w:r>
      <w:r>
        <w:rPr>
          <w:rFonts w:asciiTheme="majorHAnsi" w:hAnsiTheme="majorHAnsi"/>
          <w:szCs w:val="20"/>
        </w:rPr>
        <w:t xml:space="preserve">the context of the HIV epidemic; and (2) </w:t>
      </w:r>
      <w:r w:rsidR="001D0619" w:rsidRPr="00377B9C">
        <w:rPr>
          <w:rFonts w:asciiTheme="majorHAnsi" w:hAnsiTheme="majorHAnsi"/>
          <w:szCs w:val="20"/>
        </w:rPr>
        <w:t>the readiness of grassroots civil society to address the problem of the structural and cultural inequalities concerning women’s property and inheritance rights, often on a volunteer basis. However, funding is a problem for some grantees, and certainly for the smaller GCBOs.</w:t>
      </w:r>
    </w:p>
    <w:p w14:paraId="3621F9B1" w14:textId="77777777" w:rsidR="001D0619" w:rsidRDefault="001D0619" w:rsidP="00280923">
      <w:pPr>
        <w:spacing w:line="240" w:lineRule="auto"/>
        <w:ind w:left="0"/>
        <w:jc w:val="both"/>
        <w:rPr>
          <w:rFonts w:asciiTheme="majorHAnsi" w:hAnsiTheme="majorHAnsi"/>
          <w:szCs w:val="20"/>
        </w:rPr>
      </w:pPr>
    </w:p>
    <w:p w14:paraId="5074C627" w14:textId="3E7E1EEA" w:rsidR="001D0619" w:rsidRPr="00377B9C" w:rsidRDefault="001D0619" w:rsidP="00280923">
      <w:pPr>
        <w:spacing w:line="240" w:lineRule="auto"/>
        <w:ind w:left="0"/>
        <w:jc w:val="both"/>
        <w:rPr>
          <w:rFonts w:asciiTheme="majorHAnsi" w:hAnsiTheme="majorHAnsi"/>
          <w:szCs w:val="20"/>
        </w:rPr>
      </w:pPr>
      <w:r w:rsidRPr="00377B9C">
        <w:rPr>
          <w:rFonts w:asciiTheme="majorHAnsi" w:hAnsiTheme="majorHAnsi"/>
          <w:szCs w:val="20"/>
        </w:rPr>
        <w:t xml:space="preserve">The recommended future programme would be financed for a minimum of five years with a budget of at least USD 5 million.  Given that the timeline of the programme was somewhat restricted, a future programme would need more time to achieve a more sustained and empirically demonstrable impact. At least 20% of the individual budgets for grantees working in geographically large areas with remote target groups should be allocated for logistics (petrol, transport) to permit sufficient outreach. </w:t>
      </w:r>
      <w:r w:rsidR="0070615B">
        <w:rPr>
          <w:rFonts w:asciiTheme="majorHAnsi" w:hAnsiTheme="majorHAnsi"/>
          <w:szCs w:val="20"/>
        </w:rPr>
        <w:t>In the evaluated programme, m</w:t>
      </w:r>
      <w:r w:rsidR="0070615B" w:rsidRPr="00377B9C">
        <w:rPr>
          <w:rFonts w:asciiTheme="majorHAnsi" w:hAnsiTheme="majorHAnsi"/>
          <w:szCs w:val="20"/>
        </w:rPr>
        <w:t>onitoring activities were</w:t>
      </w:r>
      <w:r w:rsidR="0070615B">
        <w:rPr>
          <w:rFonts w:asciiTheme="majorHAnsi" w:hAnsiTheme="majorHAnsi"/>
          <w:szCs w:val="20"/>
        </w:rPr>
        <w:t xml:space="preserve"> time consuming, even if they did</w:t>
      </w:r>
      <w:r w:rsidR="0070615B" w:rsidRPr="00377B9C">
        <w:rPr>
          <w:rFonts w:asciiTheme="majorHAnsi" w:hAnsiTheme="majorHAnsi"/>
          <w:szCs w:val="20"/>
        </w:rPr>
        <w:t xml:space="preserve"> provide capacity enhancement of GCBOs.</w:t>
      </w:r>
      <w:r w:rsidR="0070615B" w:rsidRPr="00370D98">
        <w:rPr>
          <w:rFonts w:asciiTheme="majorHAnsi" w:hAnsiTheme="majorHAnsi"/>
          <w:szCs w:val="20"/>
        </w:rPr>
        <w:t xml:space="preserve"> The constant monitoring activities were a challenge. UN Women and the grantees had to monitor progress, in order to support the paralegals and the partners in the communities. However, because many of the activities were based in very rural areas, the grantees needed additional funds to pay for transport/logistics</w:t>
      </w:r>
      <w:r w:rsidR="0070615B">
        <w:rPr>
          <w:rFonts w:asciiTheme="majorHAnsi" w:hAnsiTheme="majorHAnsi"/>
          <w:szCs w:val="20"/>
        </w:rPr>
        <w:t xml:space="preserve"> costs to monitor the activities. I</w:t>
      </w:r>
      <w:r w:rsidR="0070615B" w:rsidRPr="00AC0731">
        <w:rPr>
          <w:rFonts w:asciiTheme="majorHAnsi" w:hAnsiTheme="majorHAnsi"/>
          <w:szCs w:val="20"/>
        </w:rPr>
        <w:t>n all cases, financial provision for logistics and transport to get out to remoter areas was insufficient; this negatively affected the potential reach of the programme and the individual grantee projects.</w:t>
      </w:r>
    </w:p>
    <w:p w14:paraId="55C4C001" w14:textId="04D67C0D" w:rsidR="001D0619" w:rsidRPr="00377B9C" w:rsidRDefault="001D0619" w:rsidP="00280923">
      <w:pPr>
        <w:spacing w:line="240" w:lineRule="auto"/>
        <w:ind w:left="0"/>
        <w:jc w:val="both"/>
        <w:rPr>
          <w:rFonts w:asciiTheme="majorHAnsi" w:hAnsiTheme="majorHAnsi"/>
          <w:szCs w:val="20"/>
        </w:rPr>
      </w:pPr>
      <w:r w:rsidRPr="00377B9C">
        <w:rPr>
          <w:rFonts w:asciiTheme="majorHAnsi" w:hAnsiTheme="majorHAnsi"/>
          <w:szCs w:val="20"/>
        </w:rPr>
        <w:t xml:space="preserve">In the suggested future programme, it is recommended to: (1) include pilot activities in all countries to begin the move towards officially </w:t>
      </w:r>
      <w:proofErr w:type="spellStart"/>
      <w:r w:rsidRPr="00377B9C">
        <w:rPr>
          <w:rFonts w:asciiTheme="majorHAnsi" w:hAnsiTheme="majorHAnsi"/>
          <w:szCs w:val="20"/>
        </w:rPr>
        <w:t>recognised</w:t>
      </w:r>
      <w:proofErr w:type="spellEnd"/>
      <w:r w:rsidRPr="00377B9C">
        <w:rPr>
          <w:rFonts w:asciiTheme="majorHAnsi" w:hAnsiTheme="majorHAnsi"/>
          <w:szCs w:val="20"/>
        </w:rPr>
        <w:t xml:space="preserve"> formalization and standardization with regards to the curriculum and length of the training for paralegals; (2) make a more substantial financial provision for permitting M&amp;E activities, necessary for measuring progress against targets; and (3) </w:t>
      </w:r>
      <w:r w:rsidRPr="00377B9C">
        <w:rPr>
          <w:rFonts w:asciiTheme="majorHAnsi" w:hAnsiTheme="majorHAnsi"/>
          <w:spacing w:val="-3"/>
          <w:szCs w:val="20"/>
        </w:rPr>
        <w:t>include before and after statistically robust baselines of the new programme’s universe, so that exact infere</w:t>
      </w:r>
      <w:r w:rsidR="002F0847">
        <w:rPr>
          <w:rFonts w:asciiTheme="majorHAnsi" w:hAnsiTheme="majorHAnsi"/>
          <w:spacing w:val="-3"/>
          <w:szCs w:val="20"/>
        </w:rPr>
        <w:t xml:space="preserve">nces can be made concerning </w:t>
      </w:r>
      <w:r w:rsidRPr="00377B9C">
        <w:rPr>
          <w:rFonts w:asciiTheme="majorHAnsi" w:hAnsiTheme="majorHAnsi"/>
          <w:spacing w:val="-3"/>
          <w:szCs w:val="20"/>
        </w:rPr>
        <w:t xml:space="preserve">Knowledge, Attitudes, and </w:t>
      </w:r>
      <w:proofErr w:type="spellStart"/>
      <w:r w:rsidRPr="00377B9C">
        <w:rPr>
          <w:rFonts w:asciiTheme="majorHAnsi" w:hAnsiTheme="majorHAnsi"/>
          <w:spacing w:val="-3"/>
          <w:szCs w:val="20"/>
        </w:rPr>
        <w:t>Behaviour</w:t>
      </w:r>
      <w:proofErr w:type="spellEnd"/>
      <w:r w:rsidRPr="00377B9C">
        <w:rPr>
          <w:rFonts w:asciiTheme="majorHAnsi" w:hAnsiTheme="majorHAnsi"/>
          <w:spacing w:val="-3"/>
          <w:szCs w:val="20"/>
        </w:rPr>
        <w:t xml:space="preserve"> with the collected data at the end of the programme. </w:t>
      </w:r>
    </w:p>
    <w:p w14:paraId="7806DCBF" w14:textId="77777777" w:rsidR="001D0619" w:rsidRDefault="001D0619" w:rsidP="00280923">
      <w:pPr>
        <w:spacing w:line="240" w:lineRule="auto"/>
        <w:ind w:left="0"/>
        <w:jc w:val="both"/>
        <w:rPr>
          <w:rFonts w:asciiTheme="majorHAnsi" w:hAnsiTheme="majorHAnsi"/>
          <w:spacing w:val="-3"/>
          <w:szCs w:val="20"/>
        </w:rPr>
      </w:pPr>
    </w:p>
    <w:p w14:paraId="3A4F8B4A" w14:textId="6DDB404D" w:rsidR="001D0619" w:rsidRDefault="001D0619" w:rsidP="00280923">
      <w:pPr>
        <w:spacing w:line="240" w:lineRule="auto"/>
        <w:ind w:left="0"/>
        <w:jc w:val="both"/>
        <w:rPr>
          <w:rFonts w:asciiTheme="majorHAnsi" w:hAnsiTheme="majorHAnsi"/>
          <w:szCs w:val="20"/>
        </w:rPr>
      </w:pPr>
      <w:r w:rsidRPr="00377B9C">
        <w:rPr>
          <w:rFonts w:asciiTheme="majorHAnsi" w:hAnsiTheme="majorHAnsi"/>
          <w:szCs w:val="20"/>
        </w:rPr>
        <w:t xml:space="preserve">Additionally, some of the GCBOs work in large areas, and their target groups are far away (e.g., MWEDO, working with the Maasai women in </w:t>
      </w:r>
      <w:r w:rsidRPr="00377B9C">
        <w:rPr>
          <w:rFonts w:asciiTheme="majorHAnsi" w:hAnsiTheme="majorHAnsi"/>
          <w:b/>
          <w:szCs w:val="20"/>
        </w:rPr>
        <w:t>Tanzania</w:t>
      </w:r>
      <w:r w:rsidRPr="00377B9C">
        <w:rPr>
          <w:rFonts w:asciiTheme="majorHAnsi" w:hAnsiTheme="majorHAnsi"/>
          <w:szCs w:val="20"/>
        </w:rPr>
        <w:t>). Furthermore, the programme implementation period was too short to achieve the full potential of the individual grantee projects and, hence, of the overall programme.</w:t>
      </w:r>
      <w:r>
        <w:rPr>
          <w:rFonts w:asciiTheme="majorHAnsi" w:hAnsiTheme="majorHAnsi"/>
          <w:szCs w:val="20"/>
        </w:rPr>
        <w:t xml:space="preserve">  </w:t>
      </w:r>
      <w:r w:rsidRPr="00370D98">
        <w:rPr>
          <w:rFonts w:asciiTheme="majorHAnsi" w:hAnsiTheme="majorHAnsi"/>
          <w:szCs w:val="20"/>
        </w:rPr>
        <w:t>There is, therefore, a need for a further extension of the financial and technical support provided to the nine countries funded, and also to start the programme in other countries in the Africa region, in order to consolidate and build on the progress achieved so far.</w:t>
      </w:r>
    </w:p>
    <w:p w14:paraId="189F721F" w14:textId="77777777" w:rsidR="001D0619" w:rsidRDefault="001D0619" w:rsidP="00280923">
      <w:pPr>
        <w:spacing w:line="240" w:lineRule="auto"/>
        <w:ind w:left="0"/>
        <w:rPr>
          <w:rFonts w:asciiTheme="majorHAnsi" w:hAnsiTheme="majorHAnsi"/>
          <w:szCs w:val="20"/>
        </w:rPr>
      </w:pPr>
    </w:p>
    <w:p w14:paraId="37E9D9BE" w14:textId="766FB51E" w:rsidR="001D0619" w:rsidRPr="00AC0731" w:rsidRDefault="001D0619" w:rsidP="00280923">
      <w:pPr>
        <w:spacing w:line="240" w:lineRule="auto"/>
        <w:ind w:left="0"/>
        <w:jc w:val="both"/>
        <w:rPr>
          <w:rFonts w:asciiTheme="majorHAnsi" w:hAnsiTheme="majorHAnsi"/>
        </w:rPr>
      </w:pPr>
      <w:r w:rsidRPr="00AC0731">
        <w:rPr>
          <w:rFonts w:asciiTheme="majorHAnsi" w:hAnsiTheme="majorHAnsi"/>
        </w:rPr>
        <w:t xml:space="preserve">It is clear that it would be more feasible to achieve the related goals of obtaining national-level repeal of discriminatory laws and the drawing up, discussion, approval, and enactment of new, pro-women legislation if more time were allocated for this process. One way of </w:t>
      </w:r>
      <w:r>
        <w:rPr>
          <w:rFonts w:asciiTheme="majorHAnsi" w:hAnsiTheme="majorHAnsi"/>
        </w:rPr>
        <w:t>allowing</w:t>
      </w:r>
      <w:r w:rsidRPr="00AC0731">
        <w:rPr>
          <w:rFonts w:asciiTheme="majorHAnsi" w:hAnsiTheme="majorHAnsi"/>
        </w:rPr>
        <w:t xml:space="preserve"> more time for this lengthy process is to include a one</w:t>
      </w:r>
      <w:r w:rsidR="0070615B">
        <w:rPr>
          <w:rFonts w:asciiTheme="majorHAnsi" w:hAnsiTheme="majorHAnsi"/>
        </w:rPr>
        <w:t>- or two-</w:t>
      </w:r>
      <w:r w:rsidRPr="00AC0731">
        <w:rPr>
          <w:rFonts w:asciiTheme="majorHAnsi" w:hAnsiTheme="majorHAnsi"/>
        </w:rPr>
        <w:t>year</w:t>
      </w:r>
      <w:r w:rsidR="0070615B">
        <w:rPr>
          <w:rFonts w:asciiTheme="majorHAnsi" w:hAnsiTheme="majorHAnsi"/>
        </w:rPr>
        <w:t xml:space="preserve"> pilot phase before commencing</w:t>
      </w:r>
      <w:r w:rsidRPr="00AC0731">
        <w:rPr>
          <w:rFonts w:asciiTheme="majorHAnsi" w:hAnsiTheme="majorHAnsi"/>
        </w:rPr>
        <w:t xml:space="preserve"> implementation </w:t>
      </w:r>
      <w:r w:rsidR="0070615B">
        <w:rPr>
          <w:rFonts w:asciiTheme="majorHAnsi" w:hAnsiTheme="majorHAnsi"/>
        </w:rPr>
        <w:t xml:space="preserve">for the recommended new programme </w:t>
      </w:r>
      <w:r w:rsidRPr="00AC0731">
        <w:rPr>
          <w:rFonts w:asciiTheme="majorHAnsi" w:hAnsiTheme="majorHAnsi"/>
        </w:rPr>
        <w:t xml:space="preserve">proper at the grassroots level. </w:t>
      </w:r>
    </w:p>
    <w:p w14:paraId="215316A2" w14:textId="77777777" w:rsidR="001D0619" w:rsidRPr="00AC0731" w:rsidRDefault="001D0619" w:rsidP="00280923">
      <w:pPr>
        <w:spacing w:line="240" w:lineRule="auto"/>
        <w:jc w:val="both"/>
        <w:rPr>
          <w:rFonts w:asciiTheme="majorHAnsi" w:hAnsiTheme="majorHAnsi"/>
        </w:rPr>
      </w:pPr>
    </w:p>
    <w:p w14:paraId="34889C48" w14:textId="3D6ED722" w:rsidR="001D0619" w:rsidRDefault="001D061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A </w:t>
      </w:r>
      <w:r w:rsidRPr="00F3681E">
        <w:rPr>
          <w:rFonts w:asciiTheme="majorHAnsi" w:hAnsiTheme="majorHAnsi"/>
          <w:spacing w:val="-3"/>
          <w:szCs w:val="20"/>
        </w:rPr>
        <w:t>recommendation</w:t>
      </w:r>
      <w:r w:rsidRPr="00370D98">
        <w:rPr>
          <w:rFonts w:asciiTheme="majorHAnsi" w:hAnsiTheme="majorHAnsi"/>
          <w:spacing w:val="-3"/>
          <w:szCs w:val="20"/>
        </w:rPr>
        <w:t xml:space="preserve"> coming out of the lessons learned is that the empirical basis for evidence and impact monitoring needs to be improved. </w:t>
      </w:r>
      <w:r w:rsidR="0070615B">
        <w:rPr>
          <w:rFonts w:asciiTheme="majorHAnsi" w:hAnsiTheme="majorHAnsi"/>
          <w:spacing w:val="-3"/>
          <w:szCs w:val="20"/>
        </w:rPr>
        <w:t xml:space="preserve">In the future, a sample of 10%, randomly selected, of the </w:t>
      </w:r>
      <w:r w:rsidRPr="00370D98">
        <w:rPr>
          <w:rFonts w:asciiTheme="majorHAnsi" w:hAnsiTheme="majorHAnsi"/>
          <w:spacing w:val="-3"/>
          <w:szCs w:val="20"/>
        </w:rPr>
        <w:t>grantee projects</w:t>
      </w:r>
      <w:r w:rsidR="0070615B">
        <w:rPr>
          <w:rFonts w:asciiTheme="majorHAnsi" w:hAnsiTheme="majorHAnsi"/>
          <w:spacing w:val="-3"/>
          <w:szCs w:val="20"/>
        </w:rPr>
        <w:t xml:space="preserve"> </w:t>
      </w:r>
      <w:r w:rsidRPr="00370D98">
        <w:rPr>
          <w:rFonts w:asciiTheme="majorHAnsi" w:hAnsiTheme="majorHAnsi"/>
          <w:spacing w:val="-3"/>
          <w:szCs w:val="20"/>
        </w:rPr>
        <w:t>could be extensively monitored, with statistically representative before and after sample</w:t>
      </w:r>
      <w:r>
        <w:rPr>
          <w:rFonts w:asciiTheme="majorHAnsi" w:hAnsiTheme="majorHAnsi"/>
          <w:spacing w:val="-3"/>
          <w:szCs w:val="20"/>
        </w:rPr>
        <w:t xml:space="preserve">s of women in the context of the </w:t>
      </w:r>
      <w:r w:rsidRPr="00B43653">
        <w:rPr>
          <w:rFonts w:asciiTheme="majorHAnsi" w:hAnsiTheme="majorHAnsi"/>
          <w:spacing w:val="-3"/>
          <w:szCs w:val="20"/>
        </w:rPr>
        <w:t>HIV epidemic</w:t>
      </w:r>
      <w:r>
        <w:rPr>
          <w:rFonts w:asciiTheme="majorHAnsi" w:hAnsiTheme="majorHAnsi"/>
          <w:spacing w:val="-3"/>
          <w:szCs w:val="20"/>
        </w:rPr>
        <w:t xml:space="preserve"> and violations of women’s</w:t>
      </w:r>
      <w:r w:rsidRPr="00370D98">
        <w:rPr>
          <w:rFonts w:asciiTheme="majorHAnsi" w:hAnsiTheme="majorHAnsi"/>
          <w:spacing w:val="-3"/>
          <w:szCs w:val="20"/>
        </w:rPr>
        <w:t xml:space="preserve"> property and inheritance rights. The data could then feed into scientific publications in international journals publishing in the area of women’s property and inheritance rights in the context of</w:t>
      </w:r>
      <w:r>
        <w:rPr>
          <w:rFonts w:asciiTheme="majorHAnsi" w:hAnsiTheme="majorHAnsi"/>
          <w:spacing w:val="-3"/>
          <w:szCs w:val="20"/>
        </w:rPr>
        <w:t xml:space="preserve"> the </w:t>
      </w:r>
      <w:r w:rsidRPr="00B43653">
        <w:rPr>
          <w:rFonts w:asciiTheme="majorHAnsi" w:hAnsiTheme="majorHAnsi"/>
          <w:spacing w:val="-3"/>
          <w:szCs w:val="20"/>
        </w:rPr>
        <w:t>HIV epidemic</w:t>
      </w:r>
      <w:r w:rsidRPr="00370D98">
        <w:rPr>
          <w:rFonts w:asciiTheme="majorHAnsi" w:hAnsiTheme="majorHAnsi"/>
          <w:spacing w:val="-3"/>
          <w:szCs w:val="20"/>
        </w:rPr>
        <w:t>. Publications with empirical evidence on progress in the field of women’s property and inheritance rights in the context of</w:t>
      </w:r>
      <w:r>
        <w:rPr>
          <w:rFonts w:asciiTheme="majorHAnsi" w:hAnsiTheme="majorHAnsi"/>
          <w:spacing w:val="-3"/>
          <w:szCs w:val="20"/>
        </w:rPr>
        <w:t xml:space="preserve"> the </w:t>
      </w:r>
      <w:r w:rsidRPr="00B43653">
        <w:rPr>
          <w:rFonts w:asciiTheme="majorHAnsi" w:hAnsiTheme="majorHAnsi"/>
          <w:spacing w:val="-3"/>
          <w:szCs w:val="20"/>
        </w:rPr>
        <w:t>HIV epidemic</w:t>
      </w:r>
      <w:r w:rsidRPr="00370D98">
        <w:rPr>
          <w:rFonts w:asciiTheme="majorHAnsi" w:hAnsiTheme="majorHAnsi"/>
          <w:spacing w:val="-3"/>
          <w:szCs w:val="20"/>
        </w:rPr>
        <w:t xml:space="preserve"> will make it more likely for UN Women to attract mo</w:t>
      </w:r>
      <w:r>
        <w:rPr>
          <w:rFonts w:asciiTheme="majorHAnsi" w:hAnsiTheme="majorHAnsi"/>
          <w:spacing w:val="-3"/>
          <w:szCs w:val="20"/>
        </w:rPr>
        <w:t>re money for future programmes as part of the response to HIV.</w:t>
      </w:r>
    </w:p>
    <w:p w14:paraId="44A7CA01" w14:textId="77777777" w:rsidR="002272C5" w:rsidRDefault="002272C5" w:rsidP="00280923">
      <w:pPr>
        <w:widowControl w:val="0"/>
        <w:autoSpaceDE w:val="0"/>
        <w:autoSpaceDN w:val="0"/>
        <w:adjustRightInd w:val="0"/>
        <w:spacing w:line="240" w:lineRule="auto"/>
        <w:ind w:left="0"/>
        <w:jc w:val="both"/>
        <w:rPr>
          <w:rFonts w:asciiTheme="majorHAnsi" w:hAnsiTheme="majorHAnsi"/>
          <w:spacing w:val="-3"/>
          <w:szCs w:val="20"/>
        </w:rPr>
      </w:pPr>
    </w:p>
    <w:p w14:paraId="73FD65B9" w14:textId="453F4ED7" w:rsidR="002272C5" w:rsidRPr="00377B9C" w:rsidRDefault="002272C5" w:rsidP="00280923">
      <w:pPr>
        <w:widowControl w:val="0"/>
        <w:autoSpaceDE w:val="0"/>
        <w:autoSpaceDN w:val="0"/>
        <w:adjustRightInd w:val="0"/>
        <w:spacing w:line="240" w:lineRule="auto"/>
        <w:ind w:left="0"/>
        <w:jc w:val="both"/>
        <w:rPr>
          <w:rFonts w:asciiTheme="majorHAnsi" w:hAnsiTheme="majorHAnsi"/>
          <w:spacing w:val="-3"/>
          <w:szCs w:val="20"/>
        </w:rPr>
      </w:pPr>
      <w:r w:rsidRPr="005320F3">
        <w:rPr>
          <w:rFonts w:asciiTheme="majorHAnsi" w:hAnsiTheme="majorHAnsi"/>
          <w:b/>
          <w:spacing w:val="-3"/>
          <w:szCs w:val="20"/>
        </w:rPr>
        <w:t>Recommendation 2</w:t>
      </w:r>
      <w:r>
        <w:rPr>
          <w:rFonts w:asciiTheme="majorHAnsi" w:hAnsiTheme="majorHAnsi"/>
          <w:spacing w:val="-3"/>
          <w:szCs w:val="20"/>
        </w:rPr>
        <w:t xml:space="preserve">: </w:t>
      </w:r>
      <w:r w:rsidR="00E93D0A">
        <w:rPr>
          <w:rFonts w:asciiTheme="majorHAnsi" w:hAnsiTheme="majorHAnsi"/>
          <w:spacing w:val="-3"/>
          <w:szCs w:val="20"/>
        </w:rPr>
        <w:t xml:space="preserve">In the interest of </w:t>
      </w:r>
      <w:r w:rsidR="00E3681C">
        <w:rPr>
          <w:rFonts w:asciiTheme="majorHAnsi" w:hAnsiTheme="majorHAnsi"/>
          <w:spacing w:val="-3"/>
          <w:szCs w:val="20"/>
        </w:rPr>
        <w:t>sustainability of</w:t>
      </w:r>
      <w:r w:rsidR="00C078C1">
        <w:rPr>
          <w:rFonts w:asciiTheme="majorHAnsi" w:hAnsiTheme="majorHAnsi"/>
          <w:spacing w:val="-3"/>
          <w:szCs w:val="20"/>
        </w:rPr>
        <w:t xml:space="preserve"> the paralegals as an entity and of the</w:t>
      </w:r>
      <w:r w:rsidR="00E3681C">
        <w:rPr>
          <w:rFonts w:asciiTheme="majorHAnsi" w:hAnsiTheme="majorHAnsi"/>
          <w:spacing w:val="-3"/>
          <w:szCs w:val="20"/>
        </w:rPr>
        <w:t xml:space="preserve"> </w:t>
      </w:r>
      <w:r w:rsidR="00F039F4">
        <w:rPr>
          <w:rFonts w:asciiTheme="majorHAnsi" w:hAnsiTheme="majorHAnsi"/>
          <w:spacing w:val="-3"/>
          <w:szCs w:val="20"/>
        </w:rPr>
        <w:t>paralegals</w:t>
      </w:r>
      <w:r w:rsidR="00E3681C">
        <w:rPr>
          <w:rFonts w:asciiTheme="majorHAnsi" w:hAnsiTheme="majorHAnsi"/>
          <w:spacing w:val="-3"/>
          <w:szCs w:val="20"/>
        </w:rPr>
        <w:t>’</w:t>
      </w:r>
      <w:r w:rsidR="00F039F4">
        <w:rPr>
          <w:rFonts w:asciiTheme="majorHAnsi" w:hAnsiTheme="majorHAnsi"/>
          <w:spacing w:val="-3"/>
          <w:szCs w:val="20"/>
        </w:rPr>
        <w:t xml:space="preserve"> </w:t>
      </w:r>
      <w:r w:rsidR="000F3312">
        <w:rPr>
          <w:rFonts w:asciiTheme="majorHAnsi" w:hAnsiTheme="majorHAnsi"/>
          <w:spacing w:val="-3"/>
          <w:szCs w:val="20"/>
        </w:rPr>
        <w:t xml:space="preserve">continuing </w:t>
      </w:r>
      <w:r w:rsidR="00C078C1">
        <w:rPr>
          <w:rFonts w:asciiTheme="majorHAnsi" w:hAnsiTheme="majorHAnsi"/>
          <w:spacing w:val="-3"/>
          <w:szCs w:val="20"/>
        </w:rPr>
        <w:t>activities</w:t>
      </w:r>
      <w:r w:rsidR="00E3681C">
        <w:rPr>
          <w:rFonts w:asciiTheme="majorHAnsi" w:hAnsiTheme="majorHAnsi"/>
          <w:spacing w:val="-3"/>
          <w:szCs w:val="20"/>
        </w:rPr>
        <w:t xml:space="preserve"> </w:t>
      </w:r>
      <w:r w:rsidR="00F039F4">
        <w:rPr>
          <w:rFonts w:asciiTheme="majorHAnsi" w:hAnsiTheme="majorHAnsi"/>
          <w:spacing w:val="-3"/>
          <w:szCs w:val="20"/>
        </w:rPr>
        <w:t>helping</w:t>
      </w:r>
      <w:r w:rsidR="00E3681C">
        <w:rPr>
          <w:rFonts w:asciiTheme="majorHAnsi" w:hAnsiTheme="majorHAnsi"/>
          <w:spacing w:val="-3"/>
          <w:szCs w:val="20"/>
        </w:rPr>
        <w:t xml:space="preserve"> women living with HIV</w:t>
      </w:r>
      <w:r w:rsidR="00F039F4">
        <w:rPr>
          <w:rFonts w:asciiTheme="majorHAnsi" w:hAnsiTheme="majorHAnsi"/>
          <w:spacing w:val="-3"/>
          <w:szCs w:val="20"/>
        </w:rPr>
        <w:t xml:space="preserve"> to obtain their legal rights to inheritance and property</w:t>
      </w:r>
      <w:r w:rsidR="00E93D0A">
        <w:rPr>
          <w:rFonts w:asciiTheme="majorHAnsi" w:hAnsiTheme="majorHAnsi"/>
          <w:spacing w:val="-3"/>
          <w:szCs w:val="20"/>
        </w:rPr>
        <w:t xml:space="preserve">, it is </w:t>
      </w:r>
      <w:r w:rsidR="00F039F4">
        <w:rPr>
          <w:rFonts w:asciiTheme="majorHAnsi" w:hAnsiTheme="majorHAnsi"/>
          <w:spacing w:val="-3"/>
          <w:szCs w:val="20"/>
        </w:rPr>
        <w:t>recommended</w:t>
      </w:r>
      <w:r w:rsidR="00E93D0A">
        <w:rPr>
          <w:rFonts w:asciiTheme="majorHAnsi" w:hAnsiTheme="majorHAnsi"/>
          <w:spacing w:val="-3"/>
          <w:szCs w:val="20"/>
        </w:rPr>
        <w:t xml:space="preserve"> that UN Women</w:t>
      </w:r>
      <w:r w:rsidR="00E3681C">
        <w:rPr>
          <w:rFonts w:asciiTheme="majorHAnsi" w:hAnsiTheme="majorHAnsi"/>
          <w:spacing w:val="-3"/>
          <w:szCs w:val="20"/>
        </w:rPr>
        <w:t xml:space="preserve"> </w:t>
      </w:r>
      <w:r w:rsidR="00F039F4">
        <w:rPr>
          <w:rFonts w:asciiTheme="majorHAnsi" w:hAnsiTheme="majorHAnsi"/>
          <w:spacing w:val="-3"/>
          <w:szCs w:val="20"/>
        </w:rPr>
        <w:t xml:space="preserve">in future </w:t>
      </w:r>
      <w:r w:rsidR="00F95238">
        <w:rPr>
          <w:rFonts w:asciiTheme="majorHAnsi" w:hAnsiTheme="majorHAnsi"/>
          <w:spacing w:val="-3"/>
          <w:szCs w:val="20"/>
        </w:rPr>
        <w:t>programmes</w:t>
      </w:r>
      <w:r w:rsidR="00F039F4">
        <w:rPr>
          <w:rFonts w:asciiTheme="majorHAnsi" w:hAnsiTheme="majorHAnsi"/>
          <w:spacing w:val="-3"/>
          <w:szCs w:val="20"/>
        </w:rPr>
        <w:t xml:space="preserve"> work</w:t>
      </w:r>
      <w:r w:rsidR="00F95238">
        <w:rPr>
          <w:rFonts w:asciiTheme="majorHAnsi" w:hAnsiTheme="majorHAnsi"/>
          <w:spacing w:val="-3"/>
          <w:szCs w:val="20"/>
        </w:rPr>
        <w:t>s</w:t>
      </w:r>
      <w:r w:rsidR="00F039F4" w:rsidRPr="00E93D0A">
        <w:rPr>
          <w:rFonts w:asciiTheme="majorHAnsi" w:hAnsiTheme="majorHAnsi"/>
          <w:spacing w:val="-3"/>
          <w:szCs w:val="20"/>
        </w:rPr>
        <w:t xml:space="preserve"> directly with </w:t>
      </w:r>
      <w:r w:rsidR="00F95238">
        <w:rPr>
          <w:rFonts w:asciiTheme="majorHAnsi" w:hAnsiTheme="majorHAnsi"/>
          <w:spacing w:val="-3"/>
          <w:szCs w:val="20"/>
        </w:rPr>
        <w:t xml:space="preserve">sub-Saharan African </w:t>
      </w:r>
      <w:r w:rsidR="00F039F4" w:rsidRPr="00E93D0A">
        <w:rPr>
          <w:rFonts w:asciiTheme="majorHAnsi" w:hAnsiTheme="majorHAnsi"/>
          <w:spacing w:val="-3"/>
          <w:szCs w:val="20"/>
        </w:rPr>
        <w:t>governments to advocate for, and assist in, helping to identify costs and setting up of national spending</w:t>
      </w:r>
      <w:r w:rsidR="00023705">
        <w:rPr>
          <w:rFonts w:asciiTheme="majorHAnsi" w:hAnsiTheme="majorHAnsi"/>
          <w:spacing w:val="-3"/>
          <w:szCs w:val="20"/>
        </w:rPr>
        <w:t xml:space="preserve"> and institutional </w:t>
      </w:r>
      <w:r w:rsidR="00F039F4" w:rsidRPr="00E93D0A">
        <w:rPr>
          <w:rFonts w:asciiTheme="majorHAnsi" w:hAnsiTheme="majorHAnsi"/>
          <w:spacing w:val="-3"/>
          <w:szCs w:val="20"/>
        </w:rPr>
        <w:t xml:space="preserve">categories for paralegal services for women living with HIV.  </w:t>
      </w:r>
    </w:p>
    <w:p w14:paraId="3DE6CEF7"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5A9EBDAF" w14:textId="2104FED8" w:rsidR="00A65B89" w:rsidRPr="00AC0731" w:rsidRDefault="00A65B89" w:rsidP="00280923">
      <w:pPr>
        <w:pStyle w:val="Ttulo2"/>
        <w:spacing w:line="240" w:lineRule="auto"/>
        <w:rPr>
          <w:lang w:val="en-GB"/>
        </w:rPr>
      </w:pPr>
      <w:bookmarkStart w:id="164" w:name="_Toc259441307"/>
      <w:r w:rsidRPr="00AC0731">
        <w:rPr>
          <w:lang w:val="en-GB"/>
        </w:rPr>
        <w:t>Evidence</w:t>
      </w:r>
      <w:r>
        <w:rPr>
          <w:lang w:val="en-GB"/>
        </w:rPr>
        <w:t>-</w:t>
      </w:r>
      <w:r w:rsidRPr="00AC0731">
        <w:rPr>
          <w:lang w:val="en-GB"/>
        </w:rPr>
        <w:t>based knowledge</w:t>
      </w:r>
      <w:bookmarkEnd w:id="164"/>
      <w:r w:rsidRPr="00AC0731">
        <w:rPr>
          <w:lang w:val="en-GB"/>
        </w:rPr>
        <w:t xml:space="preserve"> </w:t>
      </w:r>
    </w:p>
    <w:p w14:paraId="16DFC841"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b/>
          <w:spacing w:val="-3"/>
          <w:szCs w:val="20"/>
        </w:rPr>
      </w:pPr>
    </w:p>
    <w:p w14:paraId="22122BC0" w14:textId="25396E02"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b/>
          <w:spacing w:val="-3"/>
          <w:szCs w:val="20"/>
        </w:rPr>
        <w:t xml:space="preserve">Recommendation </w:t>
      </w:r>
      <w:r w:rsidR="002272C5">
        <w:rPr>
          <w:rFonts w:asciiTheme="majorHAnsi" w:hAnsiTheme="majorHAnsi"/>
          <w:b/>
          <w:spacing w:val="-3"/>
          <w:szCs w:val="20"/>
        </w:rPr>
        <w:t>3</w:t>
      </w:r>
      <w:r w:rsidRPr="00370D98">
        <w:rPr>
          <w:rFonts w:asciiTheme="majorHAnsi" w:hAnsiTheme="majorHAnsi"/>
          <w:spacing w:val="-3"/>
          <w:szCs w:val="20"/>
        </w:rPr>
        <w:t>:</w:t>
      </w:r>
      <w:r w:rsidRPr="00370D98">
        <w:rPr>
          <w:rFonts w:asciiTheme="majorHAnsi" w:hAnsiTheme="majorHAnsi"/>
          <w:b/>
          <w:spacing w:val="-3"/>
          <w:szCs w:val="20"/>
        </w:rPr>
        <w:t xml:space="preserve"> </w:t>
      </w:r>
      <w:r w:rsidRPr="00370D98">
        <w:rPr>
          <w:rFonts w:asciiTheme="majorHAnsi" w:hAnsiTheme="majorHAnsi"/>
          <w:spacing w:val="-3"/>
          <w:szCs w:val="20"/>
        </w:rPr>
        <w:t>UN W</w:t>
      </w:r>
      <w:r w:rsidRPr="00370D98">
        <w:rPr>
          <w:rFonts w:asciiTheme="majorHAnsi" w:eastAsiaTheme="minorEastAsia" w:hAnsiTheme="majorHAnsi"/>
          <w:spacing w:val="-3"/>
          <w:szCs w:val="20"/>
        </w:rPr>
        <w:t>omen</w:t>
      </w:r>
      <w:r w:rsidRPr="00370D98">
        <w:rPr>
          <w:rFonts w:asciiTheme="majorHAnsi" w:hAnsiTheme="majorHAnsi"/>
          <w:spacing w:val="-3"/>
          <w:szCs w:val="20"/>
        </w:rPr>
        <w:t xml:space="preserve"> is recommended to take the lead in consolidating the new knowledge acquired during the WPIR-HIV programme, </w:t>
      </w:r>
      <w:r w:rsidRPr="00370D98">
        <w:rPr>
          <w:rFonts w:asciiTheme="majorHAnsi" w:hAnsiTheme="majorHAnsi" w:cs="Arial"/>
          <w:spacing w:val="-3"/>
          <w:szCs w:val="20"/>
        </w:rPr>
        <w:t>via peer-reviewed, social scientific publications that have women’s rights, and women’s property and inheritance rights as primary areas of their concern. Three examples of these journals, or institutions, that have already published works on women’s property and inheritance rights, are ICRW (International Centre For Research on Women); World Development; and Human Rights Watch. The new information on women’s property and inheritance rights, obtained by the outcomes of the programme and from research conducted by the grantees themselves, needs to be synthesized and shared amongst partners</w:t>
      </w:r>
      <w:r w:rsidRPr="00370D98">
        <w:rPr>
          <w:rFonts w:asciiTheme="majorHAnsi" w:hAnsiTheme="majorHAnsi"/>
          <w:spacing w:val="-3"/>
          <w:szCs w:val="20"/>
        </w:rPr>
        <w:t>.</w:t>
      </w:r>
    </w:p>
    <w:p w14:paraId="2E2518D4"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b/>
          <w:spacing w:val="-3"/>
          <w:szCs w:val="20"/>
        </w:rPr>
      </w:pPr>
    </w:p>
    <w:p w14:paraId="603639B5" w14:textId="77777777" w:rsidR="00A65B89" w:rsidRDefault="00A65B89" w:rsidP="00280923">
      <w:pPr>
        <w:pStyle w:val="Ttulo2"/>
        <w:spacing w:line="240" w:lineRule="auto"/>
        <w:rPr>
          <w:lang w:val="en-GB"/>
        </w:rPr>
      </w:pPr>
      <w:bookmarkStart w:id="165" w:name="_Toc259441308"/>
      <w:r w:rsidRPr="00AC0731">
        <w:rPr>
          <w:lang w:val="en-GB"/>
        </w:rPr>
        <w:t>Portfolio diversification</w:t>
      </w:r>
      <w:bookmarkEnd w:id="165"/>
    </w:p>
    <w:p w14:paraId="1B50B38A" w14:textId="77777777" w:rsidR="00A65B89" w:rsidRPr="00E00308" w:rsidRDefault="00A65B89" w:rsidP="00280923">
      <w:pPr>
        <w:spacing w:line="240" w:lineRule="auto"/>
        <w:rPr>
          <w:lang w:val="en-GB"/>
        </w:rPr>
      </w:pPr>
    </w:p>
    <w:p w14:paraId="0204865C" w14:textId="273E1BE5"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b/>
          <w:spacing w:val="-3"/>
          <w:szCs w:val="20"/>
        </w:rPr>
        <w:t xml:space="preserve">Recommendation </w:t>
      </w:r>
      <w:r w:rsidR="002272C5">
        <w:rPr>
          <w:rFonts w:asciiTheme="majorHAnsi" w:hAnsiTheme="majorHAnsi"/>
          <w:b/>
          <w:spacing w:val="-3"/>
          <w:szCs w:val="20"/>
        </w:rPr>
        <w:t>4</w:t>
      </w:r>
      <w:r w:rsidRPr="00370D98">
        <w:rPr>
          <w:rFonts w:asciiTheme="majorHAnsi" w:hAnsiTheme="majorHAnsi"/>
          <w:spacing w:val="-3"/>
          <w:szCs w:val="20"/>
        </w:rPr>
        <w:t>:</w:t>
      </w:r>
      <w:r w:rsidRPr="00370D98">
        <w:rPr>
          <w:rFonts w:asciiTheme="majorHAnsi" w:hAnsiTheme="majorHAnsi"/>
          <w:b/>
          <w:spacing w:val="-3"/>
          <w:szCs w:val="20"/>
        </w:rPr>
        <w:t xml:space="preserve"> </w:t>
      </w:r>
      <w:r w:rsidRPr="00370D98">
        <w:rPr>
          <w:rFonts w:asciiTheme="majorHAnsi" w:hAnsiTheme="majorHAnsi"/>
          <w:spacing w:val="-3"/>
          <w:szCs w:val="20"/>
        </w:rPr>
        <w:t>Small grant portfolios in similar future programmes should be diversified to provide separate funding for grantees willing to lobby and advocate for national</w:t>
      </w:r>
      <w:r>
        <w:rPr>
          <w:rFonts w:asciiTheme="majorHAnsi" w:hAnsiTheme="majorHAnsi"/>
          <w:spacing w:val="-3"/>
          <w:szCs w:val="20"/>
        </w:rPr>
        <w:t>-</w:t>
      </w:r>
      <w:r w:rsidRPr="00370D98">
        <w:rPr>
          <w:rFonts w:asciiTheme="majorHAnsi" w:hAnsiTheme="majorHAnsi"/>
          <w:spacing w:val="-3"/>
          <w:szCs w:val="20"/>
        </w:rPr>
        <w:t>level changes in laws, to repeal those which discriminate, and to enforce those that support women’s legal empowerment.</w:t>
      </w:r>
    </w:p>
    <w:p w14:paraId="02A32701"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b/>
          <w:spacing w:val="-3"/>
          <w:szCs w:val="20"/>
        </w:rPr>
      </w:pPr>
    </w:p>
    <w:p w14:paraId="481C11F4" w14:textId="53CA340F"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With the exception of eight grantees, the grantees mostly had experience working at grassroots level, supporting communities in many areas, including human rights. This provided the programme with many approaches using local traditional courts and traditional cultural leaders. </w:t>
      </w:r>
    </w:p>
    <w:p w14:paraId="77E99E24" w14:textId="77777777" w:rsidR="00A65B89" w:rsidRPr="00370D98"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5864C1D7" w14:textId="3B3DB58A" w:rsidR="00A65B89" w:rsidRPr="00370D98" w:rsidRDefault="00A65B89" w:rsidP="003E3304">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There are currently significant gaps in the nine African countries with respect to developing, clarifying and repealing laws. The national laws may also contradict those at community level. However, the traditional courts at grassroots level have proven effective in avoiding long</w:t>
      </w:r>
      <w:r>
        <w:rPr>
          <w:rFonts w:asciiTheme="majorHAnsi" w:hAnsiTheme="majorHAnsi"/>
          <w:spacing w:val="-3"/>
          <w:szCs w:val="20"/>
        </w:rPr>
        <w:t>,</w:t>
      </w:r>
      <w:r w:rsidRPr="00370D98">
        <w:rPr>
          <w:rFonts w:asciiTheme="majorHAnsi" w:hAnsiTheme="majorHAnsi"/>
          <w:spacing w:val="-3"/>
          <w:szCs w:val="20"/>
        </w:rPr>
        <w:t xml:space="preserve"> drawn</w:t>
      </w:r>
      <w:r>
        <w:rPr>
          <w:rFonts w:asciiTheme="majorHAnsi" w:hAnsiTheme="majorHAnsi"/>
          <w:spacing w:val="-3"/>
          <w:szCs w:val="20"/>
        </w:rPr>
        <w:t>-</w:t>
      </w:r>
      <w:r w:rsidRPr="00370D98">
        <w:rPr>
          <w:rFonts w:asciiTheme="majorHAnsi" w:hAnsiTheme="majorHAnsi"/>
          <w:spacing w:val="-3"/>
          <w:szCs w:val="20"/>
        </w:rPr>
        <w:t>out court cases. The time taken to hear and process justice for local communities is usually shorter at grassroots level and less costly. The shorter time</w:t>
      </w:r>
      <w:r>
        <w:rPr>
          <w:rFonts w:asciiTheme="majorHAnsi" w:hAnsiTheme="majorHAnsi"/>
          <w:spacing w:val="-3"/>
          <w:szCs w:val="20"/>
        </w:rPr>
        <w:t xml:space="preserve"> </w:t>
      </w:r>
      <w:r w:rsidRPr="00370D98">
        <w:rPr>
          <w:rFonts w:asciiTheme="majorHAnsi" w:hAnsiTheme="majorHAnsi"/>
          <w:spacing w:val="-3"/>
          <w:szCs w:val="20"/>
        </w:rPr>
        <w:t xml:space="preserve">frame was also found to be </w:t>
      </w:r>
      <w:proofErr w:type="spellStart"/>
      <w:r w:rsidRPr="00370D98">
        <w:rPr>
          <w:rFonts w:asciiTheme="majorHAnsi" w:hAnsiTheme="majorHAnsi"/>
          <w:spacing w:val="-3"/>
          <w:szCs w:val="20"/>
        </w:rPr>
        <w:t>favourable</w:t>
      </w:r>
      <w:proofErr w:type="spellEnd"/>
      <w:r w:rsidRPr="00370D98">
        <w:rPr>
          <w:rFonts w:asciiTheme="majorHAnsi" w:hAnsiTheme="majorHAnsi"/>
          <w:spacing w:val="-3"/>
          <w:szCs w:val="20"/>
        </w:rPr>
        <w:t xml:space="preserve"> to women, whose health was often also fragile. </w:t>
      </w:r>
    </w:p>
    <w:p w14:paraId="2C6D2B33" w14:textId="77777777" w:rsidR="00A65B89" w:rsidRPr="00370D98" w:rsidRDefault="00A65B89" w:rsidP="003E3304">
      <w:pPr>
        <w:widowControl w:val="0"/>
        <w:autoSpaceDE w:val="0"/>
        <w:autoSpaceDN w:val="0"/>
        <w:adjustRightInd w:val="0"/>
        <w:spacing w:line="240" w:lineRule="auto"/>
        <w:ind w:left="0"/>
        <w:jc w:val="both"/>
        <w:rPr>
          <w:rFonts w:asciiTheme="majorHAnsi" w:hAnsiTheme="majorHAnsi"/>
          <w:spacing w:val="-3"/>
          <w:szCs w:val="20"/>
        </w:rPr>
      </w:pPr>
    </w:p>
    <w:p w14:paraId="731F120D" w14:textId="496A3EDB" w:rsidR="00A65B89" w:rsidRPr="00370D98" w:rsidRDefault="00A65B89" w:rsidP="003E3304">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While the traditional courts were found to be valuable, there is always the risk that national</w:t>
      </w:r>
      <w:r>
        <w:rPr>
          <w:rFonts w:asciiTheme="majorHAnsi" w:hAnsiTheme="majorHAnsi"/>
          <w:spacing w:val="-3"/>
          <w:szCs w:val="20"/>
        </w:rPr>
        <w:t>-</w:t>
      </w:r>
      <w:r w:rsidRPr="00370D98">
        <w:rPr>
          <w:rFonts w:asciiTheme="majorHAnsi" w:hAnsiTheme="majorHAnsi"/>
          <w:spacing w:val="-3"/>
          <w:szCs w:val="20"/>
        </w:rPr>
        <w:t>level policies and legal statutes can override them. There is therefore an urgent need to diversify portfolios to bring in a mix of grantees working at both the national (formal) level and grassroots (informal) level in a given country.</w:t>
      </w:r>
    </w:p>
    <w:p w14:paraId="658A8C43" w14:textId="0BFA3B97" w:rsidR="00A65B89" w:rsidRPr="00370D98" w:rsidRDefault="00A65B89" w:rsidP="003E3304">
      <w:pPr>
        <w:widowControl w:val="0"/>
        <w:autoSpaceDE w:val="0"/>
        <w:autoSpaceDN w:val="0"/>
        <w:adjustRightInd w:val="0"/>
        <w:spacing w:line="240" w:lineRule="auto"/>
        <w:ind w:left="0"/>
        <w:jc w:val="both"/>
        <w:rPr>
          <w:rFonts w:asciiTheme="majorHAnsi" w:hAnsiTheme="majorHAnsi"/>
          <w:spacing w:val="-3"/>
          <w:szCs w:val="20"/>
        </w:rPr>
      </w:pPr>
      <w:r w:rsidRPr="00370D98">
        <w:rPr>
          <w:rFonts w:asciiTheme="majorHAnsi" w:hAnsiTheme="majorHAnsi"/>
          <w:spacing w:val="-3"/>
          <w:szCs w:val="20"/>
        </w:rPr>
        <w:t xml:space="preserve">If donors ensure that an umbrella </w:t>
      </w:r>
      <w:proofErr w:type="spellStart"/>
      <w:r w:rsidRPr="00370D98">
        <w:rPr>
          <w:rFonts w:asciiTheme="majorHAnsi" w:hAnsiTheme="majorHAnsi"/>
          <w:spacing w:val="-3"/>
          <w:szCs w:val="20"/>
        </w:rPr>
        <w:t>organisation</w:t>
      </w:r>
      <w:proofErr w:type="spellEnd"/>
      <w:r w:rsidRPr="00370D98">
        <w:rPr>
          <w:rFonts w:asciiTheme="majorHAnsi" w:hAnsiTheme="majorHAnsi"/>
          <w:spacing w:val="-3"/>
          <w:szCs w:val="20"/>
        </w:rPr>
        <w:t xml:space="preserve"> is set up at national level (of any country funded), under which at least one national</w:t>
      </w:r>
      <w:r>
        <w:rPr>
          <w:rFonts w:asciiTheme="majorHAnsi" w:hAnsiTheme="majorHAnsi"/>
          <w:spacing w:val="-3"/>
          <w:szCs w:val="20"/>
        </w:rPr>
        <w:t>-</w:t>
      </w:r>
      <w:r w:rsidRPr="00370D98">
        <w:rPr>
          <w:rFonts w:asciiTheme="majorHAnsi" w:hAnsiTheme="majorHAnsi"/>
          <w:spacing w:val="-3"/>
          <w:szCs w:val="20"/>
        </w:rPr>
        <w:t xml:space="preserve">level grantee would implement the programme, and also one grassroots grantee, this could allow the recommended portfolio diversification. Under the umbrella </w:t>
      </w:r>
      <w:proofErr w:type="spellStart"/>
      <w:r w:rsidRPr="00370D98">
        <w:rPr>
          <w:rFonts w:asciiTheme="majorHAnsi" w:hAnsiTheme="majorHAnsi"/>
          <w:spacing w:val="-3"/>
          <w:szCs w:val="20"/>
        </w:rPr>
        <w:t>organisation</w:t>
      </w:r>
      <w:proofErr w:type="spellEnd"/>
      <w:r w:rsidRPr="00370D98">
        <w:rPr>
          <w:rFonts w:asciiTheme="majorHAnsi" w:hAnsiTheme="majorHAnsi"/>
          <w:spacing w:val="-3"/>
          <w:szCs w:val="20"/>
        </w:rPr>
        <w:t>, managed by UN Women, to give an example, the grantees could share strategies and findings. The end goal should be to change the formal laws so that they better protect women.</w:t>
      </w:r>
    </w:p>
    <w:p w14:paraId="0F33CFB1" w14:textId="77777777" w:rsidR="00A65B89" w:rsidRDefault="00A65B89" w:rsidP="00280923">
      <w:pPr>
        <w:widowControl w:val="0"/>
        <w:autoSpaceDE w:val="0"/>
        <w:autoSpaceDN w:val="0"/>
        <w:adjustRightInd w:val="0"/>
        <w:spacing w:line="240" w:lineRule="auto"/>
        <w:ind w:left="0"/>
        <w:jc w:val="both"/>
        <w:rPr>
          <w:rFonts w:asciiTheme="majorHAnsi" w:hAnsiTheme="majorHAnsi"/>
          <w:spacing w:val="-3"/>
          <w:szCs w:val="20"/>
        </w:rPr>
      </w:pPr>
    </w:p>
    <w:p w14:paraId="51B37B9D" w14:textId="77777777" w:rsidR="00A65B89" w:rsidRPr="00AC0731" w:rsidRDefault="00A65B89" w:rsidP="00280923">
      <w:pPr>
        <w:pStyle w:val="Ttulo2"/>
        <w:spacing w:line="240" w:lineRule="auto"/>
        <w:rPr>
          <w:lang w:val="en-GB"/>
        </w:rPr>
      </w:pPr>
      <w:bookmarkStart w:id="166" w:name="_Toc259441309"/>
      <w:r w:rsidRPr="00AC0731">
        <w:rPr>
          <w:lang w:val="en-GB"/>
        </w:rPr>
        <w:t>Project Implementation</w:t>
      </w:r>
      <w:bookmarkEnd w:id="166"/>
      <w:r w:rsidRPr="00AC0731">
        <w:rPr>
          <w:lang w:val="en-GB"/>
        </w:rPr>
        <w:t xml:space="preserve"> </w:t>
      </w:r>
    </w:p>
    <w:p w14:paraId="6D9A065B" w14:textId="77777777" w:rsidR="00A65B89" w:rsidRPr="00370D98" w:rsidRDefault="00A65B89" w:rsidP="00280923">
      <w:pPr>
        <w:spacing w:line="240" w:lineRule="auto"/>
        <w:ind w:left="0"/>
        <w:jc w:val="both"/>
        <w:rPr>
          <w:rFonts w:asciiTheme="majorHAnsi" w:hAnsiTheme="majorHAnsi"/>
          <w:b/>
          <w:szCs w:val="20"/>
        </w:rPr>
      </w:pPr>
    </w:p>
    <w:p w14:paraId="4D20D29F" w14:textId="26CE8071" w:rsidR="00DA296A" w:rsidRPr="00591EE1" w:rsidRDefault="00A65B89" w:rsidP="00280923">
      <w:pPr>
        <w:spacing w:line="240" w:lineRule="auto"/>
        <w:ind w:left="0"/>
        <w:jc w:val="both"/>
      </w:pPr>
      <w:r w:rsidRPr="00370D98">
        <w:rPr>
          <w:rFonts w:asciiTheme="majorHAnsi" w:hAnsiTheme="majorHAnsi"/>
          <w:b/>
          <w:szCs w:val="20"/>
        </w:rPr>
        <w:t xml:space="preserve">Recommendation </w:t>
      </w:r>
      <w:r w:rsidR="002272C5">
        <w:rPr>
          <w:rFonts w:asciiTheme="majorHAnsi" w:hAnsiTheme="majorHAnsi"/>
          <w:b/>
          <w:szCs w:val="20"/>
        </w:rPr>
        <w:t>5</w:t>
      </w:r>
      <w:r w:rsidRPr="00370D98">
        <w:rPr>
          <w:rFonts w:asciiTheme="majorHAnsi" w:hAnsiTheme="majorHAnsi"/>
          <w:szCs w:val="20"/>
        </w:rPr>
        <w:t>:</w:t>
      </w:r>
      <w:r w:rsidRPr="00370D98">
        <w:rPr>
          <w:rFonts w:asciiTheme="majorHAnsi" w:hAnsiTheme="majorHAnsi"/>
          <w:b/>
          <w:szCs w:val="20"/>
        </w:rPr>
        <w:t xml:space="preserve"> </w:t>
      </w:r>
      <w:r w:rsidR="008C7B49">
        <w:rPr>
          <w:rFonts w:asciiTheme="majorHAnsi" w:hAnsiTheme="majorHAnsi"/>
          <w:b/>
          <w:szCs w:val="20"/>
        </w:rPr>
        <w:t xml:space="preserve">Expand </w:t>
      </w:r>
      <w:r w:rsidR="008C7B49" w:rsidRPr="008C7B49">
        <w:rPr>
          <w:rFonts w:asciiTheme="majorHAnsi" w:hAnsiTheme="majorHAnsi"/>
          <w:b/>
          <w:szCs w:val="20"/>
        </w:rPr>
        <w:t>empowerment strategies</w:t>
      </w:r>
      <w:r w:rsidR="009F712D">
        <w:rPr>
          <w:rFonts w:asciiTheme="majorHAnsi" w:hAnsiTheme="majorHAnsi"/>
          <w:b/>
          <w:szCs w:val="20"/>
        </w:rPr>
        <w:t>.</w:t>
      </w:r>
      <w:r w:rsidR="008C7B49" w:rsidRPr="008C7B49">
        <w:rPr>
          <w:rFonts w:asciiTheme="majorHAnsi" w:hAnsiTheme="majorHAnsi"/>
          <w:b/>
          <w:szCs w:val="20"/>
        </w:rPr>
        <w:t xml:space="preserve"> </w:t>
      </w:r>
      <w:r w:rsidRPr="00370D98">
        <w:rPr>
          <w:rFonts w:asciiTheme="majorHAnsi" w:hAnsiTheme="majorHAnsi"/>
          <w:szCs w:val="20"/>
        </w:rPr>
        <w:t>Expand, develop and fine-tune project strategies to cover all aspects of empowerment (legal, political, social and economic), paralegal training and support and conduct TOT courses so that empowerment can continue after the pro</w:t>
      </w:r>
      <w:r w:rsidR="002D5F93">
        <w:rPr>
          <w:rFonts w:asciiTheme="majorHAnsi" w:hAnsiTheme="majorHAnsi"/>
          <w:szCs w:val="20"/>
        </w:rPr>
        <w:t>gramme</w:t>
      </w:r>
      <w:r w:rsidRPr="00370D98">
        <w:rPr>
          <w:rFonts w:asciiTheme="majorHAnsi" w:hAnsiTheme="majorHAnsi"/>
          <w:szCs w:val="20"/>
        </w:rPr>
        <w:t xml:space="preserve"> has come to an end.</w:t>
      </w:r>
    </w:p>
    <w:sectPr w:rsidR="00DA296A" w:rsidRPr="00591EE1" w:rsidSect="009B38F3">
      <w:footerReference w:type="even" r:id="rId10"/>
      <w:footerReference w:type="default" r:id="rId11"/>
      <w:pgSz w:w="11907" w:h="16840" w:code="9"/>
      <w:pgMar w:top="1417" w:right="1701" w:bottom="1417" w:left="1701" w:header="720" w:footer="720" w:gutter="0"/>
      <w:cols w:space="720"/>
      <w:noEndnote/>
      <w:titlePg/>
      <w:docGrid w:linePitch="299"/>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7364630" w15:done="0"/>
  <w15:commentEx w15:paraId="775F50E4" w15:done="0"/>
  <w15:commentEx w15:paraId="1EAF4539" w15:done="0"/>
  <w15:commentEx w15:paraId="44FF6211" w15:done="0"/>
  <w15:commentEx w15:paraId="1461EF29" w15:done="0"/>
  <w15:commentEx w15:paraId="23C0D328" w15:done="0"/>
  <w15:commentEx w15:paraId="37717C00" w15:done="0"/>
  <w15:commentEx w15:paraId="17AED702" w15:done="0"/>
  <w15:commentEx w15:paraId="297B146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F59A6" w14:textId="77777777" w:rsidR="00742753" w:rsidRDefault="00742753" w:rsidP="00D10A96">
      <w:pPr>
        <w:spacing w:line="240" w:lineRule="auto"/>
      </w:pPr>
      <w:r>
        <w:separator/>
      </w:r>
    </w:p>
  </w:endnote>
  <w:endnote w:type="continuationSeparator" w:id="0">
    <w:p w14:paraId="019790C8" w14:textId="77777777" w:rsidR="00742753" w:rsidRDefault="00742753" w:rsidP="00D10A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
    <w:panose1 w:val="020B0502050508020304"/>
    <w:charset w:val="00"/>
    <w:family w:val="swiss"/>
    <w:pitch w:val="variable"/>
    <w:sig w:usb0="00000007" w:usb1="00000000" w:usb2="00000000" w:usb3="00000000" w:csb0="00000093" w:csb1="00000000"/>
  </w:font>
  <w:font w:name="Arial Bold">
    <w:charset w:val="00"/>
    <w:family w:val="auto"/>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nsolas">
    <w:panose1 w:val="020B0609020204030204"/>
    <w:charset w:val="00"/>
    <w:family w:val="modern"/>
    <w:pitch w:val="fixed"/>
    <w:sig w:usb0="E10002FF" w:usb1="4000FCFF" w:usb2="00000009" w:usb3="00000000" w:csb0="0000019F" w:csb1="00000000"/>
  </w:font>
  <w:font w:name="TrueHelveticaLight">
    <w:altName w:val="Cambria"/>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47147" w14:textId="77777777" w:rsidR="00742753" w:rsidRDefault="00742753" w:rsidP="001C4AE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E2D8503" w14:textId="77777777" w:rsidR="00742753" w:rsidRDefault="00742753" w:rsidP="005320F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B59F68" w14:textId="77777777" w:rsidR="00742753" w:rsidRDefault="00742753" w:rsidP="001C4AE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32213">
      <w:rPr>
        <w:rStyle w:val="Nmerodepgina"/>
        <w:noProof/>
      </w:rPr>
      <w:t>2</w:t>
    </w:r>
    <w:r>
      <w:rPr>
        <w:rStyle w:val="Nmerodepgina"/>
      </w:rPr>
      <w:fldChar w:fldCharType="end"/>
    </w:r>
  </w:p>
  <w:p w14:paraId="2A80BBE9" w14:textId="77777777" w:rsidR="00742753" w:rsidRDefault="00742753" w:rsidP="005320F3">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8D710F" w14:textId="77777777" w:rsidR="00742753" w:rsidRDefault="00742753" w:rsidP="00D10A96">
      <w:pPr>
        <w:spacing w:line="240" w:lineRule="auto"/>
      </w:pPr>
      <w:r>
        <w:separator/>
      </w:r>
    </w:p>
  </w:footnote>
  <w:footnote w:type="continuationSeparator" w:id="0">
    <w:p w14:paraId="6393AD3E" w14:textId="77777777" w:rsidR="00742753" w:rsidRDefault="00742753" w:rsidP="00D10A96">
      <w:pPr>
        <w:spacing w:line="240" w:lineRule="auto"/>
      </w:pPr>
      <w:r>
        <w:continuationSeparator/>
      </w:r>
    </w:p>
  </w:footnote>
  <w:footnote w:id="1">
    <w:p w14:paraId="00BADF53" w14:textId="49C6A612" w:rsidR="00742753" w:rsidRPr="00015C38" w:rsidRDefault="00742753" w:rsidP="00FC2F95">
      <w:pPr>
        <w:pStyle w:val="Textonotapie"/>
        <w:spacing w:line="240" w:lineRule="auto"/>
        <w:ind w:left="0"/>
        <w:jc w:val="both"/>
        <w:rPr>
          <w:rFonts w:ascii="Calibri" w:hAnsi="Calibri"/>
          <w:sz w:val="18"/>
          <w:szCs w:val="18"/>
        </w:rPr>
      </w:pPr>
      <w:r w:rsidRPr="00015C38">
        <w:rPr>
          <w:rStyle w:val="Refdenotaalpie"/>
          <w:rFonts w:ascii="Calibri" w:hAnsi="Calibri"/>
          <w:sz w:val="18"/>
          <w:szCs w:val="18"/>
        </w:rPr>
        <w:footnoteRef/>
      </w:r>
      <w:r w:rsidRPr="00015C38">
        <w:rPr>
          <w:rFonts w:ascii="Calibri" w:hAnsi="Calibri"/>
          <w:sz w:val="18"/>
          <w:szCs w:val="18"/>
        </w:rPr>
        <w:t xml:space="preserve"> </w:t>
      </w:r>
      <w:proofErr w:type="spellStart"/>
      <w:r w:rsidRPr="00015C38">
        <w:rPr>
          <w:rFonts w:ascii="Calibri" w:hAnsi="Calibri"/>
          <w:sz w:val="18"/>
          <w:szCs w:val="18"/>
        </w:rPr>
        <w:t>The</w:t>
      </w:r>
      <w:proofErr w:type="spellEnd"/>
      <w:r w:rsidRPr="00015C38">
        <w:rPr>
          <w:rFonts w:ascii="Calibri" w:hAnsi="Calibri"/>
          <w:sz w:val="18"/>
          <w:szCs w:val="18"/>
        </w:rPr>
        <w:t xml:space="preserve"> </w:t>
      </w:r>
      <w:proofErr w:type="spellStart"/>
      <w:r w:rsidRPr="00015C38">
        <w:rPr>
          <w:rFonts w:ascii="Calibri" w:hAnsi="Calibri"/>
          <w:sz w:val="18"/>
          <w:szCs w:val="18"/>
        </w:rPr>
        <w:t>World</w:t>
      </w:r>
      <w:proofErr w:type="spellEnd"/>
      <w:r w:rsidRPr="00015C38">
        <w:rPr>
          <w:rFonts w:ascii="Calibri" w:hAnsi="Calibri"/>
          <w:sz w:val="18"/>
          <w:szCs w:val="18"/>
        </w:rPr>
        <w:t xml:space="preserve"> Bank (</w:t>
      </w:r>
      <w:proofErr w:type="spellStart"/>
      <w:r w:rsidRPr="00015C38">
        <w:rPr>
          <w:rFonts w:ascii="Calibri" w:hAnsi="Calibri"/>
          <w:sz w:val="18"/>
          <w:szCs w:val="18"/>
        </w:rPr>
        <w:t>Deepa</w:t>
      </w:r>
      <w:proofErr w:type="spellEnd"/>
      <w:r w:rsidRPr="00015C38">
        <w:rPr>
          <w:rFonts w:ascii="Calibri" w:hAnsi="Calibri"/>
          <w:sz w:val="18"/>
          <w:szCs w:val="18"/>
        </w:rPr>
        <w:t xml:space="preserve"> </w:t>
      </w:r>
      <w:proofErr w:type="spellStart"/>
      <w:r w:rsidRPr="00015C38">
        <w:rPr>
          <w:rFonts w:ascii="Calibri" w:hAnsi="Calibri"/>
          <w:sz w:val="18"/>
          <w:szCs w:val="18"/>
        </w:rPr>
        <w:t>Narayan</w:t>
      </w:r>
      <w:proofErr w:type="spellEnd"/>
      <w:r w:rsidRPr="00015C38">
        <w:rPr>
          <w:rFonts w:ascii="Calibri" w:hAnsi="Calibri"/>
          <w:sz w:val="18"/>
          <w:szCs w:val="18"/>
        </w:rPr>
        <w:t xml:space="preserve"> (ed.), Empowerment and </w:t>
      </w:r>
      <w:proofErr w:type="spellStart"/>
      <w:r w:rsidRPr="00015C38">
        <w:rPr>
          <w:rFonts w:ascii="Calibri" w:hAnsi="Calibri"/>
          <w:sz w:val="18"/>
          <w:szCs w:val="18"/>
        </w:rPr>
        <w:t>Poverty</w:t>
      </w:r>
      <w:proofErr w:type="spellEnd"/>
      <w:r w:rsidRPr="00015C38">
        <w:rPr>
          <w:rFonts w:ascii="Calibri" w:hAnsi="Calibri"/>
          <w:sz w:val="18"/>
          <w:szCs w:val="18"/>
        </w:rPr>
        <w:t xml:space="preserve"> </w:t>
      </w:r>
      <w:proofErr w:type="spellStart"/>
      <w:r w:rsidRPr="00015C38">
        <w:rPr>
          <w:rFonts w:ascii="Calibri" w:hAnsi="Calibri"/>
          <w:sz w:val="18"/>
          <w:szCs w:val="18"/>
        </w:rPr>
        <w:t>Reduction</w:t>
      </w:r>
      <w:proofErr w:type="spellEnd"/>
      <w:r w:rsidRPr="00015C38">
        <w:rPr>
          <w:rFonts w:ascii="Calibri" w:hAnsi="Calibri"/>
          <w:sz w:val="18"/>
          <w:szCs w:val="18"/>
        </w:rPr>
        <w:t xml:space="preserve"> a </w:t>
      </w:r>
      <w:proofErr w:type="spellStart"/>
      <w:r w:rsidRPr="00015C38">
        <w:rPr>
          <w:rFonts w:ascii="Calibri" w:hAnsi="Calibri"/>
          <w:sz w:val="18"/>
          <w:szCs w:val="18"/>
        </w:rPr>
        <w:t>Sourcebook,Washington</w:t>
      </w:r>
      <w:proofErr w:type="spellEnd"/>
      <w:r w:rsidRPr="00015C38">
        <w:rPr>
          <w:rFonts w:ascii="Calibri" w:hAnsi="Calibri"/>
          <w:sz w:val="18"/>
          <w:szCs w:val="18"/>
        </w:rPr>
        <w:t xml:space="preserve">, DC, 2002,) defines </w:t>
      </w:r>
      <w:proofErr w:type="spellStart"/>
      <w:r w:rsidRPr="00015C38">
        <w:rPr>
          <w:rFonts w:ascii="Calibri" w:hAnsi="Calibri"/>
          <w:sz w:val="18"/>
          <w:szCs w:val="18"/>
        </w:rPr>
        <w:t>empowerment</w:t>
      </w:r>
      <w:proofErr w:type="spellEnd"/>
      <w:r w:rsidRPr="00015C38">
        <w:rPr>
          <w:rFonts w:ascii="Calibri" w:hAnsi="Calibri"/>
          <w:sz w:val="18"/>
          <w:szCs w:val="18"/>
        </w:rPr>
        <w:t xml:space="preserve"> as </w:t>
      </w:r>
      <w:proofErr w:type="spellStart"/>
      <w:r w:rsidRPr="00015C38">
        <w:rPr>
          <w:rFonts w:ascii="Calibri" w:hAnsi="Calibri"/>
          <w:sz w:val="18"/>
          <w:szCs w:val="18"/>
        </w:rPr>
        <w:t>follows</w:t>
      </w:r>
      <w:proofErr w:type="spellEnd"/>
      <w:r w:rsidRPr="00015C38">
        <w:rPr>
          <w:rFonts w:ascii="Calibri" w:hAnsi="Calibri"/>
          <w:sz w:val="18"/>
          <w:szCs w:val="18"/>
        </w:rPr>
        <w:t xml:space="preserve">: “Empowerment </w:t>
      </w:r>
      <w:proofErr w:type="spellStart"/>
      <w:r w:rsidRPr="00015C38">
        <w:rPr>
          <w:rFonts w:ascii="Calibri" w:hAnsi="Calibri"/>
          <w:sz w:val="18"/>
          <w:szCs w:val="18"/>
        </w:rPr>
        <w:t>is</w:t>
      </w:r>
      <w:proofErr w:type="spellEnd"/>
      <w:r w:rsidRPr="00015C38">
        <w:rPr>
          <w:rFonts w:ascii="Calibri" w:hAnsi="Calibri"/>
          <w:sz w:val="18"/>
          <w:szCs w:val="18"/>
        </w:rPr>
        <w:t xml:space="preserve"> </w:t>
      </w:r>
      <w:proofErr w:type="spellStart"/>
      <w:r w:rsidRPr="00015C38">
        <w:rPr>
          <w:rFonts w:ascii="Calibri" w:hAnsi="Calibri"/>
          <w:sz w:val="18"/>
          <w:szCs w:val="18"/>
        </w:rPr>
        <w:t>the</w:t>
      </w:r>
      <w:proofErr w:type="spellEnd"/>
      <w:r w:rsidRPr="00015C38">
        <w:rPr>
          <w:rFonts w:ascii="Calibri" w:hAnsi="Calibri"/>
          <w:sz w:val="18"/>
          <w:szCs w:val="18"/>
        </w:rPr>
        <w:t xml:space="preserve"> </w:t>
      </w:r>
      <w:proofErr w:type="spellStart"/>
      <w:r w:rsidRPr="00015C38">
        <w:rPr>
          <w:rFonts w:ascii="Calibri" w:hAnsi="Calibri"/>
          <w:sz w:val="18"/>
          <w:szCs w:val="18"/>
        </w:rPr>
        <w:t>expansion</w:t>
      </w:r>
      <w:proofErr w:type="spellEnd"/>
      <w:r w:rsidRPr="00015C38">
        <w:rPr>
          <w:rFonts w:ascii="Calibri" w:hAnsi="Calibri"/>
          <w:sz w:val="18"/>
          <w:szCs w:val="18"/>
        </w:rPr>
        <w:t xml:space="preserve"> of </w:t>
      </w:r>
      <w:proofErr w:type="spellStart"/>
      <w:r w:rsidRPr="00015C38">
        <w:rPr>
          <w:rFonts w:ascii="Calibri" w:hAnsi="Calibri"/>
          <w:sz w:val="18"/>
          <w:szCs w:val="18"/>
        </w:rPr>
        <w:t>assets</w:t>
      </w:r>
      <w:proofErr w:type="spellEnd"/>
      <w:r w:rsidRPr="00015C38">
        <w:rPr>
          <w:rFonts w:ascii="Calibri" w:hAnsi="Calibri"/>
          <w:sz w:val="18"/>
          <w:szCs w:val="18"/>
        </w:rPr>
        <w:t xml:space="preserve"> and </w:t>
      </w:r>
      <w:proofErr w:type="spellStart"/>
      <w:r w:rsidRPr="00015C38">
        <w:rPr>
          <w:rFonts w:ascii="Calibri" w:hAnsi="Calibri"/>
          <w:sz w:val="18"/>
          <w:szCs w:val="18"/>
        </w:rPr>
        <w:t>capabilities</w:t>
      </w:r>
      <w:proofErr w:type="spellEnd"/>
      <w:r w:rsidRPr="00015C38">
        <w:rPr>
          <w:rFonts w:ascii="Calibri" w:hAnsi="Calibri"/>
          <w:sz w:val="18"/>
          <w:szCs w:val="18"/>
        </w:rPr>
        <w:t xml:space="preserve"> of </w:t>
      </w:r>
      <w:proofErr w:type="spellStart"/>
      <w:r w:rsidRPr="00015C38">
        <w:rPr>
          <w:rFonts w:ascii="Calibri" w:hAnsi="Calibri"/>
          <w:sz w:val="18"/>
          <w:szCs w:val="18"/>
        </w:rPr>
        <w:t>poor</w:t>
      </w:r>
      <w:proofErr w:type="spellEnd"/>
      <w:r w:rsidRPr="00015C38">
        <w:rPr>
          <w:rFonts w:ascii="Calibri" w:hAnsi="Calibri"/>
          <w:sz w:val="18"/>
          <w:szCs w:val="18"/>
        </w:rPr>
        <w:t xml:space="preserve"> </w:t>
      </w:r>
      <w:proofErr w:type="spellStart"/>
      <w:r w:rsidRPr="00015C38">
        <w:rPr>
          <w:rFonts w:ascii="Calibri" w:hAnsi="Calibri"/>
          <w:sz w:val="18"/>
          <w:szCs w:val="18"/>
        </w:rPr>
        <w:t>people</w:t>
      </w:r>
      <w:proofErr w:type="spellEnd"/>
      <w:r w:rsidRPr="00015C38">
        <w:rPr>
          <w:rFonts w:ascii="Calibri" w:hAnsi="Calibri"/>
          <w:sz w:val="18"/>
          <w:szCs w:val="18"/>
        </w:rPr>
        <w:t xml:space="preserve"> </w:t>
      </w:r>
      <w:proofErr w:type="spellStart"/>
      <w:r w:rsidRPr="00015C38">
        <w:rPr>
          <w:rFonts w:ascii="Calibri" w:hAnsi="Calibri"/>
          <w:sz w:val="18"/>
          <w:szCs w:val="18"/>
        </w:rPr>
        <w:t>to</w:t>
      </w:r>
      <w:proofErr w:type="spellEnd"/>
      <w:r w:rsidRPr="00015C38">
        <w:rPr>
          <w:rFonts w:ascii="Calibri" w:hAnsi="Calibri"/>
          <w:sz w:val="18"/>
          <w:szCs w:val="18"/>
        </w:rPr>
        <w:t xml:space="preserve"> </w:t>
      </w:r>
      <w:proofErr w:type="spellStart"/>
      <w:r w:rsidRPr="00015C38">
        <w:rPr>
          <w:rFonts w:ascii="Calibri" w:hAnsi="Calibri"/>
          <w:sz w:val="18"/>
          <w:szCs w:val="18"/>
        </w:rPr>
        <w:t>participate</w:t>
      </w:r>
      <w:proofErr w:type="spellEnd"/>
      <w:r w:rsidRPr="00015C38">
        <w:rPr>
          <w:rFonts w:ascii="Calibri" w:hAnsi="Calibri"/>
          <w:sz w:val="18"/>
          <w:szCs w:val="18"/>
        </w:rPr>
        <w:t xml:space="preserve"> in, </w:t>
      </w:r>
      <w:proofErr w:type="spellStart"/>
      <w:r w:rsidRPr="00015C38">
        <w:rPr>
          <w:rFonts w:ascii="Calibri" w:hAnsi="Calibri"/>
          <w:sz w:val="18"/>
          <w:szCs w:val="18"/>
        </w:rPr>
        <w:t>negotiate</w:t>
      </w:r>
      <w:proofErr w:type="spellEnd"/>
      <w:r w:rsidRPr="00015C38">
        <w:rPr>
          <w:rFonts w:ascii="Calibri" w:hAnsi="Calibri"/>
          <w:sz w:val="18"/>
          <w:szCs w:val="18"/>
        </w:rPr>
        <w:t xml:space="preserve"> </w:t>
      </w:r>
      <w:proofErr w:type="spellStart"/>
      <w:r w:rsidRPr="00015C38">
        <w:rPr>
          <w:rFonts w:ascii="Calibri" w:hAnsi="Calibri"/>
          <w:sz w:val="18"/>
          <w:szCs w:val="18"/>
        </w:rPr>
        <w:t>with</w:t>
      </w:r>
      <w:proofErr w:type="spellEnd"/>
      <w:r w:rsidRPr="00015C38">
        <w:rPr>
          <w:rFonts w:ascii="Calibri" w:hAnsi="Calibri"/>
          <w:sz w:val="18"/>
          <w:szCs w:val="18"/>
        </w:rPr>
        <w:t xml:space="preserve">, </w:t>
      </w:r>
      <w:proofErr w:type="spellStart"/>
      <w:r w:rsidRPr="00015C38">
        <w:rPr>
          <w:rFonts w:ascii="Calibri" w:hAnsi="Calibri"/>
          <w:sz w:val="18"/>
          <w:szCs w:val="18"/>
        </w:rPr>
        <w:t>influence</w:t>
      </w:r>
      <w:proofErr w:type="spellEnd"/>
      <w:r w:rsidRPr="00015C38">
        <w:rPr>
          <w:rFonts w:ascii="Calibri" w:hAnsi="Calibri"/>
          <w:sz w:val="18"/>
          <w:szCs w:val="18"/>
        </w:rPr>
        <w:t xml:space="preserve">, control, and </w:t>
      </w:r>
      <w:proofErr w:type="spellStart"/>
      <w:r w:rsidRPr="00015C38">
        <w:rPr>
          <w:rFonts w:ascii="Calibri" w:hAnsi="Calibri"/>
          <w:sz w:val="18"/>
          <w:szCs w:val="18"/>
        </w:rPr>
        <w:t>hold</w:t>
      </w:r>
      <w:proofErr w:type="spellEnd"/>
      <w:r w:rsidRPr="00015C38">
        <w:rPr>
          <w:rFonts w:ascii="Calibri" w:hAnsi="Calibri"/>
          <w:sz w:val="18"/>
          <w:szCs w:val="18"/>
        </w:rPr>
        <w:t xml:space="preserve"> </w:t>
      </w:r>
      <w:proofErr w:type="spellStart"/>
      <w:r w:rsidRPr="00015C38">
        <w:rPr>
          <w:rFonts w:ascii="Calibri" w:hAnsi="Calibri"/>
          <w:sz w:val="18"/>
          <w:szCs w:val="18"/>
        </w:rPr>
        <w:t>accountable</w:t>
      </w:r>
      <w:proofErr w:type="spellEnd"/>
      <w:r w:rsidRPr="00015C38">
        <w:rPr>
          <w:rFonts w:ascii="Calibri" w:hAnsi="Calibri"/>
          <w:sz w:val="18"/>
          <w:szCs w:val="18"/>
        </w:rPr>
        <w:t xml:space="preserve"> </w:t>
      </w:r>
      <w:proofErr w:type="spellStart"/>
      <w:r w:rsidRPr="00015C38">
        <w:rPr>
          <w:rFonts w:ascii="Calibri" w:hAnsi="Calibri"/>
          <w:sz w:val="18"/>
          <w:szCs w:val="18"/>
        </w:rPr>
        <w:t>institutions</w:t>
      </w:r>
      <w:proofErr w:type="spellEnd"/>
      <w:r w:rsidRPr="00015C38">
        <w:rPr>
          <w:rFonts w:ascii="Calibri" w:hAnsi="Calibri"/>
          <w:sz w:val="18"/>
          <w:szCs w:val="18"/>
        </w:rPr>
        <w:t xml:space="preserve"> </w:t>
      </w:r>
      <w:proofErr w:type="spellStart"/>
      <w:r w:rsidRPr="00015C38">
        <w:rPr>
          <w:rFonts w:ascii="Calibri" w:hAnsi="Calibri"/>
          <w:sz w:val="18"/>
          <w:szCs w:val="18"/>
        </w:rPr>
        <w:t>that</w:t>
      </w:r>
      <w:proofErr w:type="spellEnd"/>
      <w:r w:rsidRPr="00015C38">
        <w:rPr>
          <w:rFonts w:ascii="Calibri" w:hAnsi="Calibri"/>
          <w:sz w:val="18"/>
          <w:szCs w:val="18"/>
        </w:rPr>
        <w:t xml:space="preserve"> </w:t>
      </w:r>
      <w:proofErr w:type="spellStart"/>
      <w:r w:rsidRPr="00015C38">
        <w:rPr>
          <w:rFonts w:ascii="Calibri" w:hAnsi="Calibri"/>
          <w:sz w:val="18"/>
          <w:szCs w:val="18"/>
        </w:rPr>
        <w:t>affect</w:t>
      </w:r>
      <w:proofErr w:type="spellEnd"/>
      <w:r w:rsidRPr="00015C38">
        <w:rPr>
          <w:rFonts w:ascii="Calibri" w:hAnsi="Calibri"/>
          <w:sz w:val="18"/>
          <w:szCs w:val="18"/>
        </w:rPr>
        <w:t xml:space="preserve"> </w:t>
      </w:r>
      <w:proofErr w:type="spellStart"/>
      <w:r w:rsidRPr="00015C38">
        <w:rPr>
          <w:rFonts w:ascii="Calibri" w:hAnsi="Calibri"/>
          <w:sz w:val="18"/>
          <w:szCs w:val="18"/>
        </w:rPr>
        <w:t>their</w:t>
      </w:r>
      <w:proofErr w:type="spellEnd"/>
      <w:r w:rsidRPr="00015C38">
        <w:rPr>
          <w:rFonts w:ascii="Calibri" w:hAnsi="Calibri"/>
          <w:sz w:val="18"/>
          <w:szCs w:val="18"/>
        </w:rPr>
        <w:t xml:space="preserve"> </w:t>
      </w:r>
      <w:proofErr w:type="spellStart"/>
      <w:r w:rsidRPr="00015C38">
        <w:rPr>
          <w:rFonts w:ascii="Calibri" w:hAnsi="Calibri"/>
          <w:sz w:val="18"/>
          <w:szCs w:val="18"/>
        </w:rPr>
        <w:t>lives</w:t>
      </w:r>
      <w:proofErr w:type="spellEnd"/>
      <w:r w:rsidRPr="00015C38">
        <w:rPr>
          <w:rFonts w:ascii="Calibri" w:hAnsi="Calibri"/>
          <w:sz w:val="18"/>
          <w:szCs w:val="18"/>
        </w:rPr>
        <w:t xml:space="preserve">. </w:t>
      </w:r>
      <w:proofErr w:type="spellStart"/>
      <w:r w:rsidRPr="00015C38">
        <w:rPr>
          <w:rFonts w:ascii="Calibri" w:hAnsi="Calibri"/>
          <w:sz w:val="18"/>
          <w:szCs w:val="18"/>
        </w:rPr>
        <w:t>The</w:t>
      </w:r>
      <w:proofErr w:type="spellEnd"/>
      <w:r w:rsidRPr="00015C38">
        <w:rPr>
          <w:rFonts w:ascii="Calibri" w:hAnsi="Calibri"/>
          <w:sz w:val="18"/>
          <w:szCs w:val="18"/>
        </w:rPr>
        <w:t xml:space="preserve"> </w:t>
      </w:r>
      <w:proofErr w:type="spellStart"/>
      <w:r w:rsidRPr="00015C38">
        <w:rPr>
          <w:rFonts w:ascii="Calibri" w:hAnsi="Calibri"/>
          <w:sz w:val="18"/>
          <w:szCs w:val="18"/>
        </w:rPr>
        <w:t>four</w:t>
      </w:r>
      <w:proofErr w:type="spellEnd"/>
      <w:r w:rsidRPr="00015C38">
        <w:rPr>
          <w:rFonts w:ascii="Calibri" w:hAnsi="Calibri"/>
          <w:sz w:val="18"/>
          <w:szCs w:val="18"/>
        </w:rPr>
        <w:t xml:space="preserve"> </w:t>
      </w:r>
      <w:proofErr w:type="spellStart"/>
      <w:r w:rsidRPr="00015C38">
        <w:rPr>
          <w:rFonts w:ascii="Calibri" w:hAnsi="Calibri"/>
          <w:sz w:val="18"/>
          <w:szCs w:val="18"/>
        </w:rPr>
        <w:t>key</w:t>
      </w:r>
      <w:proofErr w:type="spellEnd"/>
      <w:r w:rsidRPr="00015C38">
        <w:rPr>
          <w:rFonts w:ascii="Calibri" w:hAnsi="Calibri"/>
          <w:sz w:val="18"/>
          <w:szCs w:val="18"/>
        </w:rPr>
        <w:t xml:space="preserve"> </w:t>
      </w:r>
      <w:proofErr w:type="spellStart"/>
      <w:r w:rsidRPr="00015C38">
        <w:rPr>
          <w:rFonts w:ascii="Calibri" w:hAnsi="Calibri"/>
          <w:sz w:val="18"/>
          <w:szCs w:val="18"/>
        </w:rPr>
        <w:t>elements</w:t>
      </w:r>
      <w:proofErr w:type="spellEnd"/>
      <w:r w:rsidRPr="00015C38">
        <w:rPr>
          <w:rFonts w:ascii="Calibri" w:hAnsi="Calibri"/>
          <w:sz w:val="18"/>
          <w:szCs w:val="18"/>
        </w:rPr>
        <w:t xml:space="preserve"> of </w:t>
      </w:r>
      <w:proofErr w:type="spellStart"/>
      <w:r w:rsidRPr="00015C38">
        <w:rPr>
          <w:rFonts w:ascii="Calibri" w:hAnsi="Calibri"/>
          <w:sz w:val="18"/>
          <w:szCs w:val="18"/>
        </w:rPr>
        <w:t>empowerment</w:t>
      </w:r>
      <w:proofErr w:type="spellEnd"/>
      <w:r w:rsidRPr="00015C38">
        <w:rPr>
          <w:rFonts w:ascii="Calibri" w:hAnsi="Calibri"/>
          <w:sz w:val="18"/>
          <w:szCs w:val="18"/>
        </w:rPr>
        <w:t xml:space="preserve"> </w:t>
      </w:r>
      <w:proofErr w:type="spellStart"/>
      <w:r w:rsidRPr="00015C38">
        <w:rPr>
          <w:rFonts w:ascii="Calibri" w:hAnsi="Calibri"/>
          <w:sz w:val="18"/>
          <w:szCs w:val="18"/>
        </w:rPr>
        <w:t>that</w:t>
      </w:r>
      <w:proofErr w:type="spellEnd"/>
      <w:r w:rsidRPr="00015C38">
        <w:rPr>
          <w:rFonts w:ascii="Calibri" w:hAnsi="Calibri"/>
          <w:sz w:val="18"/>
          <w:szCs w:val="18"/>
        </w:rPr>
        <w:t xml:space="preserve"> </w:t>
      </w:r>
      <w:proofErr w:type="spellStart"/>
      <w:r w:rsidRPr="00015C38">
        <w:rPr>
          <w:rFonts w:ascii="Calibri" w:hAnsi="Calibri"/>
          <w:sz w:val="18"/>
          <w:szCs w:val="18"/>
        </w:rPr>
        <w:t>must</w:t>
      </w:r>
      <w:proofErr w:type="spellEnd"/>
      <w:r w:rsidRPr="00015C38">
        <w:rPr>
          <w:rFonts w:ascii="Calibri" w:hAnsi="Calibri"/>
          <w:sz w:val="18"/>
          <w:szCs w:val="18"/>
        </w:rPr>
        <w:t xml:space="preserve"> </w:t>
      </w:r>
      <w:proofErr w:type="spellStart"/>
      <w:r w:rsidRPr="00015C38">
        <w:rPr>
          <w:rFonts w:ascii="Calibri" w:hAnsi="Calibri"/>
          <w:sz w:val="18"/>
          <w:szCs w:val="18"/>
        </w:rPr>
        <w:t>underlie</w:t>
      </w:r>
      <w:proofErr w:type="spellEnd"/>
      <w:r w:rsidRPr="00015C38">
        <w:rPr>
          <w:rFonts w:ascii="Calibri" w:hAnsi="Calibri"/>
          <w:sz w:val="18"/>
          <w:szCs w:val="18"/>
        </w:rPr>
        <w:t xml:space="preserve"> </w:t>
      </w:r>
      <w:proofErr w:type="spellStart"/>
      <w:r w:rsidRPr="00015C38">
        <w:rPr>
          <w:rFonts w:ascii="Calibri" w:hAnsi="Calibri"/>
          <w:sz w:val="18"/>
          <w:szCs w:val="18"/>
        </w:rPr>
        <w:t>institutional</w:t>
      </w:r>
      <w:proofErr w:type="spellEnd"/>
      <w:r w:rsidRPr="00015C38">
        <w:rPr>
          <w:rFonts w:ascii="Calibri" w:hAnsi="Calibri"/>
          <w:sz w:val="18"/>
          <w:szCs w:val="18"/>
        </w:rPr>
        <w:t xml:space="preserve"> </w:t>
      </w:r>
      <w:proofErr w:type="spellStart"/>
      <w:r w:rsidRPr="00015C38">
        <w:rPr>
          <w:rFonts w:ascii="Calibri" w:hAnsi="Calibri"/>
          <w:sz w:val="18"/>
          <w:szCs w:val="18"/>
        </w:rPr>
        <w:t>reform</w:t>
      </w:r>
      <w:proofErr w:type="spellEnd"/>
      <w:r w:rsidRPr="00015C38">
        <w:rPr>
          <w:rFonts w:ascii="Calibri" w:hAnsi="Calibri"/>
          <w:sz w:val="18"/>
          <w:szCs w:val="18"/>
        </w:rPr>
        <w:t xml:space="preserve"> are: (1) Access </w:t>
      </w:r>
      <w:proofErr w:type="spellStart"/>
      <w:r w:rsidRPr="00015C38">
        <w:rPr>
          <w:rFonts w:ascii="Calibri" w:hAnsi="Calibri"/>
          <w:sz w:val="18"/>
          <w:szCs w:val="18"/>
        </w:rPr>
        <w:t>to</w:t>
      </w:r>
      <w:proofErr w:type="spellEnd"/>
      <w:r w:rsidRPr="00015C38">
        <w:rPr>
          <w:rFonts w:ascii="Calibri" w:hAnsi="Calibri"/>
          <w:sz w:val="18"/>
          <w:szCs w:val="18"/>
        </w:rPr>
        <w:t xml:space="preserve"> </w:t>
      </w:r>
      <w:proofErr w:type="spellStart"/>
      <w:r w:rsidRPr="00015C38">
        <w:rPr>
          <w:rFonts w:ascii="Calibri" w:hAnsi="Calibri"/>
          <w:sz w:val="18"/>
          <w:szCs w:val="18"/>
        </w:rPr>
        <w:t>information</w:t>
      </w:r>
      <w:proofErr w:type="spellEnd"/>
      <w:r w:rsidRPr="00015C38">
        <w:rPr>
          <w:rFonts w:ascii="Calibri" w:hAnsi="Calibri"/>
          <w:sz w:val="18"/>
          <w:szCs w:val="18"/>
        </w:rPr>
        <w:t xml:space="preserve">; (2) </w:t>
      </w:r>
      <w:proofErr w:type="spellStart"/>
      <w:r w:rsidRPr="00015C38">
        <w:rPr>
          <w:rFonts w:ascii="Calibri" w:hAnsi="Calibri"/>
          <w:sz w:val="18"/>
          <w:szCs w:val="18"/>
        </w:rPr>
        <w:t>Inclusion</w:t>
      </w:r>
      <w:proofErr w:type="spellEnd"/>
      <w:r w:rsidRPr="00015C38">
        <w:rPr>
          <w:rFonts w:ascii="Calibri" w:hAnsi="Calibri"/>
          <w:sz w:val="18"/>
          <w:szCs w:val="18"/>
        </w:rPr>
        <w:t>/</w:t>
      </w:r>
      <w:proofErr w:type="spellStart"/>
      <w:r w:rsidRPr="00015C38">
        <w:rPr>
          <w:rFonts w:ascii="Calibri" w:hAnsi="Calibri"/>
          <w:sz w:val="18"/>
          <w:szCs w:val="18"/>
        </w:rPr>
        <w:t>participation</w:t>
      </w:r>
      <w:proofErr w:type="spellEnd"/>
      <w:r w:rsidRPr="00015C38">
        <w:rPr>
          <w:rFonts w:ascii="Calibri" w:hAnsi="Calibri"/>
          <w:sz w:val="18"/>
          <w:szCs w:val="18"/>
        </w:rPr>
        <w:t xml:space="preserve">; (3) </w:t>
      </w:r>
      <w:proofErr w:type="spellStart"/>
      <w:r w:rsidRPr="00015C38">
        <w:rPr>
          <w:rFonts w:ascii="Calibri" w:hAnsi="Calibri"/>
          <w:sz w:val="18"/>
          <w:szCs w:val="18"/>
        </w:rPr>
        <w:t>Accountability</w:t>
      </w:r>
      <w:proofErr w:type="spellEnd"/>
      <w:r w:rsidRPr="00015C38">
        <w:rPr>
          <w:rFonts w:ascii="Calibri" w:hAnsi="Calibri"/>
          <w:sz w:val="18"/>
          <w:szCs w:val="18"/>
        </w:rPr>
        <w:t xml:space="preserve">; (4) Local </w:t>
      </w:r>
      <w:proofErr w:type="spellStart"/>
      <w:r w:rsidRPr="00015C38">
        <w:rPr>
          <w:rFonts w:ascii="Calibri" w:hAnsi="Calibri"/>
          <w:sz w:val="18"/>
          <w:szCs w:val="18"/>
        </w:rPr>
        <w:t>organizational</w:t>
      </w:r>
      <w:proofErr w:type="spellEnd"/>
      <w:r w:rsidRPr="00015C38">
        <w:rPr>
          <w:rFonts w:ascii="Calibri" w:hAnsi="Calibri"/>
          <w:sz w:val="18"/>
          <w:szCs w:val="18"/>
        </w:rPr>
        <w:t xml:space="preserve"> </w:t>
      </w:r>
      <w:proofErr w:type="spellStart"/>
      <w:r w:rsidRPr="00015C38">
        <w:rPr>
          <w:rFonts w:ascii="Calibri" w:hAnsi="Calibri"/>
          <w:sz w:val="18"/>
          <w:szCs w:val="18"/>
        </w:rPr>
        <w:t>capacity</w:t>
      </w:r>
      <w:proofErr w:type="spellEnd"/>
      <w:r w:rsidRPr="00015C38">
        <w:rPr>
          <w:rFonts w:ascii="Calibri" w:hAnsi="Calibri"/>
          <w:sz w:val="18"/>
          <w:szCs w:val="18"/>
        </w:rPr>
        <w:t xml:space="preserve">”.  Empowerment </w:t>
      </w:r>
      <w:proofErr w:type="spellStart"/>
      <w:r w:rsidRPr="00015C38">
        <w:rPr>
          <w:rFonts w:ascii="Calibri" w:hAnsi="Calibri"/>
          <w:sz w:val="18"/>
          <w:szCs w:val="18"/>
        </w:rPr>
        <w:t>approaches</w:t>
      </w:r>
      <w:proofErr w:type="spellEnd"/>
      <w:r w:rsidRPr="00015C38">
        <w:rPr>
          <w:rFonts w:ascii="Calibri" w:hAnsi="Calibri"/>
          <w:sz w:val="18"/>
          <w:szCs w:val="18"/>
        </w:rPr>
        <w:t xml:space="preserve"> </w:t>
      </w:r>
      <w:proofErr w:type="spellStart"/>
      <w:r w:rsidRPr="00015C38">
        <w:rPr>
          <w:rFonts w:ascii="Calibri" w:hAnsi="Calibri"/>
          <w:sz w:val="18"/>
          <w:szCs w:val="18"/>
        </w:rPr>
        <w:t>for</w:t>
      </w:r>
      <w:proofErr w:type="spellEnd"/>
      <w:r w:rsidRPr="00015C38">
        <w:rPr>
          <w:rFonts w:ascii="Calibri" w:hAnsi="Calibri"/>
          <w:sz w:val="18"/>
          <w:szCs w:val="18"/>
        </w:rPr>
        <w:t xml:space="preserve"> </w:t>
      </w:r>
      <w:proofErr w:type="spellStart"/>
      <w:r w:rsidRPr="00015C38">
        <w:rPr>
          <w:rFonts w:ascii="Calibri" w:hAnsi="Calibri"/>
          <w:sz w:val="18"/>
          <w:szCs w:val="18"/>
        </w:rPr>
        <w:t>the</w:t>
      </w:r>
      <w:proofErr w:type="spellEnd"/>
      <w:r w:rsidRPr="00015C38">
        <w:rPr>
          <w:rFonts w:ascii="Calibri" w:hAnsi="Calibri"/>
          <w:sz w:val="18"/>
          <w:szCs w:val="18"/>
        </w:rPr>
        <w:t xml:space="preserve"> </w:t>
      </w:r>
      <w:proofErr w:type="spellStart"/>
      <w:r w:rsidRPr="00015C38">
        <w:rPr>
          <w:rFonts w:ascii="Calibri" w:hAnsi="Calibri"/>
          <w:sz w:val="18"/>
          <w:szCs w:val="18"/>
        </w:rPr>
        <w:t>World</w:t>
      </w:r>
      <w:proofErr w:type="spellEnd"/>
      <w:r w:rsidRPr="00015C38">
        <w:rPr>
          <w:rFonts w:ascii="Calibri" w:hAnsi="Calibri"/>
          <w:sz w:val="18"/>
          <w:szCs w:val="18"/>
        </w:rPr>
        <w:t xml:space="preserve"> Bank can be </w:t>
      </w:r>
      <w:proofErr w:type="spellStart"/>
      <w:r w:rsidRPr="00015C38">
        <w:rPr>
          <w:rFonts w:ascii="Calibri" w:hAnsi="Calibri"/>
          <w:sz w:val="18"/>
          <w:szCs w:val="18"/>
        </w:rPr>
        <w:t>promoted</w:t>
      </w:r>
      <w:proofErr w:type="spellEnd"/>
      <w:r w:rsidRPr="00015C38">
        <w:rPr>
          <w:rFonts w:ascii="Calibri" w:hAnsi="Calibri"/>
          <w:sz w:val="18"/>
          <w:szCs w:val="18"/>
        </w:rPr>
        <w:t xml:space="preserve"> </w:t>
      </w:r>
      <w:proofErr w:type="spellStart"/>
      <w:r w:rsidRPr="00015C38">
        <w:rPr>
          <w:rFonts w:ascii="Calibri" w:hAnsi="Calibri"/>
          <w:sz w:val="18"/>
          <w:szCs w:val="18"/>
        </w:rPr>
        <w:t>across</w:t>
      </w:r>
      <w:proofErr w:type="spellEnd"/>
      <w:r w:rsidRPr="00015C38">
        <w:rPr>
          <w:rFonts w:ascii="Calibri" w:hAnsi="Calibri"/>
          <w:sz w:val="18"/>
          <w:szCs w:val="18"/>
        </w:rPr>
        <w:t xml:space="preserve"> a </w:t>
      </w:r>
      <w:proofErr w:type="spellStart"/>
      <w:r w:rsidRPr="00015C38">
        <w:rPr>
          <w:rFonts w:ascii="Calibri" w:hAnsi="Calibri"/>
          <w:sz w:val="18"/>
          <w:szCs w:val="18"/>
        </w:rPr>
        <w:t>broad</w:t>
      </w:r>
      <w:proofErr w:type="spellEnd"/>
      <w:r w:rsidRPr="00015C38">
        <w:rPr>
          <w:rFonts w:ascii="Calibri" w:hAnsi="Calibri"/>
          <w:sz w:val="18"/>
          <w:szCs w:val="18"/>
        </w:rPr>
        <w:t xml:space="preserve"> </w:t>
      </w:r>
      <w:proofErr w:type="spellStart"/>
      <w:r w:rsidRPr="00015C38">
        <w:rPr>
          <w:rFonts w:ascii="Calibri" w:hAnsi="Calibri"/>
          <w:sz w:val="18"/>
          <w:szCs w:val="18"/>
        </w:rPr>
        <w:t>range</w:t>
      </w:r>
      <w:proofErr w:type="spellEnd"/>
      <w:r w:rsidRPr="00015C38">
        <w:rPr>
          <w:rFonts w:ascii="Calibri" w:hAnsi="Calibri"/>
          <w:sz w:val="18"/>
          <w:szCs w:val="18"/>
        </w:rPr>
        <w:t xml:space="preserve"> in </w:t>
      </w:r>
      <w:proofErr w:type="spellStart"/>
      <w:r w:rsidRPr="00015C38">
        <w:rPr>
          <w:rFonts w:ascii="Calibri" w:hAnsi="Calibri"/>
          <w:sz w:val="18"/>
          <w:szCs w:val="18"/>
        </w:rPr>
        <w:t>development</w:t>
      </w:r>
      <w:proofErr w:type="spellEnd"/>
      <w:r w:rsidRPr="00015C38">
        <w:rPr>
          <w:rFonts w:ascii="Calibri" w:hAnsi="Calibri"/>
          <w:sz w:val="18"/>
          <w:szCs w:val="18"/>
        </w:rPr>
        <w:t xml:space="preserve"> </w:t>
      </w:r>
      <w:proofErr w:type="spellStart"/>
      <w:r w:rsidRPr="00015C38">
        <w:rPr>
          <w:rFonts w:ascii="Calibri" w:hAnsi="Calibri"/>
          <w:sz w:val="18"/>
          <w:szCs w:val="18"/>
        </w:rPr>
        <w:t>interventions</w:t>
      </w:r>
      <w:proofErr w:type="spellEnd"/>
      <w:r w:rsidRPr="00015C38">
        <w:rPr>
          <w:rFonts w:ascii="Calibri" w:hAnsi="Calibri"/>
          <w:sz w:val="18"/>
          <w:szCs w:val="18"/>
        </w:rPr>
        <w:t xml:space="preserve">: (a) </w:t>
      </w:r>
      <w:proofErr w:type="spellStart"/>
      <w:r w:rsidRPr="00015C38">
        <w:rPr>
          <w:rFonts w:ascii="Calibri" w:hAnsi="Calibri"/>
          <w:sz w:val="18"/>
          <w:szCs w:val="18"/>
        </w:rPr>
        <w:t>Provision</w:t>
      </w:r>
      <w:proofErr w:type="spellEnd"/>
      <w:r w:rsidRPr="00015C38">
        <w:rPr>
          <w:rFonts w:ascii="Calibri" w:hAnsi="Calibri"/>
          <w:sz w:val="18"/>
          <w:szCs w:val="18"/>
        </w:rPr>
        <w:t xml:space="preserve"> of </w:t>
      </w:r>
      <w:proofErr w:type="spellStart"/>
      <w:r w:rsidRPr="00015C38">
        <w:rPr>
          <w:rFonts w:ascii="Calibri" w:hAnsi="Calibri"/>
          <w:sz w:val="18"/>
          <w:szCs w:val="18"/>
        </w:rPr>
        <w:t>basic</w:t>
      </w:r>
      <w:proofErr w:type="spellEnd"/>
      <w:r w:rsidRPr="00015C38">
        <w:rPr>
          <w:rFonts w:ascii="Calibri" w:hAnsi="Calibri"/>
          <w:sz w:val="18"/>
          <w:szCs w:val="18"/>
        </w:rPr>
        <w:t xml:space="preserve"> </w:t>
      </w:r>
      <w:proofErr w:type="spellStart"/>
      <w:r w:rsidRPr="00015C38">
        <w:rPr>
          <w:rFonts w:ascii="Calibri" w:hAnsi="Calibri"/>
          <w:sz w:val="18"/>
          <w:szCs w:val="18"/>
        </w:rPr>
        <w:t>services</w:t>
      </w:r>
      <w:proofErr w:type="spellEnd"/>
      <w:r w:rsidRPr="00015C38">
        <w:rPr>
          <w:rFonts w:ascii="Calibri" w:hAnsi="Calibri"/>
          <w:sz w:val="18"/>
          <w:szCs w:val="18"/>
        </w:rPr>
        <w:t xml:space="preserve">; (b) </w:t>
      </w:r>
      <w:proofErr w:type="spellStart"/>
      <w:r w:rsidRPr="00015C38">
        <w:rPr>
          <w:rFonts w:ascii="Calibri" w:hAnsi="Calibri"/>
          <w:sz w:val="18"/>
          <w:szCs w:val="18"/>
        </w:rPr>
        <w:t>Improved</w:t>
      </w:r>
      <w:proofErr w:type="spellEnd"/>
      <w:r w:rsidRPr="00015C38">
        <w:rPr>
          <w:rFonts w:ascii="Calibri" w:hAnsi="Calibri"/>
          <w:sz w:val="18"/>
          <w:szCs w:val="18"/>
        </w:rPr>
        <w:t xml:space="preserve"> local </w:t>
      </w:r>
      <w:proofErr w:type="spellStart"/>
      <w:r w:rsidRPr="00015C38">
        <w:rPr>
          <w:rFonts w:ascii="Calibri" w:hAnsi="Calibri"/>
          <w:sz w:val="18"/>
          <w:szCs w:val="18"/>
        </w:rPr>
        <w:t>governance</w:t>
      </w:r>
      <w:proofErr w:type="spellEnd"/>
      <w:r w:rsidRPr="00015C38">
        <w:rPr>
          <w:rFonts w:ascii="Calibri" w:hAnsi="Calibri"/>
          <w:sz w:val="18"/>
          <w:szCs w:val="18"/>
        </w:rPr>
        <w:t xml:space="preserve">; (c) </w:t>
      </w:r>
      <w:proofErr w:type="spellStart"/>
      <w:r w:rsidRPr="00015C38">
        <w:rPr>
          <w:rFonts w:ascii="Calibri" w:hAnsi="Calibri"/>
          <w:sz w:val="18"/>
          <w:szCs w:val="18"/>
        </w:rPr>
        <w:t>Improved</w:t>
      </w:r>
      <w:proofErr w:type="spellEnd"/>
      <w:r w:rsidRPr="00015C38">
        <w:rPr>
          <w:rFonts w:ascii="Calibri" w:hAnsi="Calibri"/>
          <w:sz w:val="18"/>
          <w:szCs w:val="18"/>
        </w:rPr>
        <w:t xml:space="preserve"> </w:t>
      </w:r>
      <w:proofErr w:type="spellStart"/>
      <w:r w:rsidRPr="00015C38">
        <w:rPr>
          <w:rFonts w:ascii="Calibri" w:hAnsi="Calibri"/>
          <w:sz w:val="18"/>
          <w:szCs w:val="18"/>
        </w:rPr>
        <w:t>national</w:t>
      </w:r>
      <w:proofErr w:type="spellEnd"/>
      <w:r w:rsidRPr="00015C38">
        <w:rPr>
          <w:rFonts w:ascii="Calibri" w:hAnsi="Calibri"/>
          <w:sz w:val="18"/>
          <w:szCs w:val="18"/>
        </w:rPr>
        <w:t xml:space="preserve"> </w:t>
      </w:r>
      <w:proofErr w:type="spellStart"/>
      <w:r w:rsidRPr="00015C38">
        <w:rPr>
          <w:rFonts w:ascii="Calibri" w:hAnsi="Calibri"/>
          <w:sz w:val="18"/>
          <w:szCs w:val="18"/>
        </w:rPr>
        <w:t>governance</w:t>
      </w:r>
      <w:proofErr w:type="spellEnd"/>
      <w:r w:rsidRPr="00015C38">
        <w:rPr>
          <w:rFonts w:ascii="Calibri" w:hAnsi="Calibri"/>
          <w:sz w:val="18"/>
          <w:szCs w:val="18"/>
        </w:rPr>
        <w:t>; (d) Pro-</w:t>
      </w:r>
      <w:proofErr w:type="spellStart"/>
      <w:r w:rsidRPr="00015C38">
        <w:rPr>
          <w:rFonts w:ascii="Calibri" w:hAnsi="Calibri"/>
          <w:sz w:val="18"/>
          <w:szCs w:val="18"/>
        </w:rPr>
        <w:t>poor</w:t>
      </w:r>
      <w:proofErr w:type="spellEnd"/>
      <w:r w:rsidRPr="00015C38">
        <w:rPr>
          <w:rFonts w:ascii="Calibri" w:hAnsi="Calibri"/>
          <w:sz w:val="18"/>
          <w:szCs w:val="18"/>
        </w:rPr>
        <w:t xml:space="preserve"> </w:t>
      </w:r>
      <w:proofErr w:type="spellStart"/>
      <w:r w:rsidRPr="00015C38">
        <w:rPr>
          <w:rFonts w:ascii="Calibri" w:hAnsi="Calibri"/>
          <w:sz w:val="18"/>
          <w:szCs w:val="18"/>
        </w:rPr>
        <w:t>market</w:t>
      </w:r>
      <w:proofErr w:type="spellEnd"/>
      <w:r w:rsidRPr="00015C38">
        <w:rPr>
          <w:rFonts w:ascii="Calibri" w:hAnsi="Calibri"/>
          <w:sz w:val="18"/>
          <w:szCs w:val="18"/>
        </w:rPr>
        <w:t xml:space="preserve"> </w:t>
      </w:r>
      <w:proofErr w:type="spellStart"/>
      <w:r w:rsidRPr="00015C38">
        <w:rPr>
          <w:rFonts w:ascii="Calibri" w:hAnsi="Calibri"/>
          <w:sz w:val="18"/>
          <w:szCs w:val="18"/>
        </w:rPr>
        <w:t>development</w:t>
      </w:r>
      <w:proofErr w:type="spellEnd"/>
      <w:r w:rsidRPr="00015C38">
        <w:rPr>
          <w:rFonts w:ascii="Calibri" w:hAnsi="Calibri"/>
          <w:sz w:val="18"/>
          <w:szCs w:val="18"/>
        </w:rPr>
        <w:t xml:space="preserve">; (e) Access </w:t>
      </w:r>
      <w:proofErr w:type="spellStart"/>
      <w:r w:rsidRPr="00015C38">
        <w:rPr>
          <w:rFonts w:ascii="Calibri" w:hAnsi="Calibri"/>
          <w:sz w:val="18"/>
          <w:szCs w:val="18"/>
        </w:rPr>
        <w:t>by</w:t>
      </w:r>
      <w:proofErr w:type="spellEnd"/>
      <w:r w:rsidRPr="00015C38">
        <w:rPr>
          <w:rFonts w:ascii="Calibri" w:hAnsi="Calibri"/>
          <w:sz w:val="18"/>
          <w:szCs w:val="18"/>
        </w:rPr>
        <w:t xml:space="preserve"> </w:t>
      </w:r>
      <w:proofErr w:type="spellStart"/>
      <w:r w:rsidRPr="00015C38">
        <w:rPr>
          <w:rFonts w:ascii="Calibri" w:hAnsi="Calibri"/>
          <w:sz w:val="18"/>
          <w:szCs w:val="18"/>
        </w:rPr>
        <w:t>poor</w:t>
      </w:r>
      <w:proofErr w:type="spellEnd"/>
      <w:r w:rsidRPr="00015C38">
        <w:rPr>
          <w:rFonts w:ascii="Calibri" w:hAnsi="Calibri"/>
          <w:sz w:val="18"/>
          <w:szCs w:val="18"/>
        </w:rPr>
        <w:t xml:space="preserve"> </w:t>
      </w:r>
      <w:proofErr w:type="spellStart"/>
      <w:r w:rsidRPr="00015C38">
        <w:rPr>
          <w:rFonts w:ascii="Calibri" w:hAnsi="Calibri"/>
          <w:sz w:val="18"/>
          <w:szCs w:val="18"/>
        </w:rPr>
        <w:t>people</w:t>
      </w:r>
      <w:proofErr w:type="spellEnd"/>
      <w:r w:rsidRPr="00015C38">
        <w:rPr>
          <w:rFonts w:ascii="Calibri" w:hAnsi="Calibri"/>
          <w:sz w:val="18"/>
          <w:szCs w:val="18"/>
        </w:rPr>
        <w:t xml:space="preserve"> </w:t>
      </w:r>
      <w:proofErr w:type="spellStart"/>
      <w:r w:rsidRPr="00015C38">
        <w:rPr>
          <w:rFonts w:ascii="Calibri" w:hAnsi="Calibri"/>
          <w:sz w:val="18"/>
          <w:szCs w:val="18"/>
        </w:rPr>
        <w:t>to</w:t>
      </w:r>
      <w:proofErr w:type="spellEnd"/>
      <w:r w:rsidRPr="00015C38">
        <w:rPr>
          <w:rFonts w:ascii="Calibri" w:hAnsi="Calibri"/>
          <w:sz w:val="18"/>
          <w:szCs w:val="18"/>
        </w:rPr>
        <w:t xml:space="preserve"> </w:t>
      </w:r>
      <w:proofErr w:type="spellStart"/>
      <w:r w:rsidRPr="00015C38">
        <w:rPr>
          <w:rFonts w:ascii="Calibri" w:hAnsi="Calibri"/>
          <w:sz w:val="18"/>
          <w:szCs w:val="18"/>
        </w:rPr>
        <w:t>justice</w:t>
      </w:r>
      <w:proofErr w:type="spellEnd"/>
      <w:r w:rsidRPr="00015C38">
        <w:rPr>
          <w:rFonts w:ascii="Calibri" w:hAnsi="Calibri"/>
          <w:sz w:val="18"/>
          <w:szCs w:val="18"/>
        </w:rPr>
        <w:t>.</w:t>
      </w:r>
    </w:p>
  </w:footnote>
  <w:footnote w:id="2">
    <w:p w14:paraId="58327639" w14:textId="159EAB53" w:rsidR="00742753" w:rsidRPr="00015C38" w:rsidRDefault="00742753" w:rsidP="00FC2F95">
      <w:pPr>
        <w:pStyle w:val="Textonotapie"/>
        <w:spacing w:line="240" w:lineRule="auto"/>
        <w:ind w:left="0"/>
        <w:jc w:val="both"/>
        <w:rPr>
          <w:rFonts w:ascii="Calibri" w:hAnsi="Calibri"/>
          <w:sz w:val="18"/>
          <w:szCs w:val="18"/>
          <w:lang w:val="en-US"/>
        </w:rPr>
      </w:pPr>
      <w:r w:rsidRPr="00015C38">
        <w:rPr>
          <w:rStyle w:val="Refdenotaalpie"/>
          <w:rFonts w:ascii="Calibri" w:hAnsi="Calibri"/>
          <w:sz w:val="18"/>
          <w:szCs w:val="18"/>
        </w:rPr>
        <w:footnoteRef/>
      </w:r>
      <w:r w:rsidRPr="00015C38">
        <w:rPr>
          <w:rFonts w:ascii="Calibri" w:hAnsi="Calibri"/>
          <w:sz w:val="18"/>
          <w:szCs w:val="18"/>
        </w:rPr>
        <w:t xml:space="preserve"> </w:t>
      </w:r>
      <w:proofErr w:type="spellStart"/>
      <w:r w:rsidRPr="00015C38">
        <w:rPr>
          <w:rFonts w:ascii="Calibri" w:hAnsi="Calibri"/>
          <w:sz w:val="18"/>
          <w:szCs w:val="18"/>
        </w:rPr>
        <w:t>Naila</w:t>
      </w:r>
      <w:proofErr w:type="spellEnd"/>
      <w:r w:rsidRPr="00015C38">
        <w:rPr>
          <w:rFonts w:ascii="Calibri" w:hAnsi="Calibri"/>
          <w:sz w:val="18"/>
          <w:szCs w:val="18"/>
        </w:rPr>
        <w:t xml:space="preserve"> </w:t>
      </w:r>
      <w:proofErr w:type="spellStart"/>
      <w:r w:rsidRPr="00015C38">
        <w:rPr>
          <w:rFonts w:ascii="Calibri" w:hAnsi="Calibri"/>
          <w:sz w:val="18"/>
          <w:szCs w:val="18"/>
        </w:rPr>
        <w:t>Kabeer</w:t>
      </w:r>
      <w:proofErr w:type="spellEnd"/>
      <w:r w:rsidRPr="00015C38">
        <w:rPr>
          <w:rFonts w:ascii="Calibri" w:hAnsi="Calibri"/>
          <w:sz w:val="18"/>
          <w:szCs w:val="18"/>
        </w:rPr>
        <w:t xml:space="preserve"> </w:t>
      </w:r>
      <w:proofErr w:type="spellStart"/>
      <w:r w:rsidRPr="00015C38">
        <w:rPr>
          <w:rFonts w:ascii="Calibri" w:hAnsi="Calibri"/>
          <w:sz w:val="18"/>
          <w:szCs w:val="18"/>
        </w:rPr>
        <w:t>argues</w:t>
      </w:r>
      <w:proofErr w:type="spellEnd"/>
      <w:r w:rsidRPr="00015C38">
        <w:rPr>
          <w:rFonts w:ascii="Calibri" w:hAnsi="Calibri"/>
          <w:sz w:val="18"/>
          <w:szCs w:val="18"/>
        </w:rPr>
        <w:t xml:space="preserve"> </w:t>
      </w:r>
      <w:proofErr w:type="spellStart"/>
      <w:r w:rsidRPr="00015C38">
        <w:rPr>
          <w:rFonts w:ascii="Calibri" w:hAnsi="Calibri"/>
          <w:sz w:val="18"/>
          <w:szCs w:val="18"/>
        </w:rPr>
        <w:t>that</w:t>
      </w:r>
      <w:proofErr w:type="spellEnd"/>
      <w:r w:rsidRPr="00015C38">
        <w:rPr>
          <w:rFonts w:ascii="Calibri" w:hAnsi="Calibri"/>
          <w:sz w:val="18"/>
          <w:szCs w:val="18"/>
        </w:rPr>
        <w:t>:  “</w:t>
      </w:r>
      <w:proofErr w:type="spellStart"/>
      <w:r w:rsidRPr="00015C38">
        <w:rPr>
          <w:rFonts w:ascii="Calibri" w:hAnsi="Calibri"/>
          <w:sz w:val="18"/>
          <w:szCs w:val="18"/>
        </w:rPr>
        <w:t>women's</w:t>
      </w:r>
      <w:proofErr w:type="spellEnd"/>
      <w:r w:rsidRPr="00015C38">
        <w:rPr>
          <w:rFonts w:ascii="Calibri" w:hAnsi="Calibri"/>
          <w:sz w:val="18"/>
          <w:szCs w:val="18"/>
        </w:rPr>
        <w:t xml:space="preserve"> </w:t>
      </w:r>
      <w:proofErr w:type="spellStart"/>
      <w:r w:rsidRPr="00015C38">
        <w:rPr>
          <w:rFonts w:ascii="Calibri" w:hAnsi="Calibri"/>
          <w:sz w:val="18"/>
          <w:szCs w:val="18"/>
        </w:rPr>
        <w:t>empowerment</w:t>
      </w:r>
      <w:proofErr w:type="spellEnd"/>
      <w:r w:rsidRPr="00015C38">
        <w:rPr>
          <w:rFonts w:ascii="Calibri" w:hAnsi="Calibri"/>
          <w:sz w:val="18"/>
          <w:szCs w:val="18"/>
        </w:rPr>
        <w:t xml:space="preserve"> </w:t>
      </w:r>
      <w:proofErr w:type="spellStart"/>
      <w:r w:rsidRPr="00015C38">
        <w:rPr>
          <w:rFonts w:ascii="Calibri" w:hAnsi="Calibri"/>
          <w:sz w:val="18"/>
          <w:szCs w:val="18"/>
        </w:rPr>
        <w:t>is</w:t>
      </w:r>
      <w:proofErr w:type="spellEnd"/>
      <w:r w:rsidRPr="00015C38">
        <w:rPr>
          <w:rFonts w:ascii="Calibri" w:hAnsi="Calibri"/>
          <w:sz w:val="18"/>
          <w:szCs w:val="18"/>
        </w:rPr>
        <w:t xml:space="preserve"> </w:t>
      </w:r>
      <w:proofErr w:type="spellStart"/>
      <w:r w:rsidRPr="00015C38">
        <w:rPr>
          <w:rFonts w:ascii="Calibri" w:hAnsi="Calibri"/>
          <w:sz w:val="18"/>
          <w:szCs w:val="18"/>
        </w:rPr>
        <w:t>about</w:t>
      </w:r>
      <w:proofErr w:type="spellEnd"/>
      <w:r w:rsidRPr="00015C38">
        <w:rPr>
          <w:rFonts w:ascii="Calibri" w:hAnsi="Calibri"/>
          <w:sz w:val="18"/>
          <w:szCs w:val="18"/>
        </w:rPr>
        <w:t xml:space="preserve"> </w:t>
      </w:r>
      <w:proofErr w:type="spellStart"/>
      <w:r w:rsidRPr="00015C38">
        <w:rPr>
          <w:rFonts w:ascii="Calibri" w:hAnsi="Calibri"/>
          <w:sz w:val="18"/>
          <w:szCs w:val="18"/>
        </w:rPr>
        <w:t>the</w:t>
      </w:r>
      <w:proofErr w:type="spellEnd"/>
      <w:r w:rsidRPr="00015C38">
        <w:rPr>
          <w:rFonts w:ascii="Calibri" w:hAnsi="Calibri"/>
          <w:sz w:val="18"/>
          <w:szCs w:val="18"/>
        </w:rPr>
        <w:t xml:space="preserve"> </w:t>
      </w:r>
      <w:proofErr w:type="spellStart"/>
      <w:r w:rsidRPr="00015C38">
        <w:rPr>
          <w:rFonts w:ascii="Calibri" w:hAnsi="Calibri"/>
          <w:sz w:val="18"/>
          <w:szCs w:val="18"/>
        </w:rPr>
        <w:t>process</w:t>
      </w:r>
      <w:proofErr w:type="spellEnd"/>
      <w:r w:rsidRPr="00015C38">
        <w:rPr>
          <w:rFonts w:ascii="Calibri" w:hAnsi="Calibri"/>
          <w:sz w:val="18"/>
          <w:szCs w:val="18"/>
        </w:rPr>
        <w:t xml:space="preserve"> </w:t>
      </w:r>
      <w:proofErr w:type="spellStart"/>
      <w:r w:rsidRPr="00015C38">
        <w:rPr>
          <w:rFonts w:ascii="Calibri" w:hAnsi="Calibri"/>
          <w:sz w:val="18"/>
          <w:szCs w:val="18"/>
        </w:rPr>
        <w:t>by</w:t>
      </w:r>
      <w:proofErr w:type="spellEnd"/>
      <w:r w:rsidRPr="00015C38">
        <w:rPr>
          <w:rFonts w:ascii="Calibri" w:hAnsi="Calibri"/>
          <w:sz w:val="18"/>
          <w:szCs w:val="18"/>
        </w:rPr>
        <w:t xml:space="preserve"> </w:t>
      </w:r>
      <w:proofErr w:type="spellStart"/>
      <w:r w:rsidRPr="00015C38">
        <w:rPr>
          <w:rFonts w:ascii="Calibri" w:hAnsi="Calibri"/>
          <w:sz w:val="18"/>
          <w:szCs w:val="18"/>
        </w:rPr>
        <w:t>which</w:t>
      </w:r>
      <w:proofErr w:type="spellEnd"/>
      <w:r w:rsidRPr="00015C38">
        <w:rPr>
          <w:rFonts w:ascii="Calibri" w:hAnsi="Calibri"/>
          <w:sz w:val="18"/>
          <w:szCs w:val="18"/>
        </w:rPr>
        <w:t xml:space="preserve"> </w:t>
      </w:r>
      <w:proofErr w:type="spellStart"/>
      <w:r w:rsidRPr="00015C38">
        <w:rPr>
          <w:rFonts w:ascii="Calibri" w:hAnsi="Calibri"/>
          <w:sz w:val="18"/>
          <w:szCs w:val="18"/>
        </w:rPr>
        <w:t>those</w:t>
      </w:r>
      <w:proofErr w:type="spellEnd"/>
      <w:r w:rsidRPr="00015C38">
        <w:rPr>
          <w:rFonts w:ascii="Calibri" w:hAnsi="Calibri"/>
          <w:sz w:val="18"/>
          <w:szCs w:val="18"/>
        </w:rPr>
        <w:t xml:space="preserve"> </w:t>
      </w:r>
      <w:proofErr w:type="spellStart"/>
      <w:r w:rsidRPr="00015C38">
        <w:rPr>
          <w:rFonts w:ascii="Calibri" w:hAnsi="Calibri"/>
          <w:sz w:val="18"/>
          <w:szCs w:val="18"/>
        </w:rPr>
        <w:t>who</w:t>
      </w:r>
      <w:proofErr w:type="spellEnd"/>
      <w:r w:rsidRPr="00015C38">
        <w:rPr>
          <w:rFonts w:ascii="Calibri" w:hAnsi="Calibri"/>
          <w:sz w:val="18"/>
          <w:szCs w:val="18"/>
        </w:rPr>
        <w:t xml:space="preserve"> </w:t>
      </w:r>
      <w:proofErr w:type="spellStart"/>
      <w:r w:rsidRPr="00015C38">
        <w:rPr>
          <w:rFonts w:ascii="Calibri" w:hAnsi="Calibri"/>
          <w:sz w:val="18"/>
          <w:szCs w:val="18"/>
        </w:rPr>
        <w:t>have</w:t>
      </w:r>
      <w:proofErr w:type="spellEnd"/>
      <w:r w:rsidRPr="00015C38">
        <w:rPr>
          <w:rFonts w:ascii="Calibri" w:hAnsi="Calibri"/>
          <w:sz w:val="18"/>
          <w:szCs w:val="18"/>
        </w:rPr>
        <w:t xml:space="preserve"> </w:t>
      </w:r>
      <w:proofErr w:type="spellStart"/>
      <w:r w:rsidRPr="00015C38">
        <w:rPr>
          <w:rFonts w:ascii="Calibri" w:hAnsi="Calibri"/>
          <w:sz w:val="18"/>
          <w:szCs w:val="18"/>
        </w:rPr>
        <w:t>been</w:t>
      </w:r>
      <w:proofErr w:type="spellEnd"/>
      <w:r w:rsidRPr="00015C38">
        <w:rPr>
          <w:rFonts w:ascii="Calibri" w:hAnsi="Calibri"/>
          <w:sz w:val="18"/>
          <w:szCs w:val="18"/>
        </w:rPr>
        <w:t xml:space="preserve"> </w:t>
      </w:r>
      <w:proofErr w:type="spellStart"/>
      <w:r w:rsidRPr="00015C38">
        <w:rPr>
          <w:rFonts w:ascii="Calibri" w:hAnsi="Calibri"/>
          <w:sz w:val="18"/>
          <w:szCs w:val="18"/>
        </w:rPr>
        <w:t>denied</w:t>
      </w:r>
      <w:proofErr w:type="spellEnd"/>
      <w:r w:rsidRPr="00015C38">
        <w:rPr>
          <w:rFonts w:ascii="Calibri" w:hAnsi="Calibri"/>
          <w:sz w:val="18"/>
          <w:szCs w:val="18"/>
        </w:rPr>
        <w:t xml:space="preserve"> </w:t>
      </w:r>
      <w:proofErr w:type="spellStart"/>
      <w:r w:rsidRPr="00015C38">
        <w:rPr>
          <w:rFonts w:ascii="Calibri" w:hAnsi="Calibri"/>
          <w:sz w:val="18"/>
          <w:szCs w:val="18"/>
        </w:rPr>
        <w:t>the</w:t>
      </w:r>
      <w:proofErr w:type="spellEnd"/>
      <w:r w:rsidRPr="00015C38">
        <w:rPr>
          <w:rFonts w:ascii="Calibri" w:hAnsi="Calibri"/>
          <w:sz w:val="18"/>
          <w:szCs w:val="18"/>
        </w:rPr>
        <w:t xml:space="preserve"> </w:t>
      </w:r>
      <w:proofErr w:type="spellStart"/>
      <w:r w:rsidRPr="00015C38">
        <w:rPr>
          <w:rFonts w:ascii="Calibri" w:hAnsi="Calibri"/>
          <w:sz w:val="18"/>
          <w:szCs w:val="18"/>
        </w:rPr>
        <w:t>ability</w:t>
      </w:r>
      <w:proofErr w:type="spellEnd"/>
      <w:r w:rsidRPr="00015C38">
        <w:rPr>
          <w:rFonts w:ascii="Calibri" w:hAnsi="Calibri"/>
          <w:sz w:val="18"/>
          <w:szCs w:val="18"/>
        </w:rPr>
        <w:t xml:space="preserve"> </w:t>
      </w:r>
      <w:proofErr w:type="spellStart"/>
      <w:r w:rsidRPr="00015C38">
        <w:rPr>
          <w:rFonts w:ascii="Calibri" w:hAnsi="Calibri"/>
          <w:sz w:val="18"/>
          <w:szCs w:val="18"/>
        </w:rPr>
        <w:t>to</w:t>
      </w:r>
      <w:proofErr w:type="spellEnd"/>
      <w:r w:rsidRPr="00015C38">
        <w:rPr>
          <w:rFonts w:ascii="Calibri" w:hAnsi="Calibri"/>
          <w:sz w:val="18"/>
          <w:szCs w:val="18"/>
        </w:rPr>
        <w:t xml:space="preserve"> </w:t>
      </w:r>
      <w:proofErr w:type="spellStart"/>
      <w:r w:rsidRPr="00015C38">
        <w:rPr>
          <w:rFonts w:ascii="Calibri" w:hAnsi="Calibri"/>
          <w:sz w:val="18"/>
          <w:szCs w:val="18"/>
        </w:rPr>
        <w:t>make</w:t>
      </w:r>
      <w:proofErr w:type="spellEnd"/>
      <w:r w:rsidRPr="00015C38">
        <w:rPr>
          <w:rFonts w:ascii="Calibri" w:hAnsi="Calibri"/>
          <w:sz w:val="18"/>
          <w:szCs w:val="18"/>
        </w:rPr>
        <w:t xml:space="preserve"> </w:t>
      </w:r>
      <w:proofErr w:type="spellStart"/>
      <w:r w:rsidRPr="00015C38">
        <w:rPr>
          <w:rFonts w:ascii="Calibri" w:hAnsi="Calibri"/>
          <w:sz w:val="18"/>
          <w:szCs w:val="18"/>
        </w:rPr>
        <w:t>strategic</w:t>
      </w:r>
      <w:proofErr w:type="spellEnd"/>
      <w:r w:rsidRPr="00015C38">
        <w:rPr>
          <w:rFonts w:ascii="Calibri" w:hAnsi="Calibri"/>
          <w:sz w:val="18"/>
          <w:szCs w:val="18"/>
        </w:rPr>
        <w:t xml:space="preserve"> </w:t>
      </w:r>
      <w:proofErr w:type="spellStart"/>
      <w:r w:rsidRPr="00015C38">
        <w:rPr>
          <w:rFonts w:ascii="Calibri" w:hAnsi="Calibri"/>
          <w:sz w:val="18"/>
          <w:szCs w:val="18"/>
        </w:rPr>
        <w:t>life</w:t>
      </w:r>
      <w:proofErr w:type="spellEnd"/>
      <w:r w:rsidRPr="00015C38">
        <w:rPr>
          <w:rFonts w:ascii="Calibri" w:hAnsi="Calibri"/>
          <w:sz w:val="18"/>
          <w:szCs w:val="18"/>
        </w:rPr>
        <w:t xml:space="preserve"> </w:t>
      </w:r>
      <w:proofErr w:type="spellStart"/>
      <w:r w:rsidRPr="00015C38">
        <w:rPr>
          <w:rFonts w:ascii="Calibri" w:hAnsi="Calibri"/>
          <w:sz w:val="18"/>
          <w:szCs w:val="18"/>
        </w:rPr>
        <w:t>choices</w:t>
      </w:r>
      <w:proofErr w:type="spellEnd"/>
      <w:r w:rsidRPr="00015C38">
        <w:rPr>
          <w:rFonts w:ascii="Calibri" w:hAnsi="Calibri"/>
          <w:sz w:val="18"/>
          <w:szCs w:val="18"/>
        </w:rPr>
        <w:t xml:space="preserve"> </w:t>
      </w:r>
      <w:proofErr w:type="spellStart"/>
      <w:r w:rsidRPr="00015C38">
        <w:rPr>
          <w:rFonts w:ascii="Calibri" w:hAnsi="Calibri"/>
          <w:sz w:val="18"/>
          <w:szCs w:val="18"/>
        </w:rPr>
        <w:t>acquire</w:t>
      </w:r>
      <w:proofErr w:type="spellEnd"/>
      <w:r w:rsidRPr="00015C38">
        <w:rPr>
          <w:rFonts w:ascii="Calibri" w:hAnsi="Calibri"/>
          <w:sz w:val="18"/>
          <w:szCs w:val="18"/>
        </w:rPr>
        <w:t xml:space="preserve"> </w:t>
      </w:r>
      <w:proofErr w:type="spellStart"/>
      <w:r w:rsidRPr="00015C38">
        <w:rPr>
          <w:rFonts w:ascii="Calibri" w:hAnsi="Calibri"/>
          <w:sz w:val="18"/>
          <w:szCs w:val="18"/>
        </w:rPr>
        <w:t>such</w:t>
      </w:r>
      <w:proofErr w:type="spellEnd"/>
      <w:r w:rsidRPr="00015C38">
        <w:rPr>
          <w:rFonts w:ascii="Calibri" w:hAnsi="Calibri"/>
          <w:sz w:val="18"/>
          <w:szCs w:val="18"/>
        </w:rPr>
        <w:t xml:space="preserve"> </w:t>
      </w:r>
      <w:proofErr w:type="spellStart"/>
      <w:r w:rsidRPr="00015C38">
        <w:rPr>
          <w:rFonts w:ascii="Calibri" w:hAnsi="Calibri"/>
          <w:sz w:val="18"/>
          <w:szCs w:val="18"/>
        </w:rPr>
        <w:t>an</w:t>
      </w:r>
      <w:proofErr w:type="spellEnd"/>
      <w:r w:rsidRPr="00015C38">
        <w:rPr>
          <w:rFonts w:ascii="Calibri" w:hAnsi="Calibri"/>
          <w:sz w:val="18"/>
          <w:szCs w:val="18"/>
        </w:rPr>
        <w:t xml:space="preserve"> </w:t>
      </w:r>
      <w:proofErr w:type="spellStart"/>
      <w:r w:rsidRPr="00015C38">
        <w:rPr>
          <w:rFonts w:ascii="Calibri" w:hAnsi="Calibri"/>
          <w:sz w:val="18"/>
          <w:szCs w:val="18"/>
        </w:rPr>
        <w:t>ability</w:t>
      </w:r>
      <w:proofErr w:type="spellEnd"/>
      <w:r w:rsidRPr="00015C38">
        <w:rPr>
          <w:rFonts w:ascii="Calibri" w:hAnsi="Calibri"/>
          <w:sz w:val="18"/>
          <w:szCs w:val="18"/>
        </w:rPr>
        <w:t>”. (</w:t>
      </w:r>
      <w:proofErr w:type="spellStart"/>
      <w:r w:rsidRPr="00015C38">
        <w:rPr>
          <w:rFonts w:ascii="Calibri" w:hAnsi="Calibri"/>
          <w:sz w:val="18"/>
          <w:szCs w:val="18"/>
        </w:rPr>
        <w:t>Kabeer</w:t>
      </w:r>
      <w:proofErr w:type="spellEnd"/>
      <w:r w:rsidRPr="00015C38">
        <w:rPr>
          <w:rFonts w:ascii="Calibri" w:hAnsi="Calibri"/>
          <w:sz w:val="18"/>
          <w:szCs w:val="18"/>
        </w:rPr>
        <w:t>, N., 2001, '</w:t>
      </w:r>
      <w:proofErr w:type="spellStart"/>
      <w:r w:rsidRPr="00015C38">
        <w:rPr>
          <w:rFonts w:ascii="Calibri" w:hAnsi="Calibri"/>
          <w:sz w:val="18"/>
          <w:szCs w:val="18"/>
        </w:rPr>
        <w:t>Resources</w:t>
      </w:r>
      <w:proofErr w:type="spellEnd"/>
      <w:r w:rsidRPr="00015C38">
        <w:rPr>
          <w:rFonts w:ascii="Calibri" w:hAnsi="Calibri"/>
          <w:sz w:val="18"/>
          <w:szCs w:val="18"/>
        </w:rPr>
        <w:t xml:space="preserve">, Agency, </w:t>
      </w:r>
      <w:proofErr w:type="spellStart"/>
      <w:r w:rsidRPr="00015C38">
        <w:rPr>
          <w:rFonts w:ascii="Calibri" w:hAnsi="Calibri"/>
          <w:sz w:val="18"/>
          <w:szCs w:val="18"/>
        </w:rPr>
        <w:t>Achievements</w:t>
      </w:r>
      <w:proofErr w:type="spellEnd"/>
      <w:r w:rsidRPr="00015C38">
        <w:rPr>
          <w:rFonts w:ascii="Calibri" w:hAnsi="Calibri"/>
          <w:sz w:val="18"/>
          <w:szCs w:val="18"/>
        </w:rPr>
        <w:t xml:space="preserve">: </w:t>
      </w:r>
      <w:proofErr w:type="spellStart"/>
      <w:r w:rsidRPr="00015C38">
        <w:rPr>
          <w:rFonts w:ascii="Calibri" w:hAnsi="Calibri"/>
          <w:sz w:val="18"/>
          <w:szCs w:val="18"/>
        </w:rPr>
        <w:t>Reflections</w:t>
      </w:r>
      <w:proofErr w:type="spellEnd"/>
      <w:r w:rsidRPr="00015C38">
        <w:rPr>
          <w:rFonts w:ascii="Calibri" w:hAnsi="Calibri"/>
          <w:sz w:val="18"/>
          <w:szCs w:val="18"/>
        </w:rPr>
        <w:t xml:space="preserve"> </w:t>
      </w:r>
      <w:proofErr w:type="spellStart"/>
      <w:r w:rsidRPr="00015C38">
        <w:rPr>
          <w:rFonts w:ascii="Calibri" w:hAnsi="Calibri"/>
          <w:sz w:val="18"/>
          <w:szCs w:val="18"/>
        </w:rPr>
        <w:t>on</w:t>
      </w:r>
      <w:proofErr w:type="spellEnd"/>
      <w:r w:rsidRPr="00015C38">
        <w:rPr>
          <w:rFonts w:ascii="Calibri" w:hAnsi="Calibri"/>
          <w:sz w:val="18"/>
          <w:szCs w:val="18"/>
        </w:rPr>
        <w:t xml:space="preserve"> </w:t>
      </w:r>
      <w:proofErr w:type="spellStart"/>
      <w:r w:rsidRPr="00015C38">
        <w:rPr>
          <w:rFonts w:ascii="Calibri" w:hAnsi="Calibri"/>
          <w:sz w:val="18"/>
          <w:szCs w:val="18"/>
        </w:rPr>
        <w:t>the</w:t>
      </w:r>
      <w:proofErr w:type="spellEnd"/>
      <w:r w:rsidRPr="00015C38">
        <w:rPr>
          <w:rFonts w:ascii="Calibri" w:hAnsi="Calibri"/>
          <w:sz w:val="18"/>
          <w:szCs w:val="18"/>
        </w:rPr>
        <w:t xml:space="preserve"> </w:t>
      </w:r>
      <w:proofErr w:type="spellStart"/>
      <w:r w:rsidRPr="00015C38">
        <w:rPr>
          <w:rFonts w:ascii="Calibri" w:hAnsi="Calibri"/>
          <w:sz w:val="18"/>
          <w:szCs w:val="18"/>
        </w:rPr>
        <w:t>Measurement</w:t>
      </w:r>
      <w:proofErr w:type="spellEnd"/>
      <w:r w:rsidRPr="00015C38">
        <w:rPr>
          <w:rFonts w:ascii="Calibri" w:hAnsi="Calibri"/>
          <w:sz w:val="18"/>
          <w:szCs w:val="18"/>
        </w:rPr>
        <w:t xml:space="preserve"> of </w:t>
      </w:r>
      <w:proofErr w:type="spellStart"/>
      <w:r w:rsidRPr="00015C38">
        <w:rPr>
          <w:rFonts w:ascii="Calibri" w:hAnsi="Calibri"/>
          <w:sz w:val="18"/>
          <w:szCs w:val="18"/>
        </w:rPr>
        <w:t>Women's</w:t>
      </w:r>
      <w:proofErr w:type="spellEnd"/>
      <w:r w:rsidRPr="00015C38">
        <w:rPr>
          <w:rFonts w:ascii="Calibri" w:hAnsi="Calibri"/>
          <w:sz w:val="18"/>
          <w:szCs w:val="18"/>
        </w:rPr>
        <w:t xml:space="preserve"> Empowerment', in </w:t>
      </w:r>
      <w:proofErr w:type="spellStart"/>
      <w:r w:rsidRPr="00015C38">
        <w:rPr>
          <w:rFonts w:ascii="Calibri" w:hAnsi="Calibri"/>
          <w:i/>
          <w:sz w:val="18"/>
          <w:szCs w:val="18"/>
        </w:rPr>
        <w:t>Discussing</w:t>
      </w:r>
      <w:proofErr w:type="spellEnd"/>
      <w:r w:rsidRPr="00015C38">
        <w:rPr>
          <w:rFonts w:ascii="Calibri" w:hAnsi="Calibri"/>
          <w:i/>
          <w:sz w:val="18"/>
          <w:szCs w:val="18"/>
        </w:rPr>
        <w:t xml:space="preserve"> </w:t>
      </w:r>
      <w:proofErr w:type="spellStart"/>
      <w:r w:rsidRPr="00015C38">
        <w:rPr>
          <w:rFonts w:ascii="Calibri" w:hAnsi="Calibri"/>
          <w:i/>
          <w:sz w:val="18"/>
          <w:szCs w:val="18"/>
        </w:rPr>
        <w:t>Women's</w:t>
      </w:r>
      <w:proofErr w:type="spellEnd"/>
      <w:r w:rsidRPr="00015C38">
        <w:rPr>
          <w:rFonts w:ascii="Calibri" w:hAnsi="Calibri"/>
          <w:i/>
          <w:sz w:val="18"/>
          <w:szCs w:val="18"/>
        </w:rPr>
        <w:t xml:space="preserve"> Empowerment -  </w:t>
      </w:r>
      <w:proofErr w:type="spellStart"/>
      <w:r w:rsidRPr="00015C38">
        <w:rPr>
          <w:rFonts w:ascii="Calibri" w:hAnsi="Calibri"/>
          <w:i/>
          <w:sz w:val="18"/>
          <w:szCs w:val="18"/>
        </w:rPr>
        <w:t>Theory</w:t>
      </w:r>
      <w:proofErr w:type="spellEnd"/>
      <w:r w:rsidRPr="00015C38">
        <w:rPr>
          <w:rFonts w:ascii="Calibri" w:hAnsi="Calibri"/>
          <w:i/>
          <w:sz w:val="18"/>
          <w:szCs w:val="18"/>
        </w:rPr>
        <w:t xml:space="preserve"> and </w:t>
      </w:r>
      <w:proofErr w:type="spellStart"/>
      <w:r w:rsidRPr="00015C38">
        <w:rPr>
          <w:rFonts w:ascii="Calibri" w:hAnsi="Calibri"/>
          <w:i/>
          <w:sz w:val="18"/>
          <w:szCs w:val="18"/>
        </w:rPr>
        <w:t>Practice</w:t>
      </w:r>
      <w:proofErr w:type="spellEnd"/>
      <w:r w:rsidRPr="00015C38">
        <w:rPr>
          <w:rFonts w:ascii="Calibri" w:hAnsi="Calibri"/>
          <w:sz w:val="18"/>
          <w:szCs w:val="18"/>
        </w:rPr>
        <w:t xml:space="preserve">, ed. A. </w:t>
      </w:r>
      <w:proofErr w:type="spellStart"/>
      <w:r w:rsidRPr="00015C38">
        <w:rPr>
          <w:rFonts w:ascii="Calibri" w:hAnsi="Calibri"/>
          <w:sz w:val="18"/>
          <w:szCs w:val="18"/>
        </w:rPr>
        <w:t>Sisask</w:t>
      </w:r>
      <w:proofErr w:type="spellEnd"/>
      <w:r w:rsidRPr="00015C38">
        <w:rPr>
          <w:rFonts w:ascii="Calibri" w:hAnsi="Calibri"/>
          <w:sz w:val="18"/>
          <w:szCs w:val="18"/>
        </w:rPr>
        <w:t xml:space="preserve">, Sida </w:t>
      </w:r>
      <w:proofErr w:type="spellStart"/>
      <w:r w:rsidRPr="00015C38">
        <w:rPr>
          <w:rFonts w:ascii="Calibri" w:hAnsi="Calibri"/>
          <w:sz w:val="18"/>
          <w:szCs w:val="18"/>
        </w:rPr>
        <w:t>Studies</w:t>
      </w:r>
      <w:proofErr w:type="spellEnd"/>
      <w:r w:rsidRPr="00015C38">
        <w:rPr>
          <w:rFonts w:ascii="Calibri" w:hAnsi="Calibri"/>
          <w:sz w:val="18"/>
          <w:szCs w:val="18"/>
        </w:rPr>
        <w:t xml:space="preserve"> No. 3, </w:t>
      </w:r>
      <w:proofErr w:type="spellStart"/>
      <w:r w:rsidRPr="00015C38">
        <w:rPr>
          <w:rFonts w:ascii="Calibri" w:hAnsi="Calibri"/>
          <w:sz w:val="18"/>
          <w:szCs w:val="18"/>
        </w:rPr>
        <w:t>Stockholm</w:t>
      </w:r>
      <w:proofErr w:type="spellEnd"/>
      <w:r w:rsidRPr="00015C38">
        <w:rPr>
          <w:rFonts w:ascii="Calibri" w:hAnsi="Calibri"/>
          <w:sz w:val="18"/>
          <w:szCs w:val="18"/>
        </w:rPr>
        <w:t>, pp. 17-59.</w:t>
      </w:r>
    </w:p>
  </w:footnote>
  <w:footnote w:id="3">
    <w:p w14:paraId="790BBD94" w14:textId="698F86C7" w:rsidR="00742753" w:rsidRPr="005320F3" w:rsidRDefault="00742753" w:rsidP="00FC2F95">
      <w:pPr>
        <w:pStyle w:val="Textonotapie"/>
        <w:spacing w:line="240" w:lineRule="auto"/>
        <w:ind w:left="0"/>
        <w:jc w:val="both"/>
        <w:rPr>
          <w:sz w:val="18"/>
          <w:szCs w:val="18"/>
          <w:lang w:val="en-US"/>
        </w:rPr>
      </w:pPr>
      <w:r w:rsidRPr="00015C38">
        <w:rPr>
          <w:rStyle w:val="Refdenotaalpie"/>
          <w:rFonts w:ascii="Calibri" w:hAnsi="Calibri"/>
          <w:sz w:val="18"/>
          <w:szCs w:val="18"/>
        </w:rPr>
        <w:footnoteRef/>
      </w:r>
      <w:r w:rsidRPr="00015C38">
        <w:rPr>
          <w:rFonts w:ascii="Calibri" w:hAnsi="Calibri"/>
          <w:sz w:val="18"/>
          <w:szCs w:val="18"/>
        </w:rPr>
        <w:t xml:space="preserve"> </w:t>
      </w:r>
      <w:proofErr w:type="spellStart"/>
      <w:r w:rsidRPr="00015C38">
        <w:rPr>
          <w:rFonts w:ascii="Calibri" w:hAnsi="Calibri"/>
          <w:sz w:val="18"/>
          <w:szCs w:val="18"/>
        </w:rPr>
        <w:t>There</w:t>
      </w:r>
      <w:proofErr w:type="spellEnd"/>
      <w:r w:rsidRPr="00015C38">
        <w:rPr>
          <w:rFonts w:ascii="Calibri" w:hAnsi="Calibri"/>
          <w:sz w:val="18"/>
          <w:szCs w:val="18"/>
        </w:rPr>
        <w:t xml:space="preserve"> </w:t>
      </w:r>
      <w:proofErr w:type="spellStart"/>
      <w:r w:rsidRPr="00015C38">
        <w:rPr>
          <w:rFonts w:ascii="Calibri" w:hAnsi="Calibri"/>
          <w:sz w:val="18"/>
          <w:szCs w:val="18"/>
        </w:rPr>
        <w:t>were</w:t>
      </w:r>
      <w:proofErr w:type="spellEnd"/>
      <w:r w:rsidRPr="00015C38">
        <w:rPr>
          <w:rFonts w:ascii="Calibri" w:hAnsi="Calibri"/>
          <w:sz w:val="18"/>
          <w:szCs w:val="18"/>
        </w:rPr>
        <w:t xml:space="preserve"> </w:t>
      </w:r>
      <w:proofErr w:type="spellStart"/>
      <w:r w:rsidRPr="00015C38">
        <w:rPr>
          <w:rFonts w:ascii="Calibri" w:hAnsi="Calibri"/>
          <w:sz w:val="18"/>
          <w:szCs w:val="18"/>
        </w:rPr>
        <w:t>strictly</w:t>
      </w:r>
      <w:proofErr w:type="spellEnd"/>
      <w:r w:rsidRPr="00015C38">
        <w:rPr>
          <w:rFonts w:ascii="Calibri" w:hAnsi="Calibri"/>
          <w:sz w:val="18"/>
          <w:szCs w:val="18"/>
        </w:rPr>
        <w:t xml:space="preserve"> </w:t>
      </w:r>
      <w:proofErr w:type="spellStart"/>
      <w:r w:rsidRPr="00015C38">
        <w:rPr>
          <w:rFonts w:ascii="Calibri" w:hAnsi="Calibri"/>
          <w:sz w:val="18"/>
          <w:szCs w:val="18"/>
        </w:rPr>
        <w:t>speaking</w:t>
      </w:r>
      <w:proofErr w:type="spellEnd"/>
      <w:r w:rsidRPr="00015C38">
        <w:rPr>
          <w:rFonts w:ascii="Calibri" w:hAnsi="Calibri"/>
          <w:sz w:val="18"/>
          <w:szCs w:val="18"/>
        </w:rPr>
        <w:t xml:space="preserve"> </w:t>
      </w:r>
      <w:proofErr w:type="spellStart"/>
      <w:r w:rsidRPr="00015C38">
        <w:rPr>
          <w:rFonts w:ascii="Calibri" w:hAnsi="Calibri"/>
          <w:sz w:val="18"/>
          <w:szCs w:val="18"/>
        </w:rPr>
        <w:t>only</w:t>
      </w:r>
      <w:proofErr w:type="spellEnd"/>
      <w:r w:rsidRPr="00015C38">
        <w:rPr>
          <w:rFonts w:ascii="Calibri" w:hAnsi="Calibri"/>
          <w:sz w:val="18"/>
          <w:szCs w:val="18"/>
        </w:rPr>
        <w:t xml:space="preserve"> 20 </w:t>
      </w:r>
      <w:proofErr w:type="spellStart"/>
      <w:r w:rsidRPr="00015C38">
        <w:rPr>
          <w:rFonts w:ascii="Calibri" w:hAnsi="Calibri"/>
          <w:sz w:val="18"/>
          <w:szCs w:val="18"/>
        </w:rPr>
        <w:t>grantees</w:t>
      </w:r>
      <w:proofErr w:type="spellEnd"/>
      <w:r w:rsidRPr="00015C38">
        <w:rPr>
          <w:rFonts w:ascii="Calibri" w:hAnsi="Calibri"/>
          <w:sz w:val="18"/>
          <w:szCs w:val="18"/>
        </w:rPr>
        <w:t xml:space="preserve"> in total; </w:t>
      </w:r>
      <w:proofErr w:type="spellStart"/>
      <w:r w:rsidRPr="00015C38">
        <w:rPr>
          <w:rFonts w:ascii="Calibri" w:hAnsi="Calibri"/>
          <w:sz w:val="18"/>
          <w:szCs w:val="18"/>
        </w:rPr>
        <w:t>not</w:t>
      </w:r>
      <w:proofErr w:type="spellEnd"/>
      <w:r w:rsidRPr="00015C38">
        <w:rPr>
          <w:rFonts w:ascii="Calibri" w:hAnsi="Calibri"/>
          <w:sz w:val="18"/>
          <w:szCs w:val="18"/>
        </w:rPr>
        <w:t xml:space="preserve"> 30. </w:t>
      </w:r>
      <w:proofErr w:type="spellStart"/>
      <w:r w:rsidRPr="00015C38">
        <w:rPr>
          <w:rFonts w:ascii="Calibri" w:hAnsi="Calibri"/>
          <w:sz w:val="18"/>
          <w:szCs w:val="18"/>
        </w:rPr>
        <w:t>However</w:t>
      </w:r>
      <w:proofErr w:type="spellEnd"/>
      <w:r w:rsidRPr="00015C38">
        <w:rPr>
          <w:rFonts w:ascii="Calibri" w:hAnsi="Calibri"/>
          <w:sz w:val="18"/>
          <w:szCs w:val="18"/>
        </w:rPr>
        <w:t xml:space="preserve">, </w:t>
      </w:r>
      <w:proofErr w:type="spellStart"/>
      <w:r w:rsidRPr="00015C38">
        <w:rPr>
          <w:rFonts w:ascii="Calibri" w:hAnsi="Calibri"/>
          <w:sz w:val="18"/>
          <w:szCs w:val="18"/>
        </w:rPr>
        <w:t>budgetarily</w:t>
      </w:r>
      <w:proofErr w:type="spellEnd"/>
      <w:r w:rsidRPr="00015C38">
        <w:rPr>
          <w:rFonts w:ascii="Calibri" w:hAnsi="Calibri"/>
          <w:sz w:val="18"/>
          <w:szCs w:val="18"/>
        </w:rPr>
        <w:t xml:space="preserve">, </w:t>
      </w:r>
      <w:proofErr w:type="spellStart"/>
      <w:r w:rsidRPr="00015C38">
        <w:rPr>
          <w:rFonts w:ascii="Calibri" w:hAnsi="Calibri"/>
          <w:sz w:val="18"/>
          <w:szCs w:val="18"/>
        </w:rPr>
        <w:t>there</w:t>
      </w:r>
      <w:proofErr w:type="spellEnd"/>
      <w:r w:rsidRPr="00015C38">
        <w:rPr>
          <w:rFonts w:ascii="Calibri" w:hAnsi="Calibri"/>
          <w:sz w:val="18"/>
          <w:szCs w:val="18"/>
        </w:rPr>
        <w:t xml:space="preserve"> </w:t>
      </w:r>
      <w:proofErr w:type="spellStart"/>
      <w:r w:rsidRPr="00015C38">
        <w:rPr>
          <w:rFonts w:ascii="Calibri" w:hAnsi="Calibri"/>
          <w:sz w:val="18"/>
          <w:szCs w:val="18"/>
        </w:rPr>
        <w:t>were</w:t>
      </w:r>
      <w:proofErr w:type="spellEnd"/>
      <w:r w:rsidRPr="00015C38">
        <w:rPr>
          <w:rFonts w:ascii="Calibri" w:hAnsi="Calibri"/>
          <w:sz w:val="18"/>
          <w:szCs w:val="18"/>
        </w:rPr>
        <w:t xml:space="preserve"> 30 </w:t>
      </w:r>
      <w:proofErr w:type="spellStart"/>
      <w:r w:rsidRPr="00015C38">
        <w:rPr>
          <w:rFonts w:ascii="Calibri" w:hAnsi="Calibri"/>
          <w:sz w:val="18"/>
          <w:szCs w:val="18"/>
        </w:rPr>
        <w:t>grantee</w:t>
      </w:r>
      <w:proofErr w:type="spellEnd"/>
      <w:r w:rsidRPr="00015C38">
        <w:rPr>
          <w:rFonts w:ascii="Calibri" w:hAnsi="Calibri"/>
          <w:sz w:val="18"/>
          <w:szCs w:val="18"/>
        </w:rPr>
        <w:t xml:space="preserve"> </w:t>
      </w:r>
      <w:proofErr w:type="spellStart"/>
      <w:r w:rsidRPr="00015C38">
        <w:rPr>
          <w:rFonts w:ascii="Calibri" w:hAnsi="Calibri"/>
          <w:sz w:val="18"/>
          <w:szCs w:val="18"/>
        </w:rPr>
        <w:t>projects</w:t>
      </w:r>
      <w:proofErr w:type="spellEnd"/>
      <w:r w:rsidRPr="00015C38">
        <w:rPr>
          <w:rFonts w:ascii="Calibri" w:hAnsi="Calibri"/>
          <w:sz w:val="18"/>
          <w:szCs w:val="18"/>
        </w:rPr>
        <w:t xml:space="preserve">, </w:t>
      </w:r>
      <w:proofErr w:type="spellStart"/>
      <w:r w:rsidRPr="00015C38">
        <w:rPr>
          <w:rFonts w:ascii="Calibri" w:hAnsi="Calibri"/>
          <w:sz w:val="18"/>
          <w:szCs w:val="18"/>
        </w:rPr>
        <w:t>because</w:t>
      </w:r>
      <w:proofErr w:type="spellEnd"/>
      <w:r w:rsidRPr="00015C38">
        <w:rPr>
          <w:rFonts w:ascii="Calibri" w:hAnsi="Calibri"/>
          <w:sz w:val="18"/>
          <w:szCs w:val="18"/>
        </w:rPr>
        <w:t xml:space="preserve"> 10 of </w:t>
      </w:r>
      <w:proofErr w:type="spellStart"/>
      <w:r w:rsidRPr="00015C38">
        <w:rPr>
          <w:rFonts w:ascii="Calibri" w:hAnsi="Calibri"/>
          <w:sz w:val="18"/>
          <w:szCs w:val="18"/>
        </w:rPr>
        <w:t>the</w:t>
      </w:r>
      <w:proofErr w:type="spellEnd"/>
      <w:r w:rsidRPr="00015C38">
        <w:rPr>
          <w:rFonts w:ascii="Calibri" w:hAnsi="Calibri"/>
          <w:sz w:val="18"/>
          <w:szCs w:val="18"/>
        </w:rPr>
        <w:t xml:space="preserve"> 20 </w:t>
      </w:r>
      <w:proofErr w:type="spellStart"/>
      <w:r w:rsidRPr="00015C38">
        <w:rPr>
          <w:rFonts w:ascii="Calibri" w:hAnsi="Calibri"/>
          <w:sz w:val="18"/>
          <w:szCs w:val="18"/>
        </w:rPr>
        <w:t>grantees</w:t>
      </w:r>
      <w:proofErr w:type="spellEnd"/>
      <w:r w:rsidRPr="00015C38">
        <w:rPr>
          <w:rFonts w:ascii="Calibri" w:hAnsi="Calibri"/>
          <w:sz w:val="18"/>
          <w:szCs w:val="18"/>
        </w:rPr>
        <w:t xml:space="preserve"> </w:t>
      </w:r>
      <w:proofErr w:type="spellStart"/>
      <w:r w:rsidRPr="00015C38">
        <w:rPr>
          <w:rFonts w:ascii="Calibri" w:hAnsi="Calibri"/>
          <w:sz w:val="18"/>
          <w:szCs w:val="18"/>
        </w:rPr>
        <w:t>were</w:t>
      </w:r>
      <w:proofErr w:type="spellEnd"/>
      <w:r w:rsidRPr="00015C38">
        <w:rPr>
          <w:rFonts w:ascii="Calibri" w:hAnsi="Calibri"/>
          <w:sz w:val="18"/>
          <w:szCs w:val="18"/>
        </w:rPr>
        <w:t xml:space="preserve"> </w:t>
      </w:r>
      <w:proofErr w:type="spellStart"/>
      <w:r w:rsidRPr="00015C38">
        <w:rPr>
          <w:rFonts w:ascii="Calibri" w:hAnsi="Calibri"/>
          <w:sz w:val="18"/>
          <w:szCs w:val="18"/>
        </w:rPr>
        <w:t>financed</w:t>
      </w:r>
      <w:proofErr w:type="spellEnd"/>
      <w:r w:rsidRPr="00015C38">
        <w:rPr>
          <w:rFonts w:ascii="Calibri" w:hAnsi="Calibri"/>
          <w:sz w:val="18"/>
          <w:szCs w:val="18"/>
        </w:rPr>
        <w:t xml:space="preserve"> </w:t>
      </w:r>
      <w:proofErr w:type="spellStart"/>
      <w:r w:rsidRPr="00015C38">
        <w:rPr>
          <w:rFonts w:ascii="Calibri" w:hAnsi="Calibri"/>
          <w:sz w:val="18"/>
          <w:szCs w:val="18"/>
        </w:rPr>
        <w:t>for</w:t>
      </w:r>
      <w:proofErr w:type="spellEnd"/>
      <w:r w:rsidRPr="00015C38">
        <w:rPr>
          <w:rFonts w:ascii="Calibri" w:hAnsi="Calibri"/>
          <w:sz w:val="18"/>
          <w:szCs w:val="18"/>
        </w:rPr>
        <w:t xml:space="preserve"> a </w:t>
      </w:r>
      <w:proofErr w:type="spellStart"/>
      <w:r w:rsidRPr="00015C38">
        <w:rPr>
          <w:rFonts w:ascii="Calibri" w:hAnsi="Calibri"/>
          <w:sz w:val="18"/>
          <w:szCs w:val="18"/>
        </w:rPr>
        <w:t>further</w:t>
      </w:r>
      <w:proofErr w:type="spellEnd"/>
      <w:r w:rsidRPr="00015C38">
        <w:rPr>
          <w:rFonts w:ascii="Calibri" w:hAnsi="Calibri"/>
          <w:sz w:val="18"/>
          <w:szCs w:val="18"/>
        </w:rPr>
        <w:t xml:space="preserve"> </w:t>
      </w:r>
      <w:proofErr w:type="spellStart"/>
      <w:r w:rsidRPr="00015C38">
        <w:rPr>
          <w:rFonts w:ascii="Calibri" w:hAnsi="Calibri"/>
          <w:sz w:val="18"/>
          <w:szCs w:val="18"/>
        </w:rPr>
        <w:t>phase</w:t>
      </w:r>
      <w:proofErr w:type="spellEnd"/>
      <w:r w:rsidRPr="00015C38">
        <w:rPr>
          <w:rFonts w:ascii="Calibri" w:hAnsi="Calibri"/>
          <w:sz w:val="18"/>
          <w:szCs w:val="18"/>
        </w:rPr>
        <w:t xml:space="preserve"> so </w:t>
      </w:r>
      <w:proofErr w:type="spellStart"/>
      <w:r w:rsidRPr="00015C38">
        <w:rPr>
          <w:rFonts w:ascii="Calibri" w:hAnsi="Calibri"/>
          <w:sz w:val="18"/>
          <w:szCs w:val="18"/>
        </w:rPr>
        <w:t>they</w:t>
      </w:r>
      <w:proofErr w:type="spellEnd"/>
      <w:r w:rsidRPr="00015C38">
        <w:rPr>
          <w:rFonts w:ascii="Calibri" w:hAnsi="Calibri"/>
          <w:sz w:val="18"/>
          <w:szCs w:val="18"/>
        </w:rPr>
        <w:t xml:space="preserve"> </w:t>
      </w:r>
      <w:proofErr w:type="spellStart"/>
      <w:r w:rsidRPr="00015C38">
        <w:rPr>
          <w:rFonts w:ascii="Calibri" w:hAnsi="Calibri"/>
          <w:sz w:val="18"/>
          <w:szCs w:val="18"/>
        </w:rPr>
        <w:t>could</w:t>
      </w:r>
      <w:proofErr w:type="spellEnd"/>
      <w:r w:rsidRPr="00015C38">
        <w:rPr>
          <w:rFonts w:ascii="Calibri" w:hAnsi="Calibri"/>
          <w:sz w:val="18"/>
          <w:szCs w:val="18"/>
        </w:rPr>
        <w:t xml:space="preserve"> </w:t>
      </w:r>
      <w:proofErr w:type="spellStart"/>
      <w:r w:rsidRPr="00015C38">
        <w:rPr>
          <w:rFonts w:ascii="Calibri" w:hAnsi="Calibri"/>
          <w:sz w:val="18"/>
          <w:szCs w:val="18"/>
        </w:rPr>
        <w:t>build</w:t>
      </w:r>
      <w:proofErr w:type="spellEnd"/>
      <w:r w:rsidRPr="00015C38">
        <w:rPr>
          <w:rFonts w:ascii="Calibri" w:hAnsi="Calibri"/>
          <w:sz w:val="18"/>
          <w:szCs w:val="18"/>
        </w:rPr>
        <w:t xml:space="preserve"> </w:t>
      </w:r>
      <w:proofErr w:type="spellStart"/>
      <w:r w:rsidRPr="00015C38">
        <w:rPr>
          <w:rFonts w:ascii="Calibri" w:hAnsi="Calibri"/>
          <w:sz w:val="18"/>
          <w:szCs w:val="18"/>
        </w:rPr>
        <w:t>on</w:t>
      </w:r>
      <w:proofErr w:type="spellEnd"/>
      <w:r w:rsidRPr="00015C38">
        <w:rPr>
          <w:rFonts w:ascii="Calibri" w:hAnsi="Calibri"/>
          <w:sz w:val="18"/>
          <w:szCs w:val="18"/>
        </w:rPr>
        <w:t xml:space="preserve"> </w:t>
      </w:r>
      <w:proofErr w:type="spellStart"/>
      <w:r w:rsidRPr="00015C38">
        <w:rPr>
          <w:rFonts w:ascii="Calibri" w:hAnsi="Calibri"/>
          <w:sz w:val="18"/>
          <w:szCs w:val="18"/>
        </w:rPr>
        <w:t>what</w:t>
      </w:r>
      <w:proofErr w:type="spellEnd"/>
      <w:r w:rsidRPr="00015C38">
        <w:rPr>
          <w:rFonts w:ascii="Calibri" w:hAnsi="Calibri"/>
          <w:sz w:val="18"/>
          <w:szCs w:val="18"/>
        </w:rPr>
        <w:t xml:space="preserve"> </w:t>
      </w:r>
      <w:proofErr w:type="spellStart"/>
      <w:r w:rsidRPr="00015C38">
        <w:rPr>
          <w:rFonts w:ascii="Calibri" w:hAnsi="Calibri"/>
          <w:sz w:val="18"/>
          <w:szCs w:val="18"/>
        </w:rPr>
        <w:t>they</w:t>
      </w:r>
      <w:proofErr w:type="spellEnd"/>
      <w:r w:rsidRPr="00015C38">
        <w:rPr>
          <w:rFonts w:ascii="Calibri" w:hAnsi="Calibri"/>
          <w:sz w:val="18"/>
          <w:szCs w:val="18"/>
        </w:rPr>
        <w:t xml:space="preserve"> </w:t>
      </w:r>
      <w:proofErr w:type="spellStart"/>
      <w:r w:rsidRPr="00015C38">
        <w:rPr>
          <w:rFonts w:ascii="Calibri" w:hAnsi="Calibri"/>
          <w:sz w:val="18"/>
          <w:szCs w:val="18"/>
        </w:rPr>
        <w:t>had</w:t>
      </w:r>
      <w:proofErr w:type="spellEnd"/>
      <w:r w:rsidRPr="00015C38">
        <w:rPr>
          <w:rFonts w:ascii="Calibri" w:hAnsi="Calibri"/>
          <w:sz w:val="18"/>
          <w:szCs w:val="18"/>
        </w:rPr>
        <w:t xml:space="preserve"> </w:t>
      </w:r>
      <w:proofErr w:type="spellStart"/>
      <w:r w:rsidRPr="00015C38">
        <w:rPr>
          <w:rFonts w:ascii="Calibri" w:hAnsi="Calibri"/>
          <w:sz w:val="18"/>
          <w:szCs w:val="18"/>
        </w:rPr>
        <w:t>already</w:t>
      </w:r>
      <w:proofErr w:type="spellEnd"/>
      <w:r w:rsidRPr="00015C38">
        <w:rPr>
          <w:rFonts w:ascii="Calibri" w:hAnsi="Calibri"/>
          <w:sz w:val="18"/>
          <w:szCs w:val="18"/>
        </w:rPr>
        <w:t xml:space="preserve"> done.</w:t>
      </w:r>
    </w:p>
  </w:footnote>
  <w:footnote w:id="4">
    <w:p w14:paraId="0C20A83A" w14:textId="3415121B" w:rsidR="00742753" w:rsidRPr="00076BDF" w:rsidRDefault="00742753" w:rsidP="00FC2F95">
      <w:pPr>
        <w:pStyle w:val="Textonotapie"/>
        <w:spacing w:line="240" w:lineRule="auto"/>
        <w:ind w:left="0"/>
        <w:jc w:val="both"/>
        <w:rPr>
          <w:rFonts w:asciiTheme="majorHAnsi" w:hAnsiTheme="majorHAnsi" w:cs="Arial"/>
          <w:sz w:val="18"/>
          <w:szCs w:val="18"/>
          <w:lang w:val="en-GB"/>
        </w:rPr>
      </w:pPr>
      <w:r w:rsidRPr="0031544F">
        <w:rPr>
          <w:rStyle w:val="Refdenotaalpie"/>
          <w:rFonts w:asciiTheme="majorHAnsi" w:hAnsiTheme="majorHAnsi" w:cs="Arial"/>
          <w:sz w:val="18"/>
          <w:szCs w:val="18"/>
          <w:lang w:val="en-GB"/>
        </w:rPr>
        <w:footnoteRef/>
      </w:r>
      <w:r w:rsidRPr="0031544F">
        <w:rPr>
          <w:rFonts w:asciiTheme="majorHAnsi" w:hAnsiTheme="majorHAnsi" w:cs="Arial"/>
          <w:sz w:val="18"/>
          <w:szCs w:val="18"/>
          <w:lang w:val="en-GB"/>
        </w:rPr>
        <w:t xml:space="preserve"> CIDA is now called the Department of Foreign Affairs, Trade and Develo</w:t>
      </w:r>
      <w:r w:rsidRPr="00FD3B8E">
        <w:rPr>
          <w:rFonts w:asciiTheme="majorHAnsi" w:hAnsiTheme="majorHAnsi" w:cs="Arial"/>
          <w:sz w:val="18"/>
          <w:szCs w:val="18"/>
          <w:lang w:val="en-GB"/>
        </w:rPr>
        <w:t xml:space="preserve">pment (DFATD). CIDA </w:t>
      </w:r>
      <w:r w:rsidRPr="0013240B">
        <w:rPr>
          <w:rFonts w:asciiTheme="majorHAnsi" w:hAnsiTheme="majorHAnsi" w:cs="Arial"/>
          <w:sz w:val="18"/>
          <w:szCs w:val="18"/>
          <w:lang w:val="en-GB"/>
        </w:rPr>
        <w:t>and the earlier Department of Foreign Affairs and International Trade (DFAIT) of Canada were merged in 2013.</w:t>
      </w:r>
    </w:p>
  </w:footnote>
  <w:footnote w:id="5">
    <w:p w14:paraId="63977C03" w14:textId="0130ACE8" w:rsidR="00742753" w:rsidRPr="0013240B" w:rsidRDefault="00742753" w:rsidP="00FC2F95">
      <w:pPr>
        <w:pStyle w:val="Textonotapie"/>
        <w:spacing w:line="240" w:lineRule="auto"/>
        <w:ind w:left="0"/>
        <w:jc w:val="both"/>
        <w:rPr>
          <w:sz w:val="18"/>
          <w:szCs w:val="18"/>
          <w:lang w:val="en-US"/>
        </w:rPr>
      </w:pPr>
      <w:r w:rsidRPr="0031544F">
        <w:rPr>
          <w:rStyle w:val="Refdenotaalpie"/>
          <w:sz w:val="18"/>
          <w:szCs w:val="18"/>
        </w:rPr>
        <w:footnoteRef/>
      </w:r>
      <w:r w:rsidRPr="0031544F">
        <w:rPr>
          <w:sz w:val="18"/>
          <w:szCs w:val="18"/>
        </w:rPr>
        <w:t xml:space="preserve"> </w:t>
      </w:r>
      <w:r w:rsidRPr="00FD3B8E">
        <w:rPr>
          <w:rFonts w:asciiTheme="majorHAnsi" w:hAnsiTheme="majorHAnsi"/>
          <w:sz w:val="18"/>
          <w:szCs w:val="18"/>
          <w:lang w:val="en-US"/>
        </w:rPr>
        <w:t>Source: The Performance Monitoring Framework.</w:t>
      </w:r>
    </w:p>
  </w:footnote>
  <w:footnote w:id="6">
    <w:p w14:paraId="5BE2729D" w14:textId="77777777" w:rsidR="00742753" w:rsidRPr="000975A1" w:rsidRDefault="00742753" w:rsidP="00FC2F95">
      <w:pPr>
        <w:pStyle w:val="Textonotapie"/>
        <w:spacing w:line="240" w:lineRule="auto"/>
        <w:ind w:left="0"/>
        <w:jc w:val="both"/>
        <w:rPr>
          <w:rFonts w:asciiTheme="majorHAnsi" w:hAnsiTheme="majorHAnsi" w:cs="Arial"/>
          <w:sz w:val="18"/>
          <w:szCs w:val="18"/>
          <w:lang w:val="en-GB"/>
        </w:rPr>
      </w:pPr>
      <w:r w:rsidRPr="00076BDF">
        <w:rPr>
          <w:rStyle w:val="Refdenotaalpie"/>
          <w:rFonts w:asciiTheme="majorHAnsi" w:hAnsiTheme="majorHAnsi" w:cs="Arial"/>
          <w:sz w:val="18"/>
          <w:szCs w:val="18"/>
          <w:lang w:val="en-GB"/>
        </w:rPr>
        <w:footnoteRef/>
      </w:r>
      <w:r w:rsidRPr="00076BDF">
        <w:rPr>
          <w:rFonts w:asciiTheme="majorHAnsi" w:hAnsiTheme="majorHAnsi" w:cs="Arial"/>
          <w:sz w:val="18"/>
          <w:szCs w:val="18"/>
          <w:lang w:val="en-GB"/>
        </w:rPr>
        <w:t xml:space="preserve"> This implies legal frameworks at national and community levels.</w:t>
      </w:r>
    </w:p>
  </w:footnote>
  <w:footnote w:id="7">
    <w:p w14:paraId="18F01AC3" w14:textId="571599CE" w:rsidR="00742753" w:rsidRPr="005320F3" w:rsidRDefault="00742753" w:rsidP="00FC2F95">
      <w:pPr>
        <w:pStyle w:val="Textonotapie"/>
        <w:spacing w:line="240" w:lineRule="auto"/>
        <w:ind w:left="0"/>
        <w:jc w:val="both"/>
        <w:rPr>
          <w:rFonts w:asciiTheme="majorHAnsi" w:hAnsiTheme="majorHAnsi"/>
          <w:sz w:val="18"/>
          <w:szCs w:val="18"/>
          <w:lang w:val="en-GB"/>
        </w:rPr>
      </w:pPr>
      <w:r w:rsidRPr="0031544F">
        <w:rPr>
          <w:rStyle w:val="Refdenotaalpie"/>
          <w:rFonts w:asciiTheme="majorHAnsi" w:hAnsiTheme="majorHAnsi"/>
          <w:sz w:val="18"/>
          <w:szCs w:val="18"/>
          <w:lang w:val="en-GB"/>
        </w:rPr>
        <w:footnoteRef/>
      </w:r>
      <w:r w:rsidRPr="00FD3B8E">
        <w:rPr>
          <w:rFonts w:asciiTheme="majorHAnsi" w:hAnsiTheme="majorHAnsi"/>
          <w:sz w:val="18"/>
          <w:szCs w:val="18"/>
          <w:lang w:val="en-GB"/>
        </w:rPr>
        <w:t xml:space="preserve"> Source: Action to Promote the Legal Empowerment of Women in the Context of HIV and AIDS. Guidance for Grantees and UN Women on </w:t>
      </w:r>
      <w:r w:rsidRPr="0013240B">
        <w:rPr>
          <w:rFonts w:asciiTheme="majorHAnsi" w:hAnsiTheme="majorHAnsi"/>
          <w:sz w:val="18"/>
          <w:szCs w:val="18"/>
          <w:lang w:val="en-GB"/>
        </w:rPr>
        <w:t>u</w:t>
      </w:r>
      <w:r w:rsidRPr="00B174C8">
        <w:rPr>
          <w:rFonts w:asciiTheme="majorHAnsi" w:hAnsiTheme="majorHAnsi"/>
          <w:sz w:val="18"/>
          <w:szCs w:val="18"/>
          <w:lang w:val="en-GB"/>
        </w:rPr>
        <w:t>sing the Performance Monitoring Framework (PMF), June 201</w:t>
      </w:r>
      <w:r w:rsidRPr="00A36BD2">
        <w:rPr>
          <w:rFonts w:asciiTheme="majorHAnsi" w:hAnsiTheme="majorHAnsi"/>
          <w:sz w:val="18"/>
          <w:szCs w:val="18"/>
          <w:lang w:val="en-GB"/>
        </w:rPr>
        <w:t>1, p. 2.</w:t>
      </w:r>
    </w:p>
  </w:footnote>
  <w:footnote w:id="8">
    <w:p w14:paraId="4E3F65E2" w14:textId="72BA52EB" w:rsidR="00742753" w:rsidRPr="000975A1" w:rsidRDefault="00742753" w:rsidP="00FC2F95">
      <w:pPr>
        <w:pStyle w:val="Textonotapie"/>
        <w:spacing w:line="240" w:lineRule="auto"/>
        <w:ind w:left="0"/>
        <w:jc w:val="both"/>
        <w:rPr>
          <w:rFonts w:asciiTheme="majorHAnsi" w:hAnsiTheme="majorHAnsi"/>
          <w:sz w:val="18"/>
          <w:szCs w:val="18"/>
          <w:lang w:val="en-GB"/>
        </w:rPr>
      </w:pPr>
      <w:r w:rsidRPr="0031544F">
        <w:rPr>
          <w:rStyle w:val="Refdenotaalpie"/>
          <w:rFonts w:asciiTheme="majorHAnsi" w:hAnsiTheme="majorHAnsi"/>
          <w:sz w:val="18"/>
          <w:szCs w:val="18"/>
          <w:lang w:val="en-GB"/>
        </w:rPr>
        <w:footnoteRef/>
      </w:r>
      <w:r w:rsidRPr="00FD3B8E">
        <w:rPr>
          <w:rFonts w:asciiTheme="majorHAnsi" w:hAnsiTheme="majorHAnsi"/>
          <w:sz w:val="18"/>
          <w:szCs w:val="18"/>
          <w:lang w:val="en-GB"/>
        </w:rPr>
        <w:t xml:space="preserve"> Duty bearers are those in</w:t>
      </w:r>
      <w:r w:rsidRPr="0013240B">
        <w:rPr>
          <w:rFonts w:asciiTheme="majorHAnsi" w:hAnsiTheme="majorHAnsi"/>
          <w:sz w:val="18"/>
          <w:szCs w:val="18"/>
          <w:lang w:val="en-GB"/>
        </w:rPr>
        <w:t>dividuals responsible for ensuring that people’s rights are being realized - for example, government representatives or decision</w:t>
      </w:r>
      <w:r w:rsidRPr="00076BDF">
        <w:rPr>
          <w:rFonts w:asciiTheme="majorHAnsi" w:hAnsiTheme="majorHAnsi"/>
          <w:sz w:val="18"/>
          <w:szCs w:val="18"/>
          <w:lang w:val="en-GB"/>
        </w:rPr>
        <w:t>-makers for customary laws. The complementary term to ‘duty bearers’ is ‘rights holders,’ which refers to all individuals who are eligible to claiming and asserting a certain right.</w:t>
      </w:r>
    </w:p>
  </w:footnote>
  <w:footnote w:id="9">
    <w:p w14:paraId="71346E08" w14:textId="4C690BB2" w:rsidR="00742753" w:rsidRPr="00C65859" w:rsidRDefault="00742753" w:rsidP="00FC2F95">
      <w:pPr>
        <w:spacing w:after="120" w:line="240" w:lineRule="auto"/>
        <w:ind w:left="0"/>
        <w:jc w:val="both"/>
        <w:rPr>
          <w:rFonts w:asciiTheme="majorHAnsi" w:hAnsiTheme="majorHAnsi"/>
          <w:sz w:val="18"/>
          <w:szCs w:val="18"/>
        </w:rPr>
      </w:pPr>
      <w:r w:rsidRPr="0031544F">
        <w:rPr>
          <w:rStyle w:val="Refdenotaalpie"/>
          <w:rFonts w:asciiTheme="majorHAnsi" w:hAnsiTheme="majorHAnsi"/>
          <w:sz w:val="18"/>
          <w:szCs w:val="18"/>
        </w:rPr>
        <w:footnoteRef/>
      </w:r>
      <w:r w:rsidRPr="0031544F">
        <w:rPr>
          <w:rFonts w:asciiTheme="majorHAnsi" w:hAnsiTheme="majorHAnsi"/>
          <w:sz w:val="18"/>
          <w:szCs w:val="18"/>
        </w:rPr>
        <w:t xml:space="preserve"> </w:t>
      </w:r>
      <w:r w:rsidRPr="00FD3B8E">
        <w:rPr>
          <w:rFonts w:asciiTheme="majorHAnsi" w:hAnsiTheme="majorHAnsi"/>
          <w:sz w:val="18"/>
          <w:szCs w:val="18"/>
        </w:rPr>
        <w:t xml:space="preserve">The term ‘enabling environment’ refers to the sum of influencing factors at the community level that support or hinder women’s ability to claim their property and </w:t>
      </w:r>
      <w:r w:rsidRPr="00076BDF">
        <w:rPr>
          <w:rFonts w:asciiTheme="majorHAnsi" w:hAnsiTheme="majorHAnsi"/>
          <w:sz w:val="18"/>
          <w:szCs w:val="18"/>
        </w:rPr>
        <w:t>inheritance rights.</w:t>
      </w:r>
      <w:r w:rsidRPr="00076BDF">
        <w:rPr>
          <w:rFonts w:asciiTheme="majorHAnsi" w:hAnsiTheme="majorHAnsi"/>
          <w:sz w:val="18"/>
          <w:szCs w:val="18"/>
        </w:rPr>
        <w:br/>
      </w:r>
      <w:r>
        <w:rPr>
          <w:rStyle w:val="Refdenotaalpie"/>
          <w:rFonts w:asciiTheme="majorHAnsi" w:hAnsiTheme="majorHAnsi"/>
          <w:sz w:val="18"/>
          <w:szCs w:val="18"/>
        </w:rPr>
        <w:t>1</w:t>
      </w:r>
      <w:r w:rsidRPr="008B0F52">
        <w:rPr>
          <w:rStyle w:val="Refdenotaalpie"/>
          <w:sz w:val="18"/>
          <w:szCs w:val="18"/>
        </w:rPr>
        <w:t>0</w:t>
      </w:r>
      <w:r w:rsidRPr="00C65859">
        <w:rPr>
          <w:rFonts w:asciiTheme="majorHAnsi" w:hAnsiTheme="majorHAnsi"/>
          <w:sz w:val="18"/>
          <w:szCs w:val="18"/>
        </w:rPr>
        <w:t xml:space="preserve"> This includes those women who are not (yet) directly affected by HIV and AIDS but are more vulnerable to the epidemic due to their economic/property situation (e.g. widows who are unable to claim their inheritance).</w:t>
      </w:r>
    </w:p>
  </w:footnote>
  <w:footnote w:id="10">
    <w:p w14:paraId="036E2E6F" w14:textId="28F4D640" w:rsidR="00742753" w:rsidRPr="005320F3" w:rsidRDefault="00742753" w:rsidP="00A65B89">
      <w:pPr>
        <w:pStyle w:val="Textonotapie"/>
        <w:ind w:left="0"/>
        <w:rPr>
          <w:sz w:val="18"/>
          <w:szCs w:val="18"/>
          <w:lang w:val="en-GB"/>
        </w:rPr>
      </w:pPr>
    </w:p>
  </w:footnote>
  <w:footnote w:id="11">
    <w:p w14:paraId="62159CD5" w14:textId="77777777" w:rsidR="00742753" w:rsidRPr="00824AE9" w:rsidRDefault="00742753" w:rsidP="00FC2F95">
      <w:pPr>
        <w:pStyle w:val="Textonotapie"/>
        <w:spacing w:line="240" w:lineRule="auto"/>
        <w:ind w:left="0"/>
        <w:jc w:val="both"/>
        <w:rPr>
          <w:rFonts w:asciiTheme="majorHAnsi" w:hAnsiTheme="majorHAnsi"/>
          <w:sz w:val="18"/>
          <w:szCs w:val="18"/>
          <w:lang w:val="en-GB"/>
        </w:rPr>
      </w:pPr>
      <w:r w:rsidRPr="00824AE9">
        <w:rPr>
          <w:rStyle w:val="Refdenotaalpie"/>
          <w:rFonts w:asciiTheme="majorHAnsi" w:hAnsiTheme="majorHAnsi"/>
          <w:sz w:val="18"/>
          <w:szCs w:val="18"/>
          <w:lang w:val="en-GB"/>
        </w:rPr>
        <w:footnoteRef/>
      </w:r>
      <w:r w:rsidRPr="00824AE9">
        <w:rPr>
          <w:rFonts w:asciiTheme="majorHAnsi" w:hAnsiTheme="majorHAnsi"/>
          <w:sz w:val="18"/>
          <w:szCs w:val="18"/>
          <w:lang w:val="en-GB"/>
        </w:rPr>
        <w:t xml:space="preserve"> UNAIDS, (2010), Global Report on the Global AIDS Epidemic, p. 7, refers to both statements in the paragraph.</w:t>
      </w:r>
    </w:p>
  </w:footnote>
  <w:footnote w:id="12">
    <w:p w14:paraId="722E866B" w14:textId="7B9D635B" w:rsidR="00742753" w:rsidRPr="00824AE9" w:rsidRDefault="00742753" w:rsidP="00FC2F95">
      <w:pPr>
        <w:pStyle w:val="Textonotapie"/>
        <w:spacing w:line="240" w:lineRule="auto"/>
        <w:ind w:left="0"/>
        <w:jc w:val="both"/>
        <w:rPr>
          <w:rFonts w:asciiTheme="majorHAnsi" w:hAnsiTheme="majorHAnsi"/>
          <w:sz w:val="18"/>
          <w:szCs w:val="18"/>
          <w:lang w:val="en-GB"/>
        </w:rPr>
      </w:pPr>
      <w:r w:rsidRPr="00824AE9">
        <w:rPr>
          <w:rStyle w:val="Refdenotaalpie"/>
          <w:rFonts w:asciiTheme="majorHAnsi" w:hAnsiTheme="majorHAnsi"/>
          <w:sz w:val="18"/>
          <w:szCs w:val="18"/>
          <w:lang w:val="en-GB"/>
        </w:rPr>
        <w:footnoteRef/>
      </w:r>
      <w:r w:rsidRPr="00824AE9">
        <w:rPr>
          <w:rFonts w:asciiTheme="majorHAnsi" w:hAnsiTheme="majorHAnsi"/>
          <w:sz w:val="18"/>
          <w:szCs w:val="18"/>
          <w:lang w:val="en-GB"/>
        </w:rPr>
        <w:t xml:space="preserve"> ‘United Nations A/RES/65/277 General Assembly Distr.: General 8 July 2011. Sixty-fifth session Agenda item 10 resolution. Annex 95th plenary meeting 10 June 2011 Resolution adopted by the General Assembly [without reference to a Main Committee (A/65/L.77)] 65/277. Political Declaration on HIV and AIDS: Intensifying Our Efforts to Eliminate HIV and AIDS’  http://www.unaids.org</w:t>
      </w:r>
    </w:p>
  </w:footnote>
  <w:footnote w:id="13">
    <w:p w14:paraId="4F1C33A1" w14:textId="77777777" w:rsidR="00742753" w:rsidRPr="00824AE9" w:rsidRDefault="00742753" w:rsidP="00FC2F95">
      <w:pPr>
        <w:pStyle w:val="Textonotapie"/>
        <w:spacing w:line="240" w:lineRule="auto"/>
        <w:ind w:left="0"/>
        <w:jc w:val="both"/>
        <w:rPr>
          <w:rFonts w:asciiTheme="majorHAnsi" w:hAnsiTheme="majorHAnsi" w:cs="Arial"/>
          <w:sz w:val="18"/>
          <w:szCs w:val="18"/>
          <w:lang w:val="en-GB"/>
        </w:rPr>
      </w:pPr>
      <w:r w:rsidRPr="005320F3">
        <w:rPr>
          <w:rStyle w:val="Refdenotaalpie"/>
          <w:rFonts w:asciiTheme="majorHAnsi" w:hAnsiTheme="majorHAnsi"/>
          <w:sz w:val="18"/>
          <w:szCs w:val="18"/>
          <w:lang w:val="en-GB"/>
        </w:rPr>
        <w:footnoteRef/>
      </w:r>
      <w:r w:rsidRPr="005320F3">
        <w:rPr>
          <w:rFonts w:asciiTheme="majorHAnsi" w:hAnsiTheme="majorHAnsi" w:cs="Arial"/>
          <w:sz w:val="18"/>
          <w:szCs w:val="18"/>
          <w:lang w:val="en-GB"/>
        </w:rPr>
        <w:t xml:space="preserve"> In Phase I, the proposals passed through three tiers of assessment. These were a due diligence process, Technical Review Group and finally a Grant Appraisal Committee. </w:t>
      </w:r>
    </w:p>
  </w:footnote>
  <w:footnote w:id="14">
    <w:p w14:paraId="7DE7BE6A" w14:textId="77777777" w:rsidR="00742753" w:rsidRPr="00824AE9" w:rsidRDefault="00742753" w:rsidP="00FC2F95">
      <w:pPr>
        <w:pStyle w:val="Textonotapie"/>
        <w:spacing w:line="240" w:lineRule="auto"/>
        <w:ind w:left="0"/>
        <w:jc w:val="both"/>
        <w:rPr>
          <w:rFonts w:asciiTheme="majorHAnsi" w:hAnsiTheme="majorHAnsi"/>
          <w:sz w:val="18"/>
          <w:szCs w:val="18"/>
          <w:lang w:val="en-GB"/>
        </w:rPr>
      </w:pPr>
      <w:r w:rsidRPr="00824AE9">
        <w:rPr>
          <w:rStyle w:val="Refdenotaalpie"/>
          <w:rFonts w:asciiTheme="majorHAnsi" w:hAnsiTheme="majorHAnsi"/>
          <w:sz w:val="18"/>
          <w:szCs w:val="18"/>
          <w:lang w:val="en-GB"/>
        </w:rPr>
        <w:footnoteRef/>
      </w:r>
      <w:r w:rsidRPr="00824AE9">
        <w:rPr>
          <w:rFonts w:asciiTheme="majorHAnsi" w:hAnsiTheme="majorHAnsi"/>
          <w:sz w:val="18"/>
          <w:szCs w:val="18"/>
          <w:lang w:val="en-GB"/>
        </w:rPr>
        <w:t xml:space="preserve"> The venue choice was strategic because it permitted the conference participants to link up with the ACHPR. The latter is a quasi-judicial body tasked with promoting and protecting human rights and collective (peoples') rights throughout the African continent as well as interpreting the African Charter on Human and Peoples' Rights and considering individual complaints of violations of the Charter.  </w:t>
      </w:r>
    </w:p>
  </w:footnote>
  <w:footnote w:id="15">
    <w:p w14:paraId="3E80D8FA" w14:textId="77777777" w:rsidR="00742753" w:rsidRPr="00824AE9" w:rsidRDefault="00742753" w:rsidP="00A65B89">
      <w:pPr>
        <w:pStyle w:val="Textonotapie"/>
        <w:spacing w:line="240" w:lineRule="auto"/>
        <w:ind w:left="0"/>
        <w:jc w:val="both"/>
        <w:rPr>
          <w:rFonts w:asciiTheme="majorHAnsi" w:hAnsiTheme="majorHAnsi" w:cs="Arial"/>
          <w:sz w:val="18"/>
          <w:szCs w:val="18"/>
          <w:lang w:val="en-GB"/>
        </w:rPr>
      </w:pPr>
      <w:r w:rsidRPr="00824AE9">
        <w:rPr>
          <w:rStyle w:val="Refdenotaalpie"/>
          <w:rFonts w:asciiTheme="majorHAnsi" w:hAnsiTheme="majorHAnsi"/>
          <w:sz w:val="18"/>
          <w:szCs w:val="18"/>
          <w:lang w:val="en-GB"/>
        </w:rPr>
        <w:footnoteRef/>
      </w:r>
      <w:r w:rsidRPr="00824AE9">
        <w:rPr>
          <w:rFonts w:asciiTheme="majorHAnsi" w:hAnsiTheme="majorHAnsi" w:cs="Arial"/>
          <w:sz w:val="18"/>
          <w:szCs w:val="18"/>
          <w:lang w:val="en-GB"/>
        </w:rPr>
        <w:t xml:space="preserve"> As stated in the TOR (p. 24). </w:t>
      </w:r>
    </w:p>
  </w:footnote>
  <w:footnote w:id="16">
    <w:p w14:paraId="7010BB05" w14:textId="05693079" w:rsidR="00742753" w:rsidRPr="00824AE9" w:rsidRDefault="00742753" w:rsidP="00FC2F95">
      <w:pPr>
        <w:pStyle w:val="Textonotapie"/>
        <w:spacing w:line="240" w:lineRule="auto"/>
        <w:ind w:left="0"/>
        <w:jc w:val="both"/>
        <w:rPr>
          <w:rFonts w:asciiTheme="majorHAnsi" w:hAnsiTheme="majorHAnsi"/>
          <w:sz w:val="18"/>
          <w:szCs w:val="18"/>
          <w:lang w:val="en-GB"/>
        </w:rPr>
      </w:pPr>
      <w:r w:rsidRPr="00824AE9">
        <w:rPr>
          <w:rStyle w:val="Refdenotaalpie"/>
          <w:rFonts w:asciiTheme="majorHAnsi" w:hAnsiTheme="majorHAnsi"/>
          <w:sz w:val="18"/>
          <w:szCs w:val="18"/>
          <w:lang w:val="en-GB"/>
        </w:rPr>
        <w:footnoteRef/>
      </w:r>
      <w:r w:rsidRPr="00824AE9">
        <w:rPr>
          <w:rFonts w:asciiTheme="majorHAnsi" w:hAnsiTheme="majorHAnsi"/>
          <w:sz w:val="18"/>
          <w:szCs w:val="18"/>
          <w:lang w:val="en-GB"/>
        </w:rPr>
        <w:t xml:space="preserve"> Grantee projects are referred to as WPIR-HIV/AIDS projects, or ‘Women Property and Inheritance Rights in the context of HIV and AIDS’.</w:t>
      </w:r>
    </w:p>
  </w:footnote>
  <w:footnote w:id="17">
    <w:p w14:paraId="4CE3A49A" w14:textId="77777777" w:rsidR="00742753" w:rsidRPr="005320F3" w:rsidRDefault="00742753" w:rsidP="00FC2F95">
      <w:pPr>
        <w:pStyle w:val="Textonotapie"/>
        <w:spacing w:line="240" w:lineRule="auto"/>
        <w:ind w:left="0"/>
        <w:rPr>
          <w:rFonts w:asciiTheme="majorHAnsi" w:hAnsiTheme="majorHAnsi"/>
          <w:sz w:val="18"/>
          <w:szCs w:val="18"/>
          <w:lang w:val="en-GB"/>
        </w:rPr>
      </w:pPr>
      <w:r w:rsidRPr="00824AE9">
        <w:rPr>
          <w:rStyle w:val="Refdenotaalpie"/>
          <w:rFonts w:asciiTheme="majorHAnsi" w:hAnsiTheme="majorHAnsi"/>
          <w:sz w:val="18"/>
          <w:szCs w:val="18"/>
          <w:lang w:val="en-GB"/>
        </w:rPr>
        <w:footnoteRef/>
      </w:r>
      <w:r w:rsidRPr="00824AE9">
        <w:rPr>
          <w:rFonts w:asciiTheme="majorHAnsi" w:hAnsiTheme="majorHAnsi"/>
          <w:sz w:val="18"/>
          <w:szCs w:val="18"/>
          <w:lang w:val="en-GB"/>
        </w:rPr>
        <w:t xml:space="preserve"> CIDA is now called the Department of Foreign Affairs, Trade and Development (DFATD). </w:t>
      </w:r>
    </w:p>
  </w:footnote>
  <w:footnote w:id="18">
    <w:p w14:paraId="1A4F2A00" w14:textId="4120A30E" w:rsidR="00742753" w:rsidRPr="00BB7B20" w:rsidRDefault="00742753" w:rsidP="008B4953">
      <w:pPr>
        <w:widowControl w:val="0"/>
        <w:autoSpaceDE w:val="0"/>
        <w:autoSpaceDN w:val="0"/>
        <w:adjustRightInd w:val="0"/>
        <w:spacing w:line="240" w:lineRule="auto"/>
        <w:ind w:left="0"/>
        <w:contextualSpacing/>
        <w:jc w:val="both"/>
        <w:rPr>
          <w:rFonts w:asciiTheme="majorHAnsi" w:hAnsiTheme="majorHAnsi"/>
          <w:sz w:val="18"/>
          <w:szCs w:val="18"/>
        </w:rPr>
      </w:pPr>
      <w:r w:rsidRPr="0031544F">
        <w:rPr>
          <w:rStyle w:val="Refdenotaalpie"/>
          <w:rFonts w:asciiTheme="majorHAnsi" w:hAnsiTheme="majorHAnsi"/>
          <w:sz w:val="18"/>
          <w:szCs w:val="18"/>
        </w:rPr>
        <w:footnoteRef/>
      </w:r>
      <w:r w:rsidRPr="00FD3B8E">
        <w:rPr>
          <w:rFonts w:asciiTheme="majorHAnsi" w:hAnsiTheme="majorHAnsi"/>
          <w:sz w:val="18"/>
          <w:szCs w:val="18"/>
        </w:rPr>
        <w:t xml:space="preserve"> </w:t>
      </w:r>
      <w:r w:rsidRPr="0013240B">
        <w:rPr>
          <w:rFonts w:asciiTheme="majorHAnsi" w:hAnsiTheme="majorHAnsi" w:cs="Arial"/>
          <w:spacing w:val="-5"/>
          <w:sz w:val="18"/>
          <w:szCs w:val="18"/>
        </w:rPr>
        <w:t>Tool 1: Question Gui</w:t>
      </w:r>
      <w:r w:rsidRPr="00B174C8">
        <w:rPr>
          <w:rFonts w:asciiTheme="majorHAnsi" w:hAnsiTheme="majorHAnsi" w:cs="Arial"/>
          <w:spacing w:val="-5"/>
          <w:sz w:val="18"/>
          <w:szCs w:val="18"/>
        </w:rPr>
        <w:t>de for UN Women HQ and Country Staff and CIDA/DFATD Global Initiative Directorate. Tool 2: Question Guide for Grantees.</w:t>
      </w:r>
      <w:r w:rsidRPr="00076BDF">
        <w:rPr>
          <w:rFonts w:asciiTheme="majorHAnsi" w:hAnsiTheme="majorHAnsi" w:cs="Arial"/>
          <w:spacing w:val="-5"/>
          <w:sz w:val="18"/>
          <w:szCs w:val="18"/>
        </w:rPr>
        <w:t xml:space="preserve"> Tool 3: Question Guide for Women Beneficiaries. Tool 4: Question Guide for Stakeholders (duty bearers, gender equality advocates, community groups, etc.). Tool 5: Question Guide for Organizations (donors) involved in similar programmes. </w:t>
      </w:r>
      <w:r w:rsidRPr="00076BDF">
        <w:rPr>
          <w:rFonts w:asciiTheme="majorHAnsi" w:hAnsiTheme="majorHAnsi"/>
          <w:sz w:val="18"/>
          <w:szCs w:val="18"/>
        </w:rPr>
        <w:t xml:space="preserve">Tools 1, 2, 4 and </w:t>
      </w:r>
      <w:r w:rsidRPr="000975A1">
        <w:rPr>
          <w:rFonts w:asciiTheme="majorHAnsi" w:hAnsiTheme="majorHAnsi"/>
          <w:sz w:val="18"/>
          <w:szCs w:val="18"/>
        </w:rPr>
        <w:t xml:space="preserve">5 were developed </w:t>
      </w:r>
      <w:bookmarkStart w:id="63" w:name="_Hlk384316474"/>
      <w:r w:rsidRPr="000975A1">
        <w:rPr>
          <w:rFonts w:asciiTheme="majorHAnsi" w:hAnsiTheme="majorHAnsi"/>
          <w:sz w:val="18"/>
          <w:szCs w:val="18"/>
        </w:rPr>
        <w:t>so they could be used in either KIIs or FGDs</w:t>
      </w:r>
      <w:bookmarkEnd w:id="63"/>
      <w:r w:rsidRPr="000975A1">
        <w:rPr>
          <w:rFonts w:asciiTheme="majorHAnsi" w:hAnsiTheme="majorHAnsi"/>
          <w:sz w:val="18"/>
          <w:szCs w:val="18"/>
        </w:rPr>
        <w:t>, depending on the sit</w:t>
      </w:r>
      <w:r w:rsidRPr="00BB7B20">
        <w:rPr>
          <w:rFonts w:asciiTheme="majorHAnsi" w:hAnsiTheme="majorHAnsi"/>
          <w:sz w:val="18"/>
          <w:szCs w:val="18"/>
        </w:rPr>
        <w:t>uation and the number of persons ready to be interviewed.</w:t>
      </w:r>
    </w:p>
  </w:footnote>
  <w:footnote w:id="19">
    <w:p w14:paraId="1DEE2857" w14:textId="77777777" w:rsidR="00742753" w:rsidRPr="00FE4115" w:rsidRDefault="00742753" w:rsidP="008B4953">
      <w:pPr>
        <w:pStyle w:val="Textonotapie"/>
        <w:spacing w:line="240" w:lineRule="auto"/>
        <w:ind w:left="0"/>
        <w:rPr>
          <w:rFonts w:asciiTheme="majorHAnsi" w:hAnsiTheme="majorHAnsi"/>
          <w:sz w:val="18"/>
          <w:szCs w:val="18"/>
          <w:lang w:val="en-US"/>
        </w:rPr>
      </w:pPr>
      <w:r w:rsidRPr="00FE4115">
        <w:rPr>
          <w:rStyle w:val="Refdenotaalpie"/>
          <w:rFonts w:asciiTheme="majorHAnsi" w:hAnsiTheme="majorHAnsi"/>
          <w:sz w:val="18"/>
          <w:szCs w:val="18"/>
        </w:rPr>
        <w:footnoteRef/>
      </w:r>
      <w:r w:rsidRPr="00FE4115">
        <w:rPr>
          <w:rFonts w:asciiTheme="majorHAnsi" w:hAnsiTheme="majorHAnsi"/>
          <w:sz w:val="18"/>
          <w:szCs w:val="18"/>
        </w:rPr>
        <w:t xml:space="preserve"> </w:t>
      </w:r>
      <w:proofErr w:type="spellStart"/>
      <w:r w:rsidRPr="00FE4115">
        <w:rPr>
          <w:rFonts w:asciiTheme="majorHAnsi" w:hAnsiTheme="majorHAnsi"/>
          <w:sz w:val="18"/>
          <w:szCs w:val="18"/>
        </w:rPr>
        <w:t>Summary</w:t>
      </w:r>
      <w:proofErr w:type="spellEnd"/>
      <w:r w:rsidRPr="00FE4115">
        <w:rPr>
          <w:rFonts w:asciiTheme="majorHAnsi" w:hAnsiTheme="majorHAnsi"/>
          <w:sz w:val="18"/>
          <w:szCs w:val="18"/>
        </w:rPr>
        <w:t xml:space="preserve"> of </w:t>
      </w:r>
      <w:proofErr w:type="spellStart"/>
      <w:r w:rsidRPr="00FE4115">
        <w:rPr>
          <w:rFonts w:asciiTheme="majorHAnsi" w:hAnsiTheme="majorHAnsi"/>
          <w:sz w:val="18"/>
          <w:szCs w:val="18"/>
        </w:rPr>
        <w:t>the</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Declaration</w:t>
      </w:r>
      <w:proofErr w:type="spellEnd"/>
      <w:r w:rsidRPr="00FE4115">
        <w:rPr>
          <w:rFonts w:asciiTheme="majorHAnsi" w:hAnsiTheme="majorHAnsi"/>
          <w:sz w:val="18"/>
          <w:szCs w:val="18"/>
        </w:rPr>
        <w:t xml:space="preserve"> of </w:t>
      </w:r>
      <w:proofErr w:type="spellStart"/>
      <w:r w:rsidRPr="00FE4115">
        <w:rPr>
          <w:rFonts w:asciiTheme="majorHAnsi" w:hAnsiTheme="majorHAnsi"/>
          <w:sz w:val="18"/>
          <w:szCs w:val="18"/>
        </w:rPr>
        <w:t>Commitment</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on</w:t>
      </w:r>
      <w:proofErr w:type="spellEnd"/>
      <w:r w:rsidRPr="00FE4115">
        <w:rPr>
          <w:rFonts w:asciiTheme="majorHAnsi" w:hAnsiTheme="majorHAnsi"/>
          <w:sz w:val="18"/>
          <w:szCs w:val="18"/>
        </w:rPr>
        <w:t xml:space="preserve"> HIV/AIDS. </w:t>
      </w:r>
      <w:proofErr w:type="spellStart"/>
      <w:r w:rsidRPr="00FE4115">
        <w:rPr>
          <w:rFonts w:asciiTheme="majorHAnsi" w:hAnsiTheme="majorHAnsi"/>
          <w:sz w:val="18"/>
          <w:szCs w:val="18"/>
        </w:rPr>
        <w:t>United</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Nations</w:t>
      </w:r>
      <w:proofErr w:type="spellEnd"/>
      <w:r w:rsidRPr="00FE4115">
        <w:rPr>
          <w:rFonts w:asciiTheme="majorHAnsi" w:hAnsiTheme="majorHAnsi"/>
          <w:sz w:val="18"/>
          <w:szCs w:val="18"/>
        </w:rPr>
        <w:t xml:space="preserve"> General </w:t>
      </w:r>
      <w:proofErr w:type="spellStart"/>
      <w:r w:rsidRPr="00FE4115">
        <w:rPr>
          <w:rFonts w:asciiTheme="majorHAnsi" w:hAnsiTheme="majorHAnsi"/>
          <w:sz w:val="18"/>
          <w:szCs w:val="18"/>
        </w:rPr>
        <w:t>Assembly</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Special</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Session</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on</w:t>
      </w:r>
      <w:proofErr w:type="spellEnd"/>
      <w:r w:rsidRPr="00FE4115">
        <w:rPr>
          <w:rFonts w:asciiTheme="majorHAnsi" w:hAnsiTheme="majorHAnsi"/>
          <w:sz w:val="18"/>
          <w:szCs w:val="18"/>
        </w:rPr>
        <w:t xml:space="preserve"> HIV/AIDS 25-27 June 2001, New York. </w:t>
      </w:r>
      <w:r w:rsidRPr="00FE4115">
        <w:rPr>
          <w:rFonts w:asciiTheme="majorHAnsi" w:hAnsiTheme="majorHAnsi"/>
          <w:sz w:val="18"/>
          <w:szCs w:val="18"/>
          <w:lang w:val="en-US"/>
        </w:rPr>
        <w:t xml:space="preserve">Joint United Nations Programme on HIV/AIDS (UNAIDS) 2002. </w:t>
      </w:r>
    </w:p>
  </w:footnote>
  <w:footnote w:id="20">
    <w:p w14:paraId="548E4DEC" w14:textId="77777777" w:rsidR="00742753" w:rsidRPr="00FE4115" w:rsidRDefault="00742753" w:rsidP="008B4953">
      <w:pPr>
        <w:pStyle w:val="Textonotapie"/>
        <w:spacing w:line="240" w:lineRule="auto"/>
        <w:ind w:left="0"/>
        <w:jc w:val="both"/>
        <w:rPr>
          <w:rFonts w:asciiTheme="majorHAnsi" w:hAnsiTheme="majorHAnsi"/>
          <w:sz w:val="18"/>
          <w:szCs w:val="18"/>
          <w:lang w:val="en-US"/>
        </w:rPr>
      </w:pPr>
      <w:r w:rsidRPr="00FE4115">
        <w:rPr>
          <w:rStyle w:val="Refdenotaalpie"/>
          <w:rFonts w:asciiTheme="majorHAnsi" w:hAnsiTheme="majorHAnsi"/>
          <w:sz w:val="18"/>
          <w:szCs w:val="18"/>
        </w:rPr>
        <w:footnoteRef/>
      </w:r>
      <w:r w:rsidRPr="00FE4115">
        <w:rPr>
          <w:rFonts w:asciiTheme="majorHAnsi" w:hAnsiTheme="majorHAnsi"/>
          <w:sz w:val="18"/>
          <w:szCs w:val="18"/>
        </w:rPr>
        <w:t xml:space="preserve"> </w:t>
      </w:r>
      <w:r w:rsidRPr="00FE4115">
        <w:rPr>
          <w:rFonts w:asciiTheme="majorHAnsi" w:hAnsiTheme="majorHAnsi"/>
          <w:sz w:val="18"/>
          <w:szCs w:val="18"/>
          <w:lang w:val="en-US"/>
        </w:rPr>
        <w:t>Source:</w:t>
      </w:r>
      <w:r w:rsidRPr="00FE4115">
        <w:rPr>
          <w:rFonts w:asciiTheme="majorHAnsi" w:hAnsiTheme="majorHAnsi"/>
          <w:sz w:val="18"/>
          <w:szCs w:val="18"/>
        </w:rPr>
        <w:t xml:space="preserve"> </w:t>
      </w:r>
      <w:r w:rsidRPr="00FE4115">
        <w:rPr>
          <w:rFonts w:asciiTheme="majorHAnsi" w:hAnsiTheme="majorHAnsi"/>
          <w:sz w:val="18"/>
          <w:szCs w:val="18"/>
          <w:lang w:val="en-US"/>
        </w:rPr>
        <w:t>United Nations A/RES/60/262. General Assembly. Resolution adopted by the General Assembly [without reference to a Main Committee (A/60/L.57)] 60/262. Political Declaration on HIV/AIDS. The General Assembly Adopts the Political Declaration on HIV/AIDS annexed to the present Distr.: General 15 June 2006. Paragraph 7.</w:t>
      </w:r>
    </w:p>
  </w:footnote>
  <w:footnote w:id="21">
    <w:p w14:paraId="7250390A" w14:textId="77777777" w:rsidR="00742753" w:rsidRPr="00FE4115" w:rsidRDefault="00742753" w:rsidP="008B4953">
      <w:pPr>
        <w:pStyle w:val="Textonotapie"/>
        <w:spacing w:line="240" w:lineRule="auto"/>
        <w:ind w:left="0"/>
        <w:jc w:val="both"/>
        <w:rPr>
          <w:rFonts w:asciiTheme="majorHAnsi" w:hAnsiTheme="majorHAnsi"/>
          <w:sz w:val="18"/>
          <w:szCs w:val="18"/>
        </w:rPr>
      </w:pPr>
      <w:r w:rsidRPr="00FE4115">
        <w:rPr>
          <w:rStyle w:val="Refdenotaalpie"/>
          <w:rFonts w:asciiTheme="majorHAnsi" w:hAnsiTheme="majorHAnsi"/>
          <w:sz w:val="18"/>
          <w:szCs w:val="18"/>
        </w:rPr>
        <w:footnoteRef/>
      </w:r>
      <w:r w:rsidRPr="00FE4115">
        <w:rPr>
          <w:rFonts w:asciiTheme="majorHAnsi" w:hAnsiTheme="majorHAnsi"/>
          <w:sz w:val="18"/>
          <w:szCs w:val="18"/>
        </w:rPr>
        <w:t xml:space="preserve"> General </w:t>
      </w:r>
      <w:proofErr w:type="spellStart"/>
      <w:r w:rsidRPr="00FE4115">
        <w:rPr>
          <w:rFonts w:asciiTheme="majorHAnsi" w:hAnsiTheme="majorHAnsi"/>
          <w:sz w:val="18"/>
          <w:szCs w:val="18"/>
        </w:rPr>
        <w:t>Assembly</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Distr</w:t>
      </w:r>
      <w:proofErr w:type="spellEnd"/>
      <w:r w:rsidRPr="00FE4115">
        <w:rPr>
          <w:rFonts w:asciiTheme="majorHAnsi" w:hAnsiTheme="majorHAnsi"/>
          <w:sz w:val="18"/>
          <w:szCs w:val="18"/>
        </w:rPr>
        <w:t xml:space="preserve">.: General 8 </w:t>
      </w:r>
      <w:proofErr w:type="spellStart"/>
      <w:r w:rsidRPr="00FE4115">
        <w:rPr>
          <w:rFonts w:asciiTheme="majorHAnsi" w:hAnsiTheme="majorHAnsi"/>
          <w:sz w:val="18"/>
          <w:szCs w:val="18"/>
        </w:rPr>
        <w:t>July</w:t>
      </w:r>
      <w:proofErr w:type="spellEnd"/>
      <w:r w:rsidRPr="00FE4115">
        <w:rPr>
          <w:rFonts w:asciiTheme="majorHAnsi" w:hAnsiTheme="majorHAnsi"/>
          <w:sz w:val="18"/>
          <w:szCs w:val="18"/>
        </w:rPr>
        <w:t xml:space="preserve"> 2011. </w:t>
      </w:r>
      <w:proofErr w:type="spellStart"/>
      <w:r w:rsidRPr="00FE4115">
        <w:rPr>
          <w:rFonts w:asciiTheme="majorHAnsi" w:hAnsiTheme="majorHAnsi"/>
          <w:sz w:val="18"/>
          <w:szCs w:val="18"/>
        </w:rPr>
        <w:t>Sixty-fifth</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session</w:t>
      </w:r>
      <w:proofErr w:type="spellEnd"/>
      <w:r w:rsidRPr="00FE4115">
        <w:rPr>
          <w:rFonts w:asciiTheme="majorHAnsi" w:hAnsiTheme="majorHAnsi"/>
          <w:sz w:val="18"/>
          <w:szCs w:val="18"/>
        </w:rPr>
        <w:t xml:space="preserve">. Agenda </w:t>
      </w:r>
      <w:proofErr w:type="spellStart"/>
      <w:r w:rsidRPr="00FE4115">
        <w:rPr>
          <w:rFonts w:asciiTheme="majorHAnsi" w:hAnsiTheme="majorHAnsi"/>
          <w:sz w:val="18"/>
          <w:szCs w:val="18"/>
        </w:rPr>
        <w:t>item</w:t>
      </w:r>
      <w:proofErr w:type="spellEnd"/>
      <w:r w:rsidRPr="00FE4115">
        <w:rPr>
          <w:rFonts w:asciiTheme="majorHAnsi" w:hAnsiTheme="majorHAnsi"/>
          <w:sz w:val="18"/>
          <w:szCs w:val="18"/>
        </w:rPr>
        <w:t xml:space="preserve"> 10. </w:t>
      </w:r>
      <w:proofErr w:type="spellStart"/>
      <w:r w:rsidRPr="00FE4115">
        <w:rPr>
          <w:rFonts w:asciiTheme="majorHAnsi" w:hAnsiTheme="majorHAnsi"/>
          <w:sz w:val="18"/>
          <w:szCs w:val="18"/>
        </w:rPr>
        <w:t>Resolution</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Annex</w:t>
      </w:r>
      <w:proofErr w:type="spellEnd"/>
      <w:r w:rsidRPr="00FE4115">
        <w:rPr>
          <w:rFonts w:asciiTheme="majorHAnsi" w:hAnsiTheme="majorHAnsi"/>
          <w:sz w:val="18"/>
          <w:szCs w:val="18"/>
        </w:rPr>
        <w:t xml:space="preserve">. 95th </w:t>
      </w:r>
      <w:proofErr w:type="spellStart"/>
      <w:r w:rsidRPr="00FE4115">
        <w:rPr>
          <w:rFonts w:asciiTheme="majorHAnsi" w:hAnsiTheme="majorHAnsi"/>
          <w:sz w:val="18"/>
          <w:szCs w:val="18"/>
        </w:rPr>
        <w:t>plenary</w:t>
      </w:r>
      <w:proofErr w:type="spellEnd"/>
      <w:r w:rsidRPr="00FE4115">
        <w:rPr>
          <w:rFonts w:asciiTheme="majorHAnsi" w:hAnsiTheme="majorHAnsi"/>
          <w:sz w:val="18"/>
          <w:szCs w:val="18"/>
        </w:rPr>
        <w:t xml:space="preserve"> meeting 10 June 2011. </w:t>
      </w:r>
      <w:proofErr w:type="spellStart"/>
      <w:r w:rsidRPr="00FE4115">
        <w:rPr>
          <w:rFonts w:asciiTheme="majorHAnsi" w:hAnsiTheme="majorHAnsi"/>
          <w:sz w:val="18"/>
          <w:szCs w:val="18"/>
        </w:rPr>
        <w:t>Resolution</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adopted</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by</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the</w:t>
      </w:r>
      <w:proofErr w:type="spellEnd"/>
      <w:r w:rsidRPr="00FE4115">
        <w:rPr>
          <w:rFonts w:asciiTheme="majorHAnsi" w:hAnsiTheme="majorHAnsi"/>
          <w:sz w:val="18"/>
          <w:szCs w:val="18"/>
        </w:rPr>
        <w:t xml:space="preserve"> General </w:t>
      </w:r>
      <w:proofErr w:type="spellStart"/>
      <w:r w:rsidRPr="00FE4115">
        <w:rPr>
          <w:rFonts w:asciiTheme="majorHAnsi" w:hAnsiTheme="majorHAnsi"/>
          <w:sz w:val="18"/>
          <w:szCs w:val="18"/>
        </w:rPr>
        <w:t>Assembly</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without</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reference</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to</w:t>
      </w:r>
      <w:proofErr w:type="spellEnd"/>
      <w:r w:rsidRPr="00FE4115">
        <w:rPr>
          <w:rFonts w:asciiTheme="majorHAnsi" w:hAnsiTheme="majorHAnsi"/>
          <w:sz w:val="18"/>
          <w:szCs w:val="18"/>
        </w:rPr>
        <w:t xml:space="preserve"> a </w:t>
      </w:r>
      <w:proofErr w:type="spellStart"/>
      <w:r w:rsidRPr="00FE4115">
        <w:rPr>
          <w:rFonts w:asciiTheme="majorHAnsi" w:hAnsiTheme="majorHAnsi"/>
          <w:sz w:val="18"/>
          <w:szCs w:val="18"/>
        </w:rPr>
        <w:t>Main</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Committee</w:t>
      </w:r>
      <w:proofErr w:type="spellEnd"/>
      <w:r w:rsidRPr="00FE4115">
        <w:rPr>
          <w:rFonts w:asciiTheme="majorHAnsi" w:hAnsiTheme="majorHAnsi"/>
          <w:sz w:val="18"/>
          <w:szCs w:val="18"/>
        </w:rPr>
        <w:t xml:space="preserve"> (A/65/L.77)] 65/277. </w:t>
      </w:r>
      <w:proofErr w:type="spellStart"/>
      <w:r w:rsidRPr="00FE4115">
        <w:rPr>
          <w:rFonts w:asciiTheme="majorHAnsi" w:hAnsiTheme="majorHAnsi"/>
          <w:sz w:val="18"/>
          <w:szCs w:val="18"/>
        </w:rPr>
        <w:t>Political</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Declaration</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on</w:t>
      </w:r>
      <w:proofErr w:type="spellEnd"/>
      <w:r w:rsidRPr="00FE4115">
        <w:rPr>
          <w:rFonts w:asciiTheme="majorHAnsi" w:hAnsiTheme="majorHAnsi"/>
          <w:sz w:val="18"/>
          <w:szCs w:val="18"/>
        </w:rPr>
        <w:t xml:space="preserve"> HIV and AIDS: </w:t>
      </w:r>
      <w:proofErr w:type="spellStart"/>
      <w:r w:rsidRPr="00FE4115">
        <w:rPr>
          <w:rFonts w:asciiTheme="majorHAnsi" w:hAnsiTheme="majorHAnsi"/>
          <w:sz w:val="18"/>
          <w:szCs w:val="18"/>
        </w:rPr>
        <w:t>Intensifying</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Our</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Efforts</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to</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Eliminate</w:t>
      </w:r>
      <w:proofErr w:type="spellEnd"/>
      <w:r w:rsidRPr="00FE4115">
        <w:rPr>
          <w:rFonts w:asciiTheme="majorHAnsi" w:hAnsiTheme="majorHAnsi"/>
          <w:sz w:val="18"/>
          <w:szCs w:val="18"/>
        </w:rPr>
        <w:t xml:space="preserve"> HIV and AIDS.</w:t>
      </w:r>
    </w:p>
  </w:footnote>
  <w:footnote w:id="22">
    <w:p w14:paraId="71C9D754" w14:textId="1222B666" w:rsidR="00742753" w:rsidRPr="00FE4115" w:rsidRDefault="00742753" w:rsidP="008B4953">
      <w:pPr>
        <w:pStyle w:val="Textonotapie"/>
        <w:spacing w:line="240" w:lineRule="auto"/>
        <w:ind w:left="0"/>
        <w:rPr>
          <w:rFonts w:asciiTheme="majorHAnsi" w:hAnsiTheme="majorHAnsi"/>
          <w:sz w:val="18"/>
          <w:szCs w:val="18"/>
          <w:lang w:val="en-GB"/>
        </w:rPr>
      </w:pPr>
      <w:r w:rsidRPr="00FE4115">
        <w:rPr>
          <w:rStyle w:val="Refdenotaalpie"/>
          <w:rFonts w:asciiTheme="majorHAnsi" w:hAnsiTheme="majorHAnsi"/>
          <w:sz w:val="18"/>
          <w:szCs w:val="18"/>
          <w:lang w:val="en-GB"/>
        </w:rPr>
        <w:footnoteRef/>
      </w:r>
      <w:r w:rsidRPr="00FE4115">
        <w:rPr>
          <w:rFonts w:asciiTheme="majorHAnsi" w:hAnsiTheme="majorHAnsi"/>
          <w:sz w:val="18"/>
          <w:szCs w:val="18"/>
          <w:lang w:val="en-GB"/>
        </w:rPr>
        <w:t xml:space="preserve"> Cf. Elizabeth Cooper, ‘Women and Inheritance in 5 Sub-Saharan African Countries: Opportunities and Challenges for</w:t>
      </w:r>
      <w:r>
        <w:rPr>
          <w:rFonts w:asciiTheme="majorHAnsi" w:hAnsiTheme="majorHAnsi"/>
          <w:sz w:val="18"/>
          <w:szCs w:val="18"/>
          <w:lang w:val="en-GB"/>
        </w:rPr>
        <w:t xml:space="preserve"> </w:t>
      </w:r>
      <w:r w:rsidRPr="00FE4115">
        <w:rPr>
          <w:rFonts w:asciiTheme="majorHAnsi" w:hAnsiTheme="majorHAnsi"/>
          <w:sz w:val="18"/>
          <w:szCs w:val="18"/>
          <w:lang w:val="en-GB"/>
        </w:rPr>
        <w:t>Policy and Practice Change</w:t>
      </w:r>
      <w:r>
        <w:rPr>
          <w:rFonts w:asciiTheme="majorHAnsi" w:hAnsiTheme="majorHAnsi"/>
          <w:sz w:val="18"/>
          <w:szCs w:val="18"/>
          <w:lang w:val="en-GB"/>
        </w:rPr>
        <w:t xml:space="preserve">’ </w:t>
      </w:r>
      <w:proofErr w:type="spellStart"/>
      <w:r>
        <w:rPr>
          <w:rFonts w:asciiTheme="majorHAnsi" w:hAnsiTheme="majorHAnsi"/>
          <w:sz w:val="18"/>
          <w:szCs w:val="18"/>
          <w:lang w:val="en-GB"/>
        </w:rPr>
        <w:t>n.d.</w:t>
      </w:r>
      <w:proofErr w:type="spellEnd"/>
      <w:r>
        <w:rPr>
          <w:rFonts w:asciiTheme="majorHAnsi" w:hAnsiTheme="majorHAnsi"/>
          <w:sz w:val="18"/>
          <w:szCs w:val="18"/>
          <w:lang w:val="en-GB"/>
        </w:rPr>
        <w:t xml:space="preserve"> </w:t>
      </w:r>
      <w:r w:rsidRPr="00FE4115">
        <w:rPr>
          <w:rFonts w:asciiTheme="majorHAnsi" w:hAnsiTheme="majorHAnsi"/>
          <w:sz w:val="18"/>
          <w:szCs w:val="18"/>
          <w:lang w:val="en-GB"/>
        </w:rPr>
        <w:t>http://www.chronicpoverty.org/uploads/publication_files/cooper_inheritance_women.pdf</w:t>
      </w:r>
    </w:p>
  </w:footnote>
  <w:footnote w:id="23">
    <w:p w14:paraId="6756A8A6" w14:textId="77777777" w:rsidR="00742753" w:rsidRPr="00FE4115" w:rsidRDefault="00742753" w:rsidP="008B4953">
      <w:pPr>
        <w:pStyle w:val="Textonotapie"/>
        <w:spacing w:line="240" w:lineRule="auto"/>
        <w:ind w:left="0"/>
        <w:jc w:val="both"/>
        <w:rPr>
          <w:rFonts w:asciiTheme="majorHAnsi" w:hAnsiTheme="majorHAnsi"/>
          <w:sz w:val="18"/>
          <w:szCs w:val="18"/>
          <w:lang w:val="en-GB"/>
        </w:rPr>
      </w:pPr>
      <w:r w:rsidRPr="00FE4115">
        <w:rPr>
          <w:rStyle w:val="Refdenotaalpie"/>
          <w:rFonts w:asciiTheme="majorHAnsi" w:hAnsiTheme="majorHAnsi"/>
          <w:sz w:val="18"/>
          <w:szCs w:val="18"/>
          <w:lang w:val="en-GB"/>
        </w:rPr>
        <w:footnoteRef/>
      </w:r>
      <w:r w:rsidRPr="00FE4115">
        <w:rPr>
          <w:rFonts w:asciiTheme="majorHAnsi" w:hAnsiTheme="majorHAnsi"/>
          <w:sz w:val="18"/>
          <w:szCs w:val="18"/>
          <w:lang w:val="en-GB"/>
        </w:rPr>
        <w:t xml:space="preserve"> Cf. Elizabeth Cooper, op. cit., p. 3.</w:t>
      </w:r>
    </w:p>
  </w:footnote>
  <w:footnote w:id="24">
    <w:p w14:paraId="0290E151" w14:textId="77777777" w:rsidR="00742753" w:rsidRPr="00FE4115" w:rsidRDefault="00742753" w:rsidP="008B4953">
      <w:pPr>
        <w:pStyle w:val="Textonotapie"/>
        <w:spacing w:line="240" w:lineRule="auto"/>
        <w:ind w:left="0"/>
        <w:jc w:val="both"/>
        <w:rPr>
          <w:rFonts w:asciiTheme="majorHAnsi" w:hAnsiTheme="majorHAnsi"/>
          <w:sz w:val="18"/>
          <w:szCs w:val="18"/>
          <w:lang w:val="en-GB"/>
        </w:rPr>
      </w:pPr>
      <w:r w:rsidRPr="00FE4115">
        <w:rPr>
          <w:rStyle w:val="Refdenotaalpie"/>
          <w:rFonts w:asciiTheme="majorHAnsi" w:hAnsiTheme="majorHAnsi"/>
          <w:sz w:val="18"/>
          <w:szCs w:val="18"/>
          <w:lang w:val="en-GB"/>
        </w:rPr>
        <w:footnoteRef/>
      </w:r>
      <w:r w:rsidRPr="00FE4115">
        <w:rPr>
          <w:rFonts w:asciiTheme="majorHAnsi" w:hAnsiTheme="majorHAnsi"/>
          <w:sz w:val="18"/>
          <w:szCs w:val="18"/>
          <w:lang w:val="en-GB"/>
        </w:rPr>
        <w:t xml:space="preserve"> Cf. Elizabeth Cooper, op. cit., p. 6.</w:t>
      </w:r>
    </w:p>
  </w:footnote>
  <w:footnote w:id="25">
    <w:p w14:paraId="0B20A151" w14:textId="77777777" w:rsidR="00742753" w:rsidRPr="0013240B" w:rsidRDefault="00742753" w:rsidP="008B4953">
      <w:pPr>
        <w:pStyle w:val="Textonotapie"/>
        <w:spacing w:line="240" w:lineRule="auto"/>
        <w:ind w:left="0"/>
        <w:rPr>
          <w:rFonts w:asciiTheme="majorHAnsi" w:hAnsiTheme="majorHAnsi"/>
          <w:sz w:val="18"/>
          <w:szCs w:val="18"/>
          <w:lang w:val="en-GB"/>
        </w:rPr>
      </w:pPr>
      <w:r w:rsidRPr="00FD3B8E">
        <w:rPr>
          <w:rStyle w:val="Refdenotaalpie"/>
          <w:rFonts w:asciiTheme="majorHAnsi" w:hAnsiTheme="majorHAnsi"/>
          <w:sz w:val="18"/>
          <w:szCs w:val="18"/>
          <w:lang w:val="en-GB"/>
        </w:rPr>
        <w:footnoteRef/>
      </w:r>
      <w:r w:rsidRPr="0013240B">
        <w:rPr>
          <w:rFonts w:asciiTheme="majorHAnsi" w:hAnsiTheme="majorHAnsi"/>
          <w:sz w:val="18"/>
          <w:szCs w:val="18"/>
          <w:lang w:val="en-GB"/>
        </w:rPr>
        <w:t xml:space="preserve"> http://www.un.org/womenwatch/daw/beijing/index.html</w:t>
      </w:r>
    </w:p>
  </w:footnote>
  <w:footnote w:id="26">
    <w:p w14:paraId="7DD95F70" w14:textId="77777777" w:rsidR="00742753" w:rsidRPr="006A7C25" w:rsidRDefault="00742753" w:rsidP="008B4953">
      <w:pPr>
        <w:pStyle w:val="Textonotapie"/>
        <w:spacing w:line="240" w:lineRule="auto"/>
        <w:ind w:left="0"/>
        <w:rPr>
          <w:sz w:val="18"/>
          <w:szCs w:val="18"/>
          <w:lang w:val="en-GB"/>
        </w:rPr>
      </w:pPr>
      <w:r w:rsidRPr="00B174C8">
        <w:rPr>
          <w:rStyle w:val="Refdenotaalpie"/>
          <w:rFonts w:asciiTheme="majorHAnsi" w:hAnsiTheme="majorHAnsi"/>
          <w:sz w:val="18"/>
          <w:szCs w:val="18"/>
          <w:lang w:val="en-GB"/>
        </w:rPr>
        <w:footnoteRef/>
      </w:r>
      <w:r w:rsidRPr="00A36BD2">
        <w:rPr>
          <w:rFonts w:asciiTheme="majorHAnsi" w:hAnsiTheme="majorHAnsi"/>
          <w:sz w:val="18"/>
          <w:szCs w:val="18"/>
          <w:lang w:val="en-GB"/>
        </w:rPr>
        <w:t xml:space="preserve"> http://www.achpr.org/instruments/women-prot</w:t>
      </w:r>
      <w:r w:rsidRPr="00B30960">
        <w:rPr>
          <w:rFonts w:asciiTheme="majorHAnsi" w:hAnsiTheme="majorHAnsi"/>
          <w:sz w:val="18"/>
          <w:szCs w:val="18"/>
          <w:lang w:val="en-GB"/>
        </w:rPr>
        <w:t>ocol/</w:t>
      </w:r>
    </w:p>
  </w:footnote>
  <w:footnote w:id="27">
    <w:p w14:paraId="172F59AC" w14:textId="77777777" w:rsidR="00742753" w:rsidRPr="000975A1" w:rsidRDefault="00742753" w:rsidP="008B4953">
      <w:pPr>
        <w:pStyle w:val="Textonotapie"/>
        <w:spacing w:line="240" w:lineRule="auto"/>
        <w:ind w:left="0"/>
        <w:rPr>
          <w:rFonts w:asciiTheme="majorHAnsi" w:hAnsiTheme="majorHAnsi"/>
          <w:sz w:val="18"/>
          <w:szCs w:val="18"/>
          <w:lang w:val="en-GB"/>
        </w:rPr>
      </w:pPr>
      <w:r w:rsidRPr="00076BDF">
        <w:rPr>
          <w:rStyle w:val="Refdenotaalpie"/>
          <w:rFonts w:asciiTheme="majorHAnsi" w:hAnsiTheme="majorHAnsi"/>
          <w:sz w:val="18"/>
          <w:szCs w:val="18"/>
          <w:lang w:val="en-GB"/>
        </w:rPr>
        <w:footnoteRef/>
      </w:r>
      <w:r w:rsidRPr="00076BDF">
        <w:rPr>
          <w:rFonts w:asciiTheme="majorHAnsi" w:hAnsiTheme="majorHAnsi"/>
          <w:sz w:val="18"/>
          <w:szCs w:val="18"/>
          <w:lang w:val="en-GB"/>
        </w:rPr>
        <w:t xml:space="preserve"> Cf. CIDA’s Policy on Gender Equality. Gender Equality Policy And tools, 2010: http://www.acdi-cida.gc.ca/INET/</w:t>
      </w:r>
      <w:r w:rsidRPr="000975A1">
        <w:rPr>
          <w:rFonts w:asciiTheme="majorHAnsi" w:hAnsiTheme="majorHAnsi"/>
          <w:sz w:val="18"/>
          <w:szCs w:val="18"/>
          <w:lang w:val="en-GB"/>
        </w:rPr>
        <w:t>IMAGES.NSF/vLUImages/Policy/$file/Policy-on-Gender-Equality-EN.pdf</w:t>
      </w:r>
    </w:p>
  </w:footnote>
  <w:footnote w:id="28">
    <w:p w14:paraId="0E8FC7C5" w14:textId="56D9BAA7" w:rsidR="00742753" w:rsidRPr="00FE4115" w:rsidRDefault="00742753" w:rsidP="008B4953">
      <w:pPr>
        <w:pStyle w:val="Textonotapie"/>
        <w:spacing w:line="240" w:lineRule="auto"/>
        <w:ind w:left="0"/>
        <w:jc w:val="both"/>
        <w:rPr>
          <w:rFonts w:asciiTheme="majorHAnsi" w:hAnsiTheme="majorHAnsi"/>
          <w:sz w:val="18"/>
          <w:szCs w:val="18"/>
          <w:lang w:val="en-GB"/>
        </w:rPr>
      </w:pPr>
      <w:r w:rsidRPr="00BB7B20">
        <w:rPr>
          <w:rStyle w:val="Refdenotaalpie"/>
          <w:rFonts w:asciiTheme="majorHAnsi" w:hAnsiTheme="majorHAnsi"/>
          <w:sz w:val="18"/>
          <w:szCs w:val="18"/>
          <w:lang w:val="en-GB"/>
        </w:rPr>
        <w:footnoteRef/>
      </w:r>
      <w:r w:rsidRPr="00BB7B20">
        <w:rPr>
          <w:rFonts w:asciiTheme="majorHAnsi" w:hAnsiTheme="majorHAnsi"/>
          <w:sz w:val="18"/>
          <w:szCs w:val="18"/>
          <w:lang w:val="en-GB"/>
        </w:rPr>
        <w:t xml:space="preserve"> Reporting guida</w:t>
      </w:r>
      <w:r w:rsidRPr="00440448">
        <w:rPr>
          <w:rFonts w:asciiTheme="majorHAnsi" w:hAnsiTheme="majorHAnsi"/>
          <w:sz w:val="18"/>
          <w:szCs w:val="18"/>
          <w:lang w:val="en-GB"/>
        </w:rPr>
        <w:t>nce for grantees. Fund for women’s property and inheritance in the context of HIV/AIDS. Final narrative report. Project Title: property and inheritance legal support for women genocide survivors infected and affected b</w:t>
      </w:r>
      <w:r w:rsidRPr="00FE4115">
        <w:rPr>
          <w:rFonts w:asciiTheme="majorHAnsi" w:hAnsiTheme="majorHAnsi"/>
          <w:sz w:val="18"/>
          <w:szCs w:val="18"/>
          <w:lang w:val="en-GB"/>
        </w:rPr>
        <w:t xml:space="preserve">y HIV/ AIDS project. Grantee Organization: AVEGA: Association of Genocide Widows </w:t>
      </w:r>
      <w:proofErr w:type="spellStart"/>
      <w:r w:rsidRPr="00FE4115">
        <w:rPr>
          <w:rFonts w:asciiTheme="majorHAnsi" w:hAnsiTheme="majorHAnsi"/>
          <w:sz w:val="18"/>
          <w:szCs w:val="18"/>
          <w:lang w:val="en-GB"/>
        </w:rPr>
        <w:t>Agahozo</w:t>
      </w:r>
      <w:proofErr w:type="spellEnd"/>
      <w:r w:rsidRPr="00FE4115">
        <w:rPr>
          <w:rFonts w:asciiTheme="majorHAnsi" w:hAnsiTheme="majorHAnsi"/>
          <w:sz w:val="18"/>
          <w:szCs w:val="18"/>
          <w:lang w:val="en-GB"/>
        </w:rPr>
        <w:t>, p. 3.</w:t>
      </w:r>
    </w:p>
  </w:footnote>
  <w:footnote w:id="29">
    <w:p w14:paraId="3CEF9174" w14:textId="50054D41" w:rsidR="00742753" w:rsidRPr="00FE4115" w:rsidRDefault="00742753" w:rsidP="008B4953">
      <w:pPr>
        <w:pStyle w:val="Textonotapie"/>
        <w:spacing w:line="240" w:lineRule="auto"/>
        <w:ind w:left="0"/>
        <w:jc w:val="both"/>
        <w:rPr>
          <w:rFonts w:asciiTheme="majorHAnsi" w:hAnsiTheme="majorHAnsi"/>
          <w:sz w:val="18"/>
          <w:szCs w:val="18"/>
          <w:lang w:val="en-GB"/>
        </w:rPr>
      </w:pPr>
      <w:r w:rsidRPr="00FE4115">
        <w:rPr>
          <w:rStyle w:val="Refdenotaalpie"/>
          <w:rFonts w:asciiTheme="majorHAnsi" w:hAnsiTheme="majorHAnsi"/>
          <w:sz w:val="18"/>
          <w:szCs w:val="18"/>
          <w:lang w:val="en-GB"/>
        </w:rPr>
        <w:footnoteRef/>
      </w:r>
      <w:r w:rsidRPr="00FE4115">
        <w:rPr>
          <w:rFonts w:asciiTheme="majorHAnsi" w:hAnsiTheme="majorHAnsi"/>
          <w:sz w:val="18"/>
          <w:szCs w:val="18"/>
          <w:lang w:val="en-GB"/>
        </w:rPr>
        <w:t xml:space="preserve"> FWPIR-HIV-AIDS 2010 Call for Proposals. Organization name:  AVEGA: Association of Genocide Widows </w:t>
      </w:r>
      <w:proofErr w:type="spellStart"/>
      <w:r w:rsidRPr="00FE4115">
        <w:rPr>
          <w:rFonts w:asciiTheme="majorHAnsi" w:hAnsiTheme="majorHAnsi"/>
          <w:sz w:val="18"/>
          <w:szCs w:val="18"/>
          <w:lang w:val="en-GB"/>
        </w:rPr>
        <w:t>Agahozo</w:t>
      </w:r>
      <w:proofErr w:type="spellEnd"/>
      <w:r w:rsidRPr="00FE4115">
        <w:rPr>
          <w:rFonts w:asciiTheme="majorHAnsi" w:hAnsiTheme="majorHAnsi"/>
          <w:sz w:val="18"/>
          <w:szCs w:val="18"/>
          <w:lang w:val="en-GB"/>
        </w:rPr>
        <w:t>, section 4.</w:t>
      </w:r>
    </w:p>
  </w:footnote>
  <w:footnote w:id="30">
    <w:p w14:paraId="2E92013D" w14:textId="08AE9721" w:rsidR="00742753" w:rsidRPr="00FE4115" w:rsidRDefault="00742753" w:rsidP="008B4953">
      <w:pPr>
        <w:pStyle w:val="Textonotapie"/>
        <w:spacing w:line="240" w:lineRule="auto"/>
        <w:ind w:left="0"/>
        <w:jc w:val="both"/>
        <w:rPr>
          <w:rFonts w:asciiTheme="majorHAnsi" w:hAnsiTheme="majorHAnsi"/>
          <w:sz w:val="18"/>
          <w:szCs w:val="18"/>
          <w:lang w:val="en-US"/>
        </w:rPr>
      </w:pPr>
      <w:r w:rsidRPr="00FE4115">
        <w:rPr>
          <w:rStyle w:val="Refdenotaalpie"/>
          <w:rFonts w:asciiTheme="majorHAnsi" w:hAnsiTheme="majorHAnsi"/>
          <w:sz w:val="18"/>
          <w:szCs w:val="18"/>
        </w:rPr>
        <w:footnoteRef/>
      </w:r>
      <w:r w:rsidRPr="00FE4115">
        <w:rPr>
          <w:rFonts w:asciiTheme="majorHAnsi" w:hAnsiTheme="majorHAnsi"/>
          <w:sz w:val="18"/>
          <w:szCs w:val="18"/>
          <w:lang w:val="en-US"/>
        </w:rPr>
        <w:t xml:space="preserve">Source:http://www.unaids.org/en/resources/presscentre/featurestories/2012/december/20121212sexworkguidance/; and cf. </w:t>
      </w:r>
      <w:proofErr w:type="spellStart"/>
      <w:r w:rsidRPr="00FE4115">
        <w:rPr>
          <w:rFonts w:asciiTheme="majorHAnsi" w:hAnsiTheme="majorHAnsi"/>
          <w:sz w:val="18"/>
          <w:szCs w:val="18"/>
          <w:lang w:val="en-US"/>
        </w:rPr>
        <w:t>Papworth</w:t>
      </w:r>
      <w:proofErr w:type="spellEnd"/>
      <w:r w:rsidRPr="00FE4115">
        <w:rPr>
          <w:rFonts w:asciiTheme="majorHAnsi" w:hAnsiTheme="majorHAnsi"/>
          <w:sz w:val="18"/>
          <w:szCs w:val="18"/>
          <w:lang w:val="en-US"/>
        </w:rPr>
        <w:t xml:space="preserve"> E et al. Journal of the International AIDS Society 2013, 16(</w:t>
      </w:r>
      <w:proofErr w:type="spellStart"/>
      <w:r w:rsidRPr="00FE4115">
        <w:rPr>
          <w:rFonts w:asciiTheme="majorHAnsi" w:hAnsiTheme="majorHAnsi"/>
          <w:sz w:val="18"/>
          <w:szCs w:val="18"/>
          <w:lang w:val="en-US"/>
        </w:rPr>
        <w:t>Suppl</w:t>
      </w:r>
      <w:proofErr w:type="spellEnd"/>
      <w:r w:rsidRPr="00FE4115">
        <w:rPr>
          <w:rFonts w:asciiTheme="majorHAnsi" w:hAnsiTheme="majorHAnsi"/>
          <w:sz w:val="18"/>
          <w:szCs w:val="18"/>
          <w:lang w:val="en-US"/>
        </w:rPr>
        <w:t xml:space="preserve"> 3): “The HIV epidemic in the West and Central Africa (WCA) appears to have distinct dynamics compared to the rest of sub Saharan Africa, being more concentrated among key populations such as female sex workers (FSWs), men who have sex with men (MSM), people who inject drugs (PWID) and clients of FSWs.”</w:t>
      </w:r>
    </w:p>
  </w:footnote>
  <w:footnote w:id="31">
    <w:p w14:paraId="661B68B9" w14:textId="72948DE7" w:rsidR="00742753" w:rsidRPr="005320F3" w:rsidRDefault="00742753" w:rsidP="008B4953">
      <w:pPr>
        <w:pStyle w:val="Textonotapie"/>
        <w:spacing w:line="240" w:lineRule="auto"/>
        <w:ind w:left="0"/>
        <w:rPr>
          <w:sz w:val="18"/>
          <w:szCs w:val="18"/>
          <w:lang w:val="en-US"/>
        </w:rPr>
      </w:pPr>
      <w:r w:rsidRPr="005320F3">
        <w:rPr>
          <w:rStyle w:val="Refdenotaalpie"/>
          <w:sz w:val="18"/>
          <w:szCs w:val="18"/>
        </w:rPr>
        <w:footnoteRef/>
      </w:r>
      <w:r w:rsidRPr="005320F3">
        <w:rPr>
          <w:sz w:val="18"/>
          <w:szCs w:val="18"/>
        </w:rPr>
        <w:t xml:space="preserve"> </w:t>
      </w:r>
      <w:proofErr w:type="spellStart"/>
      <w:r w:rsidRPr="005320F3">
        <w:rPr>
          <w:rFonts w:asciiTheme="majorHAnsi" w:hAnsiTheme="majorHAnsi"/>
          <w:color w:val="000000"/>
          <w:sz w:val="18"/>
          <w:szCs w:val="18"/>
        </w:rPr>
        <w:t>The</w:t>
      </w:r>
      <w:proofErr w:type="spellEnd"/>
      <w:r w:rsidRPr="005320F3">
        <w:rPr>
          <w:rFonts w:asciiTheme="majorHAnsi" w:hAnsiTheme="majorHAnsi"/>
          <w:color w:val="000000"/>
          <w:sz w:val="18"/>
          <w:szCs w:val="18"/>
        </w:rPr>
        <w:t xml:space="preserve"> </w:t>
      </w:r>
      <w:proofErr w:type="spellStart"/>
      <w:r w:rsidRPr="005320F3">
        <w:rPr>
          <w:rFonts w:asciiTheme="majorHAnsi" w:hAnsiTheme="majorHAnsi"/>
          <w:color w:val="000000"/>
          <w:sz w:val="18"/>
          <w:szCs w:val="18"/>
        </w:rPr>
        <w:t>Declaration</w:t>
      </w:r>
      <w:proofErr w:type="spellEnd"/>
      <w:r w:rsidRPr="005320F3">
        <w:rPr>
          <w:rFonts w:asciiTheme="majorHAnsi" w:hAnsiTheme="majorHAnsi"/>
          <w:color w:val="000000"/>
          <w:sz w:val="18"/>
          <w:szCs w:val="18"/>
        </w:rPr>
        <w:t xml:space="preserve"> of </w:t>
      </w:r>
      <w:proofErr w:type="spellStart"/>
      <w:r w:rsidRPr="005320F3">
        <w:rPr>
          <w:rFonts w:asciiTheme="majorHAnsi" w:hAnsiTheme="majorHAnsi"/>
          <w:color w:val="000000"/>
          <w:sz w:val="18"/>
          <w:szCs w:val="18"/>
        </w:rPr>
        <w:t>Commitment</w:t>
      </w:r>
      <w:proofErr w:type="spellEnd"/>
      <w:r w:rsidRPr="005320F3">
        <w:rPr>
          <w:rFonts w:asciiTheme="majorHAnsi" w:hAnsiTheme="majorHAnsi"/>
          <w:color w:val="000000"/>
          <w:sz w:val="18"/>
          <w:szCs w:val="18"/>
        </w:rPr>
        <w:t xml:space="preserve"> </w:t>
      </w:r>
      <w:proofErr w:type="spellStart"/>
      <w:r w:rsidRPr="005320F3">
        <w:rPr>
          <w:rFonts w:asciiTheme="majorHAnsi" w:hAnsiTheme="majorHAnsi"/>
          <w:color w:val="000000"/>
          <w:sz w:val="18"/>
          <w:szCs w:val="18"/>
        </w:rPr>
        <w:t>on</w:t>
      </w:r>
      <w:proofErr w:type="spellEnd"/>
      <w:r w:rsidRPr="005320F3">
        <w:rPr>
          <w:rFonts w:asciiTheme="majorHAnsi" w:hAnsiTheme="majorHAnsi"/>
          <w:color w:val="000000"/>
          <w:sz w:val="18"/>
          <w:szCs w:val="18"/>
        </w:rPr>
        <w:t xml:space="preserve"> HIV/AIDS 2001; </w:t>
      </w:r>
      <w:proofErr w:type="spellStart"/>
      <w:r w:rsidRPr="005320F3">
        <w:rPr>
          <w:rFonts w:asciiTheme="majorHAnsi" w:hAnsiTheme="majorHAnsi"/>
          <w:color w:val="000000"/>
          <w:sz w:val="18"/>
          <w:szCs w:val="18"/>
        </w:rPr>
        <w:t>the</w:t>
      </w:r>
      <w:proofErr w:type="spellEnd"/>
      <w:r w:rsidRPr="005320F3">
        <w:rPr>
          <w:rFonts w:asciiTheme="majorHAnsi" w:hAnsiTheme="majorHAnsi"/>
          <w:color w:val="000000"/>
          <w:sz w:val="18"/>
          <w:szCs w:val="18"/>
        </w:rPr>
        <w:t xml:space="preserve"> </w:t>
      </w:r>
      <w:proofErr w:type="spellStart"/>
      <w:r w:rsidRPr="005320F3">
        <w:rPr>
          <w:rFonts w:asciiTheme="majorHAnsi" w:hAnsiTheme="majorHAnsi"/>
          <w:color w:val="000000"/>
          <w:sz w:val="18"/>
          <w:szCs w:val="18"/>
        </w:rPr>
        <w:t>Political</w:t>
      </w:r>
      <w:proofErr w:type="spellEnd"/>
      <w:r w:rsidRPr="005320F3">
        <w:rPr>
          <w:rFonts w:asciiTheme="majorHAnsi" w:hAnsiTheme="majorHAnsi"/>
          <w:color w:val="000000"/>
          <w:sz w:val="18"/>
          <w:szCs w:val="18"/>
        </w:rPr>
        <w:t xml:space="preserve"> </w:t>
      </w:r>
      <w:proofErr w:type="spellStart"/>
      <w:r w:rsidRPr="005320F3">
        <w:rPr>
          <w:rFonts w:asciiTheme="majorHAnsi" w:hAnsiTheme="majorHAnsi"/>
          <w:color w:val="000000"/>
          <w:sz w:val="18"/>
          <w:szCs w:val="18"/>
        </w:rPr>
        <w:t>Declaration</w:t>
      </w:r>
      <w:proofErr w:type="spellEnd"/>
      <w:r w:rsidRPr="005320F3">
        <w:rPr>
          <w:rFonts w:asciiTheme="majorHAnsi" w:hAnsiTheme="majorHAnsi"/>
          <w:color w:val="000000"/>
          <w:sz w:val="18"/>
          <w:szCs w:val="18"/>
        </w:rPr>
        <w:t xml:space="preserve"> </w:t>
      </w:r>
      <w:proofErr w:type="spellStart"/>
      <w:r w:rsidRPr="005320F3">
        <w:rPr>
          <w:rFonts w:asciiTheme="majorHAnsi" w:hAnsiTheme="majorHAnsi"/>
          <w:color w:val="000000"/>
          <w:sz w:val="18"/>
          <w:szCs w:val="18"/>
        </w:rPr>
        <w:t>on</w:t>
      </w:r>
      <w:proofErr w:type="spellEnd"/>
      <w:r w:rsidRPr="005320F3">
        <w:rPr>
          <w:rFonts w:asciiTheme="majorHAnsi" w:hAnsiTheme="majorHAnsi"/>
          <w:color w:val="000000"/>
          <w:sz w:val="18"/>
          <w:szCs w:val="18"/>
        </w:rPr>
        <w:t xml:space="preserve"> HIV2006; and </w:t>
      </w:r>
      <w:proofErr w:type="spellStart"/>
      <w:r w:rsidRPr="005320F3">
        <w:rPr>
          <w:rFonts w:asciiTheme="majorHAnsi" w:hAnsiTheme="majorHAnsi"/>
          <w:color w:val="000000"/>
          <w:sz w:val="18"/>
          <w:szCs w:val="18"/>
        </w:rPr>
        <w:t>the</w:t>
      </w:r>
      <w:proofErr w:type="spellEnd"/>
      <w:r w:rsidRPr="005320F3">
        <w:rPr>
          <w:rFonts w:asciiTheme="majorHAnsi" w:hAnsiTheme="majorHAnsi"/>
          <w:color w:val="000000"/>
          <w:sz w:val="18"/>
          <w:szCs w:val="18"/>
        </w:rPr>
        <w:t xml:space="preserve"> </w:t>
      </w:r>
      <w:proofErr w:type="spellStart"/>
      <w:r w:rsidRPr="005320F3">
        <w:rPr>
          <w:rFonts w:asciiTheme="majorHAnsi" w:hAnsiTheme="majorHAnsi"/>
          <w:color w:val="000000"/>
          <w:sz w:val="18"/>
          <w:szCs w:val="18"/>
        </w:rPr>
        <w:t>current</w:t>
      </w:r>
      <w:proofErr w:type="spellEnd"/>
      <w:r w:rsidRPr="005320F3">
        <w:rPr>
          <w:rFonts w:asciiTheme="majorHAnsi" w:hAnsiTheme="majorHAnsi"/>
          <w:color w:val="000000"/>
          <w:sz w:val="18"/>
          <w:szCs w:val="18"/>
        </w:rPr>
        <w:t xml:space="preserve"> </w:t>
      </w:r>
      <w:proofErr w:type="spellStart"/>
      <w:r w:rsidRPr="005320F3">
        <w:rPr>
          <w:rFonts w:asciiTheme="majorHAnsi" w:hAnsiTheme="majorHAnsi"/>
          <w:color w:val="000000"/>
          <w:sz w:val="18"/>
          <w:szCs w:val="18"/>
        </w:rPr>
        <w:t>Political</w:t>
      </w:r>
      <w:proofErr w:type="spellEnd"/>
      <w:r w:rsidRPr="005320F3">
        <w:rPr>
          <w:rFonts w:asciiTheme="majorHAnsi" w:hAnsiTheme="majorHAnsi"/>
          <w:color w:val="000000"/>
          <w:sz w:val="18"/>
          <w:szCs w:val="18"/>
        </w:rPr>
        <w:t xml:space="preserve"> </w:t>
      </w:r>
      <w:proofErr w:type="spellStart"/>
      <w:r w:rsidRPr="005320F3">
        <w:rPr>
          <w:rFonts w:asciiTheme="majorHAnsi" w:hAnsiTheme="majorHAnsi"/>
          <w:color w:val="000000"/>
          <w:sz w:val="18"/>
          <w:szCs w:val="18"/>
        </w:rPr>
        <w:t>Declaration</w:t>
      </w:r>
      <w:proofErr w:type="spellEnd"/>
      <w:r w:rsidRPr="005320F3">
        <w:rPr>
          <w:rFonts w:asciiTheme="majorHAnsi" w:hAnsiTheme="majorHAnsi"/>
          <w:color w:val="000000"/>
          <w:sz w:val="18"/>
          <w:szCs w:val="18"/>
        </w:rPr>
        <w:t xml:space="preserve"> </w:t>
      </w:r>
      <w:proofErr w:type="spellStart"/>
      <w:r w:rsidRPr="005320F3">
        <w:rPr>
          <w:rFonts w:asciiTheme="majorHAnsi" w:hAnsiTheme="majorHAnsi"/>
          <w:color w:val="000000"/>
          <w:sz w:val="18"/>
          <w:szCs w:val="18"/>
        </w:rPr>
        <w:t>on</w:t>
      </w:r>
      <w:proofErr w:type="spellEnd"/>
      <w:r w:rsidRPr="005320F3">
        <w:rPr>
          <w:rFonts w:asciiTheme="majorHAnsi" w:hAnsiTheme="majorHAnsi"/>
          <w:color w:val="000000"/>
          <w:sz w:val="18"/>
          <w:szCs w:val="18"/>
        </w:rPr>
        <w:t xml:space="preserve"> HIV and AIDS 2011.</w:t>
      </w:r>
    </w:p>
  </w:footnote>
  <w:footnote w:id="32">
    <w:p w14:paraId="4DABF485" w14:textId="76719FBC" w:rsidR="00742753" w:rsidRPr="00076BDF" w:rsidRDefault="00742753" w:rsidP="008B4953">
      <w:pPr>
        <w:pStyle w:val="Textonotapie"/>
        <w:spacing w:line="240" w:lineRule="auto"/>
        <w:ind w:left="0"/>
        <w:jc w:val="both"/>
        <w:rPr>
          <w:rFonts w:asciiTheme="majorHAnsi" w:hAnsiTheme="majorHAnsi"/>
          <w:sz w:val="18"/>
          <w:szCs w:val="18"/>
          <w:lang w:val="en-GB"/>
        </w:rPr>
      </w:pPr>
      <w:r w:rsidRPr="0031544F">
        <w:rPr>
          <w:rStyle w:val="Refdenotaalpie"/>
          <w:rFonts w:asciiTheme="majorHAnsi" w:hAnsiTheme="majorHAnsi"/>
          <w:sz w:val="18"/>
          <w:szCs w:val="18"/>
          <w:lang w:val="en-GB"/>
        </w:rPr>
        <w:footnoteRef/>
      </w:r>
      <w:r w:rsidRPr="00FD3B8E">
        <w:rPr>
          <w:rFonts w:asciiTheme="majorHAnsi" w:hAnsiTheme="majorHAnsi"/>
          <w:sz w:val="18"/>
          <w:szCs w:val="18"/>
          <w:lang w:val="en-GB"/>
        </w:rPr>
        <w:t xml:space="preserve"> UN Women</w:t>
      </w:r>
      <w:r w:rsidRPr="0013240B">
        <w:rPr>
          <w:rFonts w:asciiTheme="majorHAnsi" w:hAnsiTheme="majorHAnsi"/>
          <w:sz w:val="18"/>
          <w:szCs w:val="18"/>
          <w:lang w:val="en-GB"/>
        </w:rPr>
        <w:t xml:space="preserve">, Action to Promote the Legal Empowerment of Women in the Context of HIV. First Progress Report to the </w:t>
      </w:r>
      <w:r w:rsidRPr="00B84757">
        <w:rPr>
          <w:rFonts w:asciiTheme="majorHAnsi" w:hAnsiTheme="majorHAnsi"/>
          <w:sz w:val="18"/>
          <w:szCs w:val="18"/>
          <w:lang w:val="en-GB"/>
        </w:rPr>
        <w:t>Canadian Internatio</w:t>
      </w:r>
      <w:r w:rsidRPr="00076BDF">
        <w:rPr>
          <w:rFonts w:asciiTheme="majorHAnsi" w:hAnsiTheme="majorHAnsi"/>
          <w:sz w:val="18"/>
          <w:szCs w:val="18"/>
          <w:lang w:val="en-GB"/>
        </w:rPr>
        <w:t>nal Development Agency, March 2010 – September 2011, pp. 14-15, 2011.</w:t>
      </w:r>
    </w:p>
  </w:footnote>
  <w:footnote w:id="33">
    <w:p w14:paraId="58D062F0" w14:textId="77777777" w:rsidR="00742753" w:rsidRPr="00C65859" w:rsidRDefault="00742753" w:rsidP="008B4953">
      <w:pPr>
        <w:spacing w:line="240" w:lineRule="auto"/>
        <w:ind w:left="0"/>
        <w:jc w:val="both"/>
        <w:rPr>
          <w:rFonts w:asciiTheme="majorHAnsi" w:hAnsiTheme="majorHAnsi"/>
          <w:sz w:val="18"/>
          <w:szCs w:val="18"/>
        </w:rPr>
      </w:pPr>
      <w:r w:rsidRPr="000975A1">
        <w:rPr>
          <w:rStyle w:val="Refdenotaalpie"/>
          <w:rFonts w:asciiTheme="majorHAnsi" w:hAnsiTheme="majorHAnsi"/>
          <w:sz w:val="18"/>
          <w:szCs w:val="18"/>
        </w:rPr>
        <w:footnoteRef/>
      </w:r>
      <w:r w:rsidRPr="00C65859">
        <w:rPr>
          <w:rFonts w:asciiTheme="majorHAnsi" w:hAnsiTheme="majorHAnsi"/>
          <w:sz w:val="18"/>
          <w:szCs w:val="18"/>
        </w:rPr>
        <w:t xml:space="preserve"> UN Women Action to Promote the Legal Empowerment of Women in the Context of HIV. Second Progress Report to the Canadian International Development Agency, October 2011 – May 2012, p. 16. </w:t>
      </w:r>
    </w:p>
  </w:footnote>
  <w:footnote w:id="34">
    <w:p w14:paraId="4D707C1C" w14:textId="0009E96F" w:rsidR="00742753" w:rsidRPr="00BB7B20" w:rsidRDefault="00742753" w:rsidP="008B4953">
      <w:pPr>
        <w:pStyle w:val="Textonotapie"/>
        <w:spacing w:line="240" w:lineRule="auto"/>
        <w:ind w:left="0"/>
        <w:jc w:val="both"/>
        <w:rPr>
          <w:rFonts w:asciiTheme="majorHAnsi" w:hAnsiTheme="majorHAnsi"/>
          <w:sz w:val="18"/>
          <w:szCs w:val="18"/>
          <w:lang w:val="en-GB"/>
        </w:rPr>
      </w:pPr>
      <w:r w:rsidRPr="00BB7B20">
        <w:rPr>
          <w:rStyle w:val="Refdenotaalpie"/>
          <w:rFonts w:asciiTheme="majorHAnsi" w:hAnsiTheme="majorHAnsi"/>
          <w:sz w:val="18"/>
          <w:szCs w:val="18"/>
          <w:lang w:val="en-GB"/>
        </w:rPr>
        <w:footnoteRef/>
      </w:r>
      <w:r w:rsidRPr="00BB7B20">
        <w:rPr>
          <w:rFonts w:asciiTheme="majorHAnsi" w:hAnsiTheme="majorHAnsi"/>
          <w:sz w:val="18"/>
          <w:szCs w:val="18"/>
          <w:lang w:val="en-GB"/>
        </w:rPr>
        <w:t xml:space="preserve"> Interview held on 20 February 2014.</w:t>
      </w:r>
    </w:p>
  </w:footnote>
  <w:footnote w:id="35">
    <w:p w14:paraId="6F561FBA" w14:textId="77777777" w:rsidR="00742753" w:rsidRPr="00FE4115" w:rsidRDefault="00742753" w:rsidP="008B4953">
      <w:pPr>
        <w:pStyle w:val="Textonotapie"/>
        <w:spacing w:line="240" w:lineRule="auto"/>
        <w:ind w:left="0"/>
        <w:jc w:val="both"/>
        <w:rPr>
          <w:rFonts w:asciiTheme="majorHAnsi" w:hAnsiTheme="majorHAnsi"/>
          <w:sz w:val="18"/>
          <w:szCs w:val="18"/>
          <w:lang w:val="en-GB"/>
        </w:rPr>
      </w:pPr>
      <w:r w:rsidRPr="00BB7B20">
        <w:rPr>
          <w:rStyle w:val="Refdenotaalpie"/>
          <w:rFonts w:asciiTheme="majorHAnsi" w:hAnsiTheme="majorHAnsi"/>
          <w:sz w:val="18"/>
          <w:szCs w:val="18"/>
          <w:lang w:val="en-GB"/>
        </w:rPr>
        <w:footnoteRef/>
      </w:r>
      <w:r w:rsidRPr="00440448">
        <w:rPr>
          <w:rFonts w:asciiTheme="majorHAnsi" w:hAnsiTheme="majorHAnsi"/>
          <w:sz w:val="18"/>
          <w:szCs w:val="18"/>
          <w:lang w:val="en-GB"/>
        </w:rPr>
        <w:t xml:space="preserve"> A</w:t>
      </w:r>
      <w:r w:rsidRPr="00FE4115">
        <w:rPr>
          <w:rFonts w:asciiTheme="majorHAnsi" w:hAnsiTheme="majorHAnsi"/>
          <w:sz w:val="18"/>
          <w:szCs w:val="18"/>
          <w:lang w:val="en-GB"/>
        </w:rPr>
        <w:t>ction to Promote the Legal Empowerment of Women in the Context of HIV (74882), First Progress Report to the Canadian Development International Agency, March 2010 – September 2011, p. 16.</w:t>
      </w:r>
    </w:p>
  </w:footnote>
  <w:footnote w:id="36">
    <w:p w14:paraId="560C0F71" w14:textId="174CFDCD" w:rsidR="00742753" w:rsidRPr="00FE4115" w:rsidRDefault="00742753" w:rsidP="008B4953">
      <w:pPr>
        <w:pStyle w:val="Textonotapie"/>
        <w:spacing w:line="240" w:lineRule="auto"/>
        <w:ind w:left="0"/>
        <w:jc w:val="both"/>
        <w:rPr>
          <w:rFonts w:asciiTheme="majorHAnsi" w:hAnsiTheme="majorHAnsi"/>
          <w:sz w:val="18"/>
          <w:szCs w:val="18"/>
          <w:lang w:val="en-GB"/>
        </w:rPr>
      </w:pPr>
      <w:r w:rsidRPr="00FE4115">
        <w:rPr>
          <w:rStyle w:val="Refdenotaalpie"/>
          <w:rFonts w:asciiTheme="majorHAnsi" w:hAnsiTheme="majorHAnsi" w:cs="Arial"/>
          <w:sz w:val="18"/>
          <w:szCs w:val="18"/>
          <w:lang w:val="en-GB"/>
        </w:rPr>
        <w:footnoteRef/>
      </w:r>
      <w:r w:rsidRPr="00FE4115">
        <w:rPr>
          <w:rFonts w:asciiTheme="majorHAnsi" w:hAnsiTheme="majorHAnsi" w:cs="Arial"/>
          <w:sz w:val="18"/>
          <w:szCs w:val="18"/>
          <w:lang w:val="en-GB"/>
        </w:rPr>
        <w:t xml:space="preserve"> They are: AVEGA, CIRRDOC, FIDA-Ghana, Dialogue on Shelter, GROOTS Kenya, House of Peace, MWEDO, National Community of Women Living with HIV/AIDS in Uganda, NTENGWE, SWID, UGANET and WLSA. </w:t>
      </w:r>
    </w:p>
  </w:footnote>
  <w:footnote w:id="37">
    <w:p w14:paraId="270F658C" w14:textId="77777777" w:rsidR="00742753" w:rsidRPr="00FE4115" w:rsidRDefault="00742753" w:rsidP="00FE4115">
      <w:pPr>
        <w:pStyle w:val="Textonotapie"/>
        <w:ind w:left="0"/>
        <w:jc w:val="both"/>
        <w:rPr>
          <w:rFonts w:asciiTheme="majorHAnsi" w:hAnsiTheme="majorHAnsi"/>
          <w:sz w:val="18"/>
          <w:szCs w:val="18"/>
          <w:lang w:val="en-US"/>
        </w:rPr>
      </w:pPr>
      <w:r w:rsidRPr="00FE4115">
        <w:rPr>
          <w:rStyle w:val="Refdenotaalpie"/>
          <w:rFonts w:asciiTheme="majorHAnsi" w:hAnsiTheme="majorHAnsi"/>
          <w:sz w:val="18"/>
          <w:szCs w:val="18"/>
        </w:rPr>
        <w:footnoteRef/>
      </w:r>
      <w:r w:rsidRPr="00FE4115">
        <w:rPr>
          <w:rFonts w:asciiTheme="majorHAnsi" w:hAnsiTheme="majorHAnsi"/>
          <w:sz w:val="18"/>
          <w:szCs w:val="18"/>
        </w:rPr>
        <w:t xml:space="preserve"> </w:t>
      </w:r>
      <w:r w:rsidRPr="00FE4115">
        <w:rPr>
          <w:rFonts w:asciiTheme="majorHAnsi" w:hAnsiTheme="majorHAnsi"/>
          <w:spacing w:val="-4"/>
          <w:sz w:val="18"/>
          <w:szCs w:val="18"/>
        </w:rPr>
        <w:t xml:space="preserve">At </w:t>
      </w:r>
      <w:proofErr w:type="spellStart"/>
      <w:r w:rsidRPr="00FE4115">
        <w:rPr>
          <w:rFonts w:asciiTheme="majorHAnsi" w:hAnsiTheme="majorHAnsi"/>
          <w:spacing w:val="-4"/>
          <w:sz w:val="18"/>
          <w:szCs w:val="18"/>
        </w:rPr>
        <w:t>the</w:t>
      </w:r>
      <w:proofErr w:type="spellEnd"/>
      <w:r w:rsidRPr="00FE4115">
        <w:rPr>
          <w:rFonts w:asciiTheme="majorHAnsi" w:hAnsiTheme="majorHAnsi"/>
          <w:spacing w:val="-4"/>
          <w:sz w:val="18"/>
          <w:szCs w:val="18"/>
        </w:rPr>
        <w:t xml:space="preserve"> </w:t>
      </w:r>
      <w:proofErr w:type="spellStart"/>
      <w:r w:rsidRPr="00FE4115">
        <w:rPr>
          <w:rFonts w:asciiTheme="majorHAnsi" w:hAnsiTheme="majorHAnsi"/>
          <w:spacing w:val="-4"/>
          <w:sz w:val="18"/>
          <w:szCs w:val="18"/>
        </w:rPr>
        <w:t>beginning</w:t>
      </w:r>
      <w:proofErr w:type="spellEnd"/>
      <w:r w:rsidRPr="00FE4115">
        <w:rPr>
          <w:rFonts w:asciiTheme="majorHAnsi" w:hAnsiTheme="majorHAnsi"/>
          <w:spacing w:val="-4"/>
          <w:sz w:val="18"/>
          <w:szCs w:val="18"/>
        </w:rPr>
        <w:t xml:space="preserve"> of </w:t>
      </w:r>
      <w:proofErr w:type="spellStart"/>
      <w:r w:rsidRPr="00FE4115">
        <w:rPr>
          <w:rFonts w:asciiTheme="majorHAnsi" w:hAnsiTheme="majorHAnsi"/>
          <w:spacing w:val="-4"/>
          <w:sz w:val="18"/>
          <w:szCs w:val="18"/>
        </w:rPr>
        <w:t>the</w:t>
      </w:r>
      <w:proofErr w:type="spellEnd"/>
      <w:r w:rsidRPr="00FE4115">
        <w:rPr>
          <w:rFonts w:asciiTheme="majorHAnsi" w:hAnsiTheme="majorHAnsi"/>
          <w:spacing w:val="-4"/>
          <w:sz w:val="18"/>
          <w:szCs w:val="18"/>
        </w:rPr>
        <w:t xml:space="preserve"> </w:t>
      </w:r>
      <w:proofErr w:type="spellStart"/>
      <w:r w:rsidRPr="00FE4115">
        <w:rPr>
          <w:rFonts w:asciiTheme="majorHAnsi" w:hAnsiTheme="majorHAnsi"/>
          <w:spacing w:val="-4"/>
          <w:sz w:val="18"/>
          <w:szCs w:val="18"/>
        </w:rPr>
        <w:t>programme</w:t>
      </w:r>
      <w:proofErr w:type="spellEnd"/>
      <w:r w:rsidRPr="00FE4115">
        <w:rPr>
          <w:rFonts w:asciiTheme="majorHAnsi" w:hAnsiTheme="majorHAnsi"/>
          <w:spacing w:val="-4"/>
          <w:sz w:val="18"/>
          <w:szCs w:val="18"/>
        </w:rPr>
        <w:t xml:space="preserve"> </w:t>
      </w:r>
      <w:proofErr w:type="spellStart"/>
      <w:r w:rsidRPr="00FE4115">
        <w:rPr>
          <w:rFonts w:asciiTheme="majorHAnsi" w:hAnsiTheme="majorHAnsi"/>
          <w:spacing w:val="-4"/>
          <w:sz w:val="18"/>
          <w:szCs w:val="18"/>
        </w:rPr>
        <w:t>there</w:t>
      </w:r>
      <w:proofErr w:type="spellEnd"/>
      <w:r w:rsidRPr="00FE4115">
        <w:rPr>
          <w:rFonts w:asciiTheme="majorHAnsi" w:hAnsiTheme="majorHAnsi"/>
          <w:spacing w:val="-4"/>
          <w:sz w:val="18"/>
          <w:szCs w:val="18"/>
        </w:rPr>
        <w:t xml:space="preserve"> </w:t>
      </w:r>
      <w:proofErr w:type="spellStart"/>
      <w:r w:rsidRPr="00FE4115">
        <w:rPr>
          <w:rFonts w:asciiTheme="majorHAnsi" w:hAnsiTheme="majorHAnsi"/>
          <w:spacing w:val="-4"/>
          <w:sz w:val="18"/>
          <w:szCs w:val="18"/>
        </w:rPr>
        <w:t>was</w:t>
      </w:r>
      <w:proofErr w:type="spellEnd"/>
      <w:r w:rsidRPr="00FE4115">
        <w:rPr>
          <w:rFonts w:asciiTheme="majorHAnsi" w:hAnsiTheme="majorHAnsi"/>
          <w:spacing w:val="-4"/>
          <w:sz w:val="18"/>
          <w:szCs w:val="18"/>
        </w:rPr>
        <w:t xml:space="preserve"> a </w:t>
      </w:r>
      <w:proofErr w:type="spellStart"/>
      <w:r w:rsidRPr="00FE4115">
        <w:rPr>
          <w:rFonts w:asciiTheme="majorHAnsi" w:hAnsiTheme="majorHAnsi"/>
          <w:spacing w:val="-4"/>
          <w:sz w:val="18"/>
          <w:szCs w:val="18"/>
        </w:rPr>
        <w:t>coordinator</w:t>
      </w:r>
      <w:proofErr w:type="spellEnd"/>
      <w:r w:rsidRPr="00FE4115">
        <w:rPr>
          <w:rFonts w:asciiTheme="majorHAnsi" w:hAnsiTheme="majorHAnsi"/>
          <w:spacing w:val="-4"/>
          <w:sz w:val="18"/>
          <w:szCs w:val="18"/>
        </w:rPr>
        <w:t xml:space="preserve"> and a </w:t>
      </w:r>
      <w:proofErr w:type="spellStart"/>
      <w:r w:rsidRPr="00FE4115">
        <w:rPr>
          <w:rFonts w:asciiTheme="majorHAnsi" w:hAnsiTheme="majorHAnsi"/>
          <w:spacing w:val="-4"/>
          <w:sz w:val="18"/>
          <w:szCs w:val="18"/>
        </w:rPr>
        <w:t>fund</w:t>
      </w:r>
      <w:proofErr w:type="spellEnd"/>
      <w:r w:rsidRPr="00FE4115">
        <w:rPr>
          <w:rFonts w:asciiTheme="majorHAnsi" w:hAnsiTheme="majorHAnsi"/>
          <w:spacing w:val="-4"/>
          <w:sz w:val="18"/>
          <w:szCs w:val="18"/>
        </w:rPr>
        <w:t xml:space="preserve"> </w:t>
      </w:r>
      <w:proofErr w:type="spellStart"/>
      <w:r w:rsidRPr="00FE4115">
        <w:rPr>
          <w:rFonts w:asciiTheme="majorHAnsi" w:hAnsiTheme="majorHAnsi"/>
          <w:spacing w:val="-4"/>
          <w:sz w:val="18"/>
          <w:szCs w:val="18"/>
        </w:rPr>
        <w:t>team</w:t>
      </w:r>
      <w:proofErr w:type="spellEnd"/>
      <w:r w:rsidRPr="00FE4115">
        <w:rPr>
          <w:rFonts w:asciiTheme="majorHAnsi" w:hAnsiTheme="majorHAnsi"/>
          <w:spacing w:val="-4"/>
          <w:sz w:val="18"/>
          <w:szCs w:val="18"/>
        </w:rPr>
        <w:t xml:space="preserve"> in place </w:t>
      </w:r>
      <w:proofErr w:type="spellStart"/>
      <w:r w:rsidRPr="00FE4115">
        <w:rPr>
          <w:rFonts w:asciiTheme="majorHAnsi" w:hAnsiTheme="majorHAnsi"/>
          <w:spacing w:val="-4"/>
          <w:sz w:val="18"/>
          <w:szCs w:val="18"/>
        </w:rPr>
        <w:t>who</w:t>
      </w:r>
      <w:proofErr w:type="spellEnd"/>
      <w:r w:rsidRPr="00FE4115">
        <w:rPr>
          <w:rFonts w:asciiTheme="majorHAnsi" w:hAnsiTheme="majorHAnsi"/>
          <w:spacing w:val="-4"/>
          <w:sz w:val="18"/>
          <w:szCs w:val="18"/>
        </w:rPr>
        <w:t xml:space="preserve"> </w:t>
      </w:r>
      <w:proofErr w:type="spellStart"/>
      <w:r w:rsidRPr="00FE4115">
        <w:rPr>
          <w:rFonts w:asciiTheme="majorHAnsi" w:hAnsiTheme="majorHAnsi"/>
          <w:spacing w:val="-4"/>
          <w:sz w:val="18"/>
          <w:szCs w:val="18"/>
        </w:rPr>
        <w:t>supported</w:t>
      </w:r>
      <w:proofErr w:type="spellEnd"/>
      <w:r w:rsidRPr="00FE4115">
        <w:rPr>
          <w:rFonts w:asciiTheme="majorHAnsi" w:hAnsiTheme="majorHAnsi"/>
          <w:spacing w:val="-4"/>
          <w:sz w:val="18"/>
          <w:szCs w:val="18"/>
        </w:rPr>
        <w:t xml:space="preserve"> </w:t>
      </w:r>
      <w:proofErr w:type="spellStart"/>
      <w:r w:rsidRPr="00FE4115">
        <w:rPr>
          <w:rFonts w:asciiTheme="majorHAnsi" w:hAnsiTheme="majorHAnsi"/>
          <w:spacing w:val="-4"/>
          <w:sz w:val="18"/>
          <w:szCs w:val="18"/>
        </w:rPr>
        <w:t>grantees</w:t>
      </w:r>
      <w:proofErr w:type="spellEnd"/>
      <w:r w:rsidRPr="00FE4115">
        <w:rPr>
          <w:rFonts w:asciiTheme="majorHAnsi" w:hAnsiTheme="majorHAnsi"/>
          <w:spacing w:val="-4"/>
          <w:sz w:val="18"/>
          <w:szCs w:val="18"/>
        </w:rPr>
        <w:t xml:space="preserve"> as </w:t>
      </w:r>
      <w:proofErr w:type="spellStart"/>
      <w:r w:rsidRPr="00FE4115">
        <w:rPr>
          <w:rFonts w:asciiTheme="majorHAnsi" w:hAnsiTheme="majorHAnsi"/>
          <w:spacing w:val="-4"/>
          <w:sz w:val="18"/>
          <w:szCs w:val="18"/>
        </w:rPr>
        <w:t>well</w:t>
      </w:r>
      <w:proofErr w:type="spellEnd"/>
      <w:r w:rsidRPr="00FE4115">
        <w:rPr>
          <w:rFonts w:asciiTheme="majorHAnsi" w:hAnsiTheme="majorHAnsi"/>
          <w:spacing w:val="-4"/>
          <w:sz w:val="18"/>
          <w:szCs w:val="18"/>
        </w:rPr>
        <w:t>.</w:t>
      </w:r>
    </w:p>
  </w:footnote>
  <w:footnote w:id="38">
    <w:p w14:paraId="03A15F9F" w14:textId="580134E2" w:rsidR="00742753" w:rsidRPr="00FE4115" w:rsidRDefault="00742753" w:rsidP="008B4953">
      <w:pPr>
        <w:pStyle w:val="Textonotapie"/>
        <w:spacing w:line="240" w:lineRule="auto"/>
        <w:ind w:left="0"/>
        <w:jc w:val="both"/>
        <w:rPr>
          <w:rFonts w:asciiTheme="majorHAnsi" w:hAnsiTheme="majorHAnsi"/>
          <w:sz w:val="18"/>
          <w:szCs w:val="18"/>
          <w:lang w:val="en-US"/>
        </w:rPr>
      </w:pPr>
      <w:r w:rsidRPr="00FE4115">
        <w:rPr>
          <w:rStyle w:val="Refdenotaalpie"/>
          <w:rFonts w:asciiTheme="majorHAnsi" w:hAnsiTheme="majorHAnsi"/>
          <w:sz w:val="18"/>
          <w:szCs w:val="18"/>
        </w:rPr>
        <w:footnoteRef/>
      </w:r>
      <w:r w:rsidRPr="00FE4115">
        <w:rPr>
          <w:rFonts w:asciiTheme="majorHAnsi" w:hAnsiTheme="majorHAnsi"/>
          <w:sz w:val="18"/>
          <w:szCs w:val="18"/>
        </w:rPr>
        <w:t xml:space="preserve"> </w:t>
      </w:r>
      <w:proofErr w:type="spellStart"/>
      <w:r w:rsidRPr="00FE4115">
        <w:rPr>
          <w:rFonts w:asciiTheme="majorHAnsi" w:hAnsiTheme="majorHAnsi"/>
          <w:sz w:val="18"/>
          <w:szCs w:val="18"/>
        </w:rPr>
        <w:t>Column</w:t>
      </w:r>
      <w:proofErr w:type="spellEnd"/>
      <w:r w:rsidRPr="00FE4115">
        <w:rPr>
          <w:rFonts w:asciiTheme="majorHAnsi" w:hAnsiTheme="majorHAnsi"/>
          <w:sz w:val="18"/>
          <w:szCs w:val="18"/>
        </w:rPr>
        <w:t xml:space="preserve"> 1 </w:t>
      </w:r>
      <w:proofErr w:type="spellStart"/>
      <w:r w:rsidRPr="00FE4115">
        <w:rPr>
          <w:rFonts w:asciiTheme="majorHAnsi" w:hAnsiTheme="majorHAnsi"/>
          <w:sz w:val="18"/>
          <w:szCs w:val="18"/>
        </w:rPr>
        <w:t>refers</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to</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counselling</w:t>
      </w:r>
      <w:proofErr w:type="spellEnd"/>
      <w:r w:rsidRPr="00FE4115">
        <w:rPr>
          <w:rFonts w:asciiTheme="majorHAnsi" w:hAnsiTheme="majorHAnsi"/>
          <w:sz w:val="18"/>
          <w:szCs w:val="18"/>
        </w:rPr>
        <w:t>.</w:t>
      </w:r>
    </w:p>
  </w:footnote>
  <w:footnote w:id="39">
    <w:p w14:paraId="53B4DE83" w14:textId="33FCF89F" w:rsidR="00742753" w:rsidRPr="00FE4115" w:rsidRDefault="00742753" w:rsidP="008B4953">
      <w:pPr>
        <w:pStyle w:val="Textonotapie"/>
        <w:spacing w:line="240" w:lineRule="auto"/>
        <w:ind w:left="0"/>
        <w:jc w:val="both"/>
        <w:rPr>
          <w:rFonts w:asciiTheme="majorHAnsi" w:hAnsiTheme="majorHAnsi"/>
          <w:sz w:val="18"/>
          <w:szCs w:val="18"/>
          <w:lang w:val="en-US"/>
        </w:rPr>
      </w:pPr>
      <w:r w:rsidRPr="00FE4115">
        <w:rPr>
          <w:rStyle w:val="Refdenotaalpie"/>
          <w:rFonts w:asciiTheme="majorHAnsi" w:hAnsiTheme="majorHAnsi"/>
          <w:sz w:val="18"/>
          <w:szCs w:val="18"/>
        </w:rPr>
        <w:footnoteRef/>
      </w:r>
      <w:r w:rsidRPr="00FE4115">
        <w:rPr>
          <w:rFonts w:asciiTheme="majorHAnsi" w:hAnsiTheme="majorHAnsi"/>
          <w:sz w:val="18"/>
          <w:szCs w:val="18"/>
        </w:rPr>
        <w:t xml:space="preserve"> </w:t>
      </w:r>
      <w:proofErr w:type="spellStart"/>
      <w:r w:rsidRPr="00FE4115">
        <w:rPr>
          <w:rFonts w:asciiTheme="majorHAnsi" w:hAnsiTheme="majorHAnsi"/>
          <w:sz w:val="18"/>
          <w:szCs w:val="18"/>
        </w:rPr>
        <w:t>Column</w:t>
      </w:r>
      <w:proofErr w:type="spellEnd"/>
      <w:r w:rsidRPr="00FE4115">
        <w:rPr>
          <w:rFonts w:asciiTheme="majorHAnsi" w:hAnsiTheme="majorHAnsi"/>
          <w:sz w:val="18"/>
          <w:szCs w:val="18"/>
        </w:rPr>
        <w:t xml:space="preserve"> 2 </w:t>
      </w:r>
      <w:proofErr w:type="spellStart"/>
      <w:r w:rsidRPr="00FE4115">
        <w:rPr>
          <w:rFonts w:asciiTheme="majorHAnsi" w:hAnsiTheme="majorHAnsi"/>
          <w:sz w:val="18"/>
          <w:szCs w:val="18"/>
        </w:rPr>
        <w:t>refers</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to</w:t>
      </w:r>
      <w:proofErr w:type="spellEnd"/>
      <w:r w:rsidRPr="00FE4115">
        <w:rPr>
          <w:rFonts w:asciiTheme="majorHAnsi" w:hAnsiTheme="majorHAnsi"/>
          <w:sz w:val="18"/>
          <w:szCs w:val="18"/>
        </w:rPr>
        <w:t xml:space="preserve"> training, </w:t>
      </w:r>
      <w:proofErr w:type="spellStart"/>
      <w:r w:rsidRPr="00FE4115">
        <w:rPr>
          <w:rFonts w:asciiTheme="majorHAnsi" w:hAnsiTheme="majorHAnsi"/>
          <w:sz w:val="18"/>
          <w:szCs w:val="18"/>
        </w:rPr>
        <w:t>Phase</w:t>
      </w:r>
      <w:proofErr w:type="spellEnd"/>
      <w:r w:rsidRPr="00FE4115">
        <w:rPr>
          <w:rFonts w:asciiTheme="majorHAnsi" w:hAnsiTheme="majorHAnsi"/>
          <w:sz w:val="18"/>
          <w:szCs w:val="18"/>
        </w:rPr>
        <w:t xml:space="preserve"> 1 </w:t>
      </w:r>
      <w:proofErr w:type="spellStart"/>
      <w:r w:rsidRPr="00FE4115">
        <w:rPr>
          <w:rFonts w:asciiTheme="majorHAnsi" w:hAnsiTheme="majorHAnsi"/>
          <w:sz w:val="18"/>
          <w:szCs w:val="18"/>
        </w:rPr>
        <w:t>mostly</w:t>
      </w:r>
      <w:proofErr w:type="spellEnd"/>
      <w:r w:rsidRPr="00FE4115">
        <w:rPr>
          <w:rFonts w:asciiTheme="majorHAnsi" w:hAnsiTheme="majorHAnsi"/>
          <w:sz w:val="18"/>
          <w:szCs w:val="18"/>
        </w:rPr>
        <w:t>.</w:t>
      </w:r>
    </w:p>
  </w:footnote>
  <w:footnote w:id="40">
    <w:p w14:paraId="300C2DAE" w14:textId="1E036A97" w:rsidR="00742753" w:rsidRPr="00FE4115" w:rsidRDefault="00742753" w:rsidP="00FE4115">
      <w:pPr>
        <w:pStyle w:val="Textonotapie"/>
        <w:ind w:left="0"/>
        <w:jc w:val="both"/>
        <w:rPr>
          <w:rFonts w:asciiTheme="majorHAnsi" w:hAnsiTheme="majorHAnsi"/>
          <w:sz w:val="18"/>
          <w:szCs w:val="18"/>
          <w:lang w:val="en-US"/>
        </w:rPr>
      </w:pPr>
      <w:r w:rsidRPr="00FE4115">
        <w:rPr>
          <w:rStyle w:val="Refdenotaalpie"/>
          <w:rFonts w:asciiTheme="majorHAnsi" w:hAnsiTheme="majorHAnsi"/>
          <w:sz w:val="18"/>
          <w:szCs w:val="18"/>
        </w:rPr>
        <w:footnoteRef/>
      </w:r>
      <w:r w:rsidRPr="00FE4115">
        <w:rPr>
          <w:rFonts w:asciiTheme="majorHAnsi" w:hAnsiTheme="majorHAnsi"/>
          <w:sz w:val="18"/>
          <w:szCs w:val="18"/>
        </w:rPr>
        <w:t xml:space="preserve"> </w:t>
      </w:r>
      <w:proofErr w:type="spellStart"/>
      <w:r w:rsidRPr="00FE4115">
        <w:rPr>
          <w:rFonts w:asciiTheme="majorHAnsi" w:hAnsiTheme="majorHAnsi"/>
          <w:sz w:val="18"/>
          <w:szCs w:val="18"/>
        </w:rPr>
        <w:t>Column</w:t>
      </w:r>
      <w:proofErr w:type="spellEnd"/>
      <w:r w:rsidRPr="00FE4115">
        <w:rPr>
          <w:rFonts w:asciiTheme="majorHAnsi" w:hAnsiTheme="majorHAnsi"/>
          <w:sz w:val="18"/>
          <w:szCs w:val="18"/>
        </w:rPr>
        <w:t xml:space="preserve"> 3 </w:t>
      </w:r>
      <w:proofErr w:type="spellStart"/>
      <w:r w:rsidRPr="00FE4115">
        <w:rPr>
          <w:rFonts w:asciiTheme="majorHAnsi" w:hAnsiTheme="majorHAnsi"/>
          <w:sz w:val="18"/>
          <w:szCs w:val="18"/>
        </w:rPr>
        <w:t>refers</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to</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the</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intentions</w:t>
      </w:r>
      <w:proofErr w:type="spellEnd"/>
      <w:r w:rsidRPr="00FE4115">
        <w:rPr>
          <w:rFonts w:asciiTheme="majorHAnsi" w:hAnsiTheme="majorHAnsi"/>
          <w:sz w:val="18"/>
          <w:szCs w:val="18"/>
        </w:rPr>
        <w:t xml:space="preserve"> of </w:t>
      </w:r>
      <w:proofErr w:type="spellStart"/>
      <w:r w:rsidRPr="00FE4115">
        <w:rPr>
          <w:rFonts w:asciiTheme="majorHAnsi" w:hAnsiTheme="majorHAnsi"/>
          <w:sz w:val="18"/>
          <w:szCs w:val="18"/>
        </w:rPr>
        <w:t>Phase</w:t>
      </w:r>
      <w:proofErr w:type="spellEnd"/>
      <w:r w:rsidRPr="00FE4115">
        <w:rPr>
          <w:rFonts w:asciiTheme="majorHAnsi" w:hAnsiTheme="majorHAnsi"/>
          <w:sz w:val="18"/>
          <w:szCs w:val="18"/>
        </w:rPr>
        <w:t xml:space="preserve"> 2, </w:t>
      </w:r>
      <w:proofErr w:type="spellStart"/>
      <w:r w:rsidRPr="00FE4115">
        <w:rPr>
          <w:rFonts w:asciiTheme="majorHAnsi" w:hAnsiTheme="majorHAnsi"/>
          <w:sz w:val="18"/>
          <w:szCs w:val="18"/>
        </w:rPr>
        <w:t>whereby</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awareness</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creation</w:t>
      </w:r>
      <w:proofErr w:type="spellEnd"/>
      <w:r w:rsidRPr="00FE4115">
        <w:rPr>
          <w:rFonts w:asciiTheme="majorHAnsi" w:hAnsiTheme="majorHAnsi"/>
          <w:sz w:val="18"/>
          <w:szCs w:val="18"/>
        </w:rPr>
        <w:t xml:space="preserve"> </w:t>
      </w:r>
      <w:proofErr w:type="spellStart"/>
      <w:r w:rsidRPr="00FE4115">
        <w:rPr>
          <w:rFonts w:asciiTheme="majorHAnsi" w:hAnsiTheme="majorHAnsi"/>
          <w:sz w:val="18"/>
          <w:szCs w:val="18"/>
        </w:rPr>
        <w:t>increased</w:t>
      </w:r>
      <w:proofErr w:type="spellEnd"/>
      <w:r w:rsidRPr="00FE4115">
        <w:rPr>
          <w:rFonts w:asciiTheme="majorHAnsi" w:hAnsiTheme="majorHAnsi"/>
          <w:sz w:val="18"/>
          <w:szCs w:val="18"/>
        </w:rPr>
        <w:t>.</w:t>
      </w:r>
    </w:p>
  </w:footnote>
  <w:footnote w:id="41">
    <w:p w14:paraId="27B9390B" w14:textId="4D82AF6F" w:rsidR="00742753" w:rsidRPr="00FE4115" w:rsidRDefault="00742753" w:rsidP="008B4953">
      <w:pPr>
        <w:spacing w:line="240" w:lineRule="auto"/>
        <w:ind w:left="0"/>
        <w:jc w:val="both"/>
        <w:rPr>
          <w:rFonts w:asciiTheme="majorHAnsi" w:hAnsiTheme="majorHAnsi"/>
          <w:sz w:val="18"/>
          <w:szCs w:val="18"/>
        </w:rPr>
      </w:pPr>
      <w:r w:rsidRPr="00FE4115">
        <w:rPr>
          <w:rStyle w:val="Refdenotaalpie"/>
          <w:rFonts w:asciiTheme="majorHAnsi" w:hAnsiTheme="majorHAnsi"/>
          <w:sz w:val="18"/>
          <w:szCs w:val="18"/>
        </w:rPr>
        <w:footnoteRef/>
      </w:r>
      <w:r w:rsidRPr="00FE4115">
        <w:rPr>
          <w:rFonts w:asciiTheme="majorHAnsi" w:hAnsiTheme="majorHAnsi"/>
          <w:sz w:val="18"/>
          <w:szCs w:val="18"/>
        </w:rPr>
        <w:t xml:space="preserve"> </w:t>
      </w:r>
      <w:bookmarkStart w:id="96" w:name="_Hlk384319417"/>
      <w:r w:rsidRPr="00FE4115">
        <w:rPr>
          <w:rFonts w:asciiTheme="majorHAnsi" w:hAnsiTheme="majorHAnsi"/>
          <w:sz w:val="18"/>
          <w:szCs w:val="18"/>
        </w:rPr>
        <w:t xml:space="preserve">Reporting Guidance For Grantees. Fund For Women’s Property and Inheritance In the Context of HIV/AIDS. Final Narrative Report. AVEGA. </w:t>
      </w:r>
      <w:bookmarkStart w:id="97" w:name="_Hlk384319977"/>
      <w:r w:rsidRPr="00FE4115">
        <w:rPr>
          <w:rFonts w:asciiTheme="majorHAnsi" w:hAnsiTheme="majorHAnsi"/>
          <w:sz w:val="18"/>
          <w:szCs w:val="18"/>
        </w:rPr>
        <w:t>Property and Inheritance Legal Support for Women Genocide Survivors Infected and Affected by HIV/AIDS Project</w:t>
      </w:r>
      <w:bookmarkEnd w:id="97"/>
      <w:r w:rsidRPr="00FE4115">
        <w:rPr>
          <w:rFonts w:asciiTheme="majorHAnsi" w:hAnsiTheme="majorHAnsi"/>
          <w:sz w:val="18"/>
          <w:szCs w:val="18"/>
        </w:rPr>
        <w:t xml:space="preserve">. </w:t>
      </w:r>
      <w:bookmarkEnd w:id="96"/>
    </w:p>
  </w:footnote>
  <w:footnote w:id="42">
    <w:p w14:paraId="07CE306B" w14:textId="1CD94F8E" w:rsidR="00742753" w:rsidRPr="000975A1" w:rsidRDefault="00742753" w:rsidP="008B4953">
      <w:pPr>
        <w:spacing w:line="240" w:lineRule="auto"/>
        <w:ind w:left="0"/>
        <w:jc w:val="both"/>
        <w:rPr>
          <w:sz w:val="18"/>
          <w:szCs w:val="18"/>
        </w:rPr>
      </w:pPr>
      <w:r w:rsidRPr="00076BDF">
        <w:rPr>
          <w:rStyle w:val="Refdenotaalpie"/>
          <w:sz w:val="18"/>
          <w:szCs w:val="18"/>
        </w:rPr>
        <w:footnoteRef/>
      </w:r>
      <w:r w:rsidRPr="00076BDF">
        <w:rPr>
          <w:sz w:val="18"/>
          <w:szCs w:val="18"/>
        </w:rPr>
        <w:t xml:space="preserve"> Fund</w:t>
      </w:r>
      <w:r w:rsidRPr="000975A1">
        <w:rPr>
          <w:sz w:val="18"/>
          <w:szCs w:val="18"/>
        </w:rPr>
        <w:t xml:space="preserve"> For Women’s Property and Inheritance In the Context of HIV/AIDS. Mid-Term Progress Report, October 2011. GROOTS Kenya.</w:t>
      </w:r>
    </w:p>
  </w:footnote>
  <w:footnote w:id="43">
    <w:p w14:paraId="0C242F0C" w14:textId="6D6F102E" w:rsidR="00742753" w:rsidRPr="00BB7B20" w:rsidRDefault="00742753" w:rsidP="008B4953">
      <w:pPr>
        <w:pStyle w:val="Textonotapie"/>
        <w:spacing w:line="240" w:lineRule="auto"/>
        <w:ind w:left="0"/>
        <w:jc w:val="both"/>
        <w:rPr>
          <w:rFonts w:asciiTheme="majorHAnsi" w:hAnsiTheme="majorHAnsi"/>
          <w:sz w:val="18"/>
          <w:szCs w:val="18"/>
          <w:lang w:val="en-GB"/>
        </w:rPr>
      </w:pPr>
      <w:r w:rsidRPr="000975A1">
        <w:rPr>
          <w:rStyle w:val="Refdenotaalpie"/>
          <w:rFonts w:asciiTheme="majorHAnsi" w:hAnsiTheme="majorHAnsi"/>
          <w:sz w:val="18"/>
          <w:szCs w:val="18"/>
          <w:lang w:val="en-GB"/>
        </w:rPr>
        <w:footnoteRef/>
      </w:r>
      <w:r w:rsidRPr="00C65859">
        <w:rPr>
          <w:rFonts w:asciiTheme="majorHAnsi" w:hAnsiTheme="majorHAnsi"/>
          <w:sz w:val="18"/>
          <w:szCs w:val="18"/>
          <w:lang w:val="en-GB"/>
        </w:rPr>
        <w:t xml:space="preserve"> </w:t>
      </w:r>
      <w:bookmarkStart w:id="113" w:name="_Hlk384320378"/>
      <w:r w:rsidRPr="00C65859">
        <w:rPr>
          <w:rFonts w:asciiTheme="majorHAnsi" w:hAnsiTheme="majorHAnsi"/>
          <w:sz w:val="18"/>
          <w:szCs w:val="18"/>
          <w:lang w:val="en-GB"/>
        </w:rPr>
        <w:t xml:space="preserve">Reporting </w:t>
      </w:r>
      <w:r w:rsidRPr="00BD5B5B">
        <w:rPr>
          <w:rFonts w:asciiTheme="majorHAnsi" w:hAnsiTheme="majorHAnsi"/>
          <w:sz w:val="18"/>
          <w:szCs w:val="18"/>
          <w:lang w:val="en-GB"/>
        </w:rPr>
        <w:t xml:space="preserve">Guidance For Grantees. Fund For Women’s Property and Inheritance In the Context of HIV/AIDS. Final Narrative Report. </w:t>
      </w:r>
      <w:bookmarkEnd w:id="113"/>
      <w:r w:rsidRPr="00BD5B5B">
        <w:rPr>
          <w:rFonts w:asciiTheme="majorHAnsi" w:hAnsiTheme="majorHAnsi"/>
          <w:sz w:val="18"/>
          <w:szCs w:val="18"/>
          <w:lang w:val="en-GB"/>
        </w:rPr>
        <w:t>Project Title: ‘Promoting Respect for the Rights of Women to Property and Inheritance in the Context of HIV/AIDS.’ Grantee Organization: Ci</w:t>
      </w:r>
      <w:r w:rsidRPr="00BB7B20">
        <w:rPr>
          <w:rFonts w:asciiTheme="majorHAnsi" w:hAnsiTheme="majorHAnsi"/>
          <w:sz w:val="18"/>
          <w:szCs w:val="18"/>
          <w:lang w:val="en-GB"/>
        </w:rPr>
        <w:t xml:space="preserve">vil Resource Development and Documentation Centre. </w:t>
      </w:r>
    </w:p>
  </w:footnote>
  <w:footnote w:id="44">
    <w:p w14:paraId="4B7B4B89" w14:textId="7EF5D377" w:rsidR="00742753" w:rsidRPr="00BB7B20" w:rsidRDefault="00742753" w:rsidP="008B4953">
      <w:pPr>
        <w:pStyle w:val="Textonotapie"/>
        <w:spacing w:line="240" w:lineRule="auto"/>
        <w:ind w:left="0" w:right="-567"/>
        <w:rPr>
          <w:rFonts w:asciiTheme="majorHAnsi" w:hAnsiTheme="majorHAnsi"/>
          <w:sz w:val="18"/>
          <w:szCs w:val="18"/>
          <w:lang w:val="en-GB"/>
        </w:rPr>
      </w:pPr>
      <w:r w:rsidRPr="00BB7B20">
        <w:rPr>
          <w:rStyle w:val="Refdenotaalpie"/>
          <w:rFonts w:asciiTheme="majorHAnsi" w:hAnsiTheme="majorHAnsi"/>
          <w:sz w:val="18"/>
          <w:szCs w:val="18"/>
          <w:lang w:val="en-GB"/>
        </w:rPr>
        <w:footnoteRef/>
      </w:r>
      <w:r w:rsidRPr="00BB7B20">
        <w:rPr>
          <w:rFonts w:asciiTheme="majorHAnsi" w:hAnsiTheme="majorHAnsi"/>
          <w:sz w:val="18"/>
          <w:szCs w:val="18"/>
          <w:lang w:val="en-GB"/>
        </w:rPr>
        <w:t xml:space="preserve"> UN Women regions in Africa were Central Africa (CARO), East and Horn of Africa (EHARO), Southern Africa (SARO)</w:t>
      </w:r>
    </w:p>
    <w:p w14:paraId="632D9F59" w14:textId="540D96F1" w:rsidR="00742753" w:rsidRPr="0007200C" w:rsidRDefault="00742753" w:rsidP="008B4953">
      <w:pPr>
        <w:pStyle w:val="Textonotapie"/>
        <w:spacing w:line="240" w:lineRule="auto"/>
        <w:ind w:left="0" w:right="-567"/>
        <w:rPr>
          <w:rFonts w:asciiTheme="majorHAnsi" w:hAnsiTheme="majorHAnsi"/>
          <w:sz w:val="18"/>
          <w:szCs w:val="18"/>
          <w:lang w:val="en-GB"/>
        </w:rPr>
      </w:pPr>
      <w:r w:rsidRPr="0007200C">
        <w:rPr>
          <w:rFonts w:asciiTheme="majorHAnsi" w:hAnsiTheme="majorHAnsi"/>
          <w:sz w:val="18"/>
          <w:szCs w:val="18"/>
          <w:lang w:val="en-GB"/>
        </w:rPr>
        <w:t>West Africa (WARO). As well as supporting the Small Grants Fund, the regional offices supported monitoring efforts.</w:t>
      </w:r>
    </w:p>
  </w:footnote>
  <w:footnote w:id="45">
    <w:p w14:paraId="7FB7C5A0" w14:textId="61CF6D98" w:rsidR="00742753" w:rsidRPr="001B1F8D" w:rsidRDefault="00742753" w:rsidP="008B4953">
      <w:pPr>
        <w:spacing w:line="240" w:lineRule="auto"/>
        <w:ind w:left="0"/>
        <w:rPr>
          <w:sz w:val="18"/>
          <w:szCs w:val="18"/>
        </w:rPr>
      </w:pPr>
      <w:r w:rsidRPr="001B1F8D">
        <w:rPr>
          <w:rStyle w:val="Refdenotaalpie"/>
          <w:sz w:val="18"/>
          <w:szCs w:val="18"/>
        </w:rPr>
        <w:footnoteRef/>
      </w:r>
      <w:r>
        <w:rPr>
          <w:sz w:val="18"/>
          <w:szCs w:val="18"/>
        </w:rPr>
        <w:t xml:space="preserve"> </w:t>
      </w:r>
      <w:proofErr w:type="spellStart"/>
      <w:r w:rsidRPr="001B1F8D">
        <w:rPr>
          <w:sz w:val="18"/>
          <w:szCs w:val="18"/>
        </w:rPr>
        <w:t>Kabeer</w:t>
      </w:r>
      <w:proofErr w:type="spellEnd"/>
      <w:r w:rsidRPr="001B1F8D">
        <w:rPr>
          <w:sz w:val="18"/>
          <w:szCs w:val="18"/>
        </w:rPr>
        <w:t xml:space="preserve">, N., 2001, 'Resources, Agency, Achievements: Reflections on the Measurement of Women's Empowerment', in </w:t>
      </w:r>
      <w:r w:rsidRPr="001B1F8D">
        <w:rPr>
          <w:i/>
          <w:sz w:val="18"/>
          <w:szCs w:val="18"/>
        </w:rPr>
        <w:t>Discussing Women's Empowerment -  Theory and Practice</w:t>
      </w:r>
      <w:r w:rsidRPr="001B1F8D">
        <w:rPr>
          <w:sz w:val="18"/>
          <w:szCs w:val="18"/>
        </w:rPr>
        <w:t xml:space="preserve">, ed. A. </w:t>
      </w:r>
      <w:proofErr w:type="spellStart"/>
      <w:r w:rsidRPr="001B1F8D">
        <w:rPr>
          <w:sz w:val="18"/>
          <w:szCs w:val="18"/>
        </w:rPr>
        <w:t>Sisask</w:t>
      </w:r>
      <w:proofErr w:type="spellEnd"/>
      <w:r w:rsidRPr="001B1F8D">
        <w:rPr>
          <w:sz w:val="18"/>
          <w:szCs w:val="18"/>
        </w:rPr>
        <w:t xml:space="preserve">, </w:t>
      </w:r>
      <w:proofErr w:type="spellStart"/>
      <w:r w:rsidRPr="001B1F8D">
        <w:rPr>
          <w:sz w:val="18"/>
          <w:szCs w:val="18"/>
        </w:rPr>
        <w:t>Sida</w:t>
      </w:r>
      <w:proofErr w:type="spellEnd"/>
      <w:r w:rsidRPr="001B1F8D">
        <w:rPr>
          <w:sz w:val="18"/>
          <w:szCs w:val="18"/>
        </w:rPr>
        <w:t xml:space="preserve"> Studies No. 3, Swedish International Development Agency, Stockholm, pp. 17-59.</w:t>
      </w:r>
    </w:p>
  </w:footnote>
  <w:footnote w:id="46">
    <w:p w14:paraId="6846F7D1" w14:textId="77777777" w:rsidR="00742753" w:rsidRPr="001B1F8D" w:rsidRDefault="00742753" w:rsidP="008B4953">
      <w:pPr>
        <w:pStyle w:val="Textonotapie"/>
        <w:spacing w:line="240" w:lineRule="auto"/>
        <w:ind w:left="0"/>
        <w:jc w:val="both"/>
        <w:rPr>
          <w:rFonts w:asciiTheme="majorHAnsi" w:hAnsiTheme="majorHAnsi"/>
          <w:sz w:val="18"/>
          <w:szCs w:val="18"/>
          <w:lang w:val="en-GB"/>
        </w:rPr>
      </w:pPr>
      <w:r w:rsidRPr="001B1F8D">
        <w:rPr>
          <w:rStyle w:val="Refdenotaalpie"/>
          <w:rFonts w:asciiTheme="majorHAnsi" w:hAnsiTheme="majorHAnsi"/>
          <w:sz w:val="18"/>
          <w:szCs w:val="18"/>
          <w:lang w:val="en-GB"/>
        </w:rPr>
        <w:footnoteRef/>
      </w:r>
      <w:r w:rsidRPr="001B1F8D">
        <w:rPr>
          <w:rFonts w:asciiTheme="majorHAnsi" w:hAnsiTheme="majorHAnsi"/>
          <w:sz w:val="18"/>
          <w:szCs w:val="18"/>
          <w:lang w:val="en-GB"/>
        </w:rPr>
        <w:t xml:space="preserve"> AVEGA (Rwanda) implemented agricultural cooperatives drawn from existing cooperatives but specially tailored to women with HIV and AIDS who had been denied their property. The other members worked with the women and supported their lower energy levels. The Evaluation team was able to interview the beneficiaries of this approach. This approach was also noted with WLSA where Empowerment circles focussed only on legal empowerment.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D2D7B0"/>
    <w:lvl w:ilvl="0">
      <w:start w:val="1"/>
      <w:numFmt w:val="bullet"/>
      <w:pStyle w:val="FrontPage3"/>
      <w:lvlText w:val=""/>
      <w:lvlJc w:val="left"/>
      <w:pPr>
        <w:tabs>
          <w:tab w:val="num" w:pos="360"/>
        </w:tabs>
        <w:ind w:left="360" w:hanging="360"/>
      </w:pPr>
      <w:rPr>
        <w:rFonts w:ascii="Symbol" w:hAnsi="Symbol" w:hint="default"/>
      </w:rPr>
    </w:lvl>
  </w:abstractNum>
  <w:abstractNum w:abstractNumId="1">
    <w:nsid w:val="00060CBD"/>
    <w:multiLevelType w:val="multilevel"/>
    <w:tmpl w:val="7AF45848"/>
    <w:lvl w:ilvl="0">
      <w:start w:val="6"/>
      <w:numFmt w:val="decimal"/>
      <w:lvlText w:val="%1"/>
      <w:lvlJc w:val="left"/>
      <w:pPr>
        <w:ind w:left="360" w:hanging="360"/>
      </w:pPr>
      <w:rPr>
        <w:rFonts w:cs="Times New Roman" w:hint="default"/>
      </w:rPr>
    </w:lvl>
    <w:lvl w:ilvl="1">
      <w:start w:val="1"/>
      <w:numFmt w:val="decimal"/>
      <w:lvlText w:val="4.%2"/>
      <w:lvlJc w:val="left"/>
      <w:pPr>
        <w:ind w:left="360" w:hanging="360"/>
      </w:pPr>
      <w:rPr>
        <w:rFonts w:cs="Times New Roman" w:hint="default"/>
        <w:b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
    <w:nsid w:val="005D2F36"/>
    <w:multiLevelType w:val="hybridMultilevel"/>
    <w:tmpl w:val="B394A3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1292750"/>
    <w:multiLevelType w:val="hybridMultilevel"/>
    <w:tmpl w:val="F12AA3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8735D5D"/>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08CA5FA6"/>
    <w:multiLevelType w:val="hybridMultilevel"/>
    <w:tmpl w:val="C8B0A86A"/>
    <w:lvl w:ilvl="0" w:tplc="8EE67208">
      <w:start w:val="1"/>
      <w:numFmt w:val="bullet"/>
      <w:pStyle w:val="CoffeyBullet1"/>
      <w:lvlText w:val=""/>
      <w:lvlJc w:val="left"/>
      <w:pPr>
        <w:ind w:left="720" w:hanging="360"/>
      </w:pPr>
      <w:rPr>
        <w:rFonts w:ascii="Symbol" w:hAnsi="Symbol" w:hint="default"/>
        <w:color w:val="009F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ABD231F"/>
    <w:multiLevelType w:val="multilevel"/>
    <w:tmpl w:val="AE160C58"/>
    <w:lvl w:ilvl="0">
      <w:start w:val="1"/>
      <w:numFmt w:val="decimal"/>
      <w:lvlText w:val="%1."/>
      <w:lvlJc w:val="left"/>
      <w:pPr>
        <w:ind w:left="390" w:hanging="390"/>
      </w:pPr>
      <w:rPr>
        <w:rFonts w:ascii="Calibri" w:eastAsia="Times New Roman" w:hAnsi="Calibri" w:cs="Calibri"/>
      </w:rPr>
    </w:lvl>
    <w:lvl w:ilvl="1">
      <w:start w:val="1"/>
      <w:numFmt w:val="decimal"/>
      <w:lvlText w:val="%1.%2"/>
      <w:lvlJc w:val="left"/>
      <w:pPr>
        <w:ind w:left="794" w:hanging="737"/>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0AEC2F12"/>
    <w:multiLevelType w:val="hybridMultilevel"/>
    <w:tmpl w:val="DF94C3B6"/>
    <w:lvl w:ilvl="0" w:tplc="A114F038">
      <w:start w:val="1"/>
      <w:numFmt w:val="decimal"/>
      <w:lvlText w:val="2.%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C025FB5"/>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nsid w:val="0CA67745"/>
    <w:multiLevelType w:val="multilevel"/>
    <w:tmpl w:val="3356E73E"/>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0CE908BB"/>
    <w:multiLevelType w:val="hybridMultilevel"/>
    <w:tmpl w:val="35184F3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0D535EE1"/>
    <w:multiLevelType w:val="hybridMultilevel"/>
    <w:tmpl w:val="5A8E76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DE5306C"/>
    <w:multiLevelType w:val="hybridMultilevel"/>
    <w:tmpl w:val="D41A8C1C"/>
    <w:styleLink w:val="Style611"/>
    <w:lvl w:ilvl="0" w:tplc="04090017">
      <w:start w:val="1"/>
      <w:numFmt w:val="lowerLetter"/>
      <w:lvlText w:val="%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0F210BA3"/>
    <w:multiLevelType w:val="hybridMultilevel"/>
    <w:tmpl w:val="52201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F9332E1"/>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0FE44CF8"/>
    <w:multiLevelType w:val="multilevel"/>
    <w:tmpl w:val="27D6A570"/>
    <w:styleLink w:val="Style61"/>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105C5E71"/>
    <w:multiLevelType w:val="hybridMultilevel"/>
    <w:tmpl w:val="BEA40ABA"/>
    <w:lvl w:ilvl="0" w:tplc="0D0CD19C">
      <w:start w:val="1"/>
      <w:numFmt w:val="decimal"/>
      <w:lvlText w:val="%1."/>
      <w:lvlJc w:val="left"/>
      <w:pPr>
        <w:ind w:left="144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4F6438"/>
    <w:multiLevelType w:val="hybridMultilevel"/>
    <w:tmpl w:val="1B12C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E61A15"/>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nsid w:val="15905E5A"/>
    <w:multiLevelType w:val="hybridMultilevel"/>
    <w:tmpl w:val="DBBEA3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15B91BE8"/>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15D5448D"/>
    <w:multiLevelType w:val="multilevel"/>
    <w:tmpl w:val="F95E1804"/>
    <w:lvl w:ilvl="0">
      <w:start w:val="1"/>
      <w:numFmt w:val="decimal"/>
      <w:lvlText w:val="%1."/>
      <w:lvlJc w:val="left"/>
      <w:pPr>
        <w:ind w:left="540" w:hanging="360"/>
      </w:pPr>
      <w:rPr>
        <w:rFonts w:cs="Times New Roman" w:hint="default"/>
      </w:rPr>
    </w:lvl>
    <w:lvl w:ilvl="1">
      <w:start w:val="1"/>
      <w:numFmt w:val="decimal"/>
      <w:isLgl/>
      <w:lvlText w:val="%1.%2"/>
      <w:lvlJc w:val="left"/>
      <w:pPr>
        <w:ind w:left="45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2">
    <w:nsid w:val="16434E1D"/>
    <w:multiLevelType w:val="multilevel"/>
    <w:tmpl w:val="B588C5A2"/>
    <w:styleLink w:val="Style62"/>
    <w:lvl w:ilvl="0">
      <w:start w:val="1"/>
      <w:numFmt w:val="decimal"/>
      <w:lvlText w:val="%1."/>
      <w:lvlJc w:val="left"/>
      <w:pPr>
        <w:ind w:left="1021" w:hanging="681"/>
      </w:pPr>
      <w:rPr>
        <w:rFonts w:ascii="Calibri" w:hAnsi="Calibri" w:hint="default"/>
      </w:rPr>
    </w:lvl>
    <w:lvl w:ilvl="1">
      <w:start w:val="1"/>
      <w:numFmt w:val="lowerLetter"/>
      <w:lvlText w:val="%2."/>
      <w:lvlJc w:val="left"/>
      <w:pPr>
        <w:ind w:left="1764" w:hanging="681"/>
      </w:pPr>
      <w:rPr>
        <w:rFonts w:hint="default"/>
      </w:rPr>
    </w:lvl>
    <w:lvl w:ilvl="2">
      <w:start w:val="1"/>
      <w:numFmt w:val="lowerRoman"/>
      <w:lvlText w:val="%3."/>
      <w:lvlJc w:val="right"/>
      <w:pPr>
        <w:ind w:left="2507" w:hanging="681"/>
      </w:pPr>
      <w:rPr>
        <w:rFonts w:hint="default"/>
      </w:rPr>
    </w:lvl>
    <w:lvl w:ilvl="3">
      <w:start w:val="1"/>
      <w:numFmt w:val="decimal"/>
      <w:lvlText w:val="%4."/>
      <w:lvlJc w:val="left"/>
      <w:pPr>
        <w:ind w:left="3250" w:hanging="681"/>
      </w:pPr>
      <w:rPr>
        <w:rFonts w:hint="default"/>
      </w:rPr>
    </w:lvl>
    <w:lvl w:ilvl="4">
      <w:start w:val="1"/>
      <w:numFmt w:val="lowerLetter"/>
      <w:lvlText w:val="%5."/>
      <w:lvlJc w:val="left"/>
      <w:pPr>
        <w:ind w:left="3993" w:hanging="681"/>
      </w:pPr>
      <w:rPr>
        <w:rFonts w:hint="default"/>
      </w:rPr>
    </w:lvl>
    <w:lvl w:ilvl="5">
      <w:start w:val="1"/>
      <w:numFmt w:val="lowerRoman"/>
      <w:lvlText w:val="%6."/>
      <w:lvlJc w:val="right"/>
      <w:pPr>
        <w:ind w:left="4736" w:hanging="681"/>
      </w:pPr>
      <w:rPr>
        <w:rFonts w:hint="default"/>
      </w:rPr>
    </w:lvl>
    <w:lvl w:ilvl="6">
      <w:start w:val="1"/>
      <w:numFmt w:val="decimal"/>
      <w:lvlText w:val="%7."/>
      <w:lvlJc w:val="left"/>
      <w:pPr>
        <w:ind w:left="5479" w:hanging="681"/>
      </w:pPr>
      <w:rPr>
        <w:rFonts w:hint="default"/>
      </w:rPr>
    </w:lvl>
    <w:lvl w:ilvl="7">
      <w:start w:val="1"/>
      <w:numFmt w:val="lowerLetter"/>
      <w:lvlText w:val="%8."/>
      <w:lvlJc w:val="left"/>
      <w:pPr>
        <w:ind w:left="6222" w:hanging="681"/>
      </w:pPr>
      <w:rPr>
        <w:rFonts w:hint="default"/>
      </w:rPr>
    </w:lvl>
    <w:lvl w:ilvl="8">
      <w:start w:val="1"/>
      <w:numFmt w:val="lowerRoman"/>
      <w:lvlText w:val="%9."/>
      <w:lvlJc w:val="right"/>
      <w:pPr>
        <w:ind w:left="6965" w:hanging="681"/>
      </w:pPr>
      <w:rPr>
        <w:rFonts w:hint="default"/>
      </w:rPr>
    </w:lvl>
  </w:abstractNum>
  <w:abstractNum w:abstractNumId="23">
    <w:nsid w:val="170F52BD"/>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nsid w:val="17746252"/>
    <w:multiLevelType w:val="hybridMultilevel"/>
    <w:tmpl w:val="3C96C7B4"/>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5">
    <w:nsid w:val="17C924F1"/>
    <w:multiLevelType w:val="hybridMultilevel"/>
    <w:tmpl w:val="724C5D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189707F0"/>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19DF2820"/>
    <w:multiLevelType w:val="hybridMultilevel"/>
    <w:tmpl w:val="29028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A1A03B9"/>
    <w:multiLevelType w:val="hybridMultilevel"/>
    <w:tmpl w:val="F7C4C17E"/>
    <w:lvl w:ilvl="0" w:tplc="E7B46BFA">
      <w:start w:val="1"/>
      <w:numFmt w:val="decimal"/>
      <w:lvlText w:val="1.%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1B6B7BBF"/>
    <w:multiLevelType w:val="hybridMultilevel"/>
    <w:tmpl w:val="0492AB5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1B6C3FFC"/>
    <w:multiLevelType w:val="hybridMultilevel"/>
    <w:tmpl w:val="8A50A27C"/>
    <w:lvl w:ilvl="0" w:tplc="04090011">
      <w:start w:val="1"/>
      <w:numFmt w:val="decimal"/>
      <w:lvlText w:val="%1)"/>
      <w:lvlJc w:val="left"/>
      <w:pPr>
        <w:tabs>
          <w:tab w:val="num" w:pos="1080"/>
        </w:tabs>
        <w:ind w:left="1080" w:hanging="360"/>
      </w:pPr>
      <w:rPr>
        <w:rFonts w:cs="Times New Roman" w:hint="default"/>
      </w:rPr>
    </w:lvl>
    <w:lvl w:ilvl="1" w:tplc="D72C5750">
      <w:start w:val="1"/>
      <w:numFmt w:val="lowerRoman"/>
      <w:lvlText w:val="%2."/>
      <w:lvlJc w:val="left"/>
      <w:pPr>
        <w:ind w:left="2160" w:hanging="720"/>
      </w:pPr>
      <w:rPr>
        <w:rFont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1CD670BB"/>
    <w:multiLevelType w:val="multilevel"/>
    <w:tmpl w:val="43301518"/>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160" w:hanging="1800"/>
      </w:pPr>
      <w:rPr>
        <w:rFonts w:cs="Times New Roman"/>
      </w:rPr>
    </w:lvl>
  </w:abstractNum>
  <w:abstractNum w:abstractNumId="32">
    <w:nsid w:val="1D092B15"/>
    <w:multiLevelType w:val="hybridMultilevel"/>
    <w:tmpl w:val="F62EE6D8"/>
    <w:styleLink w:val="Style711"/>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1F1F23E7"/>
    <w:multiLevelType w:val="hybridMultilevel"/>
    <w:tmpl w:val="3E6895AE"/>
    <w:lvl w:ilvl="0" w:tplc="0809000D">
      <w:start w:val="1"/>
      <w:numFmt w:val="bullet"/>
      <w:lvlText w:val=""/>
      <w:lvlJc w:val="left"/>
      <w:pPr>
        <w:ind w:left="1145" w:hanging="360"/>
      </w:pPr>
      <w:rPr>
        <w:rFonts w:ascii="Wingdings" w:hAnsi="Wingdings"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4">
    <w:nsid w:val="207F6081"/>
    <w:multiLevelType w:val="multilevel"/>
    <w:tmpl w:val="E80A723A"/>
    <w:lvl w:ilvl="0">
      <w:start w:val="6"/>
      <w:numFmt w:val="decimal"/>
      <w:lvlText w:val="%1"/>
      <w:lvlJc w:val="left"/>
      <w:pPr>
        <w:ind w:left="360" w:hanging="360"/>
      </w:pPr>
      <w:rPr>
        <w:rFonts w:cs="Times New Roman" w:hint="default"/>
      </w:rPr>
    </w:lvl>
    <w:lvl w:ilvl="1">
      <w:start w:val="1"/>
      <w:numFmt w:val="decimal"/>
      <w:lvlText w:val="6.%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5">
    <w:nsid w:val="20A46A6E"/>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6">
    <w:nsid w:val="218B1202"/>
    <w:multiLevelType w:val="hybridMultilevel"/>
    <w:tmpl w:val="FCD073E0"/>
    <w:lvl w:ilvl="0" w:tplc="E7B46BFA">
      <w:start w:val="1"/>
      <w:numFmt w:val="decimal"/>
      <w:lvlText w:val="1.%1"/>
      <w:lvlJc w:val="left"/>
      <w:pPr>
        <w:tabs>
          <w:tab w:val="num" w:pos="1080"/>
        </w:tabs>
        <w:ind w:left="108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1F441B8"/>
    <w:multiLevelType w:val="hybridMultilevel"/>
    <w:tmpl w:val="4C3639EE"/>
    <w:styleLink w:val="Style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3332714"/>
    <w:multiLevelType w:val="singleLevel"/>
    <w:tmpl w:val="E0D2553A"/>
    <w:lvl w:ilvl="0">
      <w:start w:val="1"/>
      <w:numFmt w:val="bullet"/>
      <w:pStyle w:val="Bullets"/>
      <w:lvlText w:val=""/>
      <w:lvlJc w:val="left"/>
      <w:pPr>
        <w:tabs>
          <w:tab w:val="num" w:pos="360"/>
        </w:tabs>
        <w:ind w:left="216" w:hanging="216"/>
      </w:pPr>
      <w:rPr>
        <w:rFonts w:ascii="Symbol" w:hAnsi="Symbol" w:hint="default"/>
        <w:sz w:val="18"/>
      </w:rPr>
    </w:lvl>
  </w:abstractNum>
  <w:abstractNum w:abstractNumId="39">
    <w:nsid w:val="248F4B99"/>
    <w:multiLevelType w:val="hybridMultilevel"/>
    <w:tmpl w:val="FC54DFBA"/>
    <w:lvl w:ilvl="0" w:tplc="067E5CBE">
      <w:start w:val="12"/>
      <w:numFmt w:val="decimal"/>
      <w:lvlText w:val="3.%1"/>
      <w:lvlJc w:val="left"/>
      <w:pPr>
        <w:tabs>
          <w:tab w:val="num" w:pos="1080"/>
        </w:tabs>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2530676D"/>
    <w:multiLevelType w:val="hybridMultilevel"/>
    <w:tmpl w:val="037AA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5A154BD"/>
    <w:multiLevelType w:val="hybridMultilevel"/>
    <w:tmpl w:val="216EF230"/>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2628159F"/>
    <w:multiLevelType w:val="hybridMultilevel"/>
    <w:tmpl w:val="5A2A6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79E202D"/>
    <w:multiLevelType w:val="hybridMultilevel"/>
    <w:tmpl w:val="CFF8D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95602B1"/>
    <w:multiLevelType w:val="hybridMultilevel"/>
    <w:tmpl w:val="0714C7DA"/>
    <w:lvl w:ilvl="0" w:tplc="BA721852">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2A6C2AAA"/>
    <w:multiLevelType w:val="hybridMultilevel"/>
    <w:tmpl w:val="CD00EFA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D606C76"/>
    <w:multiLevelType w:val="hybridMultilevel"/>
    <w:tmpl w:val="DAB260B2"/>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7">
    <w:nsid w:val="2D9B421D"/>
    <w:multiLevelType w:val="multilevel"/>
    <w:tmpl w:val="2AFA1B9E"/>
    <w:lvl w:ilvl="0">
      <w:start w:val="1"/>
      <w:numFmt w:val="decimal"/>
      <w:lvlText w:val="%1."/>
      <w:lvlJc w:val="left"/>
      <w:pPr>
        <w:ind w:left="720" w:hanging="360"/>
      </w:pPr>
      <w:rPr>
        <w:rFonts w:cs="Times New Roman" w:hint="default"/>
      </w:rPr>
    </w:lvl>
    <w:lvl w:ilvl="1">
      <w:start w:val="8"/>
      <w:numFmt w:val="decimal"/>
      <w:isLgl/>
      <w:lvlText w:val="%1.%2."/>
      <w:lvlJc w:val="left"/>
      <w:pPr>
        <w:ind w:left="756" w:hanging="396"/>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8">
    <w:nsid w:val="2D9B5FC7"/>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9">
    <w:nsid w:val="2DE0357F"/>
    <w:multiLevelType w:val="hybridMultilevel"/>
    <w:tmpl w:val="FC085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E942168"/>
    <w:multiLevelType w:val="hybridMultilevel"/>
    <w:tmpl w:val="A822BC68"/>
    <w:lvl w:ilvl="0" w:tplc="A114F038">
      <w:start w:val="1"/>
      <w:numFmt w:val="decimal"/>
      <w:lvlText w:val="2.%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2F436690"/>
    <w:multiLevelType w:val="multilevel"/>
    <w:tmpl w:val="03C4E704"/>
    <w:lvl w:ilvl="0">
      <w:start w:val="1"/>
      <w:numFmt w:val="decimal"/>
      <w:lvlText w:val="6.%1"/>
      <w:lvlJc w:val="left"/>
      <w:pPr>
        <w:ind w:left="720" w:hanging="360"/>
      </w:pPr>
      <w:rPr>
        <w:rFonts w:cs="Times New Roman" w:hint="default"/>
      </w:rPr>
    </w:lvl>
    <w:lvl w:ilvl="1">
      <w:start w:val="1"/>
      <w:numFmt w:val="decimal"/>
      <w:lvlText w:val="6.%2"/>
      <w:lvlJc w:val="left"/>
      <w:pPr>
        <w:ind w:left="737" w:hanging="737"/>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2">
    <w:nsid w:val="2F4D6968"/>
    <w:multiLevelType w:val="multilevel"/>
    <w:tmpl w:val="F95E1804"/>
    <w:lvl w:ilvl="0">
      <w:start w:val="1"/>
      <w:numFmt w:val="decimal"/>
      <w:lvlText w:val="%1."/>
      <w:lvlJc w:val="left"/>
      <w:pPr>
        <w:ind w:left="540" w:hanging="360"/>
      </w:pPr>
      <w:rPr>
        <w:rFonts w:cs="Times New Roman" w:hint="default"/>
      </w:rPr>
    </w:lvl>
    <w:lvl w:ilvl="1">
      <w:start w:val="1"/>
      <w:numFmt w:val="decimal"/>
      <w:isLgl/>
      <w:lvlText w:val="%1.%2"/>
      <w:lvlJc w:val="left"/>
      <w:pPr>
        <w:ind w:left="45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3">
    <w:nsid w:val="30992D27"/>
    <w:multiLevelType w:val="hybridMultilevel"/>
    <w:tmpl w:val="CB2E408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159511E"/>
    <w:multiLevelType w:val="hybridMultilevel"/>
    <w:tmpl w:val="6D3AE756"/>
    <w:lvl w:ilvl="0" w:tplc="113A2C8A">
      <w:start w:val="1"/>
      <w:numFmt w:val="decimal"/>
      <w:lvlText w:val="5.%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31B07649"/>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6">
    <w:nsid w:val="31D15F21"/>
    <w:multiLevelType w:val="hybridMultilevel"/>
    <w:tmpl w:val="846CC5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1D6109F"/>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nsid w:val="321766B7"/>
    <w:multiLevelType w:val="multilevel"/>
    <w:tmpl w:val="0409001D"/>
    <w:styleLink w:val="Style2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nsid w:val="33661E94"/>
    <w:multiLevelType w:val="multilevel"/>
    <w:tmpl w:val="8340B476"/>
    <w:styleLink w:val="Style11"/>
    <w:lvl w:ilvl="0">
      <w:start w:val="1"/>
      <w:numFmt w:val="lowerRoman"/>
      <w:lvlText w:val="%1."/>
      <w:lvlJc w:val="left"/>
      <w:pPr>
        <w:ind w:left="2160" w:hanging="360"/>
      </w:pPr>
      <w:rPr>
        <w:rFonts w:cs="Times New Roman" w:hint="default"/>
      </w:rPr>
    </w:lvl>
    <w:lvl w:ilvl="1">
      <w:start w:val="1"/>
      <w:numFmt w:val="upperRoman"/>
      <w:lvlText w:val="%2."/>
      <w:lvlJc w:val="left"/>
      <w:pPr>
        <w:ind w:left="794" w:hanging="794"/>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60">
    <w:nsid w:val="37D409F0"/>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1">
    <w:nsid w:val="37DC2671"/>
    <w:multiLevelType w:val="hybridMultilevel"/>
    <w:tmpl w:val="E954B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8171A6F"/>
    <w:multiLevelType w:val="multilevel"/>
    <w:tmpl w:val="22CA0A78"/>
    <w:lvl w:ilvl="0">
      <w:start w:val="1"/>
      <w:numFmt w:val="decimal"/>
      <w:lvlText w:val="%1"/>
      <w:lvlJc w:val="left"/>
      <w:pPr>
        <w:ind w:left="390" w:hanging="390"/>
      </w:pPr>
      <w:rPr>
        <w:rFonts w:cs="Times New Roman" w:hint="default"/>
      </w:rPr>
    </w:lvl>
    <w:lvl w:ilvl="1">
      <w:start w:val="1"/>
      <w:numFmt w:val="decimal"/>
      <w:lvlText w:val="%1.%2"/>
      <w:lvlJc w:val="left"/>
      <w:pPr>
        <w:ind w:left="737" w:hanging="6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3">
    <w:nsid w:val="384B555F"/>
    <w:multiLevelType w:val="hybridMultilevel"/>
    <w:tmpl w:val="BB206F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96D54AE"/>
    <w:multiLevelType w:val="multilevel"/>
    <w:tmpl w:val="BF0CDE82"/>
    <w:lvl w:ilvl="0">
      <w:start w:val="1"/>
      <w:numFmt w:val="decimal"/>
      <w:lvlText w:val="%1."/>
      <w:lvlJc w:val="left"/>
      <w:pPr>
        <w:ind w:left="720" w:hanging="360"/>
      </w:pPr>
    </w:lvl>
    <w:lvl w:ilvl="1">
      <w:start w:val="2"/>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5">
    <w:nsid w:val="396E7C7B"/>
    <w:multiLevelType w:val="hybridMultilevel"/>
    <w:tmpl w:val="ABF211AC"/>
    <w:lvl w:ilvl="0" w:tplc="386AC04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nsid w:val="39860224"/>
    <w:multiLevelType w:val="hybridMultilevel"/>
    <w:tmpl w:val="08D29A80"/>
    <w:lvl w:ilvl="0" w:tplc="C9EE33CE">
      <w:start w:val="1"/>
      <w:numFmt w:val="decimal"/>
      <w:pStyle w:val="CoffeyParagraphList"/>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nsid w:val="3A2E42BB"/>
    <w:multiLevelType w:val="hybridMultilevel"/>
    <w:tmpl w:val="94FE5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A9E754C"/>
    <w:multiLevelType w:val="hybridMultilevel"/>
    <w:tmpl w:val="AE186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B764BBB"/>
    <w:multiLevelType w:val="hybridMultilevel"/>
    <w:tmpl w:val="383A8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E2A11C1"/>
    <w:multiLevelType w:val="hybridMultilevel"/>
    <w:tmpl w:val="A70E71E8"/>
    <w:lvl w:ilvl="0" w:tplc="CE065CEE">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1">
    <w:nsid w:val="3FC77F87"/>
    <w:multiLevelType w:val="hybridMultilevel"/>
    <w:tmpl w:val="640470A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nsid w:val="40096B0F"/>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3">
    <w:nsid w:val="40571550"/>
    <w:multiLevelType w:val="hybridMultilevel"/>
    <w:tmpl w:val="97AC1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3C93068"/>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5">
    <w:nsid w:val="45452421"/>
    <w:multiLevelType w:val="hybridMultilevel"/>
    <w:tmpl w:val="7D28F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8523679"/>
    <w:multiLevelType w:val="hybridMultilevel"/>
    <w:tmpl w:val="A7CCAB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nsid w:val="486B029B"/>
    <w:multiLevelType w:val="hybridMultilevel"/>
    <w:tmpl w:val="28442D4C"/>
    <w:lvl w:ilvl="0" w:tplc="B83ECEC6">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487331C6"/>
    <w:multiLevelType w:val="hybridMultilevel"/>
    <w:tmpl w:val="491ACB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493120FF"/>
    <w:multiLevelType w:val="hybridMultilevel"/>
    <w:tmpl w:val="079AD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9557867"/>
    <w:multiLevelType w:val="hybridMultilevel"/>
    <w:tmpl w:val="97726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nsid w:val="49D71215"/>
    <w:multiLevelType w:val="multilevel"/>
    <w:tmpl w:val="862CA7C4"/>
    <w:lvl w:ilvl="0">
      <w:start w:val="1"/>
      <w:numFmt w:val="decimal"/>
      <w:lvlText w:val="%1."/>
      <w:lvlJc w:val="left"/>
      <w:pPr>
        <w:tabs>
          <w:tab w:val="num" w:pos="1080"/>
        </w:tabs>
        <w:ind w:left="1080" w:hanging="360"/>
      </w:pPr>
      <w:rPr>
        <w:rFonts w:ascii="Calibri" w:eastAsia="Times New Roman" w:hAnsi="Calibri" w:cs="Times New Roman"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82">
    <w:nsid w:val="49FF0277"/>
    <w:multiLevelType w:val="hybridMultilevel"/>
    <w:tmpl w:val="89B42944"/>
    <w:lvl w:ilvl="0" w:tplc="04090017">
      <w:start w:val="1"/>
      <w:numFmt w:val="lowerLetter"/>
      <w:lvlText w:val="%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4AB83D8E"/>
    <w:multiLevelType w:val="multilevel"/>
    <w:tmpl w:val="C6C054AA"/>
    <w:lvl w:ilvl="0">
      <w:start w:val="1"/>
      <w:numFmt w:val="decimal"/>
      <w:lvlText w:val="%1"/>
      <w:lvlJc w:val="left"/>
      <w:pPr>
        <w:tabs>
          <w:tab w:val="num" w:pos="1080"/>
        </w:tabs>
        <w:ind w:left="1080" w:hanging="360"/>
      </w:pPr>
      <w:rPr>
        <w:rFonts w:cs="Times New Roman" w:hint="default"/>
      </w:rPr>
    </w:lvl>
    <w:lvl w:ilvl="1">
      <w:start w:val="9"/>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160" w:hanging="1440"/>
      </w:pPr>
      <w:rPr>
        <w:rFonts w:cs="Times New Roman" w:hint="default"/>
      </w:rPr>
    </w:lvl>
  </w:abstractNum>
  <w:abstractNum w:abstractNumId="84">
    <w:nsid w:val="4BAE066C"/>
    <w:multiLevelType w:val="hybridMultilevel"/>
    <w:tmpl w:val="267AA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C971538"/>
    <w:multiLevelType w:val="hybridMultilevel"/>
    <w:tmpl w:val="8F9E35C8"/>
    <w:lvl w:ilvl="0" w:tplc="F1A853F0">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6">
    <w:nsid w:val="4E031600"/>
    <w:multiLevelType w:val="hybridMultilevel"/>
    <w:tmpl w:val="6F9AD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E600E1D"/>
    <w:multiLevelType w:val="multilevel"/>
    <w:tmpl w:val="67C209DA"/>
    <w:styleLink w:val="Style72"/>
    <w:lvl w:ilvl="0">
      <w:start w:val="1"/>
      <w:numFmt w:val="decimal"/>
      <w:lvlText w:val="%1."/>
      <w:lvlJc w:val="left"/>
      <w:pPr>
        <w:ind w:left="851" w:hanging="851"/>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8">
    <w:nsid w:val="4EB95CE4"/>
    <w:multiLevelType w:val="hybridMultilevel"/>
    <w:tmpl w:val="7B80729C"/>
    <w:lvl w:ilvl="0" w:tplc="0409000F">
      <w:start w:val="1"/>
      <w:numFmt w:val="decimal"/>
      <w:lvlText w:val="%1."/>
      <w:lvlJc w:val="left"/>
      <w:pPr>
        <w:ind w:left="1440" w:hanging="360"/>
      </w:pPr>
      <w:rPr>
        <w:rFonts w:hint="default"/>
      </w:rPr>
    </w:lvl>
    <w:lvl w:ilvl="1" w:tplc="D72C5750">
      <w:start w:val="1"/>
      <w:numFmt w:val="lowerRoman"/>
      <w:lvlText w:val="%2."/>
      <w:lvlJc w:val="left"/>
      <w:pPr>
        <w:ind w:left="2520" w:hanging="720"/>
      </w:pPr>
      <w:rPr>
        <w:rFont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4F6E6D74"/>
    <w:multiLevelType w:val="hybridMultilevel"/>
    <w:tmpl w:val="D7B8640C"/>
    <w:lvl w:ilvl="0" w:tplc="8A44C816">
      <w:start w:val="8"/>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0">
    <w:nsid w:val="4FB219CE"/>
    <w:multiLevelType w:val="hybridMultilevel"/>
    <w:tmpl w:val="36269886"/>
    <w:lvl w:ilvl="0" w:tplc="E6167616">
      <w:start w:val="1"/>
      <w:numFmt w:val="decimal"/>
      <w:lvlText w:val="4.%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nsid w:val="51091B73"/>
    <w:multiLevelType w:val="hybridMultilevel"/>
    <w:tmpl w:val="62CA53F2"/>
    <w:lvl w:ilvl="0" w:tplc="327E92FC">
      <w:start w:val="1"/>
      <w:numFmt w:val="lowerLetter"/>
      <w:lvlText w:val="%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nsid w:val="51114871"/>
    <w:multiLevelType w:val="hybridMultilevel"/>
    <w:tmpl w:val="AC8C01D0"/>
    <w:lvl w:ilvl="0" w:tplc="04090017">
      <w:start w:val="1"/>
      <w:numFmt w:val="lowerLetter"/>
      <w:lvlText w:val="%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nsid w:val="52FD0661"/>
    <w:multiLevelType w:val="hybridMultilevel"/>
    <w:tmpl w:val="C7988BCC"/>
    <w:lvl w:ilvl="0" w:tplc="672205B2">
      <w:start w:val="1"/>
      <w:numFmt w:val="decimal"/>
      <w:lvlText w:val="6.%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nsid w:val="532337FB"/>
    <w:multiLevelType w:val="hybridMultilevel"/>
    <w:tmpl w:val="BB346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3DD169A"/>
    <w:multiLevelType w:val="hybridMultilevel"/>
    <w:tmpl w:val="3D265570"/>
    <w:lvl w:ilvl="0" w:tplc="0D0CD19C">
      <w:start w:val="1"/>
      <w:numFmt w:val="decimal"/>
      <w:lvlText w:val="%1."/>
      <w:lvlJc w:val="left"/>
      <w:pPr>
        <w:ind w:left="1440" w:hanging="360"/>
      </w:pPr>
      <w:rPr>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nsid w:val="543F325C"/>
    <w:multiLevelType w:val="hybridMultilevel"/>
    <w:tmpl w:val="702CC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55561BB"/>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8">
    <w:nsid w:val="555B519B"/>
    <w:multiLevelType w:val="hybridMultilevel"/>
    <w:tmpl w:val="D8747234"/>
    <w:lvl w:ilvl="0" w:tplc="67244810">
      <w:start w:val="1"/>
      <w:numFmt w:val="decimal"/>
      <w:lvlText w:val="%1."/>
      <w:lvlJc w:val="left"/>
      <w:pPr>
        <w:tabs>
          <w:tab w:val="num" w:pos="1080"/>
        </w:tabs>
        <w:ind w:left="1080" w:hanging="360"/>
      </w:pPr>
      <w:rPr>
        <w:rFonts w:ascii="Calibri" w:eastAsia="Times New Roman" w:hAnsi="Calibri"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9">
    <w:nsid w:val="56B816F3"/>
    <w:multiLevelType w:val="multilevel"/>
    <w:tmpl w:val="F95E1804"/>
    <w:styleLink w:val="Style31"/>
    <w:lvl w:ilvl="0">
      <w:start w:val="1"/>
      <w:numFmt w:val="decimal"/>
      <w:lvlText w:val="%1."/>
      <w:lvlJc w:val="left"/>
      <w:pPr>
        <w:ind w:left="540" w:hanging="360"/>
      </w:pPr>
      <w:rPr>
        <w:rFonts w:cs="Times New Roman" w:hint="default"/>
      </w:rPr>
    </w:lvl>
    <w:lvl w:ilvl="1">
      <w:start w:val="1"/>
      <w:numFmt w:val="decimal"/>
      <w:isLgl/>
      <w:lvlText w:val="%1.%2"/>
      <w:lvlJc w:val="left"/>
      <w:pPr>
        <w:ind w:left="45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0">
    <w:nsid w:val="56E60126"/>
    <w:multiLevelType w:val="hybridMultilevel"/>
    <w:tmpl w:val="A2BA6584"/>
    <w:lvl w:ilvl="0" w:tplc="A5A8B25A">
      <w:start w:val="1"/>
      <w:numFmt w:val="decimal"/>
      <w:lvlText w:val="%1."/>
      <w:lvlJc w:val="left"/>
      <w:pPr>
        <w:ind w:left="940" w:hanging="5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7286C03"/>
    <w:multiLevelType w:val="hybridMultilevel"/>
    <w:tmpl w:val="125245A6"/>
    <w:lvl w:ilvl="0" w:tplc="93D83BAC">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2">
    <w:nsid w:val="592535FB"/>
    <w:multiLevelType w:val="hybridMultilevel"/>
    <w:tmpl w:val="322C2BFA"/>
    <w:lvl w:ilvl="0" w:tplc="04090017">
      <w:start w:val="1"/>
      <w:numFmt w:val="lowerLetter"/>
      <w:lvlText w:val="%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nsid w:val="597237EF"/>
    <w:multiLevelType w:val="hybridMultilevel"/>
    <w:tmpl w:val="391E8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9EA3B65"/>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5">
    <w:nsid w:val="5A485011"/>
    <w:multiLevelType w:val="hybridMultilevel"/>
    <w:tmpl w:val="D82C9E0E"/>
    <w:lvl w:ilvl="0" w:tplc="6BA869D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A814330"/>
    <w:multiLevelType w:val="hybridMultilevel"/>
    <w:tmpl w:val="B62C4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AF10749"/>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8">
    <w:nsid w:val="5C864565"/>
    <w:multiLevelType w:val="hybridMultilevel"/>
    <w:tmpl w:val="52563B8A"/>
    <w:lvl w:ilvl="0" w:tplc="534CDB30">
      <w:start w:val="20"/>
      <w:numFmt w:val="decimal"/>
      <w:lvlText w:val="%1."/>
      <w:lvlJc w:val="left"/>
      <w:pPr>
        <w:ind w:left="720" w:hanging="360"/>
      </w:pPr>
      <w:rPr>
        <w:rFonts w:cs="Times New Roman" w:hint="default"/>
        <w:color w:val="333333"/>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9">
    <w:nsid w:val="5C9222DB"/>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0">
    <w:nsid w:val="5CAE541C"/>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1">
    <w:nsid w:val="5CBD1298"/>
    <w:multiLevelType w:val="multilevel"/>
    <w:tmpl w:val="07A00264"/>
    <w:lvl w:ilvl="0">
      <w:start w:val="1"/>
      <w:numFmt w:val="decimal"/>
      <w:pStyle w:val="CoffeyHeading1Black"/>
      <w:lvlText w:val="%1"/>
      <w:lvlJc w:val="left"/>
      <w:pPr>
        <w:ind w:left="432" w:hanging="432"/>
      </w:pPr>
      <w:rPr>
        <w:rFonts w:hint="default"/>
      </w:rPr>
    </w:lvl>
    <w:lvl w:ilvl="1">
      <w:start w:val="1"/>
      <w:numFmt w:val="decimal"/>
      <w:pStyle w:val="CoffeyHeading2Black"/>
      <w:lvlText w:val="%1.%2"/>
      <w:lvlJc w:val="left"/>
      <w:pPr>
        <w:ind w:left="576" w:hanging="576"/>
      </w:pPr>
    </w:lvl>
    <w:lvl w:ilvl="2">
      <w:start w:val="1"/>
      <w:numFmt w:val="decimal"/>
      <w:pStyle w:val="CoffeyHeading3Black"/>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2">
    <w:nsid w:val="5D927AC5"/>
    <w:multiLevelType w:val="hybridMultilevel"/>
    <w:tmpl w:val="43F43954"/>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nsid w:val="5E8E2B3D"/>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4">
    <w:nsid w:val="5F645C93"/>
    <w:multiLevelType w:val="hybridMultilevel"/>
    <w:tmpl w:val="322E9C1A"/>
    <w:styleLink w:val="Style71"/>
    <w:lvl w:ilvl="0" w:tplc="B83ECEC6">
      <w:start w:val="1"/>
      <w:numFmt w:val="decimal"/>
      <w:lvlText w:val="%1"/>
      <w:lvlJc w:val="left"/>
      <w:pPr>
        <w:ind w:left="144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5">
    <w:nsid w:val="60BC465E"/>
    <w:multiLevelType w:val="multilevel"/>
    <w:tmpl w:val="85185ACA"/>
    <w:lvl w:ilvl="0">
      <w:start w:val="1"/>
      <w:numFmt w:val="decimal"/>
      <w:lvlText w:val="%1"/>
      <w:lvlJc w:val="left"/>
      <w:pPr>
        <w:ind w:left="360" w:hanging="360"/>
      </w:pPr>
      <w:rPr>
        <w:rFonts w:cstheme="minorHAnsi" w:hint="default"/>
        <w:b/>
      </w:rPr>
    </w:lvl>
    <w:lvl w:ilvl="1">
      <w:start w:val="1"/>
      <w:numFmt w:val="decimal"/>
      <w:lvlText w:val="%1.%2"/>
      <w:lvlJc w:val="left"/>
      <w:pPr>
        <w:ind w:left="360" w:hanging="360"/>
      </w:pPr>
      <w:rPr>
        <w:rFonts w:cstheme="minorHAnsi" w:hint="default"/>
        <w:b/>
      </w:rPr>
    </w:lvl>
    <w:lvl w:ilvl="2">
      <w:start w:val="1"/>
      <w:numFmt w:val="decimal"/>
      <w:lvlText w:val="%1.%2.%3"/>
      <w:lvlJc w:val="left"/>
      <w:pPr>
        <w:ind w:left="720" w:hanging="720"/>
      </w:pPr>
      <w:rPr>
        <w:rFonts w:cstheme="minorHAnsi" w:hint="default"/>
        <w:b/>
      </w:rPr>
    </w:lvl>
    <w:lvl w:ilvl="3">
      <w:start w:val="1"/>
      <w:numFmt w:val="decimal"/>
      <w:lvlText w:val="%1.%2.%3.%4"/>
      <w:lvlJc w:val="left"/>
      <w:pPr>
        <w:ind w:left="720" w:hanging="720"/>
      </w:pPr>
      <w:rPr>
        <w:rFonts w:cstheme="minorHAnsi" w:hint="default"/>
        <w:b/>
      </w:rPr>
    </w:lvl>
    <w:lvl w:ilvl="4">
      <w:start w:val="1"/>
      <w:numFmt w:val="decimal"/>
      <w:lvlText w:val="%1.%2.%3.%4.%5"/>
      <w:lvlJc w:val="left"/>
      <w:pPr>
        <w:ind w:left="1080" w:hanging="1080"/>
      </w:pPr>
      <w:rPr>
        <w:rFonts w:cstheme="minorHAnsi" w:hint="default"/>
        <w:b/>
      </w:rPr>
    </w:lvl>
    <w:lvl w:ilvl="5">
      <w:start w:val="1"/>
      <w:numFmt w:val="decimal"/>
      <w:lvlText w:val="%1.%2.%3.%4.%5.%6"/>
      <w:lvlJc w:val="left"/>
      <w:pPr>
        <w:ind w:left="1080" w:hanging="1080"/>
      </w:pPr>
      <w:rPr>
        <w:rFonts w:cstheme="minorHAnsi" w:hint="default"/>
        <w:b/>
      </w:rPr>
    </w:lvl>
    <w:lvl w:ilvl="6">
      <w:start w:val="1"/>
      <w:numFmt w:val="decimal"/>
      <w:lvlText w:val="%1.%2.%3.%4.%5.%6.%7"/>
      <w:lvlJc w:val="left"/>
      <w:pPr>
        <w:ind w:left="1440" w:hanging="1440"/>
      </w:pPr>
      <w:rPr>
        <w:rFonts w:cstheme="minorHAnsi" w:hint="default"/>
        <w:b/>
      </w:rPr>
    </w:lvl>
    <w:lvl w:ilvl="7">
      <w:start w:val="1"/>
      <w:numFmt w:val="decimal"/>
      <w:lvlText w:val="%1.%2.%3.%4.%5.%6.%7.%8"/>
      <w:lvlJc w:val="left"/>
      <w:pPr>
        <w:ind w:left="1440" w:hanging="1440"/>
      </w:pPr>
      <w:rPr>
        <w:rFonts w:cstheme="minorHAnsi" w:hint="default"/>
        <w:b/>
      </w:rPr>
    </w:lvl>
    <w:lvl w:ilvl="8">
      <w:start w:val="1"/>
      <w:numFmt w:val="decimal"/>
      <w:lvlText w:val="%1.%2.%3.%4.%5.%6.%7.%8.%9"/>
      <w:lvlJc w:val="left"/>
      <w:pPr>
        <w:ind w:left="1440" w:hanging="1440"/>
      </w:pPr>
      <w:rPr>
        <w:rFonts w:cstheme="minorHAnsi" w:hint="default"/>
        <w:b/>
      </w:rPr>
    </w:lvl>
  </w:abstractNum>
  <w:abstractNum w:abstractNumId="116">
    <w:nsid w:val="61164BE9"/>
    <w:multiLevelType w:val="multilevel"/>
    <w:tmpl w:val="E534AFDC"/>
    <w:styleLink w:val="Style7"/>
    <w:lvl w:ilvl="0">
      <w:start w:val="1"/>
      <w:numFmt w:val="lowerLetter"/>
      <w:lvlText w:val="(%1)"/>
      <w:lvlJc w:val="left"/>
      <w:pPr>
        <w:ind w:left="851" w:hanging="851"/>
      </w:pPr>
      <w:rPr>
        <w:rFonts w:hint="default"/>
        <w:b w:val="0"/>
        <w:i w:val="0"/>
      </w:rPr>
    </w:lvl>
    <w:lvl w:ilvl="1">
      <w:start w:val="1"/>
      <w:numFmt w:val="lowerLetter"/>
      <w:lvlText w:val="%2."/>
      <w:lvlJc w:val="left"/>
      <w:pPr>
        <w:ind w:left="1125" w:hanging="360"/>
      </w:pPr>
      <w:rPr>
        <w:rFonts w:hint="default"/>
      </w:rPr>
    </w:lvl>
    <w:lvl w:ilvl="2">
      <w:start w:val="1"/>
      <w:numFmt w:val="lowerRoman"/>
      <w:lvlText w:val="%3."/>
      <w:lvlJc w:val="right"/>
      <w:pPr>
        <w:ind w:left="1845" w:hanging="180"/>
      </w:pPr>
      <w:rPr>
        <w:rFonts w:hint="default"/>
      </w:rPr>
    </w:lvl>
    <w:lvl w:ilvl="3">
      <w:start w:val="1"/>
      <w:numFmt w:val="decimal"/>
      <w:lvlText w:val="%4."/>
      <w:lvlJc w:val="left"/>
      <w:pPr>
        <w:ind w:left="2565" w:hanging="360"/>
      </w:pPr>
      <w:rPr>
        <w:rFonts w:hint="default"/>
      </w:rPr>
    </w:lvl>
    <w:lvl w:ilvl="4">
      <w:start w:val="1"/>
      <w:numFmt w:val="lowerLetter"/>
      <w:lvlText w:val="%5."/>
      <w:lvlJc w:val="left"/>
      <w:pPr>
        <w:ind w:left="3285" w:hanging="360"/>
      </w:pPr>
      <w:rPr>
        <w:rFonts w:hint="default"/>
      </w:rPr>
    </w:lvl>
    <w:lvl w:ilvl="5">
      <w:start w:val="1"/>
      <w:numFmt w:val="lowerRoman"/>
      <w:lvlText w:val="%6."/>
      <w:lvlJc w:val="right"/>
      <w:pPr>
        <w:ind w:left="4005" w:hanging="180"/>
      </w:pPr>
      <w:rPr>
        <w:rFonts w:hint="default"/>
      </w:rPr>
    </w:lvl>
    <w:lvl w:ilvl="6">
      <w:start w:val="1"/>
      <w:numFmt w:val="decimal"/>
      <w:lvlText w:val="%7."/>
      <w:lvlJc w:val="left"/>
      <w:pPr>
        <w:ind w:left="4725" w:hanging="360"/>
      </w:pPr>
      <w:rPr>
        <w:rFonts w:hint="default"/>
      </w:rPr>
    </w:lvl>
    <w:lvl w:ilvl="7">
      <w:start w:val="1"/>
      <w:numFmt w:val="lowerLetter"/>
      <w:lvlText w:val="%8."/>
      <w:lvlJc w:val="left"/>
      <w:pPr>
        <w:ind w:left="5445" w:hanging="360"/>
      </w:pPr>
      <w:rPr>
        <w:rFonts w:hint="default"/>
      </w:rPr>
    </w:lvl>
    <w:lvl w:ilvl="8">
      <w:start w:val="1"/>
      <w:numFmt w:val="lowerRoman"/>
      <w:lvlText w:val="%9."/>
      <w:lvlJc w:val="right"/>
      <w:pPr>
        <w:ind w:left="6165" w:hanging="180"/>
      </w:pPr>
      <w:rPr>
        <w:rFonts w:hint="default"/>
      </w:rPr>
    </w:lvl>
  </w:abstractNum>
  <w:abstractNum w:abstractNumId="117">
    <w:nsid w:val="62D715DC"/>
    <w:multiLevelType w:val="multilevel"/>
    <w:tmpl w:val="87DA27AA"/>
    <w:lvl w:ilvl="0">
      <w:start w:val="6"/>
      <w:numFmt w:val="decimal"/>
      <w:lvlText w:val="%1"/>
      <w:lvlJc w:val="left"/>
      <w:pPr>
        <w:ind w:left="360" w:hanging="360"/>
      </w:pPr>
      <w:rPr>
        <w:rFonts w:cs="Times New Roman" w:hint="default"/>
      </w:rPr>
    </w:lvl>
    <w:lvl w:ilvl="1">
      <w:start w:val="1"/>
      <w:numFmt w:val="decimal"/>
      <w:lvlText w:val="5.%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18">
    <w:nsid w:val="638E03B9"/>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9">
    <w:nsid w:val="65071AA6"/>
    <w:multiLevelType w:val="hybridMultilevel"/>
    <w:tmpl w:val="FF808A5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nsid w:val="65A65195"/>
    <w:multiLevelType w:val="hybridMultilevel"/>
    <w:tmpl w:val="0A4ED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5DA25C9"/>
    <w:multiLevelType w:val="multilevel"/>
    <w:tmpl w:val="07A00264"/>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2">
    <w:nsid w:val="67725EBF"/>
    <w:multiLevelType w:val="hybridMultilevel"/>
    <w:tmpl w:val="35E62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90816E4"/>
    <w:multiLevelType w:val="multilevel"/>
    <w:tmpl w:val="55D09BE2"/>
    <w:styleLink w:val="Style41"/>
    <w:lvl w:ilvl="0">
      <w:start w:val="3"/>
      <w:numFmt w:val="decimal"/>
      <w:lvlText w:val="%1."/>
      <w:lvlJc w:val="left"/>
      <w:pPr>
        <w:ind w:left="408" w:hanging="408"/>
      </w:pPr>
      <w:rPr>
        <w:rFonts w:cs="Times New Roman" w:hint="default"/>
      </w:rPr>
    </w:lvl>
    <w:lvl w:ilvl="1">
      <w:start w:val="1"/>
      <w:numFmt w:val="decimal"/>
      <w:lvlText w:val="%1.%2."/>
      <w:lvlJc w:val="left"/>
      <w:pPr>
        <w:ind w:left="851" w:hanging="851"/>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24">
    <w:nsid w:val="6B2008FF"/>
    <w:multiLevelType w:val="hybridMultilevel"/>
    <w:tmpl w:val="9BAA3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BF27DB3"/>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6">
    <w:nsid w:val="6C8A417C"/>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7">
    <w:nsid w:val="6DB45920"/>
    <w:multiLevelType w:val="hybridMultilevel"/>
    <w:tmpl w:val="D2D4C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DDA1791"/>
    <w:multiLevelType w:val="hybridMultilevel"/>
    <w:tmpl w:val="A9304732"/>
    <w:lvl w:ilvl="0" w:tplc="04090017">
      <w:start w:val="1"/>
      <w:numFmt w:val="lowerLetter"/>
      <w:lvlText w:val="%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nsid w:val="71372321"/>
    <w:multiLevelType w:val="hybridMultilevel"/>
    <w:tmpl w:val="D3283C0A"/>
    <w:lvl w:ilvl="0" w:tplc="295E56CA">
      <w:start w:val="1"/>
      <w:numFmt w:val="decimal"/>
      <w:lvlText w:val="3.%1"/>
      <w:lvlJc w:val="left"/>
      <w:pPr>
        <w:tabs>
          <w:tab w:val="num" w:pos="1080"/>
        </w:tabs>
        <w:ind w:left="108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17A1DC3"/>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1">
    <w:nsid w:val="721D1F00"/>
    <w:multiLevelType w:val="hybridMultilevel"/>
    <w:tmpl w:val="EDC0731C"/>
    <w:lvl w:ilvl="0" w:tplc="A0C63EC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nsid w:val="73F72949"/>
    <w:multiLevelType w:val="hybridMultilevel"/>
    <w:tmpl w:val="31A6F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64624C9"/>
    <w:multiLevelType w:val="hybridMultilevel"/>
    <w:tmpl w:val="DB0E646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4">
    <w:nsid w:val="76585F3E"/>
    <w:multiLevelType w:val="hybridMultilevel"/>
    <w:tmpl w:val="3E349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775C51CF"/>
    <w:multiLevelType w:val="hybridMultilevel"/>
    <w:tmpl w:val="4BB6F14E"/>
    <w:lvl w:ilvl="0" w:tplc="3B52049A">
      <w:start w:val="1"/>
      <w:numFmt w:val="decimal"/>
      <w:lvlText w:val="%1."/>
      <w:lvlJc w:val="left"/>
      <w:pPr>
        <w:ind w:left="360" w:hanging="360"/>
      </w:pPr>
      <w:rPr>
        <w:rFonts w:ascii="Calibri" w:eastAsia="Times New Roman" w:hAnsi="Calibri" w:cs="Times New Roman" w:hint="default"/>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6">
    <w:nsid w:val="77A71B5D"/>
    <w:multiLevelType w:val="hybridMultilevel"/>
    <w:tmpl w:val="E646CCA0"/>
    <w:lvl w:ilvl="0" w:tplc="0D0CD19C">
      <w:start w:val="1"/>
      <w:numFmt w:val="decimal"/>
      <w:lvlText w:val="%1."/>
      <w:lvlJc w:val="left"/>
      <w:pPr>
        <w:ind w:left="1440" w:hanging="360"/>
      </w:pPr>
      <w:rPr>
        <w:rFonts w:hint="default"/>
        <w:sz w:val="20"/>
        <w:szCs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C0E77D1"/>
    <w:multiLevelType w:val="multilevel"/>
    <w:tmpl w:val="3356E73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8">
    <w:nsid w:val="7CAD4F92"/>
    <w:multiLevelType w:val="hybridMultilevel"/>
    <w:tmpl w:val="B41C1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DC718C7"/>
    <w:multiLevelType w:val="hybridMultilevel"/>
    <w:tmpl w:val="10B4259A"/>
    <w:lvl w:ilvl="0" w:tplc="91084608">
      <w:start w:val="1"/>
      <w:numFmt w:val="decimal"/>
      <w:lvlText w:val="3.%1"/>
      <w:lvlJc w:val="left"/>
      <w:pPr>
        <w:tabs>
          <w:tab w:val="num" w:pos="1080"/>
        </w:tabs>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9"/>
  </w:num>
  <w:num w:numId="2">
    <w:abstractNumId w:val="58"/>
  </w:num>
  <w:num w:numId="3">
    <w:abstractNumId w:val="99"/>
  </w:num>
  <w:num w:numId="4">
    <w:abstractNumId w:val="123"/>
  </w:num>
  <w:num w:numId="5">
    <w:abstractNumId w:val="37"/>
  </w:num>
  <w:num w:numId="6">
    <w:abstractNumId w:val="22"/>
  </w:num>
  <w:num w:numId="7">
    <w:abstractNumId w:val="87"/>
  </w:num>
  <w:num w:numId="8">
    <w:abstractNumId w:val="116"/>
  </w:num>
  <w:num w:numId="9">
    <w:abstractNumId w:val="9"/>
  </w:num>
  <w:num w:numId="10">
    <w:abstractNumId w:val="5"/>
  </w:num>
  <w:num w:numId="11">
    <w:abstractNumId w:val="111"/>
  </w:num>
  <w:num w:numId="12">
    <w:abstractNumId w:val="66"/>
  </w:num>
  <w:num w:numId="13">
    <w:abstractNumId w:val="41"/>
  </w:num>
  <w:num w:numId="14">
    <w:abstractNumId w:val="32"/>
  </w:num>
  <w:num w:numId="15">
    <w:abstractNumId w:val="29"/>
  </w:num>
  <w:num w:numId="16">
    <w:abstractNumId w:val="45"/>
  </w:num>
  <w:num w:numId="17">
    <w:abstractNumId w:val="15"/>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2"/>
        <w:lvlJc w:val="left"/>
        <w:pPr>
          <w:ind w:left="879" w:hanging="737"/>
        </w:pPr>
        <w:rPr>
          <w:rFonts w:cs="Times New Roman" w:hint="default"/>
        </w:rPr>
      </w:lvl>
    </w:lvlOverride>
    <w:lvlOverride w:ilvl="2">
      <w:lvl w:ilvl="2">
        <w:start w:val="1"/>
        <w:numFmt w:val="decimal"/>
        <w:lvlText w:val="%1.%2.%3"/>
        <w:lvlJc w:val="left"/>
        <w:pPr>
          <w:ind w:left="720" w:hanging="720"/>
        </w:pPr>
        <w:rPr>
          <w:rFonts w:cs="Times New Roman" w:hint="default"/>
        </w:rPr>
      </w:lvl>
    </w:lvlOverride>
    <w:lvlOverride w:ilvl="3">
      <w:lvl w:ilvl="3">
        <w:start w:val="1"/>
        <w:numFmt w:val="decimal"/>
        <w:lvlText w:val="%1.%2.%3.%4"/>
        <w:lvlJc w:val="left"/>
        <w:pPr>
          <w:ind w:left="1080" w:hanging="1080"/>
        </w:pPr>
        <w:rPr>
          <w:rFonts w:cs="Times New Roman" w:hint="default"/>
        </w:rPr>
      </w:lvl>
    </w:lvlOverride>
    <w:lvlOverride w:ilvl="4">
      <w:lvl w:ilvl="4">
        <w:start w:val="1"/>
        <w:numFmt w:val="decimal"/>
        <w:lvlText w:val="%1.%2.%3.%4.%5"/>
        <w:lvlJc w:val="left"/>
        <w:pPr>
          <w:ind w:left="1080" w:hanging="1080"/>
        </w:pPr>
        <w:rPr>
          <w:rFonts w:cs="Times New Roman" w:hint="default"/>
        </w:rPr>
      </w:lvl>
    </w:lvlOverride>
    <w:lvlOverride w:ilvl="5">
      <w:lvl w:ilvl="5">
        <w:start w:val="1"/>
        <w:numFmt w:val="decimal"/>
        <w:lvlText w:val="%1.%2.%3.%4.%5.%6"/>
        <w:lvlJc w:val="left"/>
        <w:pPr>
          <w:ind w:left="1440" w:hanging="1440"/>
        </w:pPr>
        <w:rPr>
          <w:rFonts w:cs="Times New Roman" w:hint="default"/>
        </w:rPr>
      </w:lvl>
    </w:lvlOverride>
    <w:lvlOverride w:ilvl="6">
      <w:lvl w:ilvl="6">
        <w:start w:val="1"/>
        <w:numFmt w:val="decimal"/>
        <w:lvlText w:val="%1.%2.%3.%4.%5.%6.%7"/>
        <w:lvlJc w:val="left"/>
        <w:pPr>
          <w:ind w:left="1440" w:hanging="1440"/>
        </w:pPr>
        <w:rPr>
          <w:rFonts w:cs="Times New Roman" w:hint="default"/>
        </w:rPr>
      </w:lvl>
    </w:lvlOverride>
    <w:lvlOverride w:ilvl="7">
      <w:lvl w:ilvl="7">
        <w:start w:val="1"/>
        <w:numFmt w:val="decimal"/>
        <w:lvlText w:val="%1.%2.%3.%4.%5.%6.%7.%8"/>
        <w:lvlJc w:val="left"/>
        <w:pPr>
          <w:ind w:left="1800" w:hanging="1800"/>
        </w:pPr>
        <w:rPr>
          <w:rFonts w:cs="Times New Roman" w:hint="default"/>
        </w:rPr>
      </w:lvl>
    </w:lvlOverride>
    <w:lvlOverride w:ilvl="8">
      <w:lvl w:ilvl="8">
        <w:start w:val="1"/>
        <w:numFmt w:val="decimal"/>
        <w:lvlText w:val="%1.%2.%3.%4.%5.%6.%7.%8.%9"/>
        <w:lvlJc w:val="left"/>
        <w:pPr>
          <w:ind w:left="1800" w:hanging="1800"/>
        </w:pPr>
        <w:rPr>
          <w:rFonts w:cs="Times New Roman" w:hint="default"/>
        </w:rPr>
      </w:lvl>
    </w:lvlOverride>
  </w:num>
  <w:num w:numId="18">
    <w:abstractNumId w:val="114"/>
  </w:num>
  <w:num w:numId="19">
    <w:abstractNumId w:val="95"/>
  </w:num>
  <w:num w:numId="20">
    <w:abstractNumId w:val="136"/>
  </w:num>
  <w:num w:numId="21">
    <w:abstractNumId w:val="16"/>
  </w:num>
  <w:num w:numId="22">
    <w:abstractNumId w:val="64"/>
  </w:num>
  <w:num w:numId="23">
    <w:abstractNumId w:val="73"/>
  </w:num>
  <w:num w:numId="24">
    <w:abstractNumId w:val="27"/>
  </w:num>
  <w:num w:numId="25">
    <w:abstractNumId w:val="103"/>
  </w:num>
  <w:num w:numId="26">
    <w:abstractNumId w:val="76"/>
  </w:num>
  <w:num w:numId="27">
    <w:abstractNumId w:val="0"/>
  </w:num>
  <w:num w:numId="28">
    <w:abstractNumId w:val="132"/>
  </w:num>
  <w:num w:numId="29">
    <w:abstractNumId w:val="15"/>
  </w:num>
  <w:num w:numId="30">
    <w:abstractNumId w:val="127"/>
  </w:num>
  <w:num w:numId="31">
    <w:abstractNumId w:val="17"/>
  </w:num>
  <w:num w:numId="32">
    <w:abstractNumId w:val="71"/>
  </w:num>
  <w:num w:numId="33">
    <w:abstractNumId w:val="131"/>
  </w:num>
  <w:num w:numId="34">
    <w:abstractNumId w:val="122"/>
  </w:num>
  <w:num w:numId="35">
    <w:abstractNumId w:val="88"/>
  </w:num>
  <w:num w:numId="36">
    <w:abstractNumId w:val="10"/>
  </w:num>
  <w:num w:numId="37">
    <w:abstractNumId w:val="69"/>
  </w:num>
  <w:num w:numId="38">
    <w:abstractNumId w:val="2"/>
  </w:num>
  <w:num w:numId="39">
    <w:abstractNumId w:val="105"/>
  </w:num>
  <w:num w:numId="40">
    <w:abstractNumId w:val="15"/>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2"/>
        <w:lvlJc w:val="left"/>
        <w:pPr>
          <w:ind w:left="680" w:hanging="680"/>
        </w:pPr>
        <w:rPr>
          <w:rFonts w:cs="Times New Roman" w:hint="default"/>
        </w:rPr>
      </w:lvl>
    </w:lvlOverride>
    <w:lvlOverride w:ilvl="2">
      <w:lvl w:ilvl="2">
        <w:start w:val="1"/>
        <w:numFmt w:val="decimal"/>
        <w:lvlText w:val="%1.%2.%3"/>
        <w:lvlJc w:val="left"/>
        <w:pPr>
          <w:ind w:left="720" w:hanging="720"/>
        </w:pPr>
        <w:rPr>
          <w:rFonts w:cs="Times New Roman" w:hint="default"/>
        </w:rPr>
      </w:lvl>
    </w:lvlOverride>
    <w:lvlOverride w:ilvl="3">
      <w:lvl w:ilvl="3">
        <w:start w:val="1"/>
        <w:numFmt w:val="decimal"/>
        <w:lvlText w:val="%1.%2.%3.%4"/>
        <w:lvlJc w:val="left"/>
        <w:pPr>
          <w:ind w:left="1080" w:hanging="1080"/>
        </w:pPr>
        <w:rPr>
          <w:rFonts w:cs="Times New Roman" w:hint="default"/>
        </w:rPr>
      </w:lvl>
    </w:lvlOverride>
    <w:lvlOverride w:ilvl="4">
      <w:lvl w:ilvl="4">
        <w:start w:val="1"/>
        <w:numFmt w:val="decimal"/>
        <w:lvlText w:val="%1.%2.%3.%4.%5"/>
        <w:lvlJc w:val="left"/>
        <w:pPr>
          <w:ind w:left="1080" w:hanging="1080"/>
        </w:pPr>
        <w:rPr>
          <w:rFonts w:cs="Times New Roman" w:hint="default"/>
        </w:rPr>
      </w:lvl>
    </w:lvlOverride>
    <w:lvlOverride w:ilvl="5">
      <w:lvl w:ilvl="5">
        <w:start w:val="1"/>
        <w:numFmt w:val="decimal"/>
        <w:lvlText w:val="%1.%2.%3.%4.%5.%6"/>
        <w:lvlJc w:val="left"/>
        <w:pPr>
          <w:ind w:left="1440" w:hanging="1440"/>
        </w:pPr>
        <w:rPr>
          <w:rFonts w:cs="Times New Roman" w:hint="default"/>
        </w:rPr>
      </w:lvl>
    </w:lvlOverride>
    <w:lvlOverride w:ilvl="6">
      <w:lvl w:ilvl="6">
        <w:start w:val="1"/>
        <w:numFmt w:val="decimal"/>
        <w:lvlText w:val="%1.%2.%3.%4.%5.%6.%7"/>
        <w:lvlJc w:val="left"/>
        <w:pPr>
          <w:ind w:left="1440" w:hanging="1440"/>
        </w:pPr>
        <w:rPr>
          <w:rFonts w:cs="Times New Roman" w:hint="default"/>
        </w:rPr>
      </w:lvl>
    </w:lvlOverride>
    <w:lvlOverride w:ilvl="7">
      <w:lvl w:ilvl="7">
        <w:start w:val="1"/>
        <w:numFmt w:val="decimal"/>
        <w:lvlText w:val="%1.%2.%3.%4.%5.%6.%7.%8"/>
        <w:lvlJc w:val="left"/>
        <w:pPr>
          <w:ind w:left="1800" w:hanging="1800"/>
        </w:pPr>
        <w:rPr>
          <w:rFonts w:cs="Times New Roman" w:hint="default"/>
        </w:rPr>
      </w:lvl>
    </w:lvlOverride>
    <w:lvlOverride w:ilvl="8">
      <w:lvl w:ilvl="8">
        <w:start w:val="1"/>
        <w:numFmt w:val="decimal"/>
        <w:lvlText w:val="%1.%2.%3.%4.%5.%6.%7.%8.%9"/>
        <w:lvlJc w:val="left"/>
        <w:pPr>
          <w:ind w:left="1800" w:hanging="1800"/>
        </w:pPr>
        <w:rPr>
          <w:rFonts w:cs="Times New Roman" w:hint="default"/>
        </w:rPr>
      </w:lvl>
    </w:lvlOverride>
  </w:num>
  <w:num w:numId="41">
    <w:abstractNumId w:val="43"/>
  </w:num>
  <w:num w:numId="42">
    <w:abstractNumId w:val="89"/>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lvlOverride w:ilvl="0">
      <w:lvl w:ilvl="0">
        <w:start w:val="1"/>
        <w:numFmt w:val="decimal"/>
        <w:lvlText w:val="%1"/>
        <w:lvlJc w:val="left"/>
        <w:pPr>
          <w:ind w:left="360" w:hanging="360"/>
        </w:pPr>
        <w:rPr>
          <w:rFonts w:cs="Times New Roman"/>
        </w:rPr>
      </w:lvl>
    </w:lvlOverride>
    <w:lvlOverride w:ilvl="1">
      <w:lvl w:ilvl="1">
        <w:start w:val="1"/>
        <w:numFmt w:val="decimal"/>
        <w:lvlText w:val="%1.%2"/>
        <w:lvlJc w:val="left"/>
        <w:pPr>
          <w:ind w:left="894" w:hanging="624"/>
        </w:pPr>
        <w:rPr>
          <w:rFonts w:cs="Times New Roman"/>
        </w:rPr>
      </w:lvl>
    </w:lvlOverride>
    <w:lvlOverride w:ilvl="2">
      <w:lvl w:ilvl="2">
        <w:start w:val="1"/>
        <w:numFmt w:val="decimal"/>
        <w:lvlText w:val="%1.%2.%3"/>
        <w:lvlJc w:val="left"/>
        <w:pPr>
          <w:ind w:left="720" w:hanging="720"/>
        </w:pPr>
        <w:rPr>
          <w:rFonts w:cs="Times New Roman"/>
        </w:rPr>
      </w:lvl>
    </w:lvlOverride>
    <w:lvlOverride w:ilvl="3">
      <w:lvl w:ilvl="3">
        <w:start w:val="1"/>
        <w:numFmt w:val="decimal"/>
        <w:lvlText w:val="%1.%2.%3.%4"/>
        <w:lvlJc w:val="left"/>
        <w:pPr>
          <w:ind w:left="1080" w:hanging="1080"/>
        </w:pPr>
        <w:rPr>
          <w:rFonts w:cs="Times New Roman"/>
        </w:rPr>
      </w:lvl>
    </w:lvlOverride>
    <w:lvlOverride w:ilvl="4">
      <w:lvl w:ilvl="4">
        <w:start w:val="1"/>
        <w:numFmt w:val="decimal"/>
        <w:lvlText w:val="%1.%2.%3.%4.%5"/>
        <w:lvlJc w:val="left"/>
        <w:pPr>
          <w:ind w:left="1080" w:hanging="1080"/>
        </w:pPr>
        <w:rPr>
          <w:rFonts w:cs="Times New Roman"/>
        </w:rPr>
      </w:lvl>
    </w:lvlOverride>
    <w:lvlOverride w:ilvl="5">
      <w:lvl w:ilvl="5">
        <w:start w:val="1"/>
        <w:numFmt w:val="decimal"/>
        <w:lvlText w:val="%1.%2.%3.%4.%5.%6"/>
        <w:lvlJc w:val="left"/>
        <w:pPr>
          <w:ind w:left="1440" w:hanging="1440"/>
        </w:pPr>
        <w:rPr>
          <w:rFonts w:cs="Times New Roman"/>
        </w:rPr>
      </w:lvl>
    </w:lvlOverride>
    <w:lvlOverride w:ilvl="6">
      <w:lvl w:ilvl="6">
        <w:start w:val="1"/>
        <w:numFmt w:val="decimal"/>
        <w:lvlText w:val="%1.%2.%3.%4.%5.%6.%7"/>
        <w:lvlJc w:val="left"/>
        <w:pPr>
          <w:ind w:left="1440" w:hanging="1440"/>
        </w:pPr>
        <w:rPr>
          <w:rFonts w:cs="Times New Roman"/>
        </w:rPr>
      </w:lvl>
    </w:lvlOverride>
    <w:lvlOverride w:ilvl="7">
      <w:lvl w:ilvl="7">
        <w:start w:val="1"/>
        <w:numFmt w:val="decimal"/>
        <w:lvlText w:val="%1.%2.%3.%4.%5.%6.%7.%8"/>
        <w:lvlJc w:val="left"/>
        <w:pPr>
          <w:ind w:left="1800" w:hanging="1800"/>
        </w:pPr>
        <w:rPr>
          <w:rFonts w:cs="Times New Roman"/>
        </w:rPr>
      </w:lvl>
    </w:lvlOverride>
    <w:lvlOverride w:ilvl="8">
      <w:lvl w:ilvl="8">
        <w:start w:val="1"/>
        <w:numFmt w:val="decimal"/>
        <w:lvlText w:val="%1.%2.%3.%4.%5.%6.%7.%8.%9"/>
        <w:lvlJc w:val="left"/>
        <w:pPr>
          <w:ind w:left="1800" w:hanging="1800"/>
        </w:pPr>
        <w:rPr>
          <w:rFonts w:cs="Times New Roman"/>
        </w:rPr>
      </w:lvl>
    </w:lvlOverride>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
  </w:num>
  <w:num w:numId="51">
    <w:abstractNumId w:val="24"/>
  </w:num>
  <w:num w:numId="52">
    <w:abstractNumId w:val="117"/>
  </w:num>
  <w:num w:numId="53">
    <w:abstractNumId w:val="34"/>
  </w:num>
  <w:num w:numId="54">
    <w:abstractNumId w:val="135"/>
  </w:num>
  <w:num w:numId="55">
    <w:abstractNumId w:val="25"/>
  </w:num>
  <w:num w:numId="56">
    <w:abstractNumId w:val="3"/>
  </w:num>
  <w:num w:numId="57">
    <w:abstractNumId w:val="108"/>
  </w:num>
  <w:num w:numId="58">
    <w:abstractNumId w:val="46"/>
  </w:num>
  <w:num w:numId="59">
    <w:abstractNumId w:val="33"/>
  </w:num>
  <w:num w:numId="60">
    <w:abstractNumId w:val="19"/>
  </w:num>
  <w:num w:numId="61">
    <w:abstractNumId w:val="98"/>
  </w:num>
  <w:num w:numId="62">
    <w:abstractNumId w:val="83"/>
  </w:num>
  <w:num w:numId="63">
    <w:abstractNumId w:val="92"/>
  </w:num>
  <w:num w:numId="64">
    <w:abstractNumId w:val="102"/>
  </w:num>
  <w:num w:numId="65">
    <w:abstractNumId w:val="30"/>
  </w:num>
  <w:num w:numId="66">
    <w:abstractNumId w:val="119"/>
  </w:num>
  <w:num w:numId="67">
    <w:abstractNumId w:val="11"/>
  </w:num>
  <w:num w:numId="68">
    <w:abstractNumId w:val="12"/>
  </w:num>
  <w:num w:numId="69">
    <w:abstractNumId w:val="133"/>
  </w:num>
  <w:num w:numId="70">
    <w:abstractNumId w:val="65"/>
  </w:num>
  <w:num w:numId="71">
    <w:abstractNumId w:val="47"/>
  </w:num>
  <w:num w:numId="72">
    <w:abstractNumId w:val="91"/>
  </w:num>
  <w:num w:numId="73">
    <w:abstractNumId w:val="70"/>
  </w:num>
  <w:num w:numId="74">
    <w:abstractNumId w:val="85"/>
  </w:num>
  <w:num w:numId="75">
    <w:abstractNumId w:val="44"/>
  </w:num>
  <w:num w:numId="76">
    <w:abstractNumId w:val="77"/>
  </w:num>
  <w:num w:numId="77">
    <w:abstractNumId w:val="21"/>
  </w:num>
  <w:num w:numId="78">
    <w:abstractNumId w:val="7"/>
  </w:num>
  <w:num w:numId="79">
    <w:abstractNumId w:val="36"/>
  </w:num>
  <w:num w:numId="80">
    <w:abstractNumId w:val="129"/>
  </w:num>
  <w:num w:numId="81">
    <w:abstractNumId w:val="90"/>
  </w:num>
  <w:num w:numId="82">
    <w:abstractNumId w:val="54"/>
  </w:num>
  <w:num w:numId="83">
    <w:abstractNumId w:val="93"/>
  </w:num>
  <w:num w:numId="84">
    <w:abstractNumId w:val="28"/>
  </w:num>
  <w:num w:numId="85">
    <w:abstractNumId w:val="50"/>
  </w:num>
  <w:num w:numId="86">
    <w:abstractNumId w:val="139"/>
  </w:num>
  <w:num w:numId="87">
    <w:abstractNumId w:val="82"/>
  </w:num>
  <w:num w:numId="88">
    <w:abstractNumId w:val="128"/>
  </w:num>
  <w:num w:numId="89">
    <w:abstractNumId w:val="39"/>
  </w:num>
  <w:num w:numId="90">
    <w:abstractNumId w:val="78"/>
  </w:num>
  <w:num w:numId="91">
    <w:abstractNumId w:val="53"/>
  </w:num>
  <w:num w:numId="92">
    <w:abstractNumId w:val="101"/>
  </w:num>
  <w:num w:numId="93">
    <w:abstractNumId w:val="42"/>
  </w:num>
  <w:num w:numId="94">
    <w:abstractNumId w:val="120"/>
  </w:num>
  <w:num w:numId="95">
    <w:abstractNumId w:val="106"/>
  </w:num>
  <w:num w:numId="96">
    <w:abstractNumId w:val="68"/>
  </w:num>
  <w:num w:numId="97">
    <w:abstractNumId w:val="56"/>
  </w:num>
  <w:num w:numId="98">
    <w:abstractNumId w:val="13"/>
  </w:num>
  <w:num w:numId="99">
    <w:abstractNumId w:val="63"/>
  </w:num>
  <w:num w:numId="100">
    <w:abstractNumId w:val="121"/>
  </w:num>
  <w:num w:numId="101">
    <w:abstractNumId w:val="20"/>
  </w:num>
  <w:num w:numId="102">
    <w:abstractNumId w:val="8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94"/>
  </w:num>
  <w:num w:numId="104">
    <w:abstractNumId w:val="124"/>
  </w:num>
  <w:num w:numId="105">
    <w:abstractNumId w:val="72"/>
  </w:num>
  <w:num w:numId="106">
    <w:abstractNumId w:val="130"/>
  </w:num>
  <w:num w:numId="107">
    <w:abstractNumId w:val="57"/>
  </w:num>
  <w:num w:numId="108">
    <w:abstractNumId w:val="110"/>
  </w:num>
  <w:num w:numId="109">
    <w:abstractNumId w:val="23"/>
  </w:num>
  <w:num w:numId="110">
    <w:abstractNumId w:val="109"/>
  </w:num>
  <w:num w:numId="111">
    <w:abstractNumId w:val="107"/>
  </w:num>
  <w:num w:numId="112">
    <w:abstractNumId w:val="14"/>
  </w:num>
  <w:num w:numId="113">
    <w:abstractNumId w:val="118"/>
  </w:num>
  <w:num w:numId="114">
    <w:abstractNumId w:val="55"/>
  </w:num>
  <w:num w:numId="115">
    <w:abstractNumId w:val="126"/>
  </w:num>
  <w:num w:numId="116">
    <w:abstractNumId w:val="48"/>
  </w:num>
  <w:num w:numId="117">
    <w:abstractNumId w:val="74"/>
  </w:num>
  <w:num w:numId="118">
    <w:abstractNumId w:val="125"/>
  </w:num>
  <w:num w:numId="119">
    <w:abstractNumId w:val="60"/>
  </w:num>
  <w:num w:numId="120">
    <w:abstractNumId w:val="18"/>
  </w:num>
  <w:num w:numId="121">
    <w:abstractNumId w:val="113"/>
  </w:num>
  <w:num w:numId="122">
    <w:abstractNumId w:val="8"/>
  </w:num>
  <w:num w:numId="123">
    <w:abstractNumId w:val="104"/>
  </w:num>
  <w:num w:numId="124">
    <w:abstractNumId w:val="35"/>
  </w:num>
  <w:num w:numId="125">
    <w:abstractNumId w:val="97"/>
  </w:num>
  <w:num w:numId="126">
    <w:abstractNumId w:val="137"/>
  </w:num>
  <w:num w:numId="127">
    <w:abstractNumId w:val="4"/>
  </w:num>
  <w:num w:numId="128">
    <w:abstractNumId w:val="115"/>
  </w:num>
  <w:num w:numId="129">
    <w:abstractNumId w:val="38"/>
  </w:num>
  <w:num w:numId="130">
    <w:abstractNumId w:val="61"/>
  </w:num>
  <w:num w:numId="131">
    <w:abstractNumId w:val="49"/>
  </w:num>
  <w:num w:numId="132">
    <w:abstractNumId w:val="26"/>
  </w:num>
  <w:num w:numId="133">
    <w:abstractNumId w:val="40"/>
  </w:num>
  <w:num w:numId="134">
    <w:abstractNumId w:val="138"/>
  </w:num>
  <w:num w:numId="135">
    <w:abstractNumId w:val="96"/>
  </w:num>
  <w:num w:numId="136">
    <w:abstractNumId w:val="112"/>
  </w:num>
  <w:num w:numId="137">
    <w:abstractNumId w:val="9"/>
  </w:num>
  <w:num w:numId="138">
    <w:abstractNumId w:val="80"/>
  </w:num>
  <w:num w:numId="139">
    <w:abstractNumId w:val="100"/>
  </w:num>
  <w:num w:numId="140">
    <w:abstractNumId w:val="134"/>
  </w:num>
  <w:num w:numId="141">
    <w:abstractNumId w:val="67"/>
  </w:num>
  <w:num w:numId="142">
    <w:abstractNumId w:val="75"/>
  </w:num>
  <w:num w:numId="143">
    <w:abstractNumId w:val="79"/>
  </w:num>
  <w:num w:numId="144">
    <w:abstractNumId w:val="86"/>
  </w:num>
  <w:num w:numId="145">
    <w:abstractNumId w:val="84"/>
  </w:num>
  <w:numIdMacAtCleanup w:val="13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Rouse">
    <w15:presenceInfo w15:providerId="None" w15:userId="J.Rous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A96"/>
    <w:rsid w:val="000003F0"/>
    <w:rsid w:val="00000584"/>
    <w:rsid w:val="000015C6"/>
    <w:rsid w:val="000142EF"/>
    <w:rsid w:val="00014450"/>
    <w:rsid w:val="00014EEB"/>
    <w:rsid w:val="00015C38"/>
    <w:rsid w:val="00020CF7"/>
    <w:rsid w:val="00021C60"/>
    <w:rsid w:val="00021D2B"/>
    <w:rsid w:val="00023705"/>
    <w:rsid w:val="00023ACC"/>
    <w:rsid w:val="0002658C"/>
    <w:rsid w:val="00031CD6"/>
    <w:rsid w:val="00035C0E"/>
    <w:rsid w:val="00037420"/>
    <w:rsid w:val="00040547"/>
    <w:rsid w:val="000416BA"/>
    <w:rsid w:val="00042D6B"/>
    <w:rsid w:val="00044300"/>
    <w:rsid w:val="00044E4E"/>
    <w:rsid w:val="0005192B"/>
    <w:rsid w:val="0005396D"/>
    <w:rsid w:val="000543D1"/>
    <w:rsid w:val="000554EC"/>
    <w:rsid w:val="00055839"/>
    <w:rsid w:val="000578B8"/>
    <w:rsid w:val="00057911"/>
    <w:rsid w:val="00070AE3"/>
    <w:rsid w:val="0007200C"/>
    <w:rsid w:val="00072F67"/>
    <w:rsid w:val="0007409C"/>
    <w:rsid w:val="00075CEC"/>
    <w:rsid w:val="00076BDF"/>
    <w:rsid w:val="00077509"/>
    <w:rsid w:val="000809ED"/>
    <w:rsid w:val="000829D3"/>
    <w:rsid w:val="00084201"/>
    <w:rsid w:val="000856C8"/>
    <w:rsid w:val="000861FB"/>
    <w:rsid w:val="000866BE"/>
    <w:rsid w:val="00087C9E"/>
    <w:rsid w:val="00087EED"/>
    <w:rsid w:val="0009158F"/>
    <w:rsid w:val="00092745"/>
    <w:rsid w:val="00094DFD"/>
    <w:rsid w:val="000975A1"/>
    <w:rsid w:val="000A38C8"/>
    <w:rsid w:val="000A563A"/>
    <w:rsid w:val="000A70F0"/>
    <w:rsid w:val="000A73A0"/>
    <w:rsid w:val="000B21FF"/>
    <w:rsid w:val="000B25C9"/>
    <w:rsid w:val="000B3421"/>
    <w:rsid w:val="000B5032"/>
    <w:rsid w:val="000C1FBD"/>
    <w:rsid w:val="000C208B"/>
    <w:rsid w:val="000C21FC"/>
    <w:rsid w:val="000C3CC6"/>
    <w:rsid w:val="000C60EB"/>
    <w:rsid w:val="000C7C55"/>
    <w:rsid w:val="000D0C28"/>
    <w:rsid w:val="000D1C32"/>
    <w:rsid w:val="000D1E35"/>
    <w:rsid w:val="000D2990"/>
    <w:rsid w:val="000D2AEB"/>
    <w:rsid w:val="000D2BC6"/>
    <w:rsid w:val="000D687B"/>
    <w:rsid w:val="000E1705"/>
    <w:rsid w:val="000E2384"/>
    <w:rsid w:val="000E2666"/>
    <w:rsid w:val="000E5BB0"/>
    <w:rsid w:val="000E5D7F"/>
    <w:rsid w:val="000E7EEA"/>
    <w:rsid w:val="000F1BB6"/>
    <w:rsid w:val="000F29B6"/>
    <w:rsid w:val="000F3118"/>
    <w:rsid w:val="000F3312"/>
    <w:rsid w:val="000F3509"/>
    <w:rsid w:val="000F55C9"/>
    <w:rsid w:val="000F6CC2"/>
    <w:rsid w:val="000F7831"/>
    <w:rsid w:val="000F7DF9"/>
    <w:rsid w:val="00106665"/>
    <w:rsid w:val="00110503"/>
    <w:rsid w:val="001115F2"/>
    <w:rsid w:val="00112EAB"/>
    <w:rsid w:val="00116680"/>
    <w:rsid w:val="00121586"/>
    <w:rsid w:val="0013240B"/>
    <w:rsid w:val="001344CB"/>
    <w:rsid w:val="00134554"/>
    <w:rsid w:val="00135E17"/>
    <w:rsid w:val="00135EEE"/>
    <w:rsid w:val="00136A7A"/>
    <w:rsid w:val="00136ECE"/>
    <w:rsid w:val="0014785A"/>
    <w:rsid w:val="00147B51"/>
    <w:rsid w:val="00150FF2"/>
    <w:rsid w:val="00154AEC"/>
    <w:rsid w:val="00154EC5"/>
    <w:rsid w:val="00157377"/>
    <w:rsid w:val="00157776"/>
    <w:rsid w:val="00161943"/>
    <w:rsid w:val="00161B0C"/>
    <w:rsid w:val="001629F2"/>
    <w:rsid w:val="00164AD5"/>
    <w:rsid w:val="00164E8A"/>
    <w:rsid w:val="0016683F"/>
    <w:rsid w:val="0016730B"/>
    <w:rsid w:val="00172643"/>
    <w:rsid w:val="001732E9"/>
    <w:rsid w:val="001735D8"/>
    <w:rsid w:val="00173A62"/>
    <w:rsid w:val="00173F05"/>
    <w:rsid w:val="0017410A"/>
    <w:rsid w:val="001764A3"/>
    <w:rsid w:val="00176EBD"/>
    <w:rsid w:val="00177373"/>
    <w:rsid w:val="0017777E"/>
    <w:rsid w:val="00183162"/>
    <w:rsid w:val="001840BE"/>
    <w:rsid w:val="00184390"/>
    <w:rsid w:val="00184AB1"/>
    <w:rsid w:val="00185054"/>
    <w:rsid w:val="00186C08"/>
    <w:rsid w:val="001871DA"/>
    <w:rsid w:val="00190861"/>
    <w:rsid w:val="00190892"/>
    <w:rsid w:val="001961B0"/>
    <w:rsid w:val="001A2ADB"/>
    <w:rsid w:val="001A78F8"/>
    <w:rsid w:val="001B1F8D"/>
    <w:rsid w:val="001B3440"/>
    <w:rsid w:val="001B4C22"/>
    <w:rsid w:val="001B4D57"/>
    <w:rsid w:val="001B731D"/>
    <w:rsid w:val="001C10D0"/>
    <w:rsid w:val="001C2851"/>
    <w:rsid w:val="001C45BC"/>
    <w:rsid w:val="001C4AE5"/>
    <w:rsid w:val="001C50F9"/>
    <w:rsid w:val="001D0619"/>
    <w:rsid w:val="001E1340"/>
    <w:rsid w:val="001E3CF8"/>
    <w:rsid w:val="001E5C44"/>
    <w:rsid w:val="001E6509"/>
    <w:rsid w:val="001F2996"/>
    <w:rsid w:val="001F3648"/>
    <w:rsid w:val="001F3AB7"/>
    <w:rsid w:val="00201B01"/>
    <w:rsid w:val="00202266"/>
    <w:rsid w:val="00203ED1"/>
    <w:rsid w:val="00204F9A"/>
    <w:rsid w:val="00205BE1"/>
    <w:rsid w:val="002072F4"/>
    <w:rsid w:val="00210C75"/>
    <w:rsid w:val="00211502"/>
    <w:rsid w:val="002135D8"/>
    <w:rsid w:val="00214CFE"/>
    <w:rsid w:val="00215641"/>
    <w:rsid w:val="002201EE"/>
    <w:rsid w:val="00220A18"/>
    <w:rsid w:val="00222EAA"/>
    <w:rsid w:val="00224DFD"/>
    <w:rsid w:val="00226B0A"/>
    <w:rsid w:val="002272C5"/>
    <w:rsid w:val="0022740B"/>
    <w:rsid w:val="002317FA"/>
    <w:rsid w:val="002321FE"/>
    <w:rsid w:val="00233D5E"/>
    <w:rsid w:val="00234B12"/>
    <w:rsid w:val="00240BC7"/>
    <w:rsid w:val="002410B4"/>
    <w:rsid w:val="00241372"/>
    <w:rsid w:val="0024312C"/>
    <w:rsid w:val="00243D2F"/>
    <w:rsid w:val="002444D8"/>
    <w:rsid w:val="002516A8"/>
    <w:rsid w:val="002521D8"/>
    <w:rsid w:val="0025282C"/>
    <w:rsid w:val="00255053"/>
    <w:rsid w:val="00256718"/>
    <w:rsid w:val="002573D3"/>
    <w:rsid w:val="002601A0"/>
    <w:rsid w:val="00260493"/>
    <w:rsid w:val="0026235C"/>
    <w:rsid w:val="00262E21"/>
    <w:rsid w:val="002651B2"/>
    <w:rsid w:val="002674AC"/>
    <w:rsid w:val="002711C4"/>
    <w:rsid w:val="002800D2"/>
    <w:rsid w:val="00280923"/>
    <w:rsid w:val="00281097"/>
    <w:rsid w:val="00281BDD"/>
    <w:rsid w:val="0028520F"/>
    <w:rsid w:val="00286136"/>
    <w:rsid w:val="002916A5"/>
    <w:rsid w:val="00292EEA"/>
    <w:rsid w:val="0029358B"/>
    <w:rsid w:val="00294EB6"/>
    <w:rsid w:val="0029692F"/>
    <w:rsid w:val="002A09A8"/>
    <w:rsid w:val="002A0BC7"/>
    <w:rsid w:val="002A0BD2"/>
    <w:rsid w:val="002A0F80"/>
    <w:rsid w:val="002A109E"/>
    <w:rsid w:val="002A1AB3"/>
    <w:rsid w:val="002A3090"/>
    <w:rsid w:val="002B0A30"/>
    <w:rsid w:val="002B4062"/>
    <w:rsid w:val="002B45BF"/>
    <w:rsid w:val="002B4E4D"/>
    <w:rsid w:val="002B61F5"/>
    <w:rsid w:val="002C32E1"/>
    <w:rsid w:val="002C4347"/>
    <w:rsid w:val="002C65D1"/>
    <w:rsid w:val="002C716D"/>
    <w:rsid w:val="002D4176"/>
    <w:rsid w:val="002D5F93"/>
    <w:rsid w:val="002D68E2"/>
    <w:rsid w:val="002D6EF1"/>
    <w:rsid w:val="002E04DD"/>
    <w:rsid w:val="002E12FB"/>
    <w:rsid w:val="002E631D"/>
    <w:rsid w:val="002F0847"/>
    <w:rsid w:val="002F4779"/>
    <w:rsid w:val="002F5FC3"/>
    <w:rsid w:val="002F7055"/>
    <w:rsid w:val="00300E0D"/>
    <w:rsid w:val="00301FFF"/>
    <w:rsid w:val="0030248F"/>
    <w:rsid w:val="0030380A"/>
    <w:rsid w:val="00304A22"/>
    <w:rsid w:val="00304B6D"/>
    <w:rsid w:val="00307BC5"/>
    <w:rsid w:val="00311F36"/>
    <w:rsid w:val="0031544F"/>
    <w:rsid w:val="003158F0"/>
    <w:rsid w:val="00316E49"/>
    <w:rsid w:val="00332296"/>
    <w:rsid w:val="00340EC8"/>
    <w:rsid w:val="00343965"/>
    <w:rsid w:val="00346A71"/>
    <w:rsid w:val="00346CF7"/>
    <w:rsid w:val="00351FA1"/>
    <w:rsid w:val="0035509B"/>
    <w:rsid w:val="00356157"/>
    <w:rsid w:val="00361C32"/>
    <w:rsid w:val="00362DCD"/>
    <w:rsid w:val="0036715B"/>
    <w:rsid w:val="00370DD2"/>
    <w:rsid w:val="00371720"/>
    <w:rsid w:val="00373450"/>
    <w:rsid w:val="00383D97"/>
    <w:rsid w:val="003843A1"/>
    <w:rsid w:val="00387240"/>
    <w:rsid w:val="00387B3E"/>
    <w:rsid w:val="00387FE1"/>
    <w:rsid w:val="00390096"/>
    <w:rsid w:val="00390557"/>
    <w:rsid w:val="00391768"/>
    <w:rsid w:val="003920D5"/>
    <w:rsid w:val="00392A45"/>
    <w:rsid w:val="00392D5C"/>
    <w:rsid w:val="00393F78"/>
    <w:rsid w:val="003962EA"/>
    <w:rsid w:val="003A0B3C"/>
    <w:rsid w:val="003A39C9"/>
    <w:rsid w:val="003A46AB"/>
    <w:rsid w:val="003A7237"/>
    <w:rsid w:val="003B0663"/>
    <w:rsid w:val="003B3B26"/>
    <w:rsid w:val="003B418D"/>
    <w:rsid w:val="003B54F9"/>
    <w:rsid w:val="003B57F7"/>
    <w:rsid w:val="003B65C4"/>
    <w:rsid w:val="003B7433"/>
    <w:rsid w:val="003B768B"/>
    <w:rsid w:val="003C0001"/>
    <w:rsid w:val="003C0BC3"/>
    <w:rsid w:val="003C1054"/>
    <w:rsid w:val="003C1A4A"/>
    <w:rsid w:val="003C1A4B"/>
    <w:rsid w:val="003C3B25"/>
    <w:rsid w:val="003C5331"/>
    <w:rsid w:val="003C6C33"/>
    <w:rsid w:val="003C7371"/>
    <w:rsid w:val="003D035C"/>
    <w:rsid w:val="003D0743"/>
    <w:rsid w:val="003D0FA6"/>
    <w:rsid w:val="003D1956"/>
    <w:rsid w:val="003D2153"/>
    <w:rsid w:val="003D43D2"/>
    <w:rsid w:val="003D58F2"/>
    <w:rsid w:val="003E3304"/>
    <w:rsid w:val="003E3533"/>
    <w:rsid w:val="003E3BDB"/>
    <w:rsid w:val="003E3F7A"/>
    <w:rsid w:val="003E7EA4"/>
    <w:rsid w:val="003E7EE9"/>
    <w:rsid w:val="003F08C8"/>
    <w:rsid w:val="003F6087"/>
    <w:rsid w:val="003F7566"/>
    <w:rsid w:val="00400BE9"/>
    <w:rsid w:val="0040682B"/>
    <w:rsid w:val="00407AAF"/>
    <w:rsid w:val="00410404"/>
    <w:rsid w:val="00412883"/>
    <w:rsid w:val="00412EA5"/>
    <w:rsid w:val="00413C72"/>
    <w:rsid w:val="00414993"/>
    <w:rsid w:val="00414CBC"/>
    <w:rsid w:val="00415308"/>
    <w:rsid w:val="004230DE"/>
    <w:rsid w:val="0042479C"/>
    <w:rsid w:val="004258E4"/>
    <w:rsid w:val="00426E30"/>
    <w:rsid w:val="00427744"/>
    <w:rsid w:val="004347D8"/>
    <w:rsid w:val="00440448"/>
    <w:rsid w:val="00442D94"/>
    <w:rsid w:val="00445C2E"/>
    <w:rsid w:val="00452BC4"/>
    <w:rsid w:val="00453AD4"/>
    <w:rsid w:val="00456EDF"/>
    <w:rsid w:val="00457741"/>
    <w:rsid w:val="00470B23"/>
    <w:rsid w:val="00471B3D"/>
    <w:rsid w:val="004746CA"/>
    <w:rsid w:val="0047651C"/>
    <w:rsid w:val="004807EB"/>
    <w:rsid w:val="004825C7"/>
    <w:rsid w:val="00486284"/>
    <w:rsid w:val="00487529"/>
    <w:rsid w:val="0049011F"/>
    <w:rsid w:val="004903A5"/>
    <w:rsid w:val="00493C35"/>
    <w:rsid w:val="0049538C"/>
    <w:rsid w:val="004962AE"/>
    <w:rsid w:val="004A0BCB"/>
    <w:rsid w:val="004A5355"/>
    <w:rsid w:val="004A5890"/>
    <w:rsid w:val="004A58C4"/>
    <w:rsid w:val="004A5FFF"/>
    <w:rsid w:val="004A65BC"/>
    <w:rsid w:val="004A6AE0"/>
    <w:rsid w:val="004A7442"/>
    <w:rsid w:val="004A7A99"/>
    <w:rsid w:val="004B079F"/>
    <w:rsid w:val="004B0CAA"/>
    <w:rsid w:val="004B376D"/>
    <w:rsid w:val="004B3F5D"/>
    <w:rsid w:val="004B4C9D"/>
    <w:rsid w:val="004B6C64"/>
    <w:rsid w:val="004B7991"/>
    <w:rsid w:val="004C278D"/>
    <w:rsid w:val="004C4933"/>
    <w:rsid w:val="004C50C1"/>
    <w:rsid w:val="004C5BB9"/>
    <w:rsid w:val="004C5E69"/>
    <w:rsid w:val="004C7DC4"/>
    <w:rsid w:val="004D7A2B"/>
    <w:rsid w:val="004D7D8E"/>
    <w:rsid w:val="004E02DC"/>
    <w:rsid w:val="004E0602"/>
    <w:rsid w:val="004E1AD8"/>
    <w:rsid w:val="004E36C0"/>
    <w:rsid w:val="004E74B7"/>
    <w:rsid w:val="004F02BC"/>
    <w:rsid w:val="004F0F87"/>
    <w:rsid w:val="004F66FE"/>
    <w:rsid w:val="004F7FCB"/>
    <w:rsid w:val="00502530"/>
    <w:rsid w:val="005058AB"/>
    <w:rsid w:val="00506341"/>
    <w:rsid w:val="00507429"/>
    <w:rsid w:val="00510545"/>
    <w:rsid w:val="00511B26"/>
    <w:rsid w:val="005122FD"/>
    <w:rsid w:val="005129A9"/>
    <w:rsid w:val="0052114F"/>
    <w:rsid w:val="0052161F"/>
    <w:rsid w:val="0052335D"/>
    <w:rsid w:val="00523C56"/>
    <w:rsid w:val="00523E80"/>
    <w:rsid w:val="00525B1C"/>
    <w:rsid w:val="005276DD"/>
    <w:rsid w:val="005320F3"/>
    <w:rsid w:val="00533C84"/>
    <w:rsid w:val="0053632C"/>
    <w:rsid w:val="00536B91"/>
    <w:rsid w:val="00537490"/>
    <w:rsid w:val="00540FA8"/>
    <w:rsid w:val="00541B23"/>
    <w:rsid w:val="005448E1"/>
    <w:rsid w:val="00544F64"/>
    <w:rsid w:val="00545F2F"/>
    <w:rsid w:val="0054687E"/>
    <w:rsid w:val="00550786"/>
    <w:rsid w:val="00553BE7"/>
    <w:rsid w:val="005544FC"/>
    <w:rsid w:val="005564F7"/>
    <w:rsid w:val="00557517"/>
    <w:rsid w:val="005625DB"/>
    <w:rsid w:val="00563D03"/>
    <w:rsid w:val="005645CC"/>
    <w:rsid w:val="005654F9"/>
    <w:rsid w:val="00565751"/>
    <w:rsid w:val="00573C92"/>
    <w:rsid w:val="00575124"/>
    <w:rsid w:val="005821F3"/>
    <w:rsid w:val="0059007B"/>
    <w:rsid w:val="00590087"/>
    <w:rsid w:val="00590368"/>
    <w:rsid w:val="00591EE1"/>
    <w:rsid w:val="00592654"/>
    <w:rsid w:val="005938CA"/>
    <w:rsid w:val="00594BF5"/>
    <w:rsid w:val="005978D5"/>
    <w:rsid w:val="005A0DE8"/>
    <w:rsid w:val="005A5B6F"/>
    <w:rsid w:val="005B0E00"/>
    <w:rsid w:val="005B1A71"/>
    <w:rsid w:val="005B3546"/>
    <w:rsid w:val="005B4F38"/>
    <w:rsid w:val="005C1D76"/>
    <w:rsid w:val="005D062F"/>
    <w:rsid w:val="005D5682"/>
    <w:rsid w:val="005D6227"/>
    <w:rsid w:val="005D7FFC"/>
    <w:rsid w:val="005E2653"/>
    <w:rsid w:val="005E3228"/>
    <w:rsid w:val="005E3BA7"/>
    <w:rsid w:val="005E479F"/>
    <w:rsid w:val="005E4FBD"/>
    <w:rsid w:val="005E616B"/>
    <w:rsid w:val="005F2A34"/>
    <w:rsid w:val="005F2DED"/>
    <w:rsid w:val="005F3478"/>
    <w:rsid w:val="005F47A3"/>
    <w:rsid w:val="005F4810"/>
    <w:rsid w:val="005F6328"/>
    <w:rsid w:val="005F680B"/>
    <w:rsid w:val="005F7987"/>
    <w:rsid w:val="0060010B"/>
    <w:rsid w:val="00601CE0"/>
    <w:rsid w:val="006067CC"/>
    <w:rsid w:val="00610EFD"/>
    <w:rsid w:val="006139B0"/>
    <w:rsid w:val="00614C84"/>
    <w:rsid w:val="00614D3D"/>
    <w:rsid w:val="00615CF1"/>
    <w:rsid w:val="006209A7"/>
    <w:rsid w:val="00620B54"/>
    <w:rsid w:val="00622572"/>
    <w:rsid w:val="00624D14"/>
    <w:rsid w:val="006304FA"/>
    <w:rsid w:val="00632213"/>
    <w:rsid w:val="0063385D"/>
    <w:rsid w:val="00634976"/>
    <w:rsid w:val="00646BC2"/>
    <w:rsid w:val="00647DDD"/>
    <w:rsid w:val="00647EC5"/>
    <w:rsid w:val="006505E3"/>
    <w:rsid w:val="00650AE5"/>
    <w:rsid w:val="00653F6A"/>
    <w:rsid w:val="0065402B"/>
    <w:rsid w:val="0065646A"/>
    <w:rsid w:val="00660833"/>
    <w:rsid w:val="006622C3"/>
    <w:rsid w:val="006626F4"/>
    <w:rsid w:val="006638F6"/>
    <w:rsid w:val="0066697A"/>
    <w:rsid w:val="006705A9"/>
    <w:rsid w:val="0067321F"/>
    <w:rsid w:val="00683614"/>
    <w:rsid w:val="00684063"/>
    <w:rsid w:val="0068416D"/>
    <w:rsid w:val="00685E14"/>
    <w:rsid w:val="006909DC"/>
    <w:rsid w:val="00690FB6"/>
    <w:rsid w:val="00691485"/>
    <w:rsid w:val="00692997"/>
    <w:rsid w:val="00694E1A"/>
    <w:rsid w:val="006958C9"/>
    <w:rsid w:val="00695EEA"/>
    <w:rsid w:val="006A304E"/>
    <w:rsid w:val="006A4196"/>
    <w:rsid w:val="006A51BA"/>
    <w:rsid w:val="006A57D8"/>
    <w:rsid w:val="006A5AD3"/>
    <w:rsid w:val="006A5EAE"/>
    <w:rsid w:val="006A7C25"/>
    <w:rsid w:val="006B2F4C"/>
    <w:rsid w:val="006B5D76"/>
    <w:rsid w:val="006C3789"/>
    <w:rsid w:val="006C3866"/>
    <w:rsid w:val="006C4705"/>
    <w:rsid w:val="006C517F"/>
    <w:rsid w:val="006C5281"/>
    <w:rsid w:val="006C5994"/>
    <w:rsid w:val="006C5D8C"/>
    <w:rsid w:val="006C7D4E"/>
    <w:rsid w:val="006D09BD"/>
    <w:rsid w:val="006D41F6"/>
    <w:rsid w:val="006D5E7D"/>
    <w:rsid w:val="006D666E"/>
    <w:rsid w:val="006E2FA1"/>
    <w:rsid w:val="006E3BD7"/>
    <w:rsid w:val="006E65E7"/>
    <w:rsid w:val="006F6430"/>
    <w:rsid w:val="006F6B7D"/>
    <w:rsid w:val="00700C81"/>
    <w:rsid w:val="00702D09"/>
    <w:rsid w:val="00703132"/>
    <w:rsid w:val="00704C75"/>
    <w:rsid w:val="0070615B"/>
    <w:rsid w:val="007067F6"/>
    <w:rsid w:val="0070701B"/>
    <w:rsid w:val="00707671"/>
    <w:rsid w:val="0071776D"/>
    <w:rsid w:val="00717A5B"/>
    <w:rsid w:val="00720132"/>
    <w:rsid w:val="007216B1"/>
    <w:rsid w:val="00723899"/>
    <w:rsid w:val="00723C41"/>
    <w:rsid w:val="007244FD"/>
    <w:rsid w:val="00726826"/>
    <w:rsid w:val="007323B1"/>
    <w:rsid w:val="00732494"/>
    <w:rsid w:val="00735DAF"/>
    <w:rsid w:val="00736CDC"/>
    <w:rsid w:val="007372C5"/>
    <w:rsid w:val="00741974"/>
    <w:rsid w:val="00742753"/>
    <w:rsid w:val="00743480"/>
    <w:rsid w:val="00744F35"/>
    <w:rsid w:val="007451DE"/>
    <w:rsid w:val="00745932"/>
    <w:rsid w:val="007461C4"/>
    <w:rsid w:val="007462C4"/>
    <w:rsid w:val="00747F73"/>
    <w:rsid w:val="0075075C"/>
    <w:rsid w:val="007510D0"/>
    <w:rsid w:val="00753E87"/>
    <w:rsid w:val="00757E95"/>
    <w:rsid w:val="0076077E"/>
    <w:rsid w:val="00766112"/>
    <w:rsid w:val="00766811"/>
    <w:rsid w:val="007678DF"/>
    <w:rsid w:val="0077048D"/>
    <w:rsid w:val="007715C0"/>
    <w:rsid w:val="00774257"/>
    <w:rsid w:val="00774B10"/>
    <w:rsid w:val="00774F4D"/>
    <w:rsid w:val="0077522F"/>
    <w:rsid w:val="00775AAB"/>
    <w:rsid w:val="00782FD2"/>
    <w:rsid w:val="00783FDF"/>
    <w:rsid w:val="00790B91"/>
    <w:rsid w:val="00790F87"/>
    <w:rsid w:val="00793CA7"/>
    <w:rsid w:val="00794EDF"/>
    <w:rsid w:val="00797430"/>
    <w:rsid w:val="00797DCA"/>
    <w:rsid w:val="007A095F"/>
    <w:rsid w:val="007A499B"/>
    <w:rsid w:val="007A4E12"/>
    <w:rsid w:val="007A755D"/>
    <w:rsid w:val="007B1A36"/>
    <w:rsid w:val="007B26A7"/>
    <w:rsid w:val="007B2E62"/>
    <w:rsid w:val="007C1549"/>
    <w:rsid w:val="007C4A9C"/>
    <w:rsid w:val="007C5383"/>
    <w:rsid w:val="007C71D8"/>
    <w:rsid w:val="007D3B47"/>
    <w:rsid w:val="007D45EF"/>
    <w:rsid w:val="007D5F1E"/>
    <w:rsid w:val="007D74F6"/>
    <w:rsid w:val="007E101C"/>
    <w:rsid w:val="007E6D45"/>
    <w:rsid w:val="007E6F6D"/>
    <w:rsid w:val="007F363A"/>
    <w:rsid w:val="007F3E84"/>
    <w:rsid w:val="007F5B67"/>
    <w:rsid w:val="007F7EB4"/>
    <w:rsid w:val="00800026"/>
    <w:rsid w:val="00800468"/>
    <w:rsid w:val="00801AE1"/>
    <w:rsid w:val="0080440E"/>
    <w:rsid w:val="008048BB"/>
    <w:rsid w:val="0081227A"/>
    <w:rsid w:val="00815DF9"/>
    <w:rsid w:val="00816204"/>
    <w:rsid w:val="00822F4A"/>
    <w:rsid w:val="00823E08"/>
    <w:rsid w:val="00824AE9"/>
    <w:rsid w:val="00832DEC"/>
    <w:rsid w:val="00835B7B"/>
    <w:rsid w:val="00835ED5"/>
    <w:rsid w:val="00837C8E"/>
    <w:rsid w:val="00841741"/>
    <w:rsid w:val="00844615"/>
    <w:rsid w:val="00847283"/>
    <w:rsid w:val="00851696"/>
    <w:rsid w:val="00854060"/>
    <w:rsid w:val="0085418E"/>
    <w:rsid w:val="00854E82"/>
    <w:rsid w:val="00855754"/>
    <w:rsid w:val="008558C9"/>
    <w:rsid w:val="00860377"/>
    <w:rsid w:val="00861CAA"/>
    <w:rsid w:val="008637F0"/>
    <w:rsid w:val="0086655F"/>
    <w:rsid w:val="00870A81"/>
    <w:rsid w:val="00871E9C"/>
    <w:rsid w:val="008724D3"/>
    <w:rsid w:val="00873814"/>
    <w:rsid w:val="00873DB9"/>
    <w:rsid w:val="00875B4D"/>
    <w:rsid w:val="00880742"/>
    <w:rsid w:val="00881DB7"/>
    <w:rsid w:val="00883C89"/>
    <w:rsid w:val="00883E74"/>
    <w:rsid w:val="00883FE3"/>
    <w:rsid w:val="00884E36"/>
    <w:rsid w:val="008909B6"/>
    <w:rsid w:val="00895451"/>
    <w:rsid w:val="00895905"/>
    <w:rsid w:val="008A26CC"/>
    <w:rsid w:val="008B0F52"/>
    <w:rsid w:val="008B2C16"/>
    <w:rsid w:val="008B47D4"/>
    <w:rsid w:val="008B4953"/>
    <w:rsid w:val="008B631F"/>
    <w:rsid w:val="008C5126"/>
    <w:rsid w:val="008C5613"/>
    <w:rsid w:val="008C5BBC"/>
    <w:rsid w:val="008C7B49"/>
    <w:rsid w:val="008D1B11"/>
    <w:rsid w:val="008D2E8E"/>
    <w:rsid w:val="008D40AB"/>
    <w:rsid w:val="008D64F9"/>
    <w:rsid w:val="008D6D05"/>
    <w:rsid w:val="008E6A56"/>
    <w:rsid w:val="008E7490"/>
    <w:rsid w:val="008E77F0"/>
    <w:rsid w:val="008F0B4B"/>
    <w:rsid w:val="008F174F"/>
    <w:rsid w:val="008F2D6A"/>
    <w:rsid w:val="008F348D"/>
    <w:rsid w:val="008F5845"/>
    <w:rsid w:val="008F69B9"/>
    <w:rsid w:val="00900B8C"/>
    <w:rsid w:val="00901189"/>
    <w:rsid w:val="0090150A"/>
    <w:rsid w:val="00904716"/>
    <w:rsid w:val="009048DA"/>
    <w:rsid w:val="00904FB5"/>
    <w:rsid w:val="00905F13"/>
    <w:rsid w:val="00906054"/>
    <w:rsid w:val="00907E59"/>
    <w:rsid w:val="00910FCC"/>
    <w:rsid w:val="00915975"/>
    <w:rsid w:val="00916900"/>
    <w:rsid w:val="009170BB"/>
    <w:rsid w:val="0091720E"/>
    <w:rsid w:val="009216E9"/>
    <w:rsid w:val="0093150A"/>
    <w:rsid w:val="00931D50"/>
    <w:rsid w:val="00932029"/>
    <w:rsid w:val="00934B22"/>
    <w:rsid w:val="00936206"/>
    <w:rsid w:val="00941FB8"/>
    <w:rsid w:val="00945C8D"/>
    <w:rsid w:val="009501E6"/>
    <w:rsid w:val="0096195F"/>
    <w:rsid w:val="00962836"/>
    <w:rsid w:val="00962C6D"/>
    <w:rsid w:val="00963513"/>
    <w:rsid w:val="00966034"/>
    <w:rsid w:val="00967C27"/>
    <w:rsid w:val="009726B9"/>
    <w:rsid w:val="00975E6D"/>
    <w:rsid w:val="00975FAF"/>
    <w:rsid w:val="009779F5"/>
    <w:rsid w:val="00977DBE"/>
    <w:rsid w:val="00980453"/>
    <w:rsid w:val="009902D4"/>
    <w:rsid w:val="00992290"/>
    <w:rsid w:val="009924EE"/>
    <w:rsid w:val="00993091"/>
    <w:rsid w:val="009934BF"/>
    <w:rsid w:val="00994B15"/>
    <w:rsid w:val="009A0C31"/>
    <w:rsid w:val="009A2FEE"/>
    <w:rsid w:val="009A5D66"/>
    <w:rsid w:val="009A5DB3"/>
    <w:rsid w:val="009B04DC"/>
    <w:rsid w:val="009B38F3"/>
    <w:rsid w:val="009B51BF"/>
    <w:rsid w:val="009B7171"/>
    <w:rsid w:val="009C083D"/>
    <w:rsid w:val="009C2071"/>
    <w:rsid w:val="009C318B"/>
    <w:rsid w:val="009D1103"/>
    <w:rsid w:val="009D13F1"/>
    <w:rsid w:val="009D2FEE"/>
    <w:rsid w:val="009E1098"/>
    <w:rsid w:val="009E178B"/>
    <w:rsid w:val="009E2496"/>
    <w:rsid w:val="009E3F13"/>
    <w:rsid w:val="009E54EC"/>
    <w:rsid w:val="009E7A2A"/>
    <w:rsid w:val="009F1811"/>
    <w:rsid w:val="009F6F6E"/>
    <w:rsid w:val="009F712D"/>
    <w:rsid w:val="00A002E4"/>
    <w:rsid w:val="00A00CE7"/>
    <w:rsid w:val="00A02ABA"/>
    <w:rsid w:val="00A04CAD"/>
    <w:rsid w:val="00A07CDB"/>
    <w:rsid w:val="00A1555D"/>
    <w:rsid w:val="00A16AF6"/>
    <w:rsid w:val="00A17D43"/>
    <w:rsid w:val="00A206D9"/>
    <w:rsid w:val="00A2093A"/>
    <w:rsid w:val="00A20960"/>
    <w:rsid w:val="00A21056"/>
    <w:rsid w:val="00A219C4"/>
    <w:rsid w:val="00A262E4"/>
    <w:rsid w:val="00A272D8"/>
    <w:rsid w:val="00A32332"/>
    <w:rsid w:val="00A33765"/>
    <w:rsid w:val="00A349FA"/>
    <w:rsid w:val="00A34B2A"/>
    <w:rsid w:val="00A36BD2"/>
    <w:rsid w:val="00A36E44"/>
    <w:rsid w:val="00A40E53"/>
    <w:rsid w:val="00A42340"/>
    <w:rsid w:val="00A433D2"/>
    <w:rsid w:val="00A441E9"/>
    <w:rsid w:val="00A44E9F"/>
    <w:rsid w:val="00A47DC5"/>
    <w:rsid w:val="00A50363"/>
    <w:rsid w:val="00A556B4"/>
    <w:rsid w:val="00A5633E"/>
    <w:rsid w:val="00A56E34"/>
    <w:rsid w:val="00A607FA"/>
    <w:rsid w:val="00A60EDE"/>
    <w:rsid w:val="00A633AD"/>
    <w:rsid w:val="00A63829"/>
    <w:rsid w:val="00A65B89"/>
    <w:rsid w:val="00A65CED"/>
    <w:rsid w:val="00A65DE1"/>
    <w:rsid w:val="00A66DC0"/>
    <w:rsid w:val="00A67EB2"/>
    <w:rsid w:val="00A7030D"/>
    <w:rsid w:val="00A71773"/>
    <w:rsid w:val="00A742D8"/>
    <w:rsid w:val="00A76ADB"/>
    <w:rsid w:val="00A80BF2"/>
    <w:rsid w:val="00A80F7B"/>
    <w:rsid w:val="00A85D77"/>
    <w:rsid w:val="00A86C38"/>
    <w:rsid w:val="00A86C43"/>
    <w:rsid w:val="00A91294"/>
    <w:rsid w:val="00A91BF3"/>
    <w:rsid w:val="00A92F3D"/>
    <w:rsid w:val="00AA019F"/>
    <w:rsid w:val="00AA0798"/>
    <w:rsid w:val="00AA2A62"/>
    <w:rsid w:val="00AA4D13"/>
    <w:rsid w:val="00AB2BD6"/>
    <w:rsid w:val="00AB5807"/>
    <w:rsid w:val="00AB58D7"/>
    <w:rsid w:val="00AB5DB8"/>
    <w:rsid w:val="00AC0731"/>
    <w:rsid w:val="00AC1529"/>
    <w:rsid w:val="00AC1C22"/>
    <w:rsid w:val="00AC29FF"/>
    <w:rsid w:val="00AC676C"/>
    <w:rsid w:val="00AD15CC"/>
    <w:rsid w:val="00AD2944"/>
    <w:rsid w:val="00AD62B8"/>
    <w:rsid w:val="00AD6D01"/>
    <w:rsid w:val="00AD710D"/>
    <w:rsid w:val="00AE037F"/>
    <w:rsid w:val="00AE0E63"/>
    <w:rsid w:val="00AE0F16"/>
    <w:rsid w:val="00AE4F81"/>
    <w:rsid w:val="00AF09DE"/>
    <w:rsid w:val="00AF1430"/>
    <w:rsid w:val="00AF2441"/>
    <w:rsid w:val="00AF29B4"/>
    <w:rsid w:val="00AF2A81"/>
    <w:rsid w:val="00AF306A"/>
    <w:rsid w:val="00AF3B1B"/>
    <w:rsid w:val="00AF72C5"/>
    <w:rsid w:val="00B02B29"/>
    <w:rsid w:val="00B047B5"/>
    <w:rsid w:val="00B04CB1"/>
    <w:rsid w:val="00B04D37"/>
    <w:rsid w:val="00B04D42"/>
    <w:rsid w:val="00B06CFC"/>
    <w:rsid w:val="00B10DB9"/>
    <w:rsid w:val="00B11F7B"/>
    <w:rsid w:val="00B13BBF"/>
    <w:rsid w:val="00B13EED"/>
    <w:rsid w:val="00B1747A"/>
    <w:rsid w:val="00B174C8"/>
    <w:rsid w:val="00B2167F"/>
    <w:rsid w:val="00B216BF"/>
    <w:rsid w:val="00B27FE7"/>
    <w:rsid w:val="00B30960"/>
    <w:rsid w:val="00B332F0"/>
    <w:rsid w:val="00B34509"/>
    <w:rsid w:val="00B35C65"/>
    <w:rsid w:val="00B41508"/>
    <w:rsid w:val="00B446EE"/>
    <w:rsid w:val="00B44F72"/>
    <w:rsid w:val="00B45662"/>
    <w:rsid w:val="00B46FD8"/>
    <w:rsid w:val="00B50520"/>
    <w:rsid w:val="00B51C86"/>
    <w:rsid w:val="00B54EB7"/>
    <w:rsid w:val="00B5671E"/>
    <w:rsid w:val="00B57654"/>
    <w:rsid w:val="00B6048D"/>
    <w:rsid w:val="00B63EDE"/>
    <w:rsid w:val="00B6403C"/>
    <w:rsid w:val="00B640F6"/>
    <w:rsid w:val="00B67D34"/>
    <w:rsid w:val="00B7756F"/>
    <w:rsid w:val="00B81002"/>
    <w:rsid w:val="00B839E4"/>
    <w:rsid w:val="00B83CF2"/>
    <w:rsid w:val="00B84757"/>
    <w:rsid w:val="00B86976"/>
    <w:rsid w:val="00B909C9"/>
    <w:rsid w:val="00B913FD"/>
    <w:rsid w:val="00B92926"/>
    <w:rsid w:val="00B9323B"/>
    <w:rsid w:val="00B936D7"/>
    <w:rsid w:val="00B939F8"/>
    <w:rsid w:val="00B9471C"/>
    <w:rsid w:val="00B962E6"/>
    <w:rsid w:val="00B9715F"/>
    <w:rsid w:val="00BA1995"/>
    <w:rsid w:val="00BA2245"/>
    <w:rsid w:val="00BA6142"/>
    <w:rsid w:val="00BA64CC"/>
    <w:rsid w:val="00BA70C5"/>
    <w:rsid w:val="00BB219C"/>
    <w:rsid w:val="00BB7B20"/>
    <w:rsid w:val="00BC0FE0"/>
    <w:rsid w:val="00BC1A26"/>
    <w:rsid w:val="00BC481B"/>
    <w:rsid w:val="00BC4DF3"/>
    <w:rsid w:val="00BC5C97"/>
    <w:rsid w:val="00BD078D"/>
    <w:rsid w:val="00BD0891"/>
    <w:rsid w:val="00BD0B44"/>
    <w:rsid w:val="00BD5B5B"/>
    <w:rsid w:val="00BD5FE3"/>
    <w:rsid w:val="00BD7EDE"/>
    <w:rsid w:val="00BE14EE"/>
    <w:rsid w:val="00BE278D"/>
    <w:rsid w:val="00BE4284"/>
    <w:rsid w:val="00BE4784"/>
    <w:rsid w:val="00BE4906"/>
    <w:rsid w:val="00BE4DA0"/>
    <w:rsid w:val="00BE6CE7"/>
    <w:rsid w:val="00BE75AD"/>
    <w:rsid w:val="00BF0027"/>
    <w:rsid w:val="00BF0E73"/>
    <w:rsid w:val="00BF1E92"/>
    <w:rsid w:val="00BF5EA9"/>
    <w:rsid w:val="00C019AA"/>
    <w:rsid w:val="00C0241D"/>
    <w:rsid w:val="00C04E0C"/>
    <w:rsid w:val="00C05952"/>
    <w:rsid w:val="00C0676B"/>
    <w:rsid w:val="00C078C1"/>
    <w:rsid w:val="00C07A29"/>
    <w:rsid w:val="00C07B63"/>
    <w:rsid w:val="00C164B6"/>
    <w:rsid w:val="00C22292"/>
    <w:rsid w:val="00C222F7"/>
    <w:rsid w:val="00C259BE"/>
    <w:rsid w:val="00C270C7"/>
    <w:rsid w:val="00C30A3C"/>
    <w:rsid w:val="00C30C2B"/>
    <w:rsid w:val="00C325D7"/>
    <w:rsid w:val="00C3779F"/>
    <w:rsid w:val="00C45497"/>
    <w:rsid w:val="00C4715B"/>
    <w:rsid w:val="00C47E38"/>
    <w:rsid w:val="00C52833"/>
    <w:rsid w:val="00C552CB"/>
    <w:rsid w:val="00C5606D"/>
    <w:rsid w:val="00C617EE"/>
    <w:rsid w:val="00C634B5"/>
    <w:rsid w:val="00C64F00"/>
    <w:rsid w:val="00C65033"/>
    <w:rsid w:val="00C655B5"/>
    <w:rsid w:val="00C65859"/>
    <w:rsid w:val="00C669C6"/>
    <w:rsid w:val="00C67642"/>
    <w:rsid w:val="00C7387B"/>
    <w:rsid w:val="00C744D1"/>
    <w:rsid w:val="00C805ED"/>
    <w:rsid w:val="00C81612"/>
    <w:rsid w:val="00C81CDB"/>
    <w:rsid w:val="00C83188"/>
    <w:rsid w:val="00C83757"/>
    <w:rsid w:val="00C87A89"/>
    <w:rsid w:val="00C90FD2"/>
    <w:rsid w:val="00C91123"/>
    <w:rsid w:val="00C9138F"/>
    <w:rsid w:val="00C918E8"/>
    <w:rsid w:val="00C92EBE"/>
    <w:rsid w:val="00C95A12"/>
    <w:rsid w:val="00CA0EDB"/>
    <w:rsid w:val="00CA54E3"/>
    <w:rsid w:val="00CA6D29"/>
    <w:rsid w:val="00CB7500"/>
    <w:rsid w:val="00CB78DC"/>
    <w:rsid w:val="00CC357B"/>
    <w:rsid w:val="00CC5DE0"/>
    <w:rsid w:val="00CC79C0"/>
    <w:rsid w:val="00CD320A"/>
    <w:rsid w:val="00CD49CF"/>
    <w:rsid w:val="00CD5D19"/>
    <w:rsid w:val="00CD6869"/>
    <w:rsid w:val="00CD7103"/>
    <w:rsid w:val="00CD7EA2"/>
    <w:rsid w:val="00CE19A5"/>
    <w:rsid w:val="00CE22F8"/>
    <w:rsid w:val="00CE2DE2"/>
    <w:rsid w:val="00CE2EDA"/>
    <w:rsid w:val="00CE4C87"/>
    <w:rsid w:val="00CF1902"/>
    <w:rsid w:val="00CF2E34"/>
    <w:rsid w:val="00CF34E2"/>
    <w:rsid w:val="00D01503"/>
    <w:rsid w:val="00D02EF4"/>
    <w:rsid w:val="00D03C5A"/>
    <w:rsid w:val="00D05DB6"/>
    <w:rsid w:val="00D07EB0"/>
    <w:rsid w:val="00D10A96"/>
    <w:rsid w:val="00D11385"/>
    <w:rsid w:val="00D13794"/>
    <w:rsid w:val="00D13E12"/>
    <w:rsid w:val="00D17DD4"/>
    <w:rsid w:val="00D2014B"/>
    <w:rsid w:val="00D22CFC"/>
    <w:rsid w:val="00D25556"/>
    <w:rsid w:val="00D25D10"/>
    <w:rsid w:val="00D2619F"/>
    <w:rsid w:val="00D31F05"/>
    <w:rsid w:val="00D31F11"/>
    <w:rsid w:val="00D32114"/>
    <w:rsid w:val="00D325BF"/>
    <w:rsid w:val="00D32A3F"/>
    <w:rsid w:val="00D34229"/>
    <w:rsid w:val="00D34663"/>
    <w:rsid w:val="00D35356"/>
    <w:rsid w:val="00D35FA0"/>
    <w:rsid w:val="00D41614"/>
    <w:rsid w:val="00D41D85"/>
    <w:rsid w:val="00D4351C"/>
    <w:rsid w:val="00D437B6"/>
    <w:rsid w:val="00D446B0"/>
    <w:rsid w:val="00D44841"/>
    <w:rsid w:val="00D45242"/>
    <w:rsid w:val="00D4788C"/>
    <w:rsid w:val="00D50D57"/>
    <w:rsid w:val="00D51108"/>
    <w:rsid w:val="00D54551"/>
    <w:rsid w:val="00D55D85"/>
    <w:rsid w:val="00D56403"/>
    <w:rsid w:val="00D56B13"/>
    <w:rsid w:val="00D5730C"/>
    <w:rsid w:val="00D60192"/>
    <w:rsid w:val="00D65786"/>
    <w:rsid w:val="00D70777"/>
    <w:rsid w:val="00D72925"/>
    <w:rsid w:val="00D7560C"/>
    <w:rsid w:val="00D8101F"/>
    <w:rsid w:val="00D811B3"/>
    <w:rsid w:val="00D86421"/>
    <w:rsid w:val="00D87DD6"/>
    <w:rsid w:val="00D91D56"/>
    <w:rsid w:val="00D9577B"/>
    <w:rsid w:val="00DA0B84"/>
    <w:rsid w:val="00DA248B"/>
    <w:rsid w:val="00DA296A"/>
    <w:rsid w:val="00DA656E"/>
    <w:rsid w:val="00DA6A32"/>
    <w:rsid w:val="00DA6CF2"/>
    <w:rsid w:val="00DB2604"/>
    <w:rsid w:val="00DB6323"/>
    <w:rsid w:val="00DB74B8"/>
    <w:rsid w:val="00DC3444"/>
    <w:rsid w:val="00DC3477"/>
    <w:rsid w:val="00DC49F9"/>
    <w:rsid w:val="00DC5E6B"/>
    <w:rsid w:val="00DD14C6"/>
    <w:rsid w:val="00DD2173"/>
    <w:rsid w:val="00DD2C00"/>
    <w:rsid w:val="00DD521C"/>
    <w:rsid w:val="00DE64CE"/>
    <w:rsid w:val="00DE7AFC"/>
    <w:rsid w:val="00DF1852"/>
    <w:rsid w:val="00DF4C6B"/>
    <w:rsid w:val="00DF59CB"/>
    <w:rsid w:val="00DF5B85"/>
    <w:rsid w:val="00DF6CF4"/>
    <w:rsid w:val="00DF71BB"/>
    <w:rsid w:val="00E00308"/>
    <w:rsid w:val="00E01F3C"/>
    <w:rsid w:val="00E036D2"/>
    <w:rsid w:val="00E062DD"/>
    <w:rsid w:val="00E075CF"/>
    <w:rsid w:val="00E126E9"/>
    <w:rsid w:val="00E21CD3"/>
    <w:rsid w:val="00E22272"/>
    <w:rsid w:val="00E24612"/>
    <w:rsid w:val="00E2752E"/>
    <w:rsid w:val="00E30762"/>
    <w:rsid w:val="00E31899"/>
    <w:rsid w:val="00E31EE6"/>
    <w:rsid w:val="00E32A4A"/>
    <w:rsid w:val="00E35B88"/>
    <w:rsid w:val="00E3681C"/>
    <w:rsid w:val="00E36D06"/>
    <w:rsid w:val="00E37984"/>
    <w:rsid w:val="00E40830"/>
    <w:rsid w:val="00E426D7"/>
    <w:rsid w:val="00E42900"/>
    <w:rsid w:val="00E45BEE"/>
    <w:rsid w:val="00E50856"/>
    <w:rsid w:val="00E52902"/>
    <w:rsid w:val="00E52CB6"/>
    <w:rsid w:val="00E61469"/>
    <w:rsid w:val="00E61E8B"/>
    <w:rsid w:val="00E61F81"/>
    <w:rsid w:val="00E62484"/>
    <w:rsid w:val="00E62DBC"/>
    <w:rsid w:val="00E62E4E"/>
    <w:rsid w:val="00E64447"/>
    <w:rsid w:val="00E73BEF"/>
    <w:rsid w:val="00E741F4"/>
    <w:rsid w:val="00E7655A"/>
    <w:rsid w:val="00E80A12"/>
    <w:rsid w:val="00E81652"/>
    <w:rsid w:val="00E849BE"/>
    <w:rsid w:val="00E92886"/>
    <w:rsid w:val="00E93D0A"/>
    <w:rsid w:val="00E94ABD"/>
    <w:rsid w:val="00E95BB8"/>
    <w:rsid w:val="00E95BDE"/>
    <w:rsid w:val="00EA0598"/>
    <w:rsid w:val="00EA5BD1"/>
    <w:rsid w:val="00EA7B18"/>
    <w:rsid w:val="00EB1084"/>
    <w:rsid w:val="00EB2E2D"/>
    <w:rsid w:val="00EB7BDB"/>
    <w:rsid w:val="00EC12DD"/>
    <w:rsid w:val="00EC1391"/>
    <w:rsid w:val="00EC5575"/>
    <w:rsid w:val="00EC6973"/>
    <w:rsid w:val="00EC6BD7"/>
    <w:rsid w:val="00ED2E25"/>
    <w:rsid w:val="00ED7B3C"/>
    <w:rsid w:val="00EE178B"/>
    <w:rsid w:val="00EE4155"/>
    <w:rsid w:val="00EE6798"/>
    <w:rsid w:val="00EE68EE"/>
    <w:rsid w:val="00EE6B54"/>
    <w:rsid w:val="00EF05E9"/>
    <w:rsid w:val="00EF6EFA"/>
    <w:rsid w:val="00F03476"/>
    <w:rsid w:val="00F034C5"/>
    <w:rsid w:val="00F039CC"/>
    <w:rsid w:val="00F039F4"/>
    <w:rsid w:val="00F03B10"/>
    <w:rsid w:val="00F03D7C"/>
    <w:rsid w:val="00F04C57"/>
    <w:rsid w:val="00F05B7C"/>
    <w:rsid w:val="00F069B4"/>
    <w:rsid w:val="00F12882"/>
    <w:rsid w:val="00F14BD6"/>
    <w:rsid w:val="00F17678"/>
    <w:rsid w:val="00F17E9D"/>
    <w:rsid w:val="00F21B1E"/>
    <w:rsid w:val="00F235B0"/>
    <w:rsid w:val="00F24F01"/>
    <w:rsid w:val="00F311E4"/>
    <w:rsid w:val="00F31C4A"/>
    <w:rsid w:val="00F31E4F"/>
    <w:rsid w:val="00F32712"/>
    <w:rsid w:val="00F353E9"/>
    <w:rsid w:val="00F4638B"/>
    <w:rsid w:val="00F463B9"/>
    <w:rsid w:val="00F5187D"/>
    <w:rsid w:val="00F52DA9"/>
    <w:rsid w:val="00F544B4"/>
    <w:rsid w:val="00F54F60"/>
    <w:rsid w:val="00F56582"/>
    <w:rsid w:val="00F61189"/>
    <w:rsid w:val="00F62EC5"/>
    <w:rsid w:val="00F64BAF"/>
    <w:rsid w:val="00F664C5"/>
    <w:rsid w:val="00F66BA4"/>
    <w:rsid w:val="00F70239"/>
    <w:rsid w:val="00F704B3"/>
    <w:rsid w:val="00F70DA9"/>
    <w:rsid w:val="00F73751"/>
    <w:rsid w:val="00F74580"/>
    <w:rsid w:val="00F7519F"/>
    <w:rsid w:val="00F760B4"/>
    <w:rsid w:val="00F8232E"/>
    <w:rsid w:val="00F8624D"/>
    <w:rsid w:val="00F86324"/>
    <w:rsid w:val="00F90C85"/>
    <w:rsid w:val="00F91B6F"/>
    <w:rsid w:val="00F95238"/>
    <w:rsid w:val="00F971FA"/>
    <w:rsid w:val="00F9744D"/>
    <w:rsid w:val="00FA2895"/>
    <w:rsid w:val="00FB0600"/>
    <w:rsid w:val="00FB7822"/>
    <w:rsid w:val="00FB7D81"/>
    <w:rsid w:val="00FC180A"/>
    <w:rsid w:val="00FC2F95"/>
    <w:rsid w:val="00FC4F89"/>
    <w:rsid w:val="00FC64D3"/>
    <w:rsid w:val="00FD3B8E"/>
    <w:rsid w:val="00FD52A9"/>
    <w:rsid w:val="00FE03A6"/>
    <w:rsid w:val="00FE166F"/>
    <w:rsid w:val="00FE1998"/>
    <w:rsid w:val="00FE1A2A"/>
    <w:rsid w:val="00FE4115"/>
    <w:rsid w:val="00FE477D"/>
    <w:rsid w:val="00FE5005"/>
    <w:rsid w:val="00FE7077"/>
    <w:rsid w:val="00FE7AB0"/>
    <w:rsid w:val="00FF2005"/>
    <w:rsid w:val="00FF21BF"/>
    <w:rsid w:val="00FF4BA1"/>
    <w:rsid w:val="00FF5415"/>
    <w:rsid w:val="00FF621C"/>
    <w:rsid w:val="00FF6F9C"/>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C15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48F"/>
    <w:pPr>
      <w:spacing w:line="250" w:lineRule="atLeast"/>
      <w:ind w:left="711"/>
    </w:pPr>
    <w:rPr>
      <w:rFonts w:ascii="Calibri" w:eastAsia="Times New Roman" w:hAnsi="Calibri" w:cs="Times New Roman"/>
      <w:sz w:val="20"/>
    </w:rPr>
  </w:style>
  <w:style w:type="paragraph" w:styleId="Ttulo1">
    <w:name w:val="heading 1"/>
    <w:basedOn w:val="Normal"/>
    <w:next w:val="Normal"/>
    <w:link w:val="Ttulo1Car"/>
    <w:qFormat/>
    <w:rsid w:val="00D10A96"/>
    <w:pPr>
      <w:keepNext/>
      <w:numPr>
        <w:numId w:val="9"/>
      </w:numPr>
      <w:suppressAutoHyphens/>
      <w:outlineLvl w:val="0"/>
    </w:pPr>
    <w:rPr>
      <w:b/>
      <w:bCs/>
      <w:caps/>
      <w:sz w:val="24"/>
      <w:szCs w:val="28"/>
    </w:rPr>
  </w:style>
  <w:style w:type="paragraph" w:styleId="Ttulo2">
    <w:name w:val="heading 2"/>
    <w:basedOn w:val="Normal"/>
    <w:next w:val="Normal"/>
    <w:link w:val="Ttulo2Car"/>
    <w:qFormat/>
    <w:rsid w:val="00D10A96"/>
    <w:pPr>
      <w:keepNext/>
      <w:numPr>
        <w:ilvl w:val="1"/>
        <w:numId w:val="9"/>
      </w:numPr>
      <w:suppressAutoHyphens/>
      <w:outlineLvl w:val="1"/>
    </w:pPr>
    <w:rPr>
      <w:b/>
      <w:bCs/>
      <w:szCs w:val="28"/>
    </w:rPr>
  </w:style>
  <w:style w:type="paragraph" w:styleId="Ttulo3">
    <w:name w:val="heading 3"/>
    <w:next w:val="Normal"/>
    <w:link w:val="Ttulo3Car"/>
    <w:qFormat/>
    <w:rsid w:val="00D10A96"/>
    <w:pPr>
      <w:keepNext/>
      <w:numPr>
        <w:ilvl w:val="2"/>
        <w:numId w:val="9"/>
      </w:numPr>
      <w:spacing w:before="77" w:after="113" w:line="250" w:lineRule="exact"/>
      <w:outlineLvl w:val="2"/>
    </w:pPr>
    <w:rPr>
      <w:rFonts w:ascii="Calibri" w:eastAsia="Times New Roman" w:hAnsi="Calibri" w:cs="Times New Roman"/>
      <w:b/>
      <w:bCs/>
      <w:sz w:val="20"/>
    </w:rPr>
  </w:style>
  <w:style w:type="paragraph" w:styleId="Ttulo4">
    <w:name w:val="heading 4"/>
    <w:basedOn w:val="Normal"/>
    <w:next w:val="Normal"/>
    <w:link w:val="Ttulo4Car"/>
    <w:qFormat/>
    <w:rsid w:val="00D10A96"/>
    <w:pPr>
      <w:numPr>
        <w:ilvl w:val="3"/>
        <w:numId w:val="9"/>
      </w:numPr>
      <w:suppressAutoHyphens/>
      <w:autoSpaceDE w:val="0"/>
      <w:autoSpaceDN w:val="0"/>
      <w:adjustRightInd w:val="0"/>
      <w:textAlignment w:val="center"/>
      <w:outlineLvl w:val="3"/>
    </w:pPr>
    <w:rPr>
      <w:color w:val="000000"/>
      <w:lang w:val="x-none" w:eastAsia="x-none"/>
    </w:rPr>
  </w:style>
  <w:style w:type="paragraph" w:styleId="Ttulo5">
    <w:name w:val="heading 5"/>
    <w:basedOn w:val="Normal"/>
    <w:next w:val="Normal"/>
    <w:link w:val="Ttulo5Car"/>
    <w:uiPriority w:val="9"/>
    <w:qFormat/>
    <w:rsid w:val="00D10A96"/>
    <w:pPr>
      <w:outlineLvl w:val="4"/>
    </w:pPr>
    <w:rPr>
      <w:lang w:val="x-none" w:eastAsia="x-none"/>
    </w:rPr>
  </w:style>
  <w:style w:type="paragraph" w:styleId="Ttulo6">
    <w:name w:val="heading 6"/>
    <w:basedOn w:val="Normal"/>
    <w:next w:val="Normal"/>
    <w:link w:val="Ttulo6Car"/>
    <w:uiPriority w:val="9"/>
    <w:qFormat/>
    <w:rsid w:val="00D10A96"/>
    <w:pPr>
      <w:outlineLvl w:val="5"/>
    </w:pPr>
    <w:rPr>
      <w:lang w:val="x-none" w:eastAsia="x-none"/>
    </w:rPr>
  </w:style>
  <w:style w:type="paragraph" w:styleId="Ttulo7">
    <w:name w:val="heading 7"/>
    <w:basedOn w:val="Ttulo6"/>
    <w:next w:val="Normal"/>
    <w:link w:val="Ttulo7Car"/>
    <w:uiPriority w:val="9"/>
    <w:qFormat/>
    <w:rsid w:val="00D10A96"/>
    <w:pPr>
      <w:outlineLvl w:val="6"/>
    </w:pPr>
  </w:style>
  <w:style w:type="paragraph" w:styleId="Ttulo8">
    <w:name w:val="heading 8"/>
    <w:basedOn w:val="Normal"/>
    <w:next w:val="Normal"/>
    <w:link w:val="Ttulo8Car"/>
    <w:uiPriority w:val="9"/>
    <w:qFormat/>
    <w:rsid w:val="00D10A96"/>
    <w:pPr>
      <w:outlineLvl w:val="7"/>
    </w:pPr>
    <w:rPr>
      <w:lang w:val="x-none" w:eastAsia="x-none"/>
    </w:rPr>
  </w:style>
  <w:style w:type="paragraph" w:styleId="Ttulo9">
    <w:name w:val="heading 9"/>
    <w:basedOn w:val="Ttulo7"/>
    <w:next w:val="Normal"/>
    <w:link w:val="Ttulo9Car"/>
    <w:uiPriority w:val="9"/>
    <w:qFormat/>
    <w:rsid w:val="00D10A96"/>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10A96"/>
    <w:rPr>
      <w:rFonts w:ascii="Calibri" w:eastAsia="Times New Roman" w:hAnsi="Calibri" w:cs="Times New Roman"/>
      <w:b/>
      <w:bCs/>
      <w:caps/>
      <w:szCs w:val="28"/>
    </w:rPr>
  </w:style>
  <w:style w:type="character" w:customStyle="1" w:styleId="Ttulo2Car">
    <w:name w:val="Título 2 Car"/>
    <w:basedOn w:val="Fuentedeprrafopredeter"/>
    <w:link w:val="Ttulo2"/>
    <w:rsid w:val="00D10A96"/>
    <w:rPr>
      <w:rFonts w:ascii="Calibri" w:eastAsia="Times New Roman" w:hAnsi="Calibri" w:cs="Times New Roman"/>
      <w:b/>
      <w:bCs/>
      <w:sz w:val="20"/>
      <w:szCs w:val="28"/>
    </w:rPr>
  </w:style>
  <w:style w:type="character" w:customStyle="1" w:styleId="Ttulo3Car">
    <w:name w:val="Título 3 Car"/>
    <w:basedOn w:val="Fuentedeprrafopredeter"/>
    <w:link w:val="Ttulo3"/>
    <w:rsid w:val="00D10A96"/>
    <w:rPr>
      <w:rFonts w:ascii="Calibri" w:eastAsia="Times New Roman" w:hAnsi="Calibri" w:cs="Times New Roman"/>
      <w:b/>
      <w:bCs/>
      <w:sz w:val="20"/>
    </w:rPr>
  </w:style>
  <w:style w:type="character" w:customStyle="1" w:styleId="Ttulo4Car">
    <w:name w:val="Título 4 Car"/>
    <w:basedOn w:val="Fuentedeprrafopredeter"/>
    <w:link w:val="Ttulo4"/>
    <w:uiPriority w:val="9"/>
    <w:rsid w:val="00D10A96"/>
    <w:rPr>
      <w:rFonts w:ascii="Calibri" w:eastAsia="Times New Roman" w:hAnsi="Calibri" w:cs="Times New Roman"/>
      <w:color w:val="000000"/>
      <w:sz w:val="20"/>
      <w:lang w:val="x-none" w:eastAsia="x-none"/>
    </w:rPr>
  </w:style>
  <w:style w:type="character" w:customStyle="1" w:styleId="Ttulo5Car">
    <w:name w:val="Título 5 Car"/>
    <w:basedOn w:val="Fuentedeprrafopredeter"/>
    <w:link w:val="Ttulo5"/>
    <w:uiPriority w:val="9"/>
    <w:rsid w:val="00D10A96"/>
    <w:rPr>
      <w:rFonts w:ascii="Calibri" w:eastAsia="Times New Roman" w:hAnsi="Calibri" w:cs="Times New Roman"/>
      <w:sz w:val="20"/>
      <w:lang w:val="x-none" w:eastAsia="x-none"/>
    </w:rPr>
  </w:style>
  <w:style w:type="character" w:customStyle="1" w:styleId="Ttulo6Car">
    <w:name w:val="Título 6 Car"/>
    <w:basedOn w:val="Fuentedeprrafopredeter"/>
    <w:link w:val="Ttulo6"/>
    <w:uiPriority w:val="9"/>
    <w:rsid w:val="00D10A96"/>
    <w:rPr>
      <w:rFonts w:ascii="Calibri" w:eastAsia="Times New Roman" w:hAnsi="Calibri" w:cs="Times New Roman"/>
      <w:sz w:val="20"/>
      <w:lang w:val="x-none" w:eastAsia="x-none"/>
    </w:rPr>
  </w:style>
  <w:style w:type="character" w:customStyle="1" w:styleId="Ttulo7Car">
    <w:name w:val="Título 7 Car"/>
    <w:basedOn w:val="Fuentedeprrafopredeter"/>
    <w:link w:val="Ttulo7"/>
    <w:uiPriority w:val="9"/>
    <w:rsid w:val="00D10A96"/>
    <w:rPr>
      <w:rFonts w:ascii="Calibri" w:eastAsia="Times New Roman" w:hAnsi="Calibri" w:cs="Times New Roman"/>
      <w:sz w:val="20"/>
      <w:lang w:val="x-none" w:eastAsia="x-none"/>
    </w:rPr>
  </w:style>
  <w:style w:type="character" w:customStyle="1" w:styleId="Ttulo8Car">
    <w:name w:val="Título 8 Car"/>
    <w:basedOn w:val="Fuentedeprrafopredeter"/>
    <w:link w:val="Ttulo8"/>
    <w:uiPriority w:val="9"/>
    <w:rsid w:val="00D10A96"/>
    <w:rPr>
      <w:rFonts w:ascii="Calibri" w:eastAsia="Times New Roman" w:hAnsi="Calibri" w:cs="Times New Roman"/>
      <w:sz w:val="20"/>
      <w:lang w:val="x-none" w:eastAsia="x-none"/>
    </w:rPr>
  </w:style>
  <w:style w:type="character" w:customStyle="1" w:styleId="Ttulo9Car">
    <w:name w:val="Título 9 Car"/>
    <w:basedOn w:val="Fuentedeprrafopredeter"/>
    <w:link w:val="Ttulo9"/>
    <w:uiPriority w:val="9"/>
    <w:rsid w:val="00D10A96"/>
    <w:rPr>
      <w:rFonts w:ascii="Calibri" w:eastAsia="Times New Roman" w:hAnsi="Calibri" w:cs="Times New Roman"/>
      <w:sz w:val="20"/>
      <w:lang w:val="x-none" w:eastAsia="x-none"/>
    </w:rPr>
  </w:style>
  <w:style w:type="paragraph" w:styleId="Textonotapie">
    <w:name w:val="footnote text"/>
    <w:aliases w:val="Char,Texto nota pie Car Car Car,FOOTNOTES,fn,single space,Footnote Text Char Char Char,Footnote Text1 Char,Footnote Text2,Footnote Text Char Char Char1 Char,Footnote Text Char Char Char1,ft,ADB,Footnote Text Char1 Char"/>
    <w:basedOn w:val="Normal"/>
    <w:link w:val="TextonotapieCar"/>
    <w:uiPriority w:val="99"/>
    <w:unhideWhenUsed/>
    <w:rsid w:val="00D10A96"/>
    <w:rPr>
      <w:rFonts w:ascii="Times New Roman" w:hAnsi="Times New Roman"/>
      <w:szCs w:val="20"/>
      <w:lang w:val="x-none" w:eastAsia="x-none"/>
    </w:rPr>
  </w:style>
  <w:style w:type="character" w:customStyle="1" w:styleId="TextonotapieCar">
    <w:name w:val="Texto nota pie Car"/>
    <w:aliases w:val="Char Car,Texto nota pie Car Car Car Car,FOOTNOTES Car,fn Car,single space Car,Footnote Text Char Char Char Car,Footnote Text1 Char Car,Footnote Text2 Car,Footnote Text Char Char Char1 Char Car,Footnote Text Char Char Char1 Car,ft Car"/>
    <w:basedOn w:val="Fuentedeprrafopredeter"/>
    <w:link w:val="Textonotapie"/>
    <w:uiPriority w:val="99"/>
    <w:rsid w:val="00D10A96"/>
    <w:rPr>
      <w:rFonts w:ascii="Times New Roman" w:eastAsia="Times New Roman" w:hAnsi="Times New Roman" w:cs="Times New Roman"/>
      <w:sz w:val="20"/>
      <w:szCs w:val="20"/>
      <w:lang w:val="x-none" w:eastAsia="x-none"/>
    </w:rPr>
  </w:style>
  <w:style w:type="character" w:styleId="Refdenotaalpie">
    <w:name w:val="footnote reference"/>
    <w:aliases w:val="BVI fnr,FNRefe Char Char,BVI fnr Char Char,BVI fnr Char Char Char,BVI fnr Car Car Char Char Char,BVI fnr Car Char Char Char,BVI fnr Car Car Car Car Char Char Char Char Char,FNRefe Char Char Char,BVI fnr Char Char Char Char,ftref"/>
    <w:uiPriority w:val="99"/>
    <w:unhideWhenUsed/>
    <w:rsid w:val="00D10A96"/>
    <w:rPr>
      <w:rFonts w:cs="Times New Roman"/>
      <w:vertAlign w:val="superscript"/>
    </w:rPr>
  </w:style>
  <w:style w:type="paragraph" w:customStyle="1" w:styleId="CoffeyParagraph">
    <w:name w:val="Coffey Paragraph"/>
    <w:basedOn w:val="Normal"/>
    <w:qFormat/>
    <w:rsid w:val="00D10A96"/>
    <w:pPr>
      <w:ind w:left="0" w:right="85"/>
      <w:jc w:val="both"/>
    </w:pPr>
    <w:rPr>
      <w:rFonts w:cs="Arial"/>
      <w:szCs w:val="20"/>
    </w:rPr>
  </w:style>
  <w:style w:type="table" w:styleId="Tablaconcuadrcula">
    <w:name w:val="Table Grid"/>
    <w:basedOn w:val="Tablanormal"/>
    <w:uiPriority w:val="59"/>
    <w:rsid w:val="00D10A96"/>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D10A96"/>
    <w:pPr>
      <w:tabs>
        <w:tab w:val="center" w:pos="4513"/>
        <w:tab w:val="right" w:pos="9026"/>
      </w:tabs>
    </w:pPr>
    <w:rPr>
      <w:rFonts w:ascii="Times New Roman" w:hAnsi="Times New Roman"/>
      <w:szCs w:val="20"/>
      <w:lang w:val="x-none" w:eastAsia="x-none"/>
    </w:rPr>
  </w:style>
  <w:style w:type="character" w:customStyle="1" w:styleId="EncabezadoCar">
    <w:name w:val="Encabezado Car"/>
    <w:basedOn w:val="Fuentedeprrafopredeter"/>
    <w:link w:val="Encabezado"/>
    <w:uiPriority w:val="99"/>
    <w:rsid w:val="00D10A96"/>
    <w:rPr>
      <w:rFonts w:ascii="Times New Roman" w:eastAsia="Times New Roman" w:hAnsi="Times New Roman" w:cs="Times New Roman"/>
      <w:sz w:val="20"/>
      <w:szCs w:val="20"/>
      <w:lang w:val="x-none" w:eastAsia="x-none"/>
    </w:rPr>
  </w:style>
  <w:style w:type="paragraph" w:styleId="Piedepgina">
    <w:name w:val="footer"/>
    <w:basedOn w:val="Normal"/>
    <w:link w:val="PiedepginaCar"/>
    <w:uiPriority w:val="99"/>
    <w:unhideWhenUsed/>
    <w:rsid w:val="00D10A96"/>
    <w:pPr>
      <w:tabs>
        <w:tab w:val="center" w:pos="4513"/>
        <w:tab w:val="right" w:pos="9026"/>
      </w:tabs>
    </w:pPr>
    <w:rPr>
      <w:rFonts w:ascii="Times New Roman" w:hAnsi="Times New Roman"/>
      <w:szCs w:val="20"/>
      <w:lang w:val="x-none" w:eastAsia="x-none"/>
    </w:rPr>
  </w:style>
  <w:style w:type="character" w:customStyle="1" w:styleId="PiedepginaCar">
    <w:name w:val="Pie de página Car"/>
    <w:basedOn w:val="Fuentedeprrafopredeter"/>
    <w:link w:val="Piedepgina"/>
    <w:uiPriority w:val="99"/>
    <w:rsid w:val="00D10A96"/>
    <w:rPr>
      <w:rFonts w:ascii="Times New Roman" w:eastAsia="Times New Roman" w:hAnsi="Times New Roman" w:cs="Times New Roman"/>
      <w:sz w:val="20"/>
      <w:szCs w:val="20"/>
      <w:lang w:val="x-none" w:eastAsia="x-none"/>
    </w:rPr>
  </w:style>
  <w:style w:type="paragraph" w:customStyle="1" w:styleId="ColorfulList-Accent12">
    <w:name w:val="Colorful List - Accent 12"/>
    <w:basedOn w:val="Normal"/>
    <w:link w:val="ColorfulList-Accent1Char"/>
    <w:uiPriority w:val="72"/>
    <w:rsid w:val="00D10A96"/>
    <w:pPr>
      <w:ind w:left="720"/>
      <w:contextualSpacing/>
    </w:pPr>
    <w:rPr>
      <w:rFonts w:ascii="Times New Roman" w:hAnsi="Times New Roman"/>
      <w:sz w:val="22"/>
      <w:szCs w:val="22"/>
      <w:lang w:val="x-none" w:eastAsia="x-none"/>
    </w:rPr>
  </w:style>
  <w:style w:type="paragraph" w:customStyle="1" w:styleId="TOCHeading1">
    <w:name w:val="TOC Heading1"/>
    <w:basedOn w:val="Ttulo1"/>
    <w:next w:val="Normal"/>
    <w:uiPriority w:val="39"/>
    <w:semiHidden/>
    <w:unhideWhenUsed/>
    <w:rsid w:val="00D10A96"/>
    <w:pPr>
      <w:keepLines/>
      <w:spacing w:before="480"/>
      <w:outlineLvl w:val="9"/>
    </w:pPr>
    <w:rPr>
      <w:rFonts w:ascii="Cambria" w:hAnsi="Cambria"/>
      <w:color w:val="365F91"/>
      <w:sz w:val="28"/>
      <w:lang w:val="es-ES" w:eastAsia="es-ES"/>
    </w:rPr>
  </w:style>
  <w:style w:type="paragraph" w:styleId="TDC1">
    <w:name w:val="toc 1"/>
    <w:basedOn w:val="Normal"/>
    <w:next w:val="Normal"/>
    <w:autoRedefine/>
    <w:uiPriority w:val="39"/>
    <w:unhideWhenUsed/>
    <w:rsid w:val="009A2FEE"/>
    <w:pPr>
      <w:tabs>
        <w:tab w:val="left" w:pos="993"/>
        <w:tab w:val="right" w:leader="dot" w:pos="8488"/>
      </w:tabs>
      <w:spacing w:before="120" w:after="120"/>
      <w:ind w:left="142" w:hanging="142"/>
    </w:pPr>
    <w:rPr>
      <w:b/>
      <w:bCs/>
      <w:caps/>
      <w:szCs w:val="20"/>
    </w:rPr>
  </w:style>
  <w:style w:type="character" w:styleId="Hipervnculo">
    <w:name w:val="Hyperlink"/>
    <w:uiPriority w:val="99"/>
    <w:unhideWhenUsed/>
    <w:rsid w:val="00D10A96"/>
    <w:rPr>
      <w:rFonts w:cs="Times New Roman"/>
      <w:color w:val="0000FF"/>
      <w:u w:val="single"/>
    </w:rPr>
  </w:style>
  <w:style w:type="paragraph" w:styleId="Textodeglobo">
    <w:name w:val="Balloon Text"/>
    <w:basedOn w:val="Normal"/>
    <w:link w:val="TextodegloboCar"/>
    <w:uiPriority w:val="99"/>
    <w:semiHidden/>
    <w:unhideWhenUsed/>
    <w:rsid w:val="00D10A96"/>
    <w:pPr>
      <w:spacing w:line="240" w:lineRule="auto"/>
    </w:pPr>
    <w:rPr>
      <w:rFonts w:ascii="Tahoma" w:hAnsi="Tahoma"/>
      <w:sz w:val="16"/>
      <w:szCs w:val="16"/>
      <w:lang w:val="en-GB" w:eastAsia="en-GB"/>
    </w:rPr>
  </w:style>
  <w:style w:type="character" w:customStyle="1" w:styleId="TextodegloboCar">
    <w:name w:val="Texto de globo Car"/>
    <w:basedOn w:val="Fuentedeprrafopredeter"/>
    <w:link w:val="Textodeglobo"/>
    <w:uiPriority w:val="99"/>
    <w:semiHidden/>
    <w:rsid w:val="00D10A96"/>
    <w:rPr>
      <w:rFonts w:ascii="Tahoma" w:eastAsia="Times New Roman" w:hAnsi="Tahoma" w:cs="Times New Roman"/>
      <w:sz w:val="16"/>
      <w:szCs w:val="16"/>
      <w:lang w:val="en-GB" w:eastAsia="en-GB"/>
    </w:rPr>
  </w:style>
  <w:style w:type="numbering" w:customStyle="1" w:styleId="Style2">
    <w:name w:val="Style2"/>
    <w:rsid w:val="00D10A96"/>
  </w:style>
  <w:style w:type="numbering" w:customStyle="1" w:styleId="Style1">
    <w:name w:val="Style1"/>
    <w:rsid w:val="00D10A96"/>
  </w:style>
  <w:style w:type="numbering" w:customStyle="1" w:styleId="Style3">
    <w:name w:val="Style3"/>
    <w:rsid w:val="00D10A96"/>
  </w:style>
  <w:style w:type="numbering" w:customStyle="1" w:styleId="Style4">
    <w:name w:val="Style4"/>
    <w:rsid w:val="00D10A96"/>
  </w:style>
  <w:style w:type="character" w:styleId="Refdecomentario">
    <w:name w:val="annotation reference"/>
    <w:uiPriority w:val="99"/>
    <w:unhideWhenUsed/>
    <w:rsid w:val="00D10A96"/>
    <w:rPr>
      <w:sz w:val="16"/>
      <w:szCs w:val="16"/>
    </w:rPr>
  </w:style>
  <w:style w:type="paragraph" w:styleId="Textocomentario">
    <w:name w:val="annotation text"/>
    <w:basedOn w:val="Normal"/>
    <w:link w:val="TextocomentarioCar"/>
    <w:uiPriority w:val="99"/>
    <w:unhideWhenUsed/>
    <w:rsid w:val="00D10A96"/>
    <w:rPr>
      <w:rFonts w:ascii="Times New Roman" w:hAnsi="Times New Roman"/>
      <w:szCs w:val="20"/>
      <w:lang w:val="en-GB" w:eastAsia="en-GB"/>
    </w:rPr>
  </w:style>
  <w:style w:type="character" w:customStyle="1" w:styleId="TextocomentarioCar">
    <w:name w:val="Texto comentario Car"/>
    <w:basedOn w:val="Fuentedeprrafopredeter"/>
    <w:link w:val="Textocomentario"/>
    <w:uiPriority w:val="99"/>
    <w:rsid w:val="00D10A96"/>
    <w:rPr>
      <w:rFonts w:ascii="Times New Roman" w:eastAsia="Times New Roman" w:hAnsi="Times New Roman" w:cs="Times New Roman"/>
      <w:sz w:val="20"/>
      <w:szCs w:val="20"/>
      <w:lang w:val="en-GB" w:eastAsia="en-GB"/>
    </w:rPr>
  </w:style>
  <w:style w:type="paragraph" w:styleId="Asuntodelcomentario">
    <w:name w:val="annotation subject"/>
    <w:basedOn w:val="Textocomentario"/>
    <w:next w:val="Textocomentario"/>
    <w:link w:val="AsuntodelcomentarioCar"/>
    <w:uiPriority w:val="99"/>
    <w:semiHidden/>
    <w:unhideWhenUsed/>
    <w:rsid w:val="00D10A96"/>
    <w:rPr>
      <w:b/>
      <w:bCs/>
    </w:rPr>
  </w:style>
  <w:style w:type="character" w:customStyle="1" w:styleId="AsuntodelcomentarioCar">
    <w:name w:val="Asunto del comentario Car"/>
    <w:basedOn w:val="TextocomentarioCar"/>
    <w:link w:val="Asuntodelcomentario"/>
    <w:uiPriority w:val="99"/>
    <w:semiHidden/>
    <w:rsid w:val="00D10A96"/>
    <w:rPr>
      <w:rFonts w:ascii="Times New Roman" w:eastAsia="Times New Roman" w:hAnsi="Times New Roman" w:cs="Times New Roman"/>
      <w:b/>
      <w:bCs/>
      <w:sz w:val="20"/>
      <w:szCs w:val="20"/>
      <w:lang w:val="en-GB" w:eastAsia="en-GB"/>
    </w:rPr>
  </w:style>
  <w:style w:type="character" w:customStyle="1" w:styleId="ColorfulList-Accent1Char">
    <w:name w:val="Colorful List - Accent 1 Char"/>
    <w:link w:val="ColorfulList-Accent12"/>
    <w:uiPriority w:val="72"/>
    <w:rsid w:val="00D10A96"/>
    <w:rPr>
      <w:rFonts w:ascii="Times New Roman" w:eastAsia="Times New Roman" w:hAnsi="Times New Roman" w:cs="Times New Roman"/>
      <w:sz w:val="22"/>
      <w:szCs w:val="22"/>
      <w:lang w:val="x-none" w:eastAsia="x-none"/>
    </w:rPr>
  </w:style>
  <w:style w:type="paragraph" w:styleId="NormalWeb">
    <w:name w:val="Normal (Web)"/>
    <w:basedOn w:val="Normal"/>
    <w:uiPriority w:val="99"/>
    <w:unhideWhenUsed/>
    <w:rsid w:val="00D10A96"/>
    <w:pPr>
      <w:spacing w:before="100" w:beforeAutospacing="1" w:after="100" w:afterAutospacing="1" w:line="240" w:lineRule="auto"/>
    </w:pPr>
    <w:rPr>
      <w:rFonts w:ascii="Times New Roman" w:hAnsi="Times New Roman"/>
      <w:sz w:val="24"/>
    </w:rPr>
  </w:style>
  <w:style w:type="paragraph" w:customStyle="1" w:styleId="Default">
    <w:name w:val="Default"/>
    <w:rsid w:val="00D10A96"/>
    <w:pPr>
      <w:autoSpaceDE w:val="0"/>
      <w:autoSpaceDN w:val="0"/>
      <w:adjustRightInd w:val="0"/>
      <w:spacing w:line="250" w:lineRule="atLeast"/>
      <w:ind w:left="851"/>
    </w:pPr>
    <w:rPr>
      <w:rFonts w:ascii="Times New Roman" w:eastAsia="Times New Roman" w:hAnsi="Times New Roman" w:cs="Calibri"/>
      <w:color w:val="000000"/>
      <w:lang w:eastAsia="en-GB"/>
    </w:rPr>
  </w:style>
  <w:style w:type="paragraph" w:customStyle="1" w:styleId="MediumGrid21">
    <w:name w:val="Medium Grid 21"/>
    <w:uiPriority w:val="1"/>
    <w:rsid w:val="00D10A96"/>
    <w:pPr>
      <w:spacing w:line="250" w:lineRule="atLeast"/>
      <w:ind w:left="851"/>
    </w:pPr>
    <w:rPr>
      <w:rFonts w:ascii="Times New Roman" w:eastAsia="Times New Roman" w:hAnsi="Times New Roman" w:cs="Times New Roman"/>
      <w:sz w:val="22"/>
      <w:szCs w:val="22"/>
      <w:lang w:val="en-GB" w:eastAsia="en-GB"/>
    </w:rPr>
  </w:style>
  <w:style w:type="paragraph" w:styleId="z-Principiodelformulario">
    <w:name w:val="HTML Top of Form"/>
    <w:basedOn w:val="Normal"/>
    <w:next w:val="Normal"/>
    <w:link w:val="z-PrincipiodelformularioCar"/>
    <w:hidden/>
    <w:uiPriority w:val="99"/>
    <w:unhideWhenUsed/>
    <w:rsid w:val="00D10A96"/>
    <w:pPr>
      <w:pBdr>
        <w:bottom w:val="single" w:sz="6" w:space="1" w:color="auto"/>
      </w:pBdr>
      <w:spacing w:line="240" w:lineRule="auto"/>
      <w:jc w:val="center"/>
    </w:pPr>
    <w:rPr>
      <w:vanish/>
      <w:sz w:val="16"/>
      <w:szCs w:val="16"/>
    </w:rPr>
  </w:style>
  <w:style w:type="character" w:customStyle="1" w:styleId="z-PrincipiodelformularioCar">
    <w:name w:val="z-Principio del formulario Car"/>
    <w:basedOn w:val="Fuentedeprrafopredeter"/>
    <w:link w:val="z-Principiodelformulario"/>
    <w:uiPriority w:val="99"/>
    <w:rsid w:val="00D10A96"/>
    <w:rPr>
      <w:rFonts w:ascii="Calibri" w:eastAsia="Times New Roman" w:hAnsi="Calibri" w:cs="Times New Roman"/>
      <w:vanish/>
      <w:sz w:val="16"/>
      <w:szCs w:val="16"/>
    </w:rPr>
  </w:style>
  <w:style w:type="character" w:styleId="Textoennegrita">
    <w:name w:val="Strong"/>
    <w:uiPriority w:val="22"/>
    <w:rsid w:val="00D10A96"/>
    <w:rPr>
      <w:b/>
      <w:bCs/>
    </w:rPr>
  </w:style>
  <w:style w:type="paragraph" w:styleId="TDC2">
    <w:name w:val="toc 2"/>
    <w:basedOn w:val="Normal"/>
    <w:next w:val="Normal"/>
    <w:autoRedefine/>
    <w:uiPriority w:val="39"/>
    <w:unhideWhenUsed/>
    <w:rsid w:val="009A2FEE"/>
    <w:pPr>
      <w:tabs>
        <w:tab w:val="left" w:pos="567"/>
        <w:tab w:val="right" w:leader="dot" w:pos="8488"/>
      </w:tabs>
      <w:ind w:left="200"/>
    </w:pPr>
    <w:rPr>
      <w:smallCaps/>
      <w:szCs w:val="20"/>
    </w:rPr>
  </w:style>
  <w:style w:type="paragraph" w:customStyle="1" w:styleId="Reporttext">
    <w:name w:val="Report text"/>
    <w:link w:val="ReporttextChar"/>
    <w:rsid w:val="00D10A96"/>
    <w:pPr>
      <w:spacing w:before="120" w:line="250" w:lineRule="atLeast"/>
      <w:ind w:left="851"/>
    </w:pPr>
    <w:rPr>
      <w:rFonts w:ascii="Optima" w:eastAsia="Times New Roman" w:hAnsi="Optima" w:cs="Times New Roman"/>
      <w:sz w:val="22"/>
      <w:szCs w:val="22"/>
    </w:rPr>
  </w:style>
  <w:style w:type="character" w:customStyle="1" w:styleId="ReporttextChar">
    <w:name w:val="Report text Char"/>
    <w:link w:val="Reporttext"/>
    <w:rsid w:val="00D10A96"/>
    <w:rPr>
      <w:rFonts w:ascii="Optima" w:eastAsia="Times New Roman" w:hAnsi="Optima" w:cs="Times New Roman"/>
      <w:sz w:val="22"/>
      <w:szCs w:val="22"/>
    </w:rPr>
  </w:style>
  <w:style w:type="paragraph" w:customStyle="1" w:styleId="ColorfulShading-Accent11">
    <w:name w:val="Colorful Shading - Accent 11"/>
    <w:hidden/>
    <w:uiPriority w:val="71"/>
    <w:rsid w:val="00D10A96"/>
    <w:pPr>
      <w:spacing w:line="250" w:lineRule="atLeast"/>
      <w:ind w:left="851"/>
    </w:pPr>
    <w:rPr>
      <w:rFonts w:ascii="Times New Roman" w:eastAsia="Times New Roman" w:hAnsi="Times New Roman" w:cs="Times New Roman"/>
      <w:sz w:val="22"/>
      <w:szCs w:val="22"/>
      <w:lang w:val="en-GB" w:eastAsia="en-GB"/>
    </w:rPr>
  </w:style>
  <w:style w:type="paragraph" w:styleId="Prrafodelista">
    <w:name w:val="List Paragraph"/>
    <w:basedOn w:val="Normal"/>
    <w:uiPriority w:val="34"/>
    <w:qFormat/>
    <w:rsid w:val="00D10A96"/>
    <w:pPr>
      <w:ind w:left="720"/>
    </w:pPr>
  </w:style>
  <w:style w:type="paragraph" w:styleId="Textonotaalfinal">
    <w:name w:val="endnote text"/>
    <w:basedOn w:val="Normal"/>
    <w:link w:val="TextonotaalfinalCar"/>
    <w:uiPriority w:val="99"/>
    <w:semiHidden/>
    <w:unhideWhenUsed/>
    <w:rsid w:val="00D10A96"/>
    <w:rPr>
      <w:rFonts w:ascii="Times New Roman" w:hAnsi="Times New Roman"/>
      <w:szCs w:val="20"/>
      <w:lang w:val="en-GB" w:eastAsia="en-GB"/>
    </w:rPr>
  </w:style>
  <w:style w:type="character" w:customStyle="1" w:styleId="TextonotaalfinalCar">
    <w:name w:val="Texto nota al final Car"/>
    <w:basedOn w:val="Fuentedeprrafopredeter"/>
    <w:link w:val="Textonotaalfinal"/>
    <w:uiPriority w:val="99"/>
    <w:semiHidden/>
    <w:rsid w:val="00D10A96"/>
    <w:rPr>
      <w:rFonts w:ascii="Times New Roman" w:eastAsia="Times New Roman" w:hAnsi="Times New Roman" w:cs="Times New Roman"/>
      <w:sz w:val="20"/>
      <w:szCs w:val="20"/>
      <w:lang w:val="en-GB" w:eastAsia="en-GB"/>
    </w:rPr>
  </w:style>
  <w:style w:type="character" w:styleId="Refdenotaalfinal">
    <w:name w:val="endnote reference"/>
    <w:uiPriority w:val="99"/>
    <w:semiHidden/>
    <w:unhideWhenUsed/>
    <w:rsid w:val="00D10A96"/>
    <w:rPr>
      <w:vertAlign w:val="superscript"/>
    </w:rPr>
  </w:style>
  <w:style w:type="character" w:styleId="Hipervnculovisitado">
    <w:name w:val="FollowedHyperlink"/>
    <w:uiPriority w:val="99"/>
    <w:semiHidden/>
    <w:unhideWhenUsed/>
    <w:rsid w:val="00D10A96"/>
    <w:rPr>
      <w:color w:val="800080"/>
      <w:u w:val="single"/>
    </w:rPr>
  </w:style>
  <w:style w:type="paragraph" w:customStyle="1" w:styleId="CoffeyParagraphBlue">
    <w:name w:val="Coffey Paragraph Blue"/>
    <w:basedOn w:val="CoffeyParagraph"/>
    <w:next w:val="CoffeyParagraph"/>
    <w:qFormat/>
    <w:rsid w:val="00D10A96"/>
    <w:rPr>
      <w:rFonts w:ascii="Arial Bold" w:hAnsi="Arial Bold"/>
      <w:b/>
      <w:color w:val="009FBB"/>
    </w:rPr>
  </w:style>
  <w:style w:type="paragraph" w:customStyle="1" w:styleId="CoffeyHeader">
    <w:name w:val="Coffey Header"/>
    <w:basedOn w:val="Normal"/>
    <w:qFormat/>
    <w:rsid w:val="00D10A96"/>
    <w:pPr>
      <w:ind w:right="-2"/>
    </w:pPr>
    <w:rPr>
      <w:rFonts w:eastAsia="Cambria"/>
      <w:caps/>
      <w:sz w:val="18"/>
    </w:rPr>
  </w:style>
  <w:style w:type="paragraph" w:customStyle="1" w:styleId="CoffeyTitle0Blue">
    <w:name w:val="Coffey Title 0 Blue"/>
    <w:basedOn w:val="CoffeyParagraph"/>
    <w:next w:val="CoffeyParagraph"/>
    <w:qFormat/>
    <w:rsid w:val="00D10A96"/>
    <w:pPr>
      <w:keepNext/>
      <w:spacing w:after="313"/>
    </w:pPr>
    <w:rPr>
      <w:color w:val="009FBB"/>
      <w:sz w:val="48"/>
    </w:rPr>
  </w:style>
  <w:style w:type="paragraph" w:customStyle="1" w:styleId="CoffeyTitle1Blue">
    <w:name w:val="Coffey Title 1 Blue"/>
    <w:basedOn w:val="CoffeyParagraph"/>
    <w:next w:val="CoffeyParagraph"/>
    <w:qFormat/>
    <w:rsid w:val="00D10A96"/>
    <w:pPr>
      <w:keepNext/>
      <w:spacing w:before="277"/>
    </w:pPr>
    <w:rPr>
      <w:color w:val="009FBB"/>
      <w:sz w:val="28"/>
    </w:rPr>
  </w:style>
  <w:style w:type="paragraph" w:customStyle="1" w:styleId="CoffeyTitle2Blue">
    <w:name w:val="Coffey Title 2 Blue"/>
    <w:basedOn w:val="CoffeyParagraph"/>
    <w:next w:val="CoffeyParagraph"/>
    <w:qFormat/>
    <w:rsid w:val="00D10A96"/>
    <w:pPr>
      <w:keepNext/>
    </w:pPr>
    <w:rPr>
      <w:b/>
      <w:color w:val="009FBB"/>
    </w:rPr>
  </w:style>
  <w:style w:type="paragraph" w:customStyle="1" w:styleId="CoffeyFooter">
    <w:name w:val="Coffey Footer"/>
    <w:basedOn w:val="CoffeyHeader"/>
    <w:qFormat/>
    <w:rsid w:val="00D10A96"/>
    <w:pPr>
      <w:tabs>
        <w:tab w:val="right" w:pos="7938"/>
      </w:tabs>
    </w:pPr>
  </w:style>
  <w:style w:type="paragraph" w:customStyle="1" w:styleId="CoffeyParagraphWhite">
    <w:name w:val="Coffey Paragraph White"/>
    <w:basedOn w:val="CoffeyParagraph"/>
    <w:autoRedefine/>
    <w:qFormat/>
    <w:rsid w:val="00D10A96"/>
    <w:rPr>
      <w:b/>
      <w:color w:val="FFFFFF"/>
      <w:sz w:val="18"/>
      <w:szCs w:val="18"/>
    </w:rPr>
  </w:style>
  <w:style w:type="table" w:customStyle="1" w:styleId="CoffeyCaseStudy">
    <w:name w:val="Coffey Case Study"/>
    <w:basedOn w:val="Tablaconcuadrcula"/>
    <w:uiPriority w:val="99"/>
    <w:rsid w:val="00D10A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left"/>
      </w:pPr>
      <w:rPr>
        <w:rFonts w:ascii="Symbol" w:hAnsi="Symbol"/>
        <w:color w:val="FFFFFF"/>
        <w:sz w:val="20"/>
      </w:rPr>
      <w:tblPr/>
      <w:tcPr>
        <w:tcBorders>
          <w:top w:val="single" w:sz="4" w:space="0" w:color="00A5BD"/>
          <w:left w:val="single" w:sz="4" w:space="0" w:color="00A5BD"/>
          <w:bottom w:val="single" w:sz="4" w:space="0" w:color="00A5BD"/>
          <w:right w:val="single" w:sz="4" w:space="0" w:color="00A5BD"/>
          <w:insideH w:val="single" w:sz="4" w:space="0" w:color="00A5BD"/>
          <w:insideV w:val="single" w:sz="4" w:space="0" w:color="00A5BD"/>
        </w:tcBorders>
        <w:shd w:val="clear" w:color="auto" w:fill="00A5BD"/>
      </w:tcPr>
    </w:tblStylePr>
  </w:style>
  <w:style w:type="paragraph" w:customStyle="1" w:styleId="CoffeyBullet1">
    <w:name w:val="Coffey Bullet 1"/>
    <w:basedOn w:val="Normal"/>
    <w:qFormat/>
    <w:rsid w:val="00D10A96"/>
    <w:pPr>
      <w:numPr>
        <w:numId w:val="10"/>
      </w:numPr>
    </w:pPr>
  </w:style>
  <w:style w:type="paragraph" w:customStyle="1" w:styleId="CoffeyBullet2">
    <w:name w:val="Coffey Bullet 2"/>
    <w:basedOn w:val="CoffeyBullet1"/>
    <w:qFormat/>
    <w:rsid w:val="00D10A96"/>
    <w:pPr>
      <w:numPr>
        <w:numId w:val="0"/>
      </w:numPr>
    </w:pPr>
  </w:style>
  <w:style w:type="paragraph" w:customStyle="1" w:styleId="CoffeyTitleWhite">
    <w:name w:val="Coffey Title White"/>
    <w:basedOn w:val="CoffeyParagraphWhite"/>
    <w:next w:val="CoffeyParagraphWhite"/>
    <w:qFormat/>
    <w:rsid w:val="00D10A96"/>
    <w:pPr>
      <w:keepNext/>
    </w:pPr>
    <w:rPr>
      <w:b w:val="0"/>
      <w:sz w:val="28"/>
    </w:rPr>
  </w:style>
  <w:style w:type="paragraph" w:customStyle="1" w:styleId="CoffeyHeading1Black">
    <w:name w:val="Coffey Heading 1 Black"/>
    <w:basedOn w:val="CoffeyTitle0Blue"/>
    <w:next w:val="CoffeyParagraph"/>
    <w:qFormat/>
    <w:rsid w:val="00D10A96"/>
    <w:pPr>
      <w:numPr>
        <w:numId w:val="11"/>
      </w:numPr>
    </w:pPr>
  </w:style>
  <w:style w:type="paragraph" w:customStyle="1" w:styleId="CoffeyHeading2Black">
    <w:name w:val="Coffey Heading 2 Black"/>
    <w:basedOn w:val="CoffeyHeading1Black"/>
    <w:next w:val="CoffeyParagraph"/>
    <w:rsid w:val="00D10A96"/>
    <w:pPr>
      <w:numPr>
        <w:ilvl w:val="1"/>
      </w:numPr>
      <w:spacing w:before="277" w:after="113"/>
    </w:pPr>
    <w:rPr>
      <w:sz w:val="28"/>
      <w:szCs w:val="28"/>
    </w:rPr>
  </w:style>
  <w:style w:type="paragraph" w:customStyle="1" w:styleId="CoffeyHeading3Black">
    <w:name w:val="Coffey Heading 3 Black"/>
    <w:basedOn w:val="CoffeyHeading2Black"/>
    <w:next w:val="CoffeyParagraph"/>
    <w:rsid w:val="00D10A96"/>
    <w:pPr>
      <w:numPr>
        <w:ilvl w:val="2"/>
      </w:numPr>
      <w:spacing w:before="77"/>
    </w:pPr>
    <w:rPr>
      <w:b/>
      <w:sz w:val="20"/>
      <w:szCs w:val="20"/>
    </w:rPr>
  </w:style>
  <w:style w:type="table" w:styleId="Cuadrculavistosa-nfasis5">
    <w:name w:val="Colorful Grid Accent 5"/>
    <w:basedOn w:val="Tablanormal"/>
    <w:uiPriority w:val="73"/>
    <w:rsid w:val="00D10A96"/>
    <w:rPr>
      <w:rFonts w:ascii="Times New Roman" w:eastAsia="Times New Roman" w:hAnsi="Times New Roman" w:cs="Times New Roman"/>
      <w:color w:val="000000"/>
      <w:sz w:val="20"/>
      <w:szCs w:val="2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BEF5FF"/>
    </w:tcPr>
    <w:tblStylePr w:type="firstRow">
      <w:rPr>
        <w:b/>
        <w:bCs/>
      </w:rPr>
      <w:tblPr/>
      <w:tcPr>
        <w:shd w:val="clear" w:color="auto" w:fill="7DEBFF"/>
      </w:tcPr>
    </w:tblStylePr>
    <w:tblStylePr w:type="lastRow">
      <w:rPr>
        <w:b/>
        <w:bCs/>
        <w:color w:val="000000"/>
      </w:rPr>
      <w:tblPr/>
      <w:tcPr>
        <w:shd w:val="clear" w:color="auto" w:fill="7DEBFF"/>
      </w:tcPr>
    </w:tblStylePr>
    <w:tblStylePr w:type="firstCol">
      <w:rPr>
        <w:color w:val="FFFFFF"/>
      </w:rPr>
      <w:tblPr/>
      <w:tcPr>
        <w:shd w:val="clear" w:color="auto" w:fill="00768C"/>
      </w:tcPr>
    </w:tblStylePr>
    <w:tblStylePr w:type="lastCol">
      <w:rPr>
        <w:color w:val="FFFFFF"/>
      </w:rPr>
      <w:tblPr/>
      <w:tcPr>
        <w:shd w:val="clear" w:color="auto" w:fill="00768C"/>
      </w:tcPr>
    </w:tblStylePr>
    <w:tblStylePr w:type="band1Vert">
      <w:tblPr/>
      <w:tcPr>
        <w:shd w:val="clear" w:color="auto" w:fill="5EE6FF"/>
      </w:tcPr>
    </w:tblStylePr>
    <w:tblStylePr w:type="band1Horz">
      <w:tblPr/>
      <w:tcPr>
        <w:shd w:val="clear" w:color="auto" w:fill="5EE6FF"/>
      </w:tcPr>
    </w:tblStylePr>
  </w:style>
  <w:style w:type="table" w:styleId="Cuadrculamedia1-nfasis5">
    <w:name w:val="Medium Grid 1 Accent 5"/>
    <w:basedOn w:val="Tablanormal"/>
    <w:uiPriority w:val="67"/>
    <w:rsid w:val="00D10A96"/>
    <w:rPr>
      <w:rFonts w:ascii="Times New Roman" w:eastAsia="Times New Roman" w:hAnsi="Times New Roman" w:cs="Times New Roman"/>
      <w:sz w:val="20"/>
      <w:szCs w:val="20"/>
    </w:rPr>
    <w:tblPr>
      <w:tblStyleRowBandSize w:val="1"/>
      <w:tblStyleColBandSize w:val="1"/>
      <w:tblInd w:w="0" w:type="dxa"/>
      <w:tblBorders>
        <w:top w:val="single" w:sz="8" w:space="0" w:color="0DD9FF"/>
        <w:left w:val="single" w:sz="8" w:space="0" w:color="0DD9FF"/>
        <w:bottom w:val="single" w:sz="8" w:space="0" w:color="0DD9FF"/>
        <w:right w:val="single" w:sz="8" w:space="0" w:color="0DD9FF"/>
        <w:insideH w:val="single" w:sz="8" w:space="0" w:color="0DD9FF"/>
        <w:insideV w:val="single" w:sz="8" w:space="0" w:color="0DD9FF"/>
      </w:tblBorders>
      <w:tblCellMar>
        <w:top w:w="0" w:type="dxa"/>
        <w:left w:w="108" w:type="dxa"/>
        <w:bottom w:w="0" w:type="dxa"/>
        <w:right w:w="108" w:type="dxa"/>
      </w:tblCellMar>
    </w:tblPr>
    <w:tcPr>
      <w:shd w:val="clear" w:color="auto" w:fill="AFF2FF"/>
    </w:tcPr>
    <w:tblStylePr w:type="firstRow">
      <w:rPr>
        <w:b/>
        <w:bCs/>
      </w:rPr>
    </w:tblStylePr>
    <w:tblStylePr w:type="lastRow">
      <w:rPr>
        <w:b/>
        <w:bCs/>
      </w:rPr>
      <w:tblPr/>
      <w:tcPr>
        <w:tcBorders>
          <w:top w:val="single" w:sz="18" w:space="0" w:color="0DD9FF"/>
        </w:tcBorders>
      </w:tcPr>
    </w:tblStylePr>
    <w:tblStylePr w:type="firstCol">
      <w:rPr>
        <w:b/>
        <w:bCs/>
      </w:rPr>
    </w:tblStylePr>
    <w:tblStylePr w:type="lastCol">
      <w:rPr>
        <w:b/>
        <w:bCs/>
      </w:rPr>
    </w:tblStylePr>
    <w:tblStylePr w:type="band1Vert">
      <w:tblPr/>
      <w:tcPr>
        <w:shd w:val="clear" w:color="auto" w:fill="5EE6FF"/>
      </w:tcPr>
    </w:tblStylePr>
    <w:tblStylePr w:type="band1Horz">
      <w:tblPr/>
      <w:tcPr>
        <w:shd w:val="clear" w:color="auto" w:fill="5EE6FF"/>
      </w:tcPr>
    </w:tblStylePr>
  </w:style>
  <w:style w:type="paragraph" w:customStyle="1" w:styleId="CoffeyParagraphList">
    <w:name w:val="Coffey Paragraph List"/>
    <w:basedOn w:val="CoffeyParagraph"/>
    <w:qFormat/>
    <w:rsid w:val="00D10A96"/>
    <w:pPr>
      <w:numPr>
        <w:numId w:val="12"/>
      </w:numPr>
      <w:tabs>
        <w:tab w:val="left" w:pos="709"/>
      </w:tabs>
    </w:pPr>
  </w:style>
  <w:style w:type="paragraph" w:customStyle="1" w:styleId="CoffeyTitle3Black">
    <w:name w:val="Coffey Title 3 Black"/>
    <w:basedOn w:val="CoffeyTitle2Blue"/>
    <w:next w:val="CoffeyParagraph"/>
    <w:qFormat/>
    <w:rsid w:val="00D10A96"/>
    <w:rPr>
      <w:color w:val="auto"/>
    </w:rPr>
  </w:style>
  <w:style w:type="table" w:customStyle="1" w:styleId="ColorfulList1">
    <w:name w:val="Colorful List1"/>
    <w:basedOn w:val="Tablanormal"/>
    <w:uiPriority w:val="72"/>
    <w:rsid w:val="00D10A96"/>
    <w:rPr>
      <w:rFonts w:ascii="Times New Roman" w:eastAsia="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ghtGrid-Accent11">
    <w:name w:val="Light Grid - Accent 11"/>
    <w:basedOn w:val="Tablanormal"/>
    <w:uiPriority w:val="62"/>
    <w:rsid w:val="00D10A96"/>
    <w:rPr>
      <w:rFonts w:ascii="Times New Roman" w:eastAsia="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1-Accent11">
    <w:name w:val="Medium Shading 1 - Accent 11"/>
    <w:basedOn w:val="Tablanormal"/>
    <w:uiPriority w:val="63"/>
    <w:rsid w:val="00D10A96"/>
    <w:rPr>
      <w:rFonts w:ascii="Times New Roman" w:eastAsia="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hps">
    <w:name w:val="hps"/>
    <w:rsid w:val="00D10A96"/>
  </w:style>
  <w:style w:type="character" w:styleId="Nmerodepgina">
    <w:name w:val="page number"/>
    <w:uiPriority w:val="99"/>
    <w:rsid w:val="00D10A96"/>
  </w:style>
  <w:style w:type="paragraph" w:customStyle="1" w:styleId="MediumGrid1-Accent21">
    <w:name w:val="Medium Grid 1 - Accent 21"/>
    <w:basedOn w:val="Normal"/>
    <w:uiPriority w:val="34"/>
    <w:rsid w:val="00D10A96"/>
    <w:pPr>
      <w:spacing w:line="240" w:lineRule="auto"/>
      <w:ind w:left="720"/>
    </w:pPr>
    <w:rPr>
      <w:rFonts w:ascii="Times New Roman" w:hAnsi="Times New Roman"/>
      <w:szCs w:val="20"/>
    </w:rPr>
  </w:style>
  <w:style w:type="paragraph" w:customStyle="1" w:styleId="ColorfulList-Accent11">
    <w:name w:val="Colorful List - Accent 11"/>
    <w:basedOn w:val="Normal"/>
    <w:uiPriority w:val="34"/>
    <w:rsid w:val="00D10A96"/>
    <w:pPr>
      <w:spacing w:line="240" w:lineRule="auto"/>
      <w:ind w:left="720"/>
      <w:contextualSpacing/>
    </w:pPr>
    <w:rPr>
      <w:rFonts w:ascii="Times New Roman" w:hAnsi="Times New Roman"/>
      <w:sz w:val="24"/>
    </w:rPr>
  </w:style>
  <w:style w:type="paragraph" w:customStyle="1" w:styleId="yiv1006960952msonormal">
    <w:name w:val="yiv1006960952msonormal"/>
    <w:basedOn w:val="Normal"/>
    <w:rsid w:val="00D10A96"/>
    <w:pPr>
      <w:spacing w:before="100" w:beforeAutospacing="1" w:after="100" w:afterAutospacing="1" w:line="240" w:lineRule="auto"/>
    </w:pPr>
    <w:rPr>
      <w:rFonts w:ascii="Times New Roman" w:hAnsi="Times New Roman"/>
      <w:sz w:val="24"/>
    </w:rPr>
  </w:style>
  <w:style w:type="paragraph" w:customStyle="1" w:styleId="yiv1006960952msolistparagraph">
    <w:name w:val="yiv1006960952msolistparagraph"/>
    <w:basedOn w:val="Normal"/>
    <w:rsid w:val="00D10A96"/>
    <w:pPr>
      <w:spacing w:before="100" w:beforeAutospacing="1" w:after="100" w:afterAutospacing="1" w:line="240" w:lineRule="auto"/>
    </w:pPr>
    <w:rPr>
      <w:rFonts w:ascii="Times New Roman" w:hAnsi="Times New Roman"/>
      <w:sz w:val="24"/>
    </w:rPr>
  </w:style>
  <w:style w:type="paragraph" w:styleId="Textosinformato">
    <w:name w:val="Plain Text"/>
    <w:basedOn w:val="Normal"/>
    <w:link w:val="TextosinformatoCar"/>
    <w:uiPriority w:val="99"/>
    <w:semiHidden/>
    <w:unhideWhenUsed/>
    <w:rsid w:val="00D10A96"/>
    <w:pPr>
      <w:spacing w:line="240" w:lineRule="auto"/>
    </w:pPr>
    <w:rPr>
      <w:rFonts w:ascii="Consolas" w:eastAsia="Calibri" w:hAnsi="Consolas"/>
      <w:sz w:val="21"/>
      <w:szCs w:val="21"/>
      <w:lang w:val="x-none" w:eastAsia="x-none"/>
    </w:rPr>
  </w:style>
  <w:style w:type="character" w:customStyle="1" w:styleId="TextosinformatoCar">
    <w:name w:val="Texto sin formato Car"/>
    <w:basedOn w:val="Fuentedeprrafopredeter"/>
    <w:link w:val="Textosinformato"/>
    <w:uiPriority w:val="99"/>
    <w:semiHidden/>
    <w:rsid w:val="00D10A96"/>
    <w:rPr>
      <w:rFonts w:ascii="Consolas" w:eastAsia="Calibri" w:hAnsi="Consolas" w:cs="Times New Roman"/>
      <w:sz w:val="21"/>
      <w:szCs w:val="21"/>
      <w:lang w:val="x-none" w:eastAsia="x-none"/>
    </w:rPr>
  </w:style>
  <w:style w:type="paragraph" w:styleId="Sinespaciado">
    <w:name w:val="No Spacing"/>
    <w:uiPriority w:val="99"/>
    <w:qFormat/>
    <w:rsid w:val="00D10A96"/>
    <w:pPr>
      <w:spacing w:line="250" w:lineRule="atLeast"/>
      <w:ind w:left="851"/>
    </w:pPr>
    <w:rPr>
      <w:rFonts w:ascii="Times New Roman" w:eastAsia="Times New Roman" w:hAnsi="Times New Roman" w:cs="Calibri"/>
      <w:sz w:val="22"/>
      <w:szCs w:val="22"/>
      <w:lang w:eastAsia="es-ES"/>
    </w:rPr>
  </w:style>
  <w:style w:type="numbering" w:customStyle="1" w:styleId="Style5">
    <w:name w:val="Style5"/>
    <w:uiPriority w:val="99"/>
    <w:rsid w:val="00D10A96"/>
  </w:style>
  <w:style w:type="numbering" w:customStyle="1" w:styleId="Style6">
    <w:name w:val="Style6"/>
    <w:uiPriority w:val="99"/>
    <w:rsid w:val="00D10A96"/>
  </w:style>
  <w:style w:type="numbering" w:customStyle="1" w:styleId="Style7">
    <w:name w:val="Style7"/>
    <w:uiPriority w:val="99"/>
    <w:rsid w:val="00D10A96"/>
    <w:pPr>
      <w:numPr>
        <w:numId w:val="8"/>
      </w:numPr>
    </w:pPr>
  </w:style>
  <w:style w:type="paragraph" w:styleId="TDC3">
    <w:name w:val="toc 3"/>
    <w:basedOn w:val="Normal"/>
    <w:next w:val="Normal"/>
    <w:autoRedefine/>
    <w:uiPriority w:val="39"/>
    <w:unhideWhenUsed/>
    <w:rsid w:val="00E062DD"/>
    <w:pPr>
      <w:tabs>
        <w:tab w:val="left" w:pos="993"/>
        <w:tab w:val="left" w:pos="1276"/>
        <w:tab w:val="right" w:leader="dot" w:pos="8488"/>
      </w:tabs>
      <w:ind w:left="993" w:hanging="593"/>
    </w:pPr>
    <w:rPr>
      <w:i/>
      <w:iCs/>
      <w:szCs w:val="20"/>
    </w:rPr>
  </w:style>
  <w:style w:type="paragraph" w:styleId="TDC4">
    <w:name w:val="toc 4"/>
    <w:basedOn w:val="Normal"/>
    <w:next w:val="Normal"/>
    <w:autoRedefine/>
    <w:uiPriority w:val="39"/>
    <w:unhideWhenUsed/>
    <w:rsid w:val="00D10A96"/>
    <w:pPr>
      <w:ind w:left="600"/>
    </w:pPr>
    <w:rPr>
      <w:sz w:val="18"/>
      <w:szCs w:val="18"/>
    </w:rPr>
  </w:style>
  <w:style w:type="paragraph" w:styleId="TDC5">
    <w:name w:val="toc 5"/>
    <w:basedOn w:val="Normal"/>
    <w:next w:val="Normal"/>
    <w:autoRedefine/>
    <w:uiPriority w:val="39"/>
    <w:unhideWhenUsed/>
    <w:rsid w:val="00D10A96"/>
    <w:pPr>
      <w:ind w:left="800"/>
    </w:pPr>
    <w:rPr>
      <w:sz w:val="18"/>
      <w:szCs w:val="18"/>
    </w:rPr>
  </w:style>
  <w:style w:type="paragraph" w:styleId="TDC6">
    <w:name w:val="toc 6"/>
    <w:basedOn w:val="Normal"/>
    <w:next w:val="Normal"/>
    <w:autoRedefine/>
    <w:uiPriority w:val="39"/>
    <w:unhideWhenUsed/>
    <w:rsid w:val="00D10A96"/>
    <w:pPr>
      <w:ind w:left="1000"/>
    </w:pPr>
    <w:rPr>
      <w:sz w:val="18"/>
      <w:szCs w:val="18"/>
    </w:rPr>
  </w:style>
  <w:style w:type="paragraph" w:styleId="TDC7">
    <w:name w:val="toc 7"/>
    <w:basedOn w:val="Normal"/>
    <w:next w:val="Normal"/>
    <w:autoRedefine/>
    <w:uiPriority w:val="39"/>
    <w:unhideWhenUsed/>
    <w:rsid w:val="00D10A96"/>
    <w:pPr>
      <w:ind w:left="1200"/>
    </w:pPr>
    <w:rPr>
      <w:sz w:val="18"/>
      <w:szCs w:val="18"/>
    </w:rPr>
  </w:style>
  <w:style w:type="paragraph" w:styleId="TDC8">
    <w:name w:val="toc 8"/>
    <w:basedOn w:val="Normal"/>
    <w:next w:val="Normal"/>
    <w:autoRedefine/>
    <w:uiPriority w:val="39"/>
    <w:unhideWhenUsed/>
    <w:rsid w:val="00D10A96"/>
    <w:pPr>
      <w:ind w:left="1400"/>
    </w:pPr>
    <w:rPr>
      <w:sz w:val="18"/>
      <w:szCs w:val="18"/>
    </w:rPr>
  </w:style>
  <w:style w:type="paragraph" w:styleId="TDC9">
    <w:name w:val="toc 9"/>
    <w:basedOn w:val="Normal"/>
    <w:next w:val="Normal"/>
    <w:autoRedefine/>
    <w:uiPriority w:val="39"/>
    <w:unhideWhenUsed/>
    <w:rsid w:val="00D10A96"/>
    <w:pPr>
      <w:ind w:left="1600"/>
    </w:pPr>
    <w:rPr>
      <w:sz w:val="18"/>
      <w:szCs w:val="18"/>
    </w:rPr>
  </w:style>
  <w:style w:type="paragraph" w:styleId="TtulodeTDC">
    <w:name w:val="TOC Heading"/>
    <w:basedOn w:val="Ttulo1"/>
    <w:next w:val="Normal"/>
    <w:uiPriority w:val="39"/>
    <w:unhideWhenUsed/>
    <w:qFormat/>
    <w:rsid w:val="00D10A96"/>
    <w:pPr>
      <w:keepLines/>
      <w:numPr>
        <w:numId w:val="0"/>
      </w:numPr>
      <w:suppressAutoHyphens w:val="0"/>
      <w:spacing w:before="480" w:line="276" w:lineRule="auto"/>
      <w:outlineLvl w:val="9"/>
    </w:pPr>
    <w:rPr>
      <w:rFonts w:ascii="Cambria" w:hAnsi="Cambria"/>
      <w:caps w:val="0"/>
      <w:color w:val="365F91"/>
      <w:sz w:val="28"/>
      <w:lang w:val="es-ES" w:eastAsia="es-ES"/>
    </w:rPr>
  </w:style>
  <w:style w:type="numbering" w:customStyle="1" w:styleId="Sinlista1">
    <w:name w:val="Sin lista1"/>
    <w:next w:val="Sinlista"/>
    <w:uiPriority w:val="99"/>
    <w:semiHidden/>
    <w:unhideWhenUsed/>
    <w:rsid w:val="00D10A96"/>
  </w:style>
  <w:style w:type="table" w:styleId="Listavistosa">
    <w:name w:val="Colorful List"/>
    <w:basedOn w:val="Tablanormal"/>
    <w:uiPriority w:val="72"/>
    <w:rsid w:val="00D10A96"/>
    <w:rPr>
      <w:rFonts w:ascii="Times New Roman" w:eastAsia="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uadrculaclara-nfasis1">
    <w:name w:val="Light Grid Accent 1"/>
    <w:basedOn w:val="Tablanormal"/>
    <w:uiPriority w:val="62"/>
    <w:rsid w:val="00D10A96"/>
    <w:rPr>
      <w:rFonts w:ascii="Times New Roman" w:eastAsia="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medio1-nfasis1">
    <w:name w:val="Medium Shading 1 Accent 1"/>
    <w:basedOn w:val="Tablanormal"/>
    <w:uiPriority w:val="63"/>
    <w:rsid w:val="00D10A96"/>
    <w:rPr>
      <w:rFonts w:ascii="Times New Roman" w:eastAsia="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Style51">
    <w:name w:val="Style51"/>
    <w:uiPriority w:val="99"/>
    <w:rsid w:val="00D10A96"/>
  </w:style>
  <w:style w:type="numbering" w:customStyle="1" w:styleId="Style61">
    <w:name w:val="Style61"/>
    <w:uiPriority w:val="99"/>
    <w:rsid w:val="00D10A96"/>
    <w:pPr>
      <w:numPr>
        <w:numId w:val="29"/>
      </w:numPr>
    </w:pPr>
  </w:style>
  <w:style w:type="numbering" w:customStyle="1" w:styleId="Style71">
    <w:name w:val="Style71"/>
    <w:uiPriority w:val="99"/>
    <w:rsid w:val="00D10A96"/>
    <w:pPr>
      <w:numPr>
        <w:numId w:val="18"/>
      </w:numPr>
    </w:pPr>
  </w:style>
  <w:style w:type="numbering" w:customStyle="1" w:styleId="Sinlista2">
    <w:name w:val="Sin lista2"/>
    <w:next w:val="Sinlista"/>
    <w:uiPriority w:val="99"/>
    <w:semiHidden/>
    <w:unhideWhenUsed/>
    <w:rsid w:val="00D10A96"/>
  </w:style>
  <w:style w:type="paragraph" w:customStyle="1" w:styleId="FrontPage3">
    <w:name w:val="FrontPage3"/>
    <w:basedOn w:val="Normal"/>
    <w:next w:val="Textodebloque"/>
    <w:rsid w:val="00D10A96"/>
    <w:pPr>
      <w:numPr>
        <w:numId w:val="27"/>
      </w:numPr>
      <w:tabs>
        <w:tab w:val="clear" w:pos="360"/>
      </w:tabs>
      <w:suppressAutoHyphens/>
      <w:spacing w:before="160" w:line="320" w:lineRule="exact"/>
      <w:ind w:left="0" w:firstLine="0"/>
    </w:pPr>
    <w:rPr>
      <w:rFonts w:ascii="TrueHelveticaLight" w:hAnsi="TrueHelveticaLight"/>
      <w:szCs w:val="20"/>
      <w:lang w:val="es-ES_tradnl"/>
    </w:rPr>
  </w:style>
  <w:style w:type="paragraph" w:styleId="Textodebloque">
    <w:name w:val="Block Text"/>
    <w:basedOn w:val="Normal"/>
    <w:uiPriority w:val="99"/>
    <w:semiHidden/>
    <w:unhideWhenUsed/>
    <w:rsid w:val="00D10A96"/>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cstheme="minorBidi"/>
      <w:i/>
      <w:iCs/>
      <w:color w:val="4F81BD" w:themeColor="accent1"/>
    </w:rPr>
  </w:style>
  <w:style w:type="paragraph" w:customStyle="1" w:styleId="Estilo1">
    <w:name w:val="Estilo1"/>
    <w:basedOn w:val="Ttulo2"/>
    <w:qFormat/>
    <w:rsid w:val="002B0A30"/>
    <w:rPr>
      <w:rFonts w:eastAsiaTheme="majorEastAsia"/>
      <w:sz w:val="22"/>
      <w:lang w:val="en-GB"/>
    </w:rPr>
  </w:style>
  <w:style w:type="numbering" w:customStyle="1" w:styleId="Sinlista3">
    <w:name w:val="Sin lista3"/>
    <w:next w:val="Sinlista"/>
    <w:uiPriority w:val="99"/>
    <w:semiHidden/>
    <w:unhideWhenUsed/>
    <w:rsid w:val="0017410A"/>
  </w:style>
  <w:style w:type="table" w:customStyle="1" w:styleId="Tablaconcuadrcula1">
    <w:name w:val="Tabla con cuadrícula1"/>
    <w:basedOn w:val="Tablanormal"/>
    <w:next w:val="Tablaconcuadrcula"/>
    <w:uiPriority w:val="59"/>
    <w:rsid w:val="0017410A"/>
    <w:rPr>
      <w:rFonts w:ascii="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offeyCaseStudy1">
    <w:name w:val="Coffey Case Study1"/>
    <w:basedOn w:val="Tablaconcuadrcula"/>
    <w:uiPriority w:val="99"/>
    <w:rsid w:val="0017410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left"/>
      </w:pPr>
      <w:rPr>
        <w:rFonts w:ascii="Symbol" w:hAnsi="Symbol" w:cs="Times New Roman"/>
        <w:color w:val="FFFFFF"/>
        <w:sz w:val="20"/>
      </w:rPr>
      <w:tblPr/>
      <w:tcPr>
        <w:tcBorders>
          <w:top w:val="single" w:sz="4" w:space="0" w:color="00A5BD"/>
          <w:left w:val="single" w:sz="4" w:space="0" w:color="00A5BD"/>
          <w:bottom w:val="single" w:sz="4" w:space="0" w:color="00A5BD"/>
          <w:right w:val="single" w:sz="4" w:space="0" w:color="00A5BD"/>
          <w:insideH w:val="single" w:sz="4" w:space="0" w:color="00A5BD"/>
          <w:insideV w:val="single" w:sz="4" w:space="0" w:color="00A5BD"/>
        </w:tcBorders>
        <w:shd w:val="clear" w:color="auto" w:fill="00A5BD"/>
      </w:tcPr>
    </w:tblStylePr>
  </w:style>
  <w:style w:type="table" w:customStyle="1" w:styleId="Cuadrculavistosa-nfasis51">
    <w:name w:val="Cuadrícula vistosa - Énfasis 51"/>
    <w:basedOn w:val="Tablanormal"/>
    <w:next w:val="Cuadrculavistosa-nfasis5"/>
    <w:uiPriority w:val="73"/>
    <w:rsid w:val="0017410A"/>
    <w:rPr>
      <w:rFonts w:ascii="Times New Roman" w:hAnsi="Times New Roman" w:cs="Times New Roman"/>
      <w:color w:val="000000"/>
      <w:sz w:val="20"/>
      <w:szCs w:val="2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BEF5FF"/>
    </w:tcPr>
    <w:tblStylePr w:type="firstRow">
      <w:rPr>
        <w:rFonts w:cs="Times New Roman"/>
        <w:b/>
        <w:bCs/>
      </w:rPr>
      <w:tblPr/>
      <w:tcPr>
        <w:shd w:val="clear" w:color="auto" w:fill="7DEBFF"/>
      </w:tcPr>
    </w:tblStylePr>
    <w:tblStylePr w:type="lastRow">
      <w:rPr>
        <w:rFonts w:cs="Times New Roman"/>
        <w:b/>
        <w:bCs/>
        <w:color w:val="000000"/>
      </w:rPr>
      <w:tblPr/>
      <w:tcPr>
        <w:shd w:val="clear" w:color="auto" w:fill="7DEBFF"/>
      </w:tcPr>
    </w:tblStylePr>
    <w:tblStylePr w:type="firstCol">
      <w:rPr>
        <w:rFonts w:cs="Times New Roman"/>
        <w:color w:val="FFFFFF"/>
      </w:rPr>
      <w:tblPr/>
      <w:tcPr>
        <w:shd w:val="clear" w:color="auto" w:fill="00768C"/>
      </w:tcPr>
    </w:tblStylePr>
    <w:tblStylePr w:type="lastCol">
      <w:rPr>
        <w:rFonts w:cs="Times New Roman"/>
        <w:color w:val="FFFFFF"/>
      </w:rPr>
      <w:tblPr/>
      <w:tcPr>
        <w:shd w:val="clear" w:color="auto" w:fill="00768C"/>
      </w:tcPr>
    </w:tblStylePr>
    <w:tblStylePr w:type="band1Vert">
      <w:rPr>
        <w:rFonts w:cs="Times New Roman"/>
      </w:rPr>
      <w:tblPr/>
      <w:tcPr>
        <w:shd w:val="clear" w:color="auto" w:fill="5EE6FF"/>
      </w:tcPr>
    </w:tblStylePr>
    <w:tblStylePr w:type="band1Horz">
      <w:rPr>
        <w:rFonts w:cs="Times New Roman"/>
      </w:rPr>
      <w:tblPr/>
      <w:tcPr>
        <w:shd w:val="clear" w:color="auto" w:fill="5EE6FF"/>
      </w:tcPr>
    </w:tblStylePr>
  </w:style>
  <w:style w:type="table" w:customStyle="1" w:styleId="Cuadrculamedia1-nfasis51">
    <w:name w:val="Cuadrícula media 1 - Énfasis 51"/>
    <w:basedOn w:val="Tablanormal"/>
    <w:next w:val="Cuadrculamedia1-nfasis5"/>
    <w:uiPriority w:val="67"/>
    <w:rsid w:val="0017410A"/>
    <w:rPr>
      <w:rFonts w:ascii="Times New Roman" w:hAnsi="Times New Roman" w:cs="Times New Roman"/>
      <w:sz w:val="20"/>
      <w:szCs w:val="20"/>
    </w:rPr>
    <w:tblPr>
      <w:tblStyleRowBandSize w:val="1"/>
      <w:tblStyleColBandSize w:val="1"/>
      <w:tblInd w:w="0" w:type="dxa"/>
      <w:tblBorders>
        <w:top w:val="single" w:sz="8" w:space="0" w:color="0DD9FF"/>
        <w:left w:val="single" w:sz="8" w:space="0" w:color="0DD9FF"/>
        <w:bottom w:val="single" w:sz="8" w:space="0" w:color="0DD9FF"/>
        <w:right w:val="single" w:sz="8" w:space="0" w:color="0DD9FF"/>
        <w:insideH w:val="single" w:sz="8" w:space="0" w:color="0DD9FF"/>
        <w:insideV w:val="single" w:sz="8" w:space="0" w:color="0DD9FF"/>
      </w:tblBorders>
      <w:tblCellMar>
        <w:top w:w="0" w:type="dxa"/>
        <w:left w:w="108" w:type="dxa"/>
        <w:bottom w:w="0" w:type="dxa"/>
        <w:right w:w="108" w:type="dxa"/>
      </w:tblCellMar>
    </w:tblPr>
    <w:tcPr>
      <w:shd w:val="clear" w:color="auto" w:fill="AFF2FF"/>
    </w:tcPr>
    <w:tblStylePr w:type="firstRow">
      <w:rPr>
        <w:rFonts w:cs="Times New Roman"/>
        <w:b/>
        <w:bCs/>
      </w:rPr>
    </w:tblStylePr>
    <w:tblStylePr w:type="lastRow">
      <w:rPr>
        <w:rFonts w:cs="Times New Roman"/>
        <w:b/>
        <w:bCs/>
      </w:rPr>
      <w:tblPr/>
      <w:tcPr>
        <w:tcBorders>
          <w:top w:val="single" w:sz="18" w:space="0" w:color="0DD9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E6FF"/>
      </w:tcPr>
    </w:tblStylePr>
    <w:tblStylePr w:type="band1Horz">
      <w:rPr>
        <w:rFonts w:cs="Times New Roman"/>
      </w:rPr>
      <w:tblPr/>
      <w:tcPr>
        <w:shd w:val="clear" w:color="auto" w:fill="5EE6FF"/>
      </w:tcPr>
    </w:tblStylePr>
  </w:style>
  <w:style w:type="table" w:customStyle="1" w:styleId="ColorfulList11">
    <w:name w:val="Colorful List11"/>
    <w:basedOn w:val="Tablanormal"/>
    <w:uiPriority w:val="72"/>
    <w:rsid w:val="0017410A"/>
    <w:rPr>
      <w:rFonts w:ascii="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customStyle="1" w:styleId="LightGrid-Accent111">
    <w:name w:val="Light Grid - Accent 111"/>
    <w:basedOn w:val="Tablanormal"/>
    <w:uiPriority w:val="62"/>
    <w:rsid w:val="0017410A"/>
    <w:rPr>
      <w:rFonts w:ascii="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1-Accent111">
    <w:name w:val="Medium Shading 1 - Accent 111"/>
    <w:basedOn w:val="Tablanormal"/>
    <w:uiPriority w:val="63"/>
    <w:rsid w:val="0017410A"/>
    <w:rPr>
      <w:rFonts w:ascii="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Listavistosa1">
    <w:name w:val="Lista vistosa1"/>
    <w:basedOn w:val="Tablanormal"/>
    <w:uiPriority w:val="72"/>
    <w:rsid w:val="0017410A"/>
    <w:rPr>
      <w:rFonts w:ascii="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customStyle="1" w:styleId="Cuadrculaclara-nfasis11">
    <w:name w:val="Cuadrícula clara - Énfasis 11"/>
    <w:basedOn w:val="Tablanormal"/>
    <w:uiPriority w:val="62"/>
    <w:rsid w:val="0017410A"/>
    <w:rPr>
      <w:rFonts w:ascii="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
    <w:name w:val="Sombreado medio 1 - Énfasis 11"/>
    <w:basedOn w:val="Tablanormal"/>
    <w:uiPriority w:val="63"/>
    <w:rsid w:val="0017410A"/>
    <w:rPr>
      <w:rFonts w:ascii="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Sombreadoclaro-nfasis11">
    <w:name w:val="Sombreado claro - Énfasis 11"/>
    <w:basedOn w:val="Tablanormal"/>
    <w:uiPriority w:val="60"/>
    <w:rsid w:val="0017410A"/>
    <w:rPr>
      <w:rFonts w:cs="Times New Roman"/>
      <w:color w:val="365F91" w:themeColor="accent1" w:themeShade="BF"/>
      <w:sz w:val="22"/>
      <w:szCs w:val="22"/>
      <w:lang w:val="es-E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pPr>
      <w:rPr>
        <w:rFonts w:cs="Times New Roman"/>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hemeFill="accent1" w:themeFillTint="3F"/>
      </w:tcPr>
    </w:tblStylePr>
    <w:tblStylePr w:type="band1Horz">
      <w:rPr>
        <w:rFonts w:cs="Times New Roman"/>
      </w:rPr>
      <w:tblPr/>
      <w:tcPr>
        <w:tcBorders>
          <w:left w:val="nil"/>
          <w:right w:val="nil"/>
          <w:insideH w:val="nil"/>
          <w:insideV w:val="nil"/>
        </w:tcBorders>
        <w:shd w:val="clear" w:color="auto" w:fill="D3DFEE" w:themeFill="accent1" w:themeFillTint="3F"/>
      </w:tcPr>
    </w:tblStylePr>
  </w:style>
  <w:style w:type="table" w:customStyle="1" w:styleId="Sombreadomedio21">
    <w:name w:val="Sombreado medio 21"/>
    <w:basedOn w:val="Tablanormal"/>
    <w:uiPriority w:val="64"/>
    <w:rsid w:val="0017410A"/>
    <w:rPr>
      <w:rFonts w:cs="Times New Roman"/>
      <w:sz w:val="22"/>
      <w:szCs w:val="22"/>
      <w:lang w:val="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cs="Times New Roman"/>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rFonts w:cs="Times New Roman"/>
        <w:b/>
        <w:bCs/>
        <w:color w:val="FFFFFF" w:themeColor="background1"/>
      </w:rPr>
      <w:tblPr/>
      <w:tcPr>
        <w:tcBorders>
          <w:left w:val="nil"/>
          <w:right w:val="nil"/>
          <w:insideH w:val="nil"/>
          <w:insideV w:val="nil"/>
        </w:tcBorders>
        <w:shd w:val="clear" w:color="auto" w:fill="000000" w:themeFill="text1"/>
      </w:tcPr>
    </w:tblStylePr>
    <w:tblStylePr w:type="band1Vert">
      <w:rPr>
        <w:rFonts w:cs="Times New Roman"/>
      </w:rPr>
      <w:tblPr/>
      <w:tcPr>
        <w:tcBorders>
          <w:left w:val="nil"/>
          <w:right w:val="nil"/>
          <w:insideH w:val="nil"/>
          <w:insideV w:val="nil"/>
        </w:tcBorders>
        <w:shd w:val="clear" w:color="auto" w:fill="D8D8D8" w:themeFill="background1" w:themeFillShade="D8"/>
      </w:tcPr>
    </w:tblStylePr>
    <w:tblStylePr w:type="band1Horz">
      <w:rPr>
        <w:rFonts w:cs="Times New Roman"/>
      </w:rPr>
      <w:tblPr/>
      <w:tcPr>
        <w:shd w:val="clear" w:color="auto" w:fill="D8D8D8" w:themeFill="background1" w:themeFillShade="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Cuadrculaclara1">
    <w:name w:val="Cuadrícula clara1"/>
    <w:basedOn w:val="Tablanormal"/>
    <w:uiPriority w:val="62"/>
    <w:rsid w:val="0017410A"/>
    <w:rPr>
      <w:rFonts w:cs="Times New Roman"/>
      <w:sz w:val="22"/>
      <w:szCs w:val="22"/>
      <w:lang w:val="es-E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pPr>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pPr>
      <w:rPr>
        <w:rFonts w:asciiTheme="majorHAnsi" w:eastAsiaTheme="majorEastAsia" w:hAnsiTheme="majorHAnsi" w:cs="Times New Roman"/>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offeyCaseStudy11">
    <w:name w:val="Coffey Case Study11"/>
    <w:basedOn w:val="Tablaconcuadrcula"/>
    <w:uiPriority w:val="99"/>
    <w:rsid w:val="0017410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left"/>
      </w:pPr>
      <w:rPr>
        <w:rFonts w:ascii="Arial" w:hAnsi="Arial" w:cs="Times New Roman"/>
        <w:color w:val="FFFFFF"/>
        <w:sz w:val="20"/>
      </w:rPr>
      <w:tblPr/>
      <w:tcPr>
        <w:tcBorders>
          <w:top w:val="single" w:sz="4" w:space="0" w:color="00A5BD"/>
          <w:left w:val="single" w:sz="4" w:space="0" w:color="00A5BD"/>
          <w:bottom w:val="single" w:sz="4" w:space="0" w:color="00A5BD"/>
          <w:right w:val="single" w:sz="4" w:space="0" w:color="00A5BD"/>
          <w:insideH w:val="single" w:sz="4" w:space="0" w:color="00A5BD"/>
          <w:insideV w:val="single" w:sz="4" w:space="0" w:color="00A5BD"/>
        </w:tcBorders>
        <w:shd w:val="clear" w:color="auto" w:fill="00A5BD"/>
      </w:tcPr>
    </w:tblStylePr>
  </w:style>
  <w:style w:type="table" w:customStyle="1" w:styleId="Listavistosa2">
    <w:name w:val="Lista vistosa2"/>
    <w:basedOn w:val="Tablanormal"/>
    <w:next w:val="Listavistosa"/>
    <w:uiPriority w:val="72"/>
    <w:rsid w:val="0017410A"/>
    <w:rPr>
      <w:rFonts w:ascii="Times New Roman" w:hAnsi="Times New Roman" w:cs="Times New Roman"/>
      <w:color w:val="000000"/>
      <w:sz w:val="20"/>
      <w:szCs w:val="20"/>
      <w:lang w:val="es-ES" w:eastAsia="es-ES"/>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customStyle="1" w:styleId="LightGrid-Accent12">
    <w:name w:val="Light Grid - Accent 12"/>
    <w:basedOn w:val="Tablanormal"/>
    <w:uiPriority w:val="62"/>
    <w:rsid w:val="0017410A"/>
    <w:rPr>
      <w:rFonts w:ascii="Times New Roman" w:hAnsi="Times New Roman"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1-Accent12">
    <w:name w:val="Medium Shading 1 - Accent 12"/>
    <w:basedOn w:val="Tablanormal"/>
    <w:uiPriority w:val="63"/>
    <w:rsid w:val="0017410A"/>
    <w:rPr>
      <w:rFonts w:ascii="Times New Roman" w:hAnsi="Times New Roman" w:cs="Times New Roman"/>
      <w:sz w:val="20"/>
      <w:szCs w:val="20"/>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Cuadrculaclara-nfasis12">
    <w:name w:val="Cuadrícula clara - Énfasis 12"/>
    <w:basedOn w:val="Tablanormal"/>
    <w:next w:val="Cuadrculaclara-nfasis1"/>
    <w:uiPriority w:val="62"/>
    <w:rsid w:val="0017410A"/>
    <w:rPr>
      <w:rFonts w:ascii="Times New Roman" w:hAnsi="Times New Roman"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2">
    <w:name w:val="Sombreado medio 1 - Énfasis 12"/>
    <w:basedOn w:val="Tablanormal"/>
    <w:next w:val="Sombreadomedio1-nfasis1"/>
    <w:uiPriority w:val="63"/>
    <w:rsid w:val="0017410A"/>
    <w:rPr>
      <w:rFonts w:ascii="Times New Roman" w:hAnsi="Times New Roman" w:cs="Times New Roman"/>
      <w:sz w:val="20"/>
      <w:szCs w:val="20"/>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Sombreadoclaro-nfasis12">
    <w:name w:val="Sombreado claro - Énfasis 12"/>
    <w:basedOn w:val="Tablanormal"/>
    <w:next w:val="Sombreadoclaro-nfasis1"/>
    <w:uiPriority w:val="60"/>
    <w:rsid w:val="0017410A"/>
    <w:rPr>
      <w:rFonts w:cs="Times New Roman"/>
      <w:color w:val="365F91"/>
      <w:sz w:val="22"/>
      <w:szCs w:val="22"/>
      <w:lang w:val="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customStyle="1" w:styleId="Sombreadomedio22">
    <w:name w:val="Sombreado medio 22"/>
    <w:basedOn w:val="Tablanormal"/>
    <w:next w:val="Sombreadomedio2"/>
    <w:uiPriority w:val="64"/>
    <w:rsid w:val="0017410A"/>
    <w:rPr>
      <w:rFonts w:cs="Times New Roman"/>
      <w:sz w:val="22"/>
      <w:szCs w:val="22"/>
      <w:lang w:val="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FFFFFF"/>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2">
    <w:name w:val="Cuadrícula clara2"/>
    <w:basedOn w:val="Tablanormal"/>
    <w:next w:val="Cuadrculaclara"/>
    <w:uiPriority w:val="62"/>
    <w:rsid w:val="0017410A"/>
    <w:rPr>
      <w:rFonts w:cs="Times New Roman"/>
      <w:sz w:val="22"/>
      <w:szCs w:val="22"/>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Sombreadoclaro-nfasis1">
    <w:name w:val="Light Shading Accent 1"/>
    <w:basedOn w:val="Tablanormal"/>
    <w:uiPriority w:val="60"/>
    <w:rsid w:val="0017410A"/>
    <w:rPr>
      <w:rFonts w:cs="Times New Roman"/>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pPr>
      <w:rPr>
        <w:rFonts w:cs="Times New Roman"/>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hemeFill="accent1" w:themeFillTint="3F"/>
      </w:tcPr>
    </w:tblStylePr>
    <w:tblStylePr w:type="band1Horz">
      <w:rPr>
        <w:rFonts w:cs="Times New Roman"/>
      </w:rPr>
      <w:tblPr/>
      <w:tcPr>
        <w:tcBorders>
          <w:left w:val="nil"/>
          <w:right w:val="nil"/>
          <w:insideH w:val="nil"/>
          <w:insideV w:val="nil"/>
        </w:tcBorders>
        <w:shd w:val="clear" w:color="auto" w:fill="D3DFEE" w:themeFill="accent1" w:themeFillTint="3F"/>
      </w:tcPr>
    </w:tblStylePr>
  </w:style>
  <w:style w:type="table" w:styleId="Sombreadomedio2">
    <w:name w:val="Medium Shading 2"/>
    <w:basedOn w:val="Tablanormal"/>
    <w:uiPriority w:val="64"/>
    <w:rsid w:val="0017410A"/>
    <w:rPr>
      <w:rFonts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cs="Times New Roman"/>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rFonts w:cs="Times New Roman"/>
        <w:b/>
        <w:bCs/>
        <w:color w:val="FFFFFF" w:themeColor="background1"/>
      </w:rPr>
      <w:tblPr/>
      <w:tcPr>
        <w:tcBorders>
          <w:left w:val="nil"/>
          <w:right w:val="nil"/>
          <w:insideH w:val="nil"/>
          <w:insideV w:val="nil"/>
        </w:tcBorders>
        <w:shd w:val="clear" w:color="auto" w:fill="000000" w:themeFill="text1"/>
      </w:tcPr>
    </w:tblStylePr>
    <w:tblStylePr w:type="band1Vert">
      <w:rPr>
        <w:rFonts w:cs="Times New Roman"/>
      </w:rPr>
      <w:tblPr/>
      <w:tcPr>
        <w:tcBorders>
          <w:left w:val="nil"/>
          <w:right w:val="nil"/>
          <w:insideH w:val="nil"/>
          <w:insideV w:val="nil"/>
        </w:tcBorders>
        <w:shd w:val="clear" w:color="auto" w:fill="D8D8D8" w:themeFill="background1" w:themeFillShade="D8"/>
      </w:tcPr>
    </w:tblStylePr>
    <w:tblStylePr w:type="band1Horz">
      <w:rPr>
        <w:rFonts w:cs="Times New Roman"/>
      </w:rPr>
      <w:tblPr/>
      <w:tcPr>
        <w:shd w:val="clear" w:color="auto" w:fill="D8D8D8" w:themeFill="background1" w:themeFillShade="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clara">
    <w:name w:val="Light Grid"/>
    <w:basedOn w:val="Tablanormal"/>
    <w:uiPriority w:val="62"/>
    <w:rsid w:val="0017410A"/>
    <w:rPr>
      <w:rFonts w:cs="Times New Roman"/>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pPr>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pPr>
      <w:rPr>
        <w:rFonts w:asciiTheme="majorHAnsi" w:eastAsiaTheme="majorEastAsia" w:hAnsiTheme="majorHAnsi" w:cs="Times New Roman"/>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numbering" w:customStyle="1" w:styleId="Style611">
    <w:name w:val="Style611"/>
    <w:rsid w:val="0017410A"/>
    <w:pPr>
      <w:numPr>
        <w:numId w:val="68"/>
      </w:numPr>
    </w:pPr>
  </w:style>
  <w:style w:type="numbering" w:customStyle="1" w:styleId="Style52">
    <w:name w:val="Style52"/>
    <w:rsid w:val="0017410A"/>
    <w:pPr>
      <w:numPr>
        <w:numId w:val="5"/>
      </w:numPr>
    </w:pPr>
  </w:style>
  <w:style w:type="numbering" w:customStyle="1" w:styleId="Style21">
    <w:name w:val="Style21"/>
    <w:rsid w:val="0017410A"/>
    <w:pPr>
      <w:numPr>
        <w:numId w:val="2"/>
      </w:numPr>
    </w:pPr>
  </w:style>
  <w:style w:type="numbering" w:customStyle="1" w:styleId="Style11">
    <w:name w:val="Style11"/>
    <w:rsid w:val="0017410A"/>
    <w:pPr>
      <w:numPr>
        <w:numId w:val="1"/>
      </w:numPr>
    </w:pPr>
  </w:style>
  <w:style w:type="numbering" w:customStyle="1" w:styleId="Style62">
    <w:name w:val="Style62"/>
    <w:rsid w:val="0017410A"/>
    <w:pPr>
      <w:numPr>
        <w:numId w:val="6"/>
      </w:numPr>
    </w:pPr>
  </w:style>
  <w:style w:type="numbering" w:customStyle="1" w:styleId="Style31">
    <w:name w:val="Style31"/>
    <w:rsid w:val="0017410A"/>
    <w:pPr>
      <w:numPr>
        <w:numId w:val="3"/>
      </w:numPr>
    </w:pPr>
  </w:style>
  <w:style w:type="numbering" w:customStyle="1" w:styleId="Style711">
    <w:name w:val="Style711"/>
    <w:rsid w:val="0017410A"/>
    <w:pPr>
      <w:numPr>
        <w:numId w:val="14"/>
      </w:numPr>
    </w:pPr>
  </w:style>
  <w:style w:type="numbering" w:customStyle="1" w:styleId="Style72">
    <w:name w:val="Style72"/>
    <w:rsid w:val="0017410A"/>
    <w:pPr>
      <w:numPr>
        <w:numId w:val="7"/>
      </w:numPr>
    </w:pPr>
  </w:style>
  <w:style w:type="numbering" w:customStyle="1" w:styleId="Style41">
    <w:name w:val="Style41"/>
    <w:rsid w:val="0017410A"/>
    <w:pPr>
      <w:numPr>
        <w:numId w:val="4"/>
      </w:numPr>
    </w:pPr>
  </w:style>
  <w:style w:type="paragraph" w:customStyle="1" w:styleId="Bullets">
    <w:name w:val="Bullets"/>
    <w:basedOn w:val="Reporttext"/>
    <w:rsid w:val="00C81CDB"/>
    <w:pPr>
      <w:numPr>
        <w:numId w:val="129"/>
      </w:numPr>
      <w:spacing w:line="240" w:lineRule="auto"/>
      <w:ind w:left="720" w:hanging="288"/>
    </w:pPr>
    <w:rPr>
      <w:rFonts w:ascii="Times New Roman" w:hAnsi="Times New Roman"/>
      <w:szCs w:val="20"/>
      <w:lang w:val="en-CA"/>
    </w:rPr>
  </w:style>
  <w:style w:type="paragraph" w:customStyle="1" w:styleId="gh">
    <w:name w:val="gh"/>
    <w:basedOn w:val="Normal"/>
    <w:rsid w:val="00977DBE"/>
    <w:pPr>
      <w:widowControl w:val="0"/>
      <w:tabs>
        <w:tab w:val="left" w:pos="7848"/>
      </w:tabs>
      <w:autoSpaceDE w:val="0"/>
      <w:autoSpaceDN w:val="0"/>
      <w:adjustRightInd w:val="0"/>
      <w:spacing w:line="240" w:lineRule="auto"/>
      <w:ind w:left="0" w:right="-141"/>
      <w:jc w:val="both"/>
    </w:pPr>
    <w:rPr>
      <w:rFonts w:asciiTheme="majorHAnsi" w:hAnsiTheme="majorHAnsi"/>
      <w:b/>
      <w:szCs w:val="20"/>
      <w:lang w:val="en-GB"/>
    </w:rPr>
  </w:style>
  <w:style w:type="paragraph" w:styleId="Revisin">
    <w:name w:val="Revision"/>
    <w:hidden/>
    <w:uiPriority w:val="99"/>
    <w:semiHidden/>
    <w:rsid w:val="00A65B89"/>
    <w:rPr>
      <w:rFonts w:ascii="Calibri" w:eastAsia="Times New Roman" w:hAnsi="Calibri"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48F"/>
    <w:pPr>
      <w:spacing w:line="250" w:lineRule="atLeast"/>
      <w:ind w:left="711"/>
    </w:pPr>
    <w:rPr>
      <w:rFonts w:ascii="Calibri" w:eastAsia="Times New Roman" w:hAnsi="Calibri" w:cs="Times New Roman"/>
      <w:sz w:val="20"/>
    </w:rPr>
  </w:style>
  <w:style w:type="paragraph" w:styleId="Ttulo1">
    <w:name w:val="heading 1"/>
    <w:basedOn w:val="Normal"/>
    <w:next w:val="Normal"/>
    <w:link w:val="Ttulo1Car"/>
    <w:qFormat/>
    <w:rsid w:val="00D10A96"/>
    <w:pPr>
      <w:keepNext/>
      <w:numPr>
        <w:numId w:val="9"/>
      </w:numPr>
      <w:suppressAutoHyphens/>
      <w:outlineLvl w:val="0"/>
    </w:pPr>
    <w:rPr>
      <w:b/>
      <w:bCs/>
      <w:caps/>
      <w:sz w:val="24"/>
      <w:szCs w:val="28"/>
    </w:rPr>
  </w:style>
  <w:style w:type="paragraph" w:styleId="Ttulo2">
    <w:name w:val="heading 2"/>
    <w:basedOn w:val="Normal"/>
    <w:next w:val="Normal"/>
    <w:link w:val="Ttulo2Car"/>
    <w:qFormat/>
    <w:rsid w:val="00D10A96"/>
    <w:pPr>
      <w:keepNext/>
      <w:numPr>
        <w:ilvl w:val="1"/>
        <w:numId w:val="9"/>
      </w:numPr>
      <w:suppressAutoHyphens/>
      <w:outlineLvl w:val="1"/>
    </w:pPr>
    <w:rPr>
      <w:b/>
      <w:bCs/>
      <w:szCs w:val="28"/>
    </w:rPr>
  </w:style>
  <w:style w:type="paragraph" w:styleId="Ttulo3">
    <w:name w:val="heading 3"/>
    <w:next w:val="Normal"/>
    <w:link w:val="Ttulo3Car"/>
    <w:qFormat/>
    <w:rsid w:val="00D10A96"/>
    <w:pPr>
      <w:keepNext/>
      <w:numPr>
        <w:ilvl w:val="2"/>
        <w:numId w:val="9"/>
      </w:numPr>
      <w:spacing w:before="77" w:after="113" w:line="250" w:lineRule="exact"/>
      <w:outlineLvl w:val="2"/>
    </w:pPr>
    <w:rPr>
      <w:rFonts w:ascii="Calibri" w:eastAsia="Times New Roman" w:hAnsi="Calibri" w:cs="Times New Roman"/>
      <w:b/>
      <w:bCs/>
      <w:sz w:val="20"/>
    </w:rPr>
  </w:style>
  <w:style w:type="paragraph" w:styleId="Ttulo4">
    <w:name w:val="heading 4"/>
    <w:basedOn w:val="Normal"/>
    <w:next w:val="Normal"/>
    <w:link w:val="Ttulo4Car"/>
    <w:qFormat/>
    <w:rsid w:val="00D10A96"/>
    <w:pPr>
      <w:numPr>
        <w:ilvl w:val="3"/>
        <w:numId w:val="9"/>
      </w:numPr>
      <w:suppressAutoHyphens/>
      <w:autoSpaceDE w:val="0"/>
      <w:autoSpaceDN w:val="0"/>
      <w:adjustRightInd w:val="0"/>
      <w:textAlignment w:val="center"/>
      <w:outlineLvl w:val="3"/>
    </w:pPr>
    <w:rPr>
      <w:color w:val="000000"/>
      <w:lang w:val="x-none" w:eastAsia="x-none"/>
    </w:rPr>
  </w:style>
  <w:style w:type="paragraph" w:styleId="Ttulo5">
    <w:name w:val="heading 5"/>
    <w:basedOn w:val="Normal"/>
    <w:next w:val="Normal"/>
    <w:link w:val="Ttulo5Car"/>
    <w:uiPriority w:val="9"/>
    <w:qFormat/>
    <w:rsid w:val="00D10A96"/>
    <w:pPr>
      <w:outlineLvl w:val="4"/>
    </w:pPr>
    <w:rPr>
      <w:lang w:val="x-none" w:eastAsia="x-none"/>
    </w:rPr>
  </w:style>
  <w:style w:type="paragraph" w:styleId="Ttulo6">
    <w:name w:val="heading 6"/>
    <w:basedOn w:val="Normal"/>
    <w:next w:val="Normal"/>
    <w:link w:val="Ttulo6Car"/>
    <w:uiPriority w:val="9"/>
    <w:qFormat/>
    <w:rsid w:val="00D10A96"/>
    <w:pPr>
      <w:outlineLvl w:val="5"/>
    </w:pPr>
    <w:rPr>
      <w:lang w:val="x-none" w:eastAsia="x-none"/>
    </w:rPr>
  </w:style>
  <w:style w:type="paragraph" w:styleId="Ttulo7">
    <w:name w:val="heading 7"/>
    <w:basedOn w:val="Ttulo6"/>
    <w:next w:val="Normal"/>
    <w:link w:val="Ttulo7Car"/>
    <w:uiPriority w:val="9"/>
    <w:qFormat/>
    <w:rsid w:val="00D10A96"/>
    <w:pPr>
      <w:outlineLvl w:val="6"/>
    </w:pPr>
  </w:style>
  <w:style w:type="paragraph" w:styleId="Ttulo8">
    <w:name w:val="heading 8"/>
    <w:basedOn w:val="Normal"/>
    <w:next w:val="Normal"/>
    <w:link w:val="Ttulo8Car"/>
    <w:uiPriority w:val="9"/>
    <w:qFormat/>
    <w:rsid w:val="00D10A96"/>
    <w:pPr>
      <w:outlineLvl w:val="7"/>
    </w:pPr>
    <w:rPr>
      <w:lang w:val="x-none" w:eastAsia="x-none"/>
    </w:rPr>
  </w:style>
  <w:style w:type="paragraph" w:styleId="Ttulo9">
    <w:name w:val="heading 9"/>
    <w:basedOn w:val="Ttulo7"/>
    <w:next w:val="Normal"/>
    <w:link w:val="Ttulo9Car"/>
    <w:uiPriority w:val="9"/>
    <w:qFormat/>
    <w:rsid w:val="00D10A96"/>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10A96"/>
    <w:rPr>
      <w:rFonts w:ascii="Calibri" w:eastAsia="Times New Roman" w:hAnsi="Calibri" w:cs="Times New Roman"/>
      <w:b/>
      <w:bCs/>
      <w:caps/>
      <w:szCs w:val="28"/>
    </w:rPr>
  </w:style>
  <w:style w:type="character" w:customStyle="1" w:styleId="Ttulo2Car">
    <w:name w:val="Título 2 Car"/>
    <w:basedOn w:val="Fuentedeprrafopredeter"/>
    <w:link w:val="Ttulo2"/>
    <w:rsid w:val="00D10A96"/>
    <w:rPr>
      <w:rFonts w:ascii="Calibri" w:eastAsia="Times New Roman" w:hAnsi="Calibri" w:cs="Times New Roman"/>
      <w:b/>
      <w:bCs/>
      <w:sz w:val="20"/>
      <w:szCs w:val="28"/>
    </w:rPr>
  </w:style>
  <w:style w:type="character" w:customStyle="1" w:styleId="Ttulo3Car">
    <w:name w:val="Título 3 Car"/>
    <w:basedOn w:val="Fuentedeprrafopredeter"/>
    <w:link w:val="Ttulo3"/>
    <w:rsid w:val="00D10A96"/>
    <w:rPr>
      <w:rFonts w:ascii="Calibri" w:eastAsia="Times New Roman" w:hAnsi="Calibri" w:cs="Times New Roman"/>
      <w:b/>
      <w:bCs/>
      <w:sz w:val="20"/>
    </w:rPr>
  </w:style>
  <w:style w:type="character" w:customStyle="1" w:styleId="Ttulo4Car">
    <w:name w:val="Título 4 Car"/>
    <w:basedOn w:val="Fuentedeprrafopredeter"/>
    <w:link w:val="Ttulo4"/>
    <w:uiPriority w:val="9"/>
    <w:rsid w:val="00D10A96"/>
    <w:rPr>
      <w:rFonts w:ascii="Calibri" w:eastAsia="Times New Roman" w:hAnsi="Calibri" w:cs="Times New Roman"/>
      <w:color w:val="000000"/>
      <w:sz w:val="20"/>
      <w:lang w:val="x-none" w:eastAsia="x-none"/>
    </w:rPr>
  </w:style>
  <w:style w:type="character" w:customStyle="1" w:styleId="Ttulo5Car">
    <w:name w:val="Título 5 Car"/>
    <w:basedOn w:val="Fuentedeprrafopredeter"/>
    <w:link w:val="Ttulo5"/>
    <w:uiPriority w:val="9"/>
    <w:rsid w:val="00D10A96"/>
    <w:rPr>
      <w:rFonts w:ascii="Calibri" w:eastAsia="Times New Roman" w:hAnsi="Calibri" w:cs="Times New Roman"/>
      <w:sz w:val="20"/>
      <w:lang w:val="x-none" w:eastAsia="x-none"/>
    </w:rPr>
  </w:style>
  <w:style w:type="character" w:customStyle="1" w:styleId="Ttulo6Car">
    <w:name w:val="Título 6 Car"/>
    <w:basedOn w:val="Fuentedeprrafopredeter"/>
    <w:link w:val="Ttulo6"/>
    <w:uiPriority w:val="9"/>
    <w:rsid w:val="00D10A96"/>
    <w:rPr>
      <w:rFonts w:ascii="Calibri" w:eastAsia="Times New Roman" w:hAnsi="Calibri" w:cs="Times New Roman"/>
      <w:sz w:val="20"/>
      <w:lang w:val="x-none" w:eastAsia="x-none"/>
    </w:rPr>
  </w:style>
  <w:style w:type="character" w:customStyle="1" w:styleId="Ttulo7Car">
    <w:name w:val="Título 7 Car"/>
    <w:basedOn w:val="Fuentedeprrafopredeter"/>
    <w:link w:val="Ttulo7"/>
    <w:uiPriority w:val="9"/>
    <w:rsid w:val="00D10A96"/>
    <w:rPr>
      <w:rFonts w:ascii="Calibri" w:eastAsia="Times New Roman" w:hAnsi="Calibri" w:cs="Times New Roman"/>
      <w:sz w:val="20"/>
      <w:lang w:val="x-none" w:eastAsia="x-none"/>
    </w:rPr>
  </w:style>
  <w:style w:type="character" w:customStyle="1" w:styleId="Ttulo8Car">
    <w:name w:val="Título 8 Car"/>
    <w:basedOn w:val="Fuentedeprrafopredeter"/>
    <w:link w:val="Ttulo8"/>
    <w:uiPriority w:val="9"/>
    <w:rsid w:val="00D10A96"/>
    <w:rPr>
      <w:rFonts w:ascii="Calibri" w:eastAsia="Times New Roman" w:hAnsi="Calibri" w:cs="Times New Roman"/>
      <w:sz w:val="20"/>
      <w:lang w:val="x-none" w:eastAsia="x-none"/>
    </w:rPr>
  </w:style>
  <w:style w:type="character" w:customStyle="1" w:styleId="Ttulo9Car">
    <w:name w:val="Título 9 Car"/>
    <w:basedOn w:val="Fuentedeprrafopredeter"/>
    <w:link w:val="Ttulo9"/>
    <w:uiPriority w:val="9"/>
    <w:rsid w:val="00D10A96"/>
    <w:rPr>
      <w:rFonts w:ascii="Calibri" w:eastAsia="Times New Roman" w:hAnsi="Calibri" w:cs="Times New Roman"/>
      <w:sz w:val="20"/>
      <w:lang w:val="x-none" w:eastAsia="x-none"/>
    </w:rPr>
  </w:style>
  <w:style w:type="paragraph" w:styleId="Textonotapie">
    <w:name w:val="footnote text"/>
    <w:aliases w:val="Char,Texto nota pie Car Car Car,FOOTNOTES,fn,single space,Footnote Text Char Char Char,Footnote Text1 Char,Footnote Text2,Footnote Text Char Char Char1 Char,Footnote Text Char Char Char1,ft,ADB,Footnote Text Char1 Char"/>
    <w:basedOn w:val="Normal"/>
    <w:link w:val="TextonotapieCar"/>
    <w:uiPriority w:val="99"/>
    <w:unhideWhenUsed/>
    <w:rsid w:val="00D10A96"/>
    <w:rPr>
      <w:rFonts w:ascii="Times New Roman" w:hAnsi="Times New Roman"/>
      <w:szCs w:val="20"/>
      <w:lang w:val="x-none" w:eastAsia="x-none"/>
    </w:rPr>
  </w:style>
  <w:style w:type="character" w:customStyle="1" w:styleId="TextonotapieCar">
    <w:name w:val="Texto nota pie Car"/>
    <w:aliases w:val="Char Car,Texto nota pie Car Car Car Car,FOOTNOTES Car,fn Car,single space Car,Footnote Text Char Char Char Car,Footnote Text1 Char Car,Footnote Text2 Car,Footnote Text Char Char Char1 Char Car,Footnote Text Char Char Char1 Car,ft Car"/>
    <w:basedOn w:val="Fuentedeprrafopredeter"/>
    <w:link w:val="Textonotapie"/>
    <w:uiPriority w:val="99"/>
    <w:rsid w:val="00D10A96"/>
    <w:rPr>
      <w:rFonts w:ascii="Times New Roman" w:eastAsia="Times New Roman" w:hAnsi="Times New Roman" w:cs="Times New Roman"/>
      <w:sz w:val="20"/>
      <w:szCs w:val="20"/>
      <w:lang w:val="x-none" w:eastAsia="x-none"/>
    </w:rPr>
  </w:style>
  <w:style w:type="character" w:styleId="Refdenotaalpie">
    <w:name w:val="footnote reference"/>
    <w:aliases w:val="BVI fnr,FNRefe Char Char,BVI fnr Char Char,BVI fnr Char Char Char,BVI fnr Car Car Char Char Char,BVI fnr Car Char Char Char,BVI fnr Car Car Car Car Char Char Char Char Char,FNRefe Char Char Char,BVI fnr Char Char Char Char,ftref"/>
    <w:uiPriority w:val="99"/>
    <w:unhideWhenUsed/>
    <w:rsid w:val="00D10A96"/>
    <w:rPr>
      <w:rFonts w:cs="Times New Roman"/>
      <w:vertAlign w:val="superscript"/>
    </w:rPr>
  </w:style>
  <w:style w:type="paragraph" w:customStyle="1" w:styleId="CoffeyParagraph">
    <w:name w:val="Coffey Paragraph"/>
    <w:basedOn w:val="Normal"/>
    <w:qFormat/>
    <w:rsid w:val="00D10A96"/>
    <w:pPr>
      <w:ind w:left="0" w:right="85"/>
      <w:jc w:val="both"/>
    </w:pPr>
    <w:rPr>
      <w:rFonts w:cs="Arial"/>
      <w:szCs w:val="20"/>
    </w:rPr>
  </w:style>
  <w:style w:type="table" w:styleId="Tablaconcuadrcula">
    <w:name w:val="Table Grid"/>
    <w:basedOn w:val="Tablanormal"/>
    <w:uiPriority w:val="59"/>
    <w:rsid w:val="00D10A96"/>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D10A96"/>
    <w:pPr>
      <w:tabs>
        <w:tab w:val="center" w:pos="4513"/>
        <w:tab w:val="right" w:pos="9026"/>
      </w:tabs>
    </w:pPr>
    <w:rPr>
      <w:rFonts w:ascii="Times New Roman" w:hAnsi="Times New Roman"/>
      <w:szCs w:val="20"/>
      <w:lang w:val="x-none" w:eastAsia="x-none"/>
    </w:rPr>
  </w:style>
  <w:style w:type="character" w:customStyle="1" w:styleId="EncabezadoCar">
    <w:name w:val="Encabezado Car"/>
    <w:basedOn w:val="Fuentedeprrafopredeter"/>
    <w:link w:val="Encabezado"/>
    <w:uiPriority w:val="99"/>
    <w:rsid w:val="00D10A96"/>
    <w:rPr>
      <w:rFonts w:ascii="Times New Roman" w:eastAsia="Times New Roman" w:hAnsi="Times New Roman" w:cs="Times New Roman"/>
      <w:sz w:val="20"/>
      <w:szCs w:val="20"/>
      <w:lang w:val="x-none" w:eastAsia="x-none"/>
    </w:rPr>
  </w:style>
  <w:style w:type="paragraph" w:styleId="Piedepgina">
    <w:name w:val="footer"/>
    <w:basedOn w:val="Normal"/>
    <w:link w:val="PiedepginaCar"/>
    <w:uiPriority w:val="99"/>
    <w:unhideWhenUsed/>
    <w:rsid w:val="00D10A96"/>
    <w:pPr>
      <w:tabs>
        <w:tab w:val="center" w:pos="4513"/>
        <w:tab w:val="right" w:pos="9026"/>
      </w:tabs>
    </w:pPr>
    <w:rPr>
      <w:rFonts w:ascii="Times New Roman" w:hAnsi="Times New Roman"/>
      <w:szCs w:val="20"/>
      <w:lang w:val="x-none" w:eastAsia="x-none"/>
    </w:rPr>
  </w:style>
  <w:style w:type="character" w:customStyle="1" w:styleId="PiedepginaCar">
    <w:name w:val="Pie de página Car"/>
    <w:basedOn w:val="Fuentedeprrafopredeter"/>
    <w:link w:val="Piedepgina"/>
    <w:uiPriority w:val="99"/>
    <w:rsid w:val="00D10A96"/>
    <w:rPr>
      <w:rFonts w:ascii="Times New Roman" w:eastAsia="Times New Roman" w:hAnsi="Times New Roman" w:cs="Times New Roman"/>
      <w:sz w:val="20"/>
      <w:szCs w:val="20"/>
      <w:lang w:val="x-none" w:eastAsia="x-none"/>
    </w:rPr>
  </w:style>
  <w:style w:type="paragraph" w:customStyle="1" w:styleId="ColorfulList-Accent12">
    <w:name w:val="Colorful List - Accent 12"/>
    <w:basedOn w:val="Normal"/>
    <w:link w:val="ColorfulList-Accent1Char"/>
    <w:uiPriority w:val="72"/>
    <w:rsid w:val="00D10A96"/>
    <w:pPr>
      <w:ind w:left="720"/>
      <w:contextualSpacing/>
    </w:pPr>
    <w:rPr>
      <w:rFonts w:ascii="Times New Roman" w:hAnsi="Times New Roman"/>
      <w:sz w:val="22"/>
      <w:szCs w:val="22"/>
      <w:lang w:val="x-none" w:eastAsia="x-none"/>
    </w:rPr>
  </w:style>
  <w:style w:type="paragraph" w:customStyle="1" w:styleId="TOCHeading1">
    <w:name w:val="TOC Heading1"/>
    <w:basedOn w:val="Ttulo1"/>
    <w:next w:val="Normal"/>
    <w:uiPriority w:val="39"/>
    <w:semiHidden/>
    <w:unhideWhenUsed/>
    <w:rsid w:val="00D10A96"/>
    <w:pPr>
      <w:keepLines/>
      <w:spacing w:before="480"/>
      <w:outlineLvl w:val="9"/>
    </w:pPr>
    <w:rPr>
      <w:rFonts w:ascii="Cambria" w:hAnsi="Cambria"/>
      <w:color w:val="365F91"/>
      <w:sz w:val="28"/>
      <w:lang w:val="es-ES" w:eastAsia="es-ES"/>
    </w:rPr>
  </w:style>
  <w:style w:type="paragraph" w:styleId="TDC1">
    <w:name w:val="toc 1"/>
    <w:basedOn w:val="Normal"/>
    <w:next w:val="Normal"/>
    <w:autoRedefine/>
    <w:uiPriority w:val="39"/>
    <w:unhideWhenUsed/>
    <w:rsid w:val="009A2FEE"/>
    <w:pPr>
      <w:tabs>
        <w:tab w:val="left" w:pos="993"/>
        <w:tab w:val="right" w:leader="dot" w:pos="8488"/>
      </w:tabs>
      <w:spacing w:before="120" w:after="120"/>
      <w:ind w:left="142" w:hanging="142"/>
    </w:pPr>
    <w:rPr>
      <w:b/>
      <w:bCs/>
      <w:caps/>
      <w:szCs w:val="20"/>
    </w:rPr>
  </w:style>
  <w:style w:type="character" w:styleId="Hipervnculo">
    <w:name w:val="Hyperlink"/>
    <w:uiPriority w:val="99"/>
    <w:unhideWhenUsed/>
    <w:rsid w:val="00D10A96"/>
    <w:rPr>
      <w:rFonts w:cs="Times New Roman"/>
      <w:color w:val="0000FF"/>
      <w:u w:val="single"/>
    </w:rPr>
  </w:style>
  <w:style w:type="paragraph" w:styleId="Textodeglobo">
    <w:name w:val="Balloon Text"/>
    <w:basedOn w:val="Normal"/>
    <w:link w:val="TextodegloboCar"/>
    <w:uiPriority w:val="99"/>
    <w:semiHidden/>
    <w:unhideWhenUsed/>
    <w:rsid w:val="00D10A96"/>
    <w:pPr>
      <w:spacing w:line="240" w:lineRule="auto"/>
    </w:pPr>
    <w:rPr>
      <w:rFonts w:ascii="Tahoma" w:hAnsi="Tahoma"/>
      <w:sz w:val="16"/>
      <w:szCs w:val="16"/>
      <w:lang w:val="en-GB" w:eastAsia="en-GB"/>
    </w:rPr>
  </w:style>
  <w:style w:type="character" w:customStyle="1" w:styleId="TextodegloboCar">
    <w:name w:val="Texto de globo Car"/>
    <w:basedOn w:val="Fuentedeprrafopredeter"/>
    <w:link w:val="Textodeglobo"/>
    <w:uiPriority w:val="99"/>
    <w:semiHidden/>
    <w:rsid w:val="00D10A96"/>
    <w:rPr>
      <w:rFonts w:ascii="Tahoma" w:eastAsia="Times New Roman" w:hAnsi="Tahoma" w:cs="Times New Roman"/>
      <w:sz w:val="16"/>
      <w:szCs w:val="16"/>
      <w:lang w:val="en-GB" w:eastAsia="en-GB"/>
    </w:rPr>
  </w:style>
  <w:style w:type="numbering" w:customStyle="1" w:styleId="Style2">
    <w:name w:val="Style2"/>
    <w:rsid w:val="00D10A96"/>
  </w:style>
  <w:style w:type="numbering" w:customStyle="1" w:styleId="Style1">
    <w:name w:val="Style1"/>
    <w:rsid w:val="00D10A96"/>
  </w:style>
  <w:style w:type="numbering" w:customStyle="1" w:styleId="Style3">
    <w:name w:val="Style3"/>
    <w:rsid w:val="00D10A96"/>
  </w:style>
  <w:style w:type="numbering" w:customStyle="1" w:styleId="Style4">
    <w:name w:val="Style4"/>
    <w:rsid w:val="00D10A96"/>
  </w:style>
  <w:style w:type="character" w:styleId="Refdecomentario">
    <w:name w:val="annotation reference"/>
    <w:uiPriority w:val="99"/>
    <w:unhideWhenUsed/>
    <w:rsid w:val="00D10A96"/>
    <w:rPr>
      <w:sz w:val="16"/>
      <w:szCs w:val="16"/>
    </w:rPr>
  </w:style>
  <w:style w:type="paragraph" w:styleId="Textocomentario">
    <w:name w:val="annotation text"/>
    <w:basedOn w:val="Normal"/>
    <w:link w:val="TextocomentarioCar"/>
    <w:uiPriority w:val="99"/>
    <w:unhideWhenUsed/>
    <w:rsid w:val="00D10A96"/>
    <w:rPr>
      <w:rFonts w:ascii="Times New Roman" w:hAnsi="Times New Roman"/>
      <w:szCs w:val="20"/>
      <w:lang w:val="en-GB" w:eastAsia="en-GB"/>
    </w:rPr>
  </w:style>
  <w:style w:type="character" w:customStyle="1" w:styleId="TextocomentarioCar">
    <w:name w:val="Texto comentario Car"/>
    <w:basedOn w:val="Fuentedeprrafopredeter"/>
    <w:link w:val="Textocomentario"/>
    <w:uiPriority w:val="99"/>
    <w:rsid w:val="00D10A96"/>
    <w:rPr>
      <w:rFonts w:ascii="Times New Roman" w:eastAsia="Times New Roman" w:hAnsi="Times New Roman" w:cs="Times New Roman"/>
      <w:sz w:val="20"/>
      <w:szCs w:val="20"/>
      <w:lang w:val="en-GB" w:eastAsia="en-GB"/>
    </w:rPr>
  </w:style>
  <w:style w:type="paragraph" w:styleId="Asuntodelcomentario">
    <w:name w:val="annotation subject"/>
    <w:basedOn w:val="Textocomentario"/>
    <w:next w:val="Textocomentario"/>
    <w:link w:val="AsuntodelcomentarioCar"/>
    <w:uiPriority w:val="99"/>
    <w:semiHidden/>
    <w:unhideWhenUsed/>
    <w:rsid w:val="00D10A96"/>
    <w:rPr>
      <w:b/>
      <w:bCs/>
    </w:rPr>
  </w:style>
  <w:style w:type="character" w:customStyle="1" w:styleId="AsuntodelcomentarioCar">
    <w:name w:val="Asunto del comentario Car"/>
    <w:basedOn w:val="TextocomentarioCar"/>
    <w:link w:val="Asuntodelcomentario"/>
    <w:uiPriority w:val="99"/>
    <w:semiHidden/>
    <w:rsid w:val="00D10A96"/>
    <w:rPr>
      <w:rFonts w:ascii="Times New Roman" w:eastAsia="Times New Roman" w:hAnsi="Times New Roman" w:cs="Times New Roman"/>
      <w:b/>
      <w:bCs/>
      <w:sz w:val="20"/>
      <w:szCs w:val="20"/>
      <w:lang w:val="en-GB" w:eastAsia="en-GB"/>
    </w:rPr>
  </w:style>
  <w:style w:type="character" w:customStyle="1" w:styleId="ColorfulList-Accent1Char">
    <w:name w:val="Colorful List - Accent 1 Char"/>
    <w:link w:val="ColorfulList-Accent12"/>
    <w:uiPriority w:val="72"/>
    <w:rsid w:val="00D10A96"/>
    <w:rPr>
      <w:rFonts w:ascii="Times New Roman" w:eastAsia="Times New Roman" w:hAnsi="Times New Roman" w:cs="Times New Roman"/>
      <w:sz w:val="22"/>
      <w:szCs w:val="22"/>
      <w:lang w:val="x-none" w:eastAsia="x-none"/>
    </w:rPr>
  </w:style>
  <w:style w:type="paragraph" w:styleId="NormalWeb">
    <w:name w:val="Normal (Web)"/>
    <w:basedOn w:val="Normal"/>
    <w:uiPriority w:val="99"/>
    <w:unhideWhenUsed/>
    <w:rsid w:val="00D10A96"/>
    <w:pPr>
      <w:spacing w:before="100" w:beforeAutospacing="1" w:after="100" w:afterAutospacing="1" w:line="240" w:lineRule="auto"/>
    </w:pPr>
    <w:rPr>
      <w:rFonts w:ascii="Times New Roman" w:hAnsi="Times New Roman"/>
      <w:sz w:val="24"/>
    </w:rPr>
  </w:style>
  <w:style w:type="paragraph" w:customStyle="1" w:styleId="Default">
    <w:name w:val="Default"/>
    <w:rsid w:val="00D10A96"/>
    <w:pPr>
      <w:autoSpaceDE w:val="0"/>
      <w:autoSpaceDN w:val="0"/>
      <w:adjustRightInd w:val="0"/>
      <w:spacing w:line="250" w:lineRule="atLeast"/>
      <w:ind w:left="851"/>
    </w:pPr>
    <w:rPr>
      <w:rFonts w:ascii="Times New Roman" w:eastAsia="Times New Roman" w:hAnsi="Times New Roman" w:cs="Calibri"/>
      <w:color w:val="000000"/>
      <w:lang w:eastAsia="en-GB"/>
    </w:rPr>
  </w:style>
  <w:style w:type="paragraph" w:customStyle="1" w:styleId="MediumGrid21">
    <w:name w:val="Medium Grid 21"/>
    <w:uiPriority w:val="1"/>
    <w:rsid w:val="00D10A96"/>
    <w:pPr>
      <w:spacing w:line="250" w:lineRule="atLeast"/>
      <w:ind w:left="851"/>
    </w:pPr>
    <w:rPr>
      <w:rFonts w:ascii="Times New Roman" w:eastAsia="Times New Roman" w:hAnsi="Times New Roman" w:cs="Times New Roman"/>
      <w:sz w:val="22"/>
      <w:szCs w:val="22"/>
      <w:lang w:val="en-GB" w:eastAsia="en-GB"/>
    </w:rPr>
  </w:style>
  <w:style w:type="paragraph" w:styleId="z-Principiodelformulario">
    <w:name w:val="HTML Top of Form"/>
    <w:basedOn w:val="Normal"/>
    <w:next w:val="Normal"/>
    <w:link w:val="z-PrincipiodelformularioCar"/>
    <w:hidden/>
    <w:uiPriority w:val="99"/>
    <w:unhideWhenUsed/>
    <w:rsid w:val="00D10A96"/>
    <w:pPr>
      <w:pBdr>
        <w:bottom w:val="single" w:sz="6" w:space="1" w:color="auto"/>
      </w:pBdr>
      <w:spacing w:line="240" w:lineRule="auto"/>
      <w:jc w:val="center"/>
    </w:pPr>
    <w:rPr>
      <w:vanish/>
      <w:sz w:val="16"/>
      <w:szCs w:val="16"/>
    </w:rPr>
  </w:style>
  <w:style w:type="character" w:customStyle="1" w:styleId="z-PrincipiodelformularioCar">
    <w:name w:val="z-Principio del formulario Car"/>
    <w:basedOn w:val="Fuentedeprrafopredeter"/>
    <w:link w:val="z-Principiodelformulario"/>
    <w:uiPriority w:val="99"/>
    <w:rsid w:val="00D10A96"/>
    <w:rPr>
      <w:rFonts w:ascii="Calibri" w:eastAsia="Times New Roman" w:hAnsi="Calibri" w:cs="Times New Roman"/>
      <w:vanish/>
      <w:sz w:val="16"/>
      <w:szCs w:val="16"/>
    </w:rPr>
  </w:style>
  <w:style w:type="character" w:styleId="Textoennegrita">
    <w:name w:val="Strong"/>
    <w:uiPriority w:val="22"/>
    <w:rsid w:val="00D10A96"/>
    <w:rPr>
      <w:b/>
      <w:bCs/>
    </w:rPr>
  </w:style>
  <w:style w:type="paragraph" w:styleId="TDC2">
    <w:name w:val="toc 2"/>
    <w:basedOn w:val="Normal"/>
    <w:next w:val="Normal"/>
    <w:autoRedefine/>
    <w:uiPriority w:val="39"/>
    <w:unhideWhenUsed/>
    <w:rsid w:val="009A2FEE"/>
    <w:pPr>
      <w:tabs>
        <w:tab w:val="left" w:pos="567"/>
        <w:tab w:val="right" w:leader="dot" w:pos="8488"/>
      </w:tabs>
      <w:ind w:left="200"/>
    </w:pPr>
    <w:rPr>
      <w:smallCaps/>
      <w:szCs w:val="20"/>
    </w:rPr>
  </w:style>
  <w:style w:type="paragraph" w:customStyle="1" w:styleId="Reporttext">
    <w:name w:val="Report text"/>
    <w:link w:val="ReporttextChar"/>
    <w:rsid w:val="00D10A96"/>
    <w:pPr>
      <w:spacing w:before="120" w:line="250" w:lineRule="atLeast"/>
      <w:ind w:left="851"/>
    </w:pPr>
    <w:rPr>
      <w:rFonts w:ascii="Optima" w:eastAsia="Times New Roman" w:hAnsi="Optima" w:cs="Times New Roman"/>
      <w:sz w:val="22"/>
      <w:szCs w:val="22"/>
    </w:rPr>
  </w:style>
  <w:style w:type="character" w:customStyle="1" w:styleId="ReporttextChar">
    <w:name w:val="Report text Char"/>
    <w:link w:val="Reporttext"/>
    <w:rsid w:val="00D10A96"/>
    <w:rPr>
      <w:rFonts w:ascii="Optima" w:eastAsia="Times New Roman" w:hAnsi="Optima" w:cs="Times New Roman"/>
      <w:sz w:val="22"/>
      <w:szCs w:val="22"/>
    </w:rPr>
  </w:style>
  <w:style w:type="paragraph" w:customStyle="1" w:styleId="ColorfulShading-Accent11">
    <w:name w:val="Colorful Shading - Accent 11"/>
    <w:hidden/>
    <w:uiPriority w:val="71"/>
    <w:rsid w:val="00D10A96"/>
    <w:pPr>
      <w:spacing w:line="250" w:lineRule="atLeast"/>
      <w:ind w:left="851"/>
    </w:pPr>
    <w:rPr>
      <w:rFonts w:ascii="Times New Roman" w:eastAsia="Times New Roman" w:hAnsi="Times New Roman" w:cs="Times New Roman"/>
      <w:sz w:val="22"/>
      <w:szCs w:val="22"/>
      <w:lang w:val="en-GB" w:eastAsia="en-GB"/>
    </w:rPr>
  </w:style>
  <w:style w:type="paragraph" w:styleId="Prrafodelista">
    <w:name w:val="List Paragraph"/>
    <w:basedOn w:val="Normal"/>
    <w:uiPriority w:val="34"/>
    <w:qFormat/>
    <w:rsid w:val="00D10A96"/>
    <w:pPr>
      <w:ind w:left="720"/>
    </w:pPr>
  </w:style>
  <w:style w:type="paragraph" w:styleId="Textonotaalfinal">
    <w:name w:val="endnote text"/>
    <w:basedOn w:val="Normal"/>
    <w:link w:val="TextonotaalfinalCar"/>
    <w:uiPriority w:val="99"/>
    <w:semiHidden/>
    <w:unhideWhenUsed/>
    <w:rsid w:val="00D10A96"/>
    <w:rPr>
      <w:rFonts w:ascii="Times New Roman" w:hAnsi="Times New Roman"/>
      <w:szCs w:val="20"/>
      <w:lang w:val="en-GB" w:eastAsia="en-GB"/>
    </w:rPr>
  </w:style>
  <w:style w:type="character" w:customStyle="1" w:styleId="TextonotaalfinalCar">
    <w:name w:val="Texto nota al final Car"/>
    <w:basedOn w:val="Fuentedeprrafopredeter"/>
    <w:link w:val="Textonotaalfinal"/>
    <w:uiPriority w:val="99"/>
    <w:semiHidden/>
    <w:rsid w:val="00D10A96"/>
    <w:rPr>
      <w:rFonts w:ascii="Times New Roman" w:eastAsia="Times New Roman" w:hAnsi="Times New Roman" w:cs="Times New Roman"/>
      <w:sz w:val="20"/>
      <w:szCs w:val="20"/>
      <w:lang w:val="en-GB" w:eastAsia="en-GB"/>
    </w:rPr>
  </w:style>
  <w:style w:type="character" w:styleId="Refdenotaalfinal">
    <w:name w:val="endnote reference"/>
    <w:uiPriority w:val="99"/>
    <w:semiHidden/>
    <w:unhideWhenUsed/>
    <w:rsid w:val="00D10A96"/>
    <w:rPr>
      <w:vertAlign w:val="superscript"/>
    </w:rPr>
  </w:style>
  <w:style w:type="character" w:styleId="Hipervnculovisitado">
    <w:name w:val="FollowedHyperlink"/>
    <w:uiPriority w:val="99"/>
    <w:semiHidden/>
    <w:unhideWhenUsed/>
    <w:rsid w:val="00D10A96"/>
    <w:rPr>
      <w:color w:val="800080"/>
      <w:u w:val="single"/>
    </w:rPr>
  </w:style>
  <w:style w:type="paragraph" w:customStyle="1" w:styleId="CoffeyParagraphBlue">
    <w:name w:val="Coffey Paragraph Blue"/>
    <w:basedOn w:val="CoffeyParagraph"/>
    <w:next w:val="CoffeyParagraph"/>
    <w:qFormat/>
    <w:rsid w:val="00D10A96"/>
    <w:rPr>
      <w:rFonts w:ascii="Arial Bold" w:hAnsi="Arial Bold"/>
      <w:b/>
      <w:color w:val="009FBB"/>
    </w:rPr>
  </w:style>
  <w:style w:type="paragraph" w:customStyle="1" w:styleId="CoffeyHeader">
    <w:name w:val="Coffey Header"/>
    <w:basedOn w:val="Normal"/>
    <w:qFormat/>
    <w:rsid w:val="00D10A96"/>
    <w:pPr>
      <w:ind w:right="-2"/>
    </w:pPr>
    <w:rPr>
      <w:rFonts w:eastAsia="Cambria"/>
      <w:caps/>
      <w:sz w:val="18"/>
    </w:rPr>
  </w:style>
  <w:style w:type="paragraph" w:customStyle="1" w:styleId="CoffeyTitle0Blue">
    <w:name w:val="Coffey Title 0 Blue"/>
    <w:basedOn w:val="CoffeyParagraph"/>
    <w:next w:val="CoffeyParagraph"/>
    <w:qFormat/>
    <w:rsid w:val="00D10A96"/>
    <w:pPr>
      <w:keepNext/>
      <w:spacing w:after="313"/>
    </w:pPr>
    <w:rPr>
      <w:color w:val="009FBB"/>
      <w:sz w:val="48"/>
    </w:rPr>
  </w:style>
  <w:style w:type="paragraph" w:customStyle="1" w:styleId="CoffeyTitle1Blue">
    <w:name w:val="Coffey Title 1 Blue"/>
    <w:basedOn w:val="CoffeyParagraph"/>
    <w:next w:val="CoffeyParagraph"/>
    <w:qFormat/>
    <w:rsid w:val="00D10A96"/>
    <w:pPr>
      <w:keepNext/>
      <w:spacing w:before="277"/>
    </w:pPr>
    <w:rPr>
      <w:color w:val="009FBB"/>
      <w:sz w:val="28"/>
    </w:rPr>
  </w:style>
  <w:style w:type="paragraph" w:customStyle="1" w:styleId="CoffeyTitle2Blue">
    <w:name w:val="Coffey Title 2 Blue"/>
    <w:basedOn w:val="CoffeyParagraph"/>
    <w:next w:val="CoffeyParagraph"/>
    <w:qFormat/>
    <w:rsid w:val="00D10A96"/>
    <w:pPr>
      <w:keepNext/>
    </w:pPr>
    <w:rPr>
      <w:b/>
      <w:color w:val="009FBB"/>
    </w:rPr>
  </w:style>
  <w:style w:type="paragraph" w:customStyle="1" w:styleId="CoffeyFooter">
    <w:name w:val="Coffey Footer"/>
    <w:basedOn w:val="CoffeyHeader"/>
    <w:qFormat/>
    <w:rsid w:val="00D10A96"/>
    <w:pPr>
      <w:tabs>
        <w:tab w:val="right" w:pos="7938"/>
      </w:tabs>
    </w:pPr>
  </w:style>
  <w:style w:type="paragraph" w:customStyle="1" w:styleId="CoffeyParagraphWhite">
    <w:name w:val="Coffey Paragraph White"/>
    <w:basedOn w:val="CoffeyParagraph"/>
    <w:autoRedefine/>
    <w:qFormat/>
    <w:rsid w:val="00D10A96"/>
    <w:rPr>
      <w:b/>
      <w:color w:val="FFFFFF"/>
      <w:sz w:val="18"/>
      <w:szCs w:val="18"/>
    </w:rPr>
  </w:style>
  <w:style w:type="table" w:customStyle="1" w:styleId="CoffeyCaseStudy">
    <w:name w:val="Coffey Case Study"/>
    <w:basedOn w:val="Tablaconcuadrcula"/>
    <w:uiPriority w:val="99"/>
    <w:rsid w:val="00D10A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left"/>
      </w:pPr>
      <w:rPr>
        <w:rFonts w:ascii="Symbol" w:hAnsi="Symbol"/>
        <w:color w:val="FFFFFF"/>
        <w:sz w:val="20"/>
      </w:rPr>
      <w:tblPr/>
      <w:tcPr>
        <w:tcBorders>
          <w:top w:val="single" w:sz="4" w:space="0" w:color="00A5BD"/>
          <w:left w:val="single" w:sz="4" w:space="0" w:color="00A5BD"/>
          <w:bottom w:val="single" w:sz="4" w:space="0" w:color="00A5BD"/>
          <w:right w:val="single" w:sz="4" w:space="0" w:color="00A5BD"/>
          <w:insideH w:val="single" w:sz="4" w:space="0" w:color="00A5BD"/>
          <w:insideV w:val="single" w:sz="4" w:space="0" w:color="00A5BD"/>
        </w:tcBorders>
        <w:shd w:val="clear" w:color="auto" w:fill="00A5BD"/>
      </w:tcPr>
    </w:tblStylePr>
  </w:style>
  <w:style w:type="paragraph" w:customStyle="1" w:styleId="CoffeyBullet1">
    <w:name w:val="Coffey Bullet 1"/>
    <w:basedOn w:val="Normal"/>
    <w:qFormat/>
    <w:rsid w:val="00D10A96"/>
    <w:pPr>
      <w:numPr>
        <w:numId w:val="10"/>
      </w:numPr>
    </w:pPr>
  </w:style>
  <w:style w:type="paragraph" w:customStyle="1" w:styleId="CoffeyBullet2">
    <w:name w:val="Coffey Bullet 2"/>
    <w:basedOn w:val="CoffeyBullet1"/>
    <w:qFormat/>
    <w:rsid w:val="00D10A96"/>
    <w:pPr>
      <w:numPr>
        <w:numId w:val="0"/>
      </w:numPr>
    </w:pPr>
  </w:style>
  <w:style w:type="paragraph" w:customStyle="1" w:styleId="CoffeyTitleWhite">
    <w:name w:val="Coffey Title White"/>
    <w:basedOn w:val="CoffeyParagraphWhite"/>
    <w:next w:val="CoffeyParagraphWhite"/>
    <w:qFormat/>
    <w:rsid w:val="00D10A96"/>
    <w:pPr>
      <w:keepNext/>
    </w:pPr>
    <w:rPr>
      <w:b w:val="0"/>
      <w:sz w:val="28"/>
    </w:rPr>
  </w:style>
  <w:style w:type="paragraph" w:customStyle="1" w:styleId="CoffeyHeading1Black">
    <w:name w:val="Coffey Heading 1 Black"/>
    <w:basedOn w:val="CoffeyTitle0Blue"/>
    <w:next w:val="CoffeyParagraph"/>
    <w:qFormat/>
    <w:rsid w:val="00D10A96"/>
    <w:pPr>
      <w:numPr>
        <w:numId w:val="11"/>
      </w:numPr>
    </w:pPr>
  </w:style>
  <w:style w:type="paragraph" w:customStyle="1" w:styleId="CoffeyHeading2Black">
    <w:name w:val="Coffey Heading 2 Black"/>
    <w:basedOn w:val="CoffeyHeading1Black"/>
    <w:next w:val="CoffeyParagraph"/>
    <w:rsid w:val="00D10A96"/>
    <w:pPr>
      <w:numPr>
        <w:ilvl w:val="1"/>
      </w:numPr>
      <w:spacing w:before="277" w:after="113"/>
    </w:pPr>
    <w:rPr>
      <w:sz w:val="28"/>
      <w:szCs w:val="28"/>
    </w:rPr>
  </w:style>
  <w:style w:type="paragraph" w:customStyle="1" w:styleId="CoffeyHeading3Black">
    <w:name w:val="Coffey Heading 3 Black"/>
    <w:basedOn w:val="CoffeyHeading2Black"/>
    <w:next w:val="CoffeyParagraph"/>
    <w:rsid w:val="00D10A96"/>
    <w:pPr>
      <w:numPr>
        <w:ilvl w:val="2"/>
      </w:numPr>
      <w:spacing w:before="77"/>
    </w:pPr>
    <w:rPr>
      <w:b/>
      <w:sz w:val="20"/>
      <w:szCs w:val="20"/>
    </w:rPr>
  </w:style>
  <w:style w:type="table" w:styleId="Cuadrculavistosa-nfasis5">
    <w:name w:val="Colorful Grid Accent 5"/>
    <w:basedOn w:val="Tablanormal"/>
    <w:uiPriority w:val="73"/>
    <w:rsid w:val="00D10A96"/>
    <w:rPr>
      <w:rFonts w:ascii="Times New Roman" w:eastAsia="Times New Roman" w:hAnsi="Times New Roman" w:cs="Times New Roman"/>
      <w:color w:val="000000"/>
      <w:sz w:val="20"/>
      <w:szCs w:val="2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BEF5FF"/>
    </w:tcPr>
    <w:tblStylePr w:type="firstRow">
      <w:rPr>
        <w:b/>
        <w:bCs/>
      </w:rPr>
      <w:tblPr/>
      <w:tcPr>
        <w:shd w:val="clear" w:color="auto" w:fill="7DEBFF"/>
      </w:tcPr>
    </w:tblStylePr>
    <w:tblStylePr w:type="lastRow">
      <w:rPr>
        <w:b/>
        <w:bCs/>
        <w:color w:val="000000"/>
      </w:rPr>
      <w:tblPr/>
      <w:tcPr>
        <w:shd w:val="clear" w:color="auto" w:fill="7DEBFF"/>
      </w:tcPr>
    </w:tblStylePr>
    <w:tblStylePr w:type="firstCol">
      <w:rPr>
        <w:color w:val="FFFFFF"/>
      </w:rPr>
      <w:tblPr/>
      <w:tcPr>
        <w:shd w:val="clear" w:color="auto" w:fill="00768C"/>
      </w:tcPr>
    </w:tblStylePr>
    <w:tblStylePr w:type="lastCol">
      <w:rPr>
        <w:color w:val="FFFFFF"/>
      </w:rPr>
      <w:tblPr/>
      <w:tcPr>
        <w:shd w:val="clear" w:color="auto" w:fill="00768C"/>
      </w:tcPr>
    </w:tblStylePr>
    <w:tblStylePr w:type="band1Vert">
      <w:tblPr/>
      <w:tcPr>
        <w:shd w:val="clear" w:color="auto" w:fill="5EE6FF"/>
      </w:tcPr>
    </w:tblStylePr>
    <w:tblStylePr w:type="band1Horz">
      <w:tblPr/>
      <w:tcPr>
        <w:shd w:val="clear" w:color="auto" w:fill="5EE6FF"/>
      </w:tcPr>
    </w:tblStylePr>
  </w:style>
  <w:style w:type="table" w:styleId="Cuadrculamedia1-nfasis5">
    <w:name w:val="Medium Grid 1 Accent 5"/>
    <w:basedOn w:val="Tablanormal"/>
    <w:uiPriority w:val="67"/>
    <w:rsid w:val="00D10A96"/>
    <w:rPr>
      <w:rFonts w:ascii="Times New Roman" w:eastAsia="Times New Roman" w:hAnsi="Times New Roman" w:cs="Times New Roman"/>
      <w:sz w:val="20"/>
      <w:szCs w:val="20"/>
    </w:rPr>
    <w:tblPr>
      <w:tblStyleRowBandSize w:val="1"/>
      <w:tblStyleColBandSize w:val="1"/>
      <w:tblInd w:w="0" w:type="dxa"/>
      <w:tblBorders>
        <w:top w:val="single" w:sz="8" w:space="0" w:color="0DD9FF"/>
        <w:left w:val="single" w:sz="8" w:space="0" w:color="0DD9FF"/>
        <w:bottom w:val="single" w:sz="8" w:space="0" w:color="0DD9FF"/>
        <w:right w:val="single" w:sz="8" w:space="0" w:color="0DD9FF"/>
        <w:insideH w:val="single" w:sz="8" w:space="0" w:color="0DD9FF"/>
        <w:insideV w:val="single" w:sz="8" w:space="0" w:color="0DD9FF"/>
      </w:tblBorders>
      <w:tblCellMar>
        <w:top w:w="0" w:type="dxa"/>
        <w:left w:w="108" w:type="dxa"/>
        <w:bottom w:w="0" w:type="dxa"/>
        <w:right w:w="108" w:type="dxa"/>
      </w:tblCellMar>
    </w:tblPr>
    <w:tcPr>
      <w:shd w:val="clear" w:color="auto" w:fill="AFF2FF"/>
    </w:tcPr>
    <w:tblStylePr w:type="firstRow">
      <w:rPr>
        <w:b/>
        <w:bCs/>
      </w:rPr>
    </w:tblStylePr>
    <w:tblStylePr w:type="lastRow">
      <w:rPr>
        <w:b/>
        <w:bCs/>
      </w:rPr>
      <w:tblPr/>
      <w:tcPr>
        <w:tcBorders>
          <w:top w:val="single" w:sz="18" w:space="0" w:color="0DD9FF"/>
        </w:tcBorders>
      </w:tcPr>
    </w:tblStylePr>
    <w:tblStylePr w:type="firstCol">
      <w:rPr>
        <w:b/>
        <w:bCs/>
      </w:rPr>
    </w:tblStylePr>
    <w:tblStylePr w:type="lastCol">
      <w:rPr>
        <w:b/>
        <w:bCs/>
      </w:rPr>
    </w:tblStylePr>
    <w:tblStylePr w:type="band1Vert">
      <w:tblPr/>
      <w:tcPr>
        <w:shd w:val="clear" w:color="auto" w:fill="5EE6FF"/>
      </w:tcPr>
    </w:tblStylePr>
    <w:tblStylePr w:type="band1Horz">
      <w:tblPr/>
      <w:tcPr>
        <w:shd w:val="clear" w:color="auto" w:fill="5EE6FF"/>
      </w:tcPr>
    </w:tblStylePr>
  </w:style>
  <w:style w:type="paragraph" w:customStyle="1" w:styleId="CoffeyParagraphList">
    <w:name w:val="Coffey Paragraph List"/>
    <w:basedOn w:val="CoffeyParagraph"/>
    <w:qFormat/>
    <w:rsid w:val="00D10A96"/>
    <w:pPr>
      <w:numPr>
        <w:numId w:val="12"/>
      </w:numPr>
      <w:tabs>
        <w:tab w:val="left" w:pos="709"/>
      </w:tabs>
    </w:pPr>
  </w:style>
  <w:style w:type="paragraph" w:customStyle="1" w:styleId="CoffeyTitle3Black">
    <w:name w:val="Coffey Title 3 Black"/>
    <w:basedOn w:val="CoffeyTitle2Blue"/>
    <w:next w:val="CoffeyParagraph"/>
    <w:qFormat/>
    <w:rsid w:val="00D10A96"/>
    <w:rPr>
      <w:color w:val="auto"/>
    </w:rPr>
  </w:style>
  <w:style w:type="table" w:customStyle="1" w:styleId="ColorfulList1">
    <w:name w:val="Colorful List1"/>
    <w:basedOn w:val="Tablanormal"/>
    <w:uiPriority w:val="72"/>
    <w:rsid w:val="00D10A96"/>
    <w:rPr>
      <w:rFonts w:ascii="Times New Roman" w:eastAsia="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ghtGrid-Accent11">
    <w:name w:val="Light Grid - Accent 11"/>
    <w:basedOn w:val="Tablanormal"/>
    <w:uiPriority w:val="62"/>
    <w:rsid w:val="00D10A96"/>
    <w:rPr>
      <w:rFonts w:ascii="Times New Roman" w:eastAsia="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1-Accent11">
    <w:name w:val="Medium Shading 1 - Accent 11"/>
    <w:basedOn w:val="Tablanormal"/>
    <w:uiPriority w:val="63"/>
    <w:rsid w:val="00D10A96"/>
    <w:rPr>
      <w:rFonts w:ascii="Times New Roman" w:eastAsia="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hps">
    <w:name w:val="hps"/>
    <w:rsid w:val="00D10A96"/>
  </w:style>
  <w:style w:type="character" w:styleId="Nmerodepgina">
    <w:name w:val="page number"/>
    <w:uiPriority w:val="99"/>
    <w:rsid w:val="00D10A96"/>
  </w:style>
  <w:style w:type="paragraph" w:customStyle="1" w:styleId="MediumGrid1-Accent21">
    <w:name w:val="Medium Grid 1 - Accent 21"/>
    <w:basedOn w:val="Normal"/>
    <w:uiPriority w:val="34"/>
    <w:rsid w:val="00D10A96"/>
    <w:pPr>
      <w:spacing w:line="240" w:lineRule="auto"/>
      <w:ind w:left="720"/>
    </w:pPr>
    <w:rPr>
      <w:rFonts w:ascii="Times New Roman" w:hAnsi="Times New Roman"/>
      <w:szCs w:val="20"/>
    </w:rPr>
  </w:style>
  <w:style w:type="paragraph" w:customStyle="1" w:styleId="ColorfulList-Accent11">
    <w:name w:val="Colorful List - Accent 11"/>
    <w:basedOn w:val="Normal"/>
    <w:uiPriority w:val="34"/>
    <w:rsid w:val="00D10A96"/>
    <w:pPr>
      <w:spacing w:line="240" w:lineRule="auto"/>
      <w:ind w:left="720"/>
      <w:contextualSpacing/>
    </w:pPr>
    <w:rPr>
      <w:rFonts w:ascii="Times New Roman" w:hAnsi="Times New Roman"/>
      <w:sz w:val="24"/>
    </w:rPr>
  </w:style>
  <w:style w:type="paragraph" w:customStyle="1" w:styleId="yiv1006960952msonormal">
    <w:name w:val="yiv1006960952msonormal"/>
    <w:basedOn w:val="Normal"/>
    <w:rsid w:val="00D10A96"/>
    <w:pPr>
      <w:spacing w:before="100" w:beforeAutospacing="1" w:after="100" w:afterAutospacing="1" w:line="240" w:lineRule="auto"/>
    </w:pPr>
    <w:rPr>
      <w:rFonts w:ascii="Times New Roman" w:hAnsi="Times New Roman"/>
      <w:sz w:val="24"/>
    </w:rPr>
  </w:style>
  <w:style w:type="paragraph" w:customStyle="1" w:styleId="yiv1006960952msolistparagraph">
    <w:name w:val="yiv1006960952msolistparagraph"/>
    <w:basedOn w:val="Normal"/>
    <w:rsid w:val="00D10A96"/>
    <w:pPr>
      <w:spacing w:before="100" w:beforeAutospacing="1" w:after="100" w:afterAutospacing="1" w:line="240" w:lineRule="auto"/>
    </w:pPr>
    <w:rPr>
      <w:rFonts w:ascii="Times New Roman" w:hAnsi="Times New Roman"/>
      <w:sz w:val="24"/>
    </w:rPr>
  </w:style>
  <w:style w:type="paragraph" w:styleId="Textosinformato">
    <w:name w:val="Plain Text"/>
    <w:basedOn w:val="Normal"/>
    <w:link w:val="TextosinformatoCar"/>
    <w:uiPriority w:val="99"/>
    <w:semiHidden/>
    <w:unhideWhenUsed/>
    <w:rsid w:val="00D10A96"/>
    <w:pPr>
      <w:spacing w:line="240" w:lineRule="auto"/>
    </w:pPr>
    <w:rPr>
      <w:rFonts w:ascii="Consolas" w:eastAsia="Calibri" w:hAnsi="Consolas"/>
      <w:sz w:val="21"/>
      <w:szCs w:val="21"/>
      <w:lang w:val="x-none" w:eastAsia="x-none"/>
    </w:rPr>
  </w:style>
  <w:style w:type="character" w:customStyle="1" w:styleId="TextosinformatoCar">
    <w:name w:val="Texto sin formato Car"/>
    <w:basedOn w:val="Fuentedeprrafopredeter"/>
    <w:link w:val="Textosinformato"/>
    <w:uiPriority w:val="99"/>
    <w:semiHidden/>
    <w:rsid w:val="00D10A96"/>
    <w:rPr>
      <w:rFonts w:ascii="Consolas" w:eastAsia="Calibri" w:hAnsi="Consolas" w:cs="Times New Roman"/>
      <w:sz w:val="21"/>
      <w:szCs w:val="21"/>
      <w:lang w:val="x-none" w:eastAsia="x-none"/>
    </w:rPr>
  </w:style>
  <w:style w:type="paragraph" w:styleId="Sinespaciado">
    <w:name w:val="No Spacing"/>
    <w:uiPriority w:val="99"/>
    <w:qFormat/>
    <w:rsid w:val="00D10A96"/>
    <w:pPr>
      <w:spacing w:line="250" w:lineRule="atLeast"/>
      <w:ind w:left="851"/>
    </w:pPr>
    <w:rPr>
      <w:rFonts w:ascii="Times New Roman" w:eastAsia="Times New Roman" w:hAnsi="Times New Roman" w:cs="Calibri"/>
      <w:sz w:val="22"/>
      <w:szCs w:val="22"/>
      <w:lang w:eastAsia="es-ES"/>
    </w:rPr>
  </w:style>
  <w:style w:type="numbering" w:customStyle="1" w:styleId="Style5">
    <w:name w:val="Style5"/>
    <w:uiPriority w:val="99"/>
    <w:rsid w:val="00D10A96"/>
  </w:style>
  <w:style w:type="numbering" w:customStyle="1" w:styleId="Style6">
    <w:name w:val="Style6"/>
    <w:uiPriority w:val="99"/>
    <w:rsid w:val="00D10A96"/>
  </w:style>
  <w:style w:type="numbering" w:customStyle="1" w:styleId="Style7">
    <w:name w:val="Style7"/>
    <w:uiPriority w:val="99"/>
    <w:rsid w:val="00D10A96"/>
    <w:pPr>
      <w:numPr>
        <w:numId w:val="8"/>
      </w:numPr>
    </w:pPr>
  </w:style>
  <w:style w:type="paragraph" w:styleId="TDC3">
    <w:name w:val="toc 3"/>
    <w:basedOn w:val="Normal"/>
    <w:next w:val="Normal"/>
    <w:autoRedefine/>
    <w:uiPriority w:val="39"/>
    <w:unhideWhenUsed/>
    <w:rsid w:val="00E062DD"/>
    <w:pPr>
      <w:tabs>
        <w:tab w:val="left" w:pos="993"/>
        <w:tab w:val="left" w:pos="1276"/>
        <w:tab w:val="right" w:leader="dot" w:pos="8488"/>
      </w:tabs>
      <w:ind w:left="993" w:hanging="593"/>
    </w:pPr>
    <w:rPr>
      <w:i/>
      <w:iCs/>
      <w:szCs w:val="20"/>
    </w:rPr>
  </w:style>
  <w:style w:type="paragraph" w:styleId="TDC4">
    <w:name w:val="toc 4"/>
    <w:basedOn w:val="Normal"/>
    <w:next w:val="Normal"/>
    <w:autoRedefine/>
    <w:uiPriority w:val="39"/>
    <w:unhideWhenUsed/>
    <w:rsid w:val="00D10A96"/>
    <w:pPr>
      <w:ind w:left="600"/>
    </w:pPr>
    <w:rPr>
      <w:sz w:val="18"/>
      <w:szCs w:val="18"/>
    </w:rPr>
  </w:style>
  <w:style w:type="paragraph" w:styleId="TDC5">
    <w:name w:val="toc 5"/>
    <w:basedOn w:val="Normal"/>
    <w:next w:val="Normal"/>
    <w:autoRedefine/>
    <w:uiPriority w:val="39"/>
    <w:unhideWhenUsed/>
    <w:rsid w:val="00D10A96"/>
    <w:pPr>
      <w:ind w:left="800"/>
    </w:pPr>
    <w:rPr>
      <w:sz w:val="18"/>
      <w:szCs w:val="18"/>
    </w:rPr>
  </w:style>
  <w:style w:type="paragraph" w:styleId="TDC6">
    <w:name w:val="toc 6"/>
    <w:basedOn w:val="Normal"/>
    <w:next w:val="Normal"/>
    <w:autoRedefine/>
    <w:uiPriority w:val="39"/>
    <w:unhideWhenUsed/>
    <w:rsid w:val="00D10A96"/>
    <w:pPr>
      <w:ind w:left="1000"/>
    </w:pPr>
    <w:rPr>
      <w:sz w:val="18"/>
      <w:szCs w:val="18"/>
    </w:rPr>
  </w:style>
  <w:style w:type="paragraph" w:styleId="TDC7">
    <w:name w:val="toc 7"/>
    <w:basedOn w:val="Normal"/>
    <w:next w:val="Normal"/>
    <w:autoRedefine/>
    <w:uiPriority w:val="39"/>
    <w:unhideWhenUsed/>
    <w:rsid w:val="00D10A96"/>
    <w:pPr>
      <w:ind w:left="1200"/>
    </w:pPr>
    <w:rPr>
      <w:sz w:val="18"/>
      <w:szCs w:val="18"/>
    </w:rPr>
  </w:style>
  <w:style w:type="paragraph" w:styleId="TDC8">
    <w:name w:val="toc 8"/>
    <w:basedOn w:val="Normal"/>
    <w:next w:val="Normal"/>
    <w:autoRedefine/>
    <w:uiPriority w:val="39"/>
    <w:unhideWhenUsed/>
    <w:rsid w:val="00D10A96"/>
    <w:pPr>
      <w:ind w:left="1400"/>
    </w:pPr>
    <w:rPr>
      <w:sz w:val="18"/>
      <w:szCs w:val="18"/>
    </w:rPr>
  </w:style>
  <w:style w:type="paragraph" w:styleId="TDC9">
    <w:name w:val="toc 9"/>
    <w:basedOn w:val="Normal"/>
    <w:next w:val="Normal"/>
    <w:autoRedefine/>
    <w:uiPriority w:val="39"/>
    <w:unhideWhenUsed/>
    <w:rsid w:val="00D10A96"/>
    <w:pPr>
      <w:ind w:left="1600"/>
    </w:pPr>
    <w:rPr>
      <w:sz w:val="18"/>
      <w:szCs w:val="18"/>
    </w:rPr>
  </w:style>
  <w:style w:type="paragraph" w:styleId="TtulodeTDC">
    <w:name w:val="TOC Heading"/>
    <w:basedOn w:val="Ttulo1"/>
    <w:next w:val="Normal"/>
    <w:uiPriority w:val="39"/>
    <w:unhideWhenUsed/>
    <w:qFormat/>
    <w:rsid w:val="00D10A96"/>
    <w:pPr>
      <w:keepLines/>
      <w:numPr>
        <w:numId w:val="0"/>
      </w:numPr>
      <w:suppressAutoHyphens w:val="0"/>
      <w:spacing w:before="480" w:line="276" w:lineRule="auto"/>
      <w:outlineLvl w:val="9"/>
    </w:pPr>
    <w:rPr>
      <w:rFonts w:ascii="Cambria" w:hAnsi="Cambria"/>
      <w:caps w:val="0"/>
      <w:color w:val="365F91"/>
      <w:sz w:val="28"/>
      <w:lang w:val="es-ES" w:eastAsia="es-ES"/>
    </w:rPr>
  </w:style>
  <w:style w:type="numbering" w:customStyle="1" w:styleId="Sinlista1">
    <w:name w:val="Sin lista1"/>
    <w:next w:val="Sinlista"/>
    <w:uiPriority w:val="99"/>
    <w:semiHidden/>
    <w:unhideWhenUsed/>
    <w:rsid w:val="00D10A96"/>
  </w:style>
  <w:style w:type="table" w:styleId="Listavistosa">
    <w:name w:val="Colorful List"/>
    <w:basedOn w:val="Tablanormal"/>
    <w:uiPriority w:val="72"/>
    <w:rsid w:val="00D10A96"/>
    <w:rPr>
      <w:rFonts w:ascii="Times New Roman" w:eastAsia="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uadrculaclara-nfasis1">
    <w:name w:val="Light Grid Accent 1"/>
    <w:basedOn w:val="Tablanormal"/>
    <w:uiPriority w:val="62"/>
    <w:rsid w:val="00D10A96"/>
    <w:rPr>
      <w:rFonts w:ascii="Times New Roman" w:eastAsia="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medio1-nfasis1">
    <w:name w:val="Medium Shading 1 Accent 1"/>
    <w:basedOn w:val="Tablanormal"/>
    <w:uiPriority w:val="63"/>
    <w:rsid w:val="00D10A96"/>
    <w:rPr>
      <w:rFonts w:ascii="Times New Roman" w:eastAsia="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Style51">
    <w:name w:val="Style51"/>
    <w:uiPriority w:val="99"/>
    <w:rsid w:val="00D10A96"/>
  </w:style>
  <w:style w:type="numbering" w:customStyle="1" w:styleId="Style61">
    <w:name w:val="Style61"/>
    <w:uiPriority w:val="99"/>
    <w:rsid w:val="00D10A96"/>
    <w:pPr>
      <w:numPr>
        <w:numId w:val="29"/>
      </w:numPr>
    </w:pPr>
  </w:style>
  <w:style w:type="numbering" w:customStyle="1" w:styleId="Style71">
    <w:name w:val="Style71"/>
    <w:uiPriority w:val="99"/>
    <w:rsid w:val="00D10A96"/>
    <w:pPr>
      <w:numPr>
        <w:numId w:val="18"/>
      </w:numPr>
    </w:pPr>
  </w:style>
  <w:style w:type="numbering" w:customStyle="1" w:styleId="Sinlista2">
    <w:name w:val="Sin lista2"/>
    <w:next w:val="Sinlista"/>
    <w:uiPriority w:val="99"/>
    <w:semiHidden/>
    <w:unhideWhenUsed/>
    <w:rsid w:val="00D10A96"/>
  </w:style>
  <w:style w:type="paragraph" w:customStyle="1" w:styleId="FrontPage3">
    <w:name w:val="FrontPage3"/>
    <w:basedOn w:val="Normal"/>
    <w:next w:val="Textodebloque"/>
    <w:rsid w:val="00D10A96"/>
    <w:pPr>
      <w:numPr>
        <w:numId w:val="27"/>
      </w:numPr>
      <w:tabs>
        <w:tab w:val="clear" w:pos="360"/>
      </w:tabs>
      <w:suppressAutoHyphens/>
      <w:spacing w:before="160" w:line="320" w:lineRule="exact"/>
      <w:ind w:left="0" w:firstLine="0"/>
    </w:pPr>
    <w:rPr>
      <w:rFonts w:ascii="TrueHelveticaLight" w:hAnsi="TrueHelveticaLight"/>
      <w:szCs w:val="20"/>
      <w:lang w:val="es-ES_tradnl"/>
    </w:rPr>
  </w:style>
  <w:style w:type="paragraph" w:styleId="Textodebloque">
    <w:name w:val="Block Text"/>
    <w:basedOn w:val="Normal"/>
    <w:uiPriority w:val="99"/>
    <w:semiHidden/>
    <w:unhideWhenUsed/>
    <w:rsid w:val="00D10A96"/>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cstheme="minorBidi"/>
      <w:i/>
      <w:iCs/>
      <w:color w:val="4F81BD" w:themeColor="accent1"/>
    </w:rPr>
  </w:style>
  <w:style w:type="paragraph" w:customStyle="1" w:styleId="Estilo1">
    <w:name w:val="Estilo1"/>
    <w:basedOn w:val="Ttulo2"/>
    <w:qFormat/>
    <w:rsid w:val="002B0A30"/>
    <w:rPr>
      <w:rFonts w:eastAsiaTheme="majorEastAsia"/>
      <w:sz w:val="22"/>
      <w:lang w:val="en-GB"/>
    </w:rPr>
  </w:style>
  <w:style w:type="numbering" w:customStyle="1" w:styleId="Sinlista3">
    <w:name w:val="Sin lista3"/>
    <w:next w:val="Sinlista"/>
    <w:uiPriority w:val="99"/>
    <w:semiHidden/>
    <w:unhideWhenUsed/>
    <w:rsid w:val="0017410A"/>
  </w:style>
  <w:style w:type="table" w:customStyle="1" w:styleId="Tablaconcuadrcula1">
    <w:name w:val="Tabla con cuadrícula1"/>
    <w:basedOn w:val="Tablanormal"/>
    <w:next w:val="Tablaconcuadrcula"/>
    <w:uiPriority w:val="59"/>
    <w:rsid w:val="0017410A"/>
    <w:rPr>
      <w:rFonts w:ascii="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offeyCaseStudy1">
    <w:name w:val="Coffey Case Study1"/>
    <w:basedOn w:val="Tablaconcuadrcula"/>
    <w:uiPriority w:val="99"/>
    <w:rsid w:val="0017410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left"/>
      </w:pPr>
      <w:rPr>
        <w:rFonts w:ascii="Symbol" w:hAnsi="Symbol" w:cs="Times New Roman"/>
        <w:color w:val="FFFFFF"/>
        <w:sz w:val="20"/>
      </w:rPr>
      <w:tblPr/>
      <w:tcPr>
        <w:tcBorders>
          <w:top w:val="single" w:sz="4" w:space="0" w:color="00A5BD"/>
          <w:left w:val="single" w:sz="4" w:space="0" w:color="00A5BD"/>
          <w:bottom w:val="single" w:sz="4" w:space="0" w:color="00A5BD"/>
          <w:right w:val="single" w:sz="4" w:space="0" w:color="00A5BD"/>
          <w:insideH w:val="single" w:sz="4" w:space="0" w:color="00A5BD"/>
          <w:insideV w:val="single" w:sz="4" w:space="0" w:color="00A5BD"/>
        </w:tcBorders>
        <w:shd w:val="clear" w:color="auto" w:fill="00A5BD"/>
      </w:tcPr>
    </w:tblStylePr>
  </w:style>
  <w:style w:type="table" w:customStyle="1" w:styleId="Cuadrculavistosa-nfasis51">
    <w:name w:val="Cuadrícula vistosa - Énfasis 51"/>
    <w:basedOn w:val="Tablanormal"/>
    <w:next w:val="Cuadrculavistosa-nfasis5"/>
    <w:uiPriority w:val="73"/>
    <w:rsid w:val="0017410A"/>
    <w:rPr>
      <w:rFonts w:ascii="Times New Roman" w:hAnsi="Times New Roman" w:cs="Times New Roman"/>
      <w:color w:val="000000"/>
      <w:sz w:val="20"/>
      <w:szCs w:val="2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BEF5FF"/>
    </w:tcPr>
    <w:tblStylePr w:type="firstRow">
      <w:rPr>
        <w:rFonts w:cs="Times New Roman"/>
        <w:b/>
        <w:bCs/>
      </w:rPr>
      <w:tblPr/>
      <w:tcPr>
        <w:shd w:val="clear" w:color="auto" w:fill="7DEBFF"/>
      </w:tcPr>
    </w:tblStylePr>
    <w:tblStylePr w:type="lastRow">
      <w:rPr>
        <w:rFonts w:cs="Times New Roman"/>
        <w:b/>
        <w:bCs/>
        <w:color w:val="000000"/>
      </w:rPr>
      <w:tblPr/>
      <w:tcPr>
        <w:shd w:val="clear" w:color="auto" w:fill="7DEBFF"/>
      </w:tcPr>
    </w:tblStylePr>
    <w:tblStylePr w:type="firstCol">
      <w:rPr>
        <w:rFonts w:cs="Times New Roman"/>
        <w:color w:val="FFFFFF"/>
      </w:rPr>
      <w:tblPr/>
      <w:tcPr>
        <w:shd w:val="clear" w:color="auto" w:fill="00768C"/>
      </w:tcPr>
    </w:tblStylePr>
    <w:tblStylePr w:type="lastCol">
      <w:rPr>
        <w:rFonts w:cs="Times New Roman"/>
        <w:color w:val="FFFFFF"/>
      </w:rPr>
      <w:tblPr/>
      <w:tcPr>
        <w:shd w:val="clear" w:color="auto" w:fill="00768C"/>
      </w:tcPr>
    </w:tblStylePr>
    <w:tblStylePr w:type="band1Vert">
      <w:rPr>
        <w:rFonts w:cs="Times New Roman"/>
      </w:rPr>
      <w:tblPr/>
      <w:tcPr>
        <w:shd w:val="clear" w:color="auto" w:fill="5EE6FF"/>
      </w:tcPr>
    </w:tblStylePr>
    <w:tblStylePr w:type="band1Horz">
      <w:rPr>
        <w:rFonts w:cs="Times New Roman"/>
      </w:rPr>
      <w:tblPr/>
      <w:tcPr>
        <w:shd w:val="clear" w:color="auto" w:fill="5EE6FF"/>
      </w:tcPr>
    </w:tblStylePr>
  </w:style>
  <w:style w:type="table" w:customStyle="1" w:styleId="Cuadrculamedia1-nfasis51">
    <w:name w:val="Cuadrícula media 1 - Énfasis 51"/>
    <w:basedOn w:val="Tablanormal"/>
    <w:next w:val="Cuadrculamedia1-nfasis5"/>
    <w:uiPriority w:val="67"/>
    <w:rsid w:val="0017410A"/>
    <w:rPr>
      <w:rFonts w:ascii="Times New Roman" w:hAnsi="Times New Roman" w:cs="Times New Roman"/>
      <w:sz w:val="20"/>
      <w:szCs w:val="20"/>
    </w:rPr>
    <w:tblPr>
      <w:tblStyleRowBandSize w:val="1"/>
      <w:tblStyleColBandSize w:val="1"/>
      <w:tblInd w:w="0" w:type="dxa"/>
      <w:tblBorders>
        <w:top w:val="single" w:sz="8" w:space="0" w:color="0DD9FF"/>
        <w:left w:val="single" w:sz="8" w:space="0" w:color="0DD9FF"/>
        <w:bottom w:val="single" w:sz="8" w:space="0" w:color="0DD9FF"/>
        <w:right w:val="single" w:sz="8" w:space="0" w:color="0DD9FF"/>
        <w:insideH w:val="single" w:sz="8" w:space="0" w:color="0DD9FF"/>
        <w:insideV w:val="single" w:sz="8" w:space="0" w:color="0DD9FF"/>
      </w:tblBorders>
      <w:tblCellMar>
        <w:top w:w="0" w:type="dxa"/>
        <w:left w:w="108" w:type="dxa"/>
        <w:bottom w:w="0" w:type="dxa"/>
        <w:right w:w="108" w:type="dxa"/>
      </w:tblCellMar>
    </w:tblPr>
    <w:tcPr>
      <w:shd w:val="clear" w:color="auto" w:fill="AFF2FF"/>
    </w:tcPr>
    <w:tblStylePr w:type="firstRow">
      <w:rPr>
        <w:rFonts w:cs="Times New Roman"/>
        <w:b/>
        <w:bCs/>
      </w:rPr>
    </w:tblStylePr>
    <w:tblStylePr w:type="lastRow">
      <w:rPr>
        <w:rFonts w:cs="Times New Roman"/>
        <w:b/>
        <w:bCs/>
      </w:rPr>
      <w:tblPr/>
      <w:tcPr>
        <w:tcBorders>
          <w:top w:val="single" w:sz="18" w:space="0" w:color="0DD9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E6FF"/>
      </w:tcPr>
    </w:tblStylePr>
    <w:tblStylePr w:type="band1Horz">
      <w:rPr>
        <w:rFonts w:cs="Times New Roman"/>
      </w:rPr>
      <w:tblPr/>
      <w:tcPr>
        <w:shd w:val="clear" w:color="auto" w:fill="5EE6FF"/>
      </w:tcPr>
    </w:tblStylePr>
  </w:style>
  <w:style w:type="table" w:customStyle="1" w:styleId="ColorfulList11">
    <w:name w:val="Colorful List11"/>
    <w:basedOn w:val="Tablanormal"/>
    <w:uiPriority w:val="72"/>
    <w:rsid w:val="0017410A"/>
    <w:rPr>
      <w:rFonts w:ascii="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customStyle="1" w:styleId="LightGrid-Accent111">
    <w:name w:val="Light Grid - Accent 111"/>
    <w:basedOn w:val="Tablanormal"/>
    <w:uiPriority w:val="62"/>
    <w:rsid w:val="0017410A"/>
    <w:rPr>
      <w:rFonts w:ascii="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1-Accent111">
    <w:name w:val="Medium Shading 1 - Accent 111"/>
    <w:basedOn w:val="Tablanormal"/>
    <w:uiPriority w:val="63"/>
    <w:rsid w:val="0017410A"/>
    <w:rPr>
      <w:rFonts w:ascii="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Listavistosa1">
    <w:name w:val="Lista vistosa1"/>
    <w:basedOn w:val="Tablanormal"/>
    <w:uiPriority w:val="72"/>
    <w:rsid w:val="0017410A"/>
    <w:rPr>
      <w:rFonts w:ascii="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customStyle="1" w:styleId="Cuadrculaclara-nfasis11">
    <w:name w:val="Cuadrícula clara - Énfasis 11"/>
    <w:basedOn w:val="Tablanormal"/>
    <w:uiPriority w:val="62"/>
    <w:rsid w:val="0017410A"/>
    <w:rPr>
      <w:rFonts w:ascii="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
    <w:name w:val="Sombreado medio 1 - Énfasis 11"/>
    <w:basedOn w:val="Tablanormal"/>
    <w:uiPriority w:val="63"/>
    <w:rsid w:val="0017410A"/>
    <w:rPr>
      <w:rFonts w:ascii="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Sombreadoclaro-nfasis11">
    <w:name w:val="Sombreado claro - Énfasis 11"/>
    <w:basedOn w:val="Tablanormal"/>
    <w:uiPriority w:val="60"/>
    <w:rsid w:val="0017410A"/>
    <w:rPr>
      <w:rFonts w:cs="Times New Roman"/>
      <w:color w:val="365F91" w:themeColor="accent1" w:themeShade="BF"/>
      <w:sz w:val="22"/>
      <w:szCs w:val="22"/>
      <w:lang w:val="es-E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pPr>
      <w:rPr>
        <w:rFonts w:cs="Times New Roman"/>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hemeFill="accent1" w:themeFillTint="3F"/>
      </w:tcPr>
    </w:tblStylePr>
    <w:tblStylePr w:type="band1Horz">
      <w:rPr>
        <w:rFonts w:cs="Times New Roman"/>
      </w:rPr>
      <w:tblPr/>
      <w:tcPr>
        <w:tcBorders>
          <w:left w:val="nil"/>
          <w:right w:val="nil"/>
          <w:insideH w:val="nil"/>
          <w:insideV w:val="nil"/>
        </w:tcBorders>
        <w:shd w:val="clear" w:color="auto" w:fill="D3DFEE" w:themeFill="accent1" w:themeFillTint="3F"/>
      </w:tcPr>
    </w:tblStylePr>
  </w:style>
  <w:style w:type="table" w:customStyle="1" w:styleId="Sombreadomedio21">
    <w:name w:val="Sombreado medio 21"/>
    <w:basedOn w:val="Tablanormal"/>
    <w:uiPriority w:val="64"/>
    <w:rsid w:val="0017410A"/>
    <w:rPr>
      <w:rFonts w:cs="Times New Roman"/>
      <w:sz w:val="22"/>
      <w:szCs w:val="22"/>
      <w:lang w:val="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cs="Times New Roman"/>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rFonts w:cs="Times New Roman"/>
        <w:b/>
        <w:bCs/>
        <w:color w:val="FFFFFF" w:themeColor="background1"/>
      </w:rPr>
      <w:tblPr/>
      <w:tcPr>
        <w:tcBorders>
          <w:left w:val="nil"/>
          <w:right w:val="nil"/>
          <w:insideH w:val="nil"/>
          <w:insideV w:val="nil"/>
        </w:tcBorders>
        <w:shd w:val="clear" w:color="auto" w:fill="000000" w:themeFill="text1"/>
      </w:tcPr>
    </w:tblStylePr>
    <w:tblStylePr w:type="band1Vert">
      <w:rPr>
        <w:rFonts w:cs="Times New Roman"/>
      </w:rPr>
      <w:tblPr/>
      <w:tcPr>
        <w:tcBorders>
          <w:left w:val="nil"/>
          <w:right w:val="nil"/>
          <w:insideH w:val="nil"/>
          <w:insideV w:val="nil"/>
        </w:tcBorders>
        <w:shd w:val="clear" w:color="auto" w:fill="D8D8D8" w:themeFill="background1" w:themeFillShade="D8"/>
      </w:tcPr>
    </w:tblStylePr>
    <w:tblStylePr w:type="band1Horz">
      <w:rPr>
        <w:rFonts w:cs="Times New Roman"/>
      </w:rPr>
      <w:tblPr/>
      <w:tcPr>
        <w:shd w:val="clear" w:color="auto" w:fill="D8D8D8" w:themeFill="background1" w:themeFillShade="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Cuadrculaclara1">
    <w:name w:val="Cuadrícula clara1"/>
    <w:basedOn w:val="Tablanormal"/>
    <w:uiPriority w:val="62"/>
    <w:rsid w:val="0017410A"/>
    <w:rPr>
      <w:rFonts w:cs="Times New Roman"/>
      <w:sz w:val="22"/>
      <w:szCs w:val="22"/>
      <w:lang w:val="es-E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pPr>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pPr>
      <w:rPr>
        <w:rFonts w:asciiTheme="majorHAnsi" w:eastAsiaTheme="majorEastAsia" w:hAnsiTheme="majorHAnsi" w:cs="Times New Roman"/>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offeyCaseStudy11">
    <w:name w:val="Coffey Case Study11"/>
    <w:basedOn w:val="Tablaconcuadrcula"/>
    <w:uiPriority w:val="99"/>
    <w:rsid w:val="0017410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left"/>
      </w:pPr>
      <w:rPr>
        <w:rFonts w:ascii="Arial" w:hAnsi="Arial" w:cs="Times New Roman"/>
        <w:color w:val="FFFFFF"/>
        <w:sz w:val="20"/>
      </w:rPr>
      <w:tblPr/>
      <w:tcPr>
        <w:tcBorders>
          <w:top w:val="single" w:sz="4" w:space="0" w:color="00A5BD"/>
          <w:left w:val="single" w:sz="4" w:space="0" w:color="00A5BD"/>
          <w:bottom w:val="single" w:sz="4" w:space="0" w:color="00A5BD"/>
          <w:right w:val="single" w:sz="4" w:space="0" w:color="00A5BD"/>
          <w:insideH w:val="single" w:sz="4" w:space="0" w:color="00A5BD"/>
          <w:insideV w:val="single" w:sz="4" w:space="0" w:color="00A5BD"/>
        </w:tcBorders>
        <w:shd w:val="clear" w:color="auto" w:fill="00A5BD"/>
      </w:tcPr>
    </w:tblStylePr>
  </w:style>
  <w:style w:type="table" w:customStyle="1" w:styleId="Listavistosa2">
    <w:name w:val="Lista vistosa2"/>
    <w:basedOn w:val="Tablanormal"/>
    <w:next w:val="Listavistosa"/>
    <w:uiPriority w:val="72"/>
    <w:rsid w:val="0017410A"/>
    <w:rPr>
      <w:rFonts w:ascii="Times New Roman" w:hAnsi="Times New Roman" w:cs="Times New Roman"/>
      <w:color w:val="000000"/>
      <w:sz w:val="20"/>
      <w:szCs w:val="20"/>
      <w:lang w:val="es-ES" w:eastAsia="es-ES"/>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customStyle="1" w:styleId="LightGrid-Accent12">
    <w:name w:val="Light Grid - Accent 12"/>
    <w:basedOn w:val="Tablanormal"/>
    <w:uiPriority w:val="62"/>
    <w:rsid w:val="0017410A"/>
    <w:rPr>
      <w:rFonts w:ascii="Times New Roman" w:hAnsi="Times New Roman"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1-Accent12">
    <w:name w:val="Medium Shading 1 - Accent 12"/>
    <w:basedOn w:val="Tablanormal"/>
    <w:uiPriority w:val="63"/>
    <w:rsid w:val="0017410A"/>
    <w:rPr>
      <w:rFonts w:ascii="Times New Roman" w:hAnsi="Times New Roman" w:cs="Times New Roman"/>
      <w:sz w:val="20"/>
      <w:szCs w:val="20"/>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Cuadrculaclara-nfasis12">
    <w:name w:val="Cuadrícula clara - Énfasis 12"/>
    <w:basedOn w:val="Tablanormal"/>
    <w:next w:val="Cuadrculaclara-nfasis1"/>
    <w:uiPriority w:val="62"/>
    <w:rsid w:val="0017410A"/>
    <w:rPr>
      <w:rFonts w:ascii="Times New Roman" w:hAnsi="Times New Roman"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2">
    <w:name w:val="Sombreado medio 1 - Énfasis 12"/>
    <w:basedOn w:val="Tablanormal"/>
    <w:next w:val="Sombreadomedio1-nfasis1"/>
    <w:uiPriority w:val="63"/>
    <w:rsid w:val="0017410A"/>
    <w:rPr>
      <w:rFonts w:ascii="Times New Roman" w:hAnsi="Times New Roman" w:cs="Times New Roman"/>
      <w:sz w:val="20"/>
      <w:szCs w:val="20"/>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Sombreadoclaro-nfasis12">
    <w:name w:val="Sombreado claro - Énfasis 12"/>
    <w:basedOn w:val="Tablanormal"/>
    <w:next w:val="Sombreadoclaro-nfasis1"/>
    <w:uiPriority w:val="60"/>
    <w:rsid w:val="0017410A"/>
    <w:rPr>
      <w:rFonts w:cs="Times New Roman"/>
      <w:color w:val="365F91"/>
      <w:sz w:val="22"/>
      <w:szCs w:val="22"/>
      <w:lang w:val="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customStyle="1" w:styleId="Sombreadomedio22">
    <w:name w:val="Sombreado medio 22"/>
    <w:basedOn w:val="Tablanormal"/>
    <w:next w:val="Sombreadomedio2"/>
    <w:uiPriority w:val="64"/>
    <w:rsid w:val="0017410A"/>
    <w:rPr>
      <w:rFonts w:cs="Times New Roman"/>
      <w:sz w:val="22"/>
      <w:szCs w:val="22"/>
      <w:lang w:val="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FFFFFF"/>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2">
    <w:name w:val="Cuadrícula clara2"/>
    <w:basedOn w:val="Tablanormal"/>
    <w:next w:val="Cuadrculaclara"/>
    <w:uiPriority w:val="62"/>
    <w:rsid w:val="0017410A"/>
    <w:rPr>
      <w:rFonts w:cs="Times New Roman"/>
      <w:sz w:val="22"/>
      <w:szCs w:val="22"/>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Sombreadoclaro-nfasis1">
    <w:name w:val="Light Shading Accent 1"/>
    <w:basedOn w:val="Tablanormal"/>
    <w:uiPriority w:val="60"/>
    <w:rsid w:val="0017410A"/>
    <w:rPr>
      <w:rFonts w:cs="Times New Roman"/>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pPr>
      <w:rPr>
        <w:rFonts w:cs="Times New Roman"/>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hemeFill="accent1" w:themeFillTint="3F"/>
      </w:tcPr>
    </w:tblStylePr>
    <w:tblStylePr w:type="band1Horz">
      <w:rPr>
        <w:rFonts w:cs="Times New Roman"/>
      </w:rPr>
      <w:tblPr/>
      <w:tcPr>
        <w:tcBorders>
          <w:left w:val="nil"/>
          <w:right w:val="nil"/>
          <w:insideH w:val="nil"/>
          <w:insideV w:val="nil"/>
        </w:tcBorders>
        <w:shd w:val="clear" w:color="auto" w:fill="D3DFEE" w:themeFill="accent1" w:themeFillTint="3F"/>
      </w:tcPr>
    </w:tblStylePr>
  </w:style>
  <w:style w:type="table" w:styleId="Sombreadomedio2">
    <w:name w:val="Medium Shading 2"/>
    <w:basedOn w:val="Tablanormal"/>
    <w:uiPriority w:val="64"/>
    <w:rsid w:val="0017410A"/>
    <w:rPr>
      <w:rFonts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cs="Times New Roman"/>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rFonts w:cs="Times New Roman"/>
        <w:b/>
        <w:bCs/>
        <w:color w:val="FFFFFF" w:themeColor="background1"/>
      </w:rPr>
      <w:tblPr/>
      <w:tcPr>
        <w:tcBorders>
          <w:left w:val="nil"/>
          <w:right w:val="nil"/>
          <w:insideH w:val="nil"/>
          <w:insideV w:val="nil"/>
        </w:tcBorders>
        <w:shd w:val="clear" w:color="auto" w:fill="000000" w:themeFill="text1"/>
      </w:tcPr>
    </w:tblStylePr>
    <w:tblStylePr w:type="band1Vert">
      <w:rPr>
        <w:rFonts w:cs="Times New Roman"/>
      </w:rPr>
      <w:tblPr/>
      <w:tcPr>
        <w:tcBorders>
          <w:left w:val="nil"/>
          <w:right w:val="nil"/>
          <w:insideH w:val="nil"/>
          <w:insideV w:val="nil"/>
        </w:tcBorders>
        <w:shd w:val="clear" w:color="auto" w:fill="D8D8D8" w:themeFill="background1" w:themeFillShade="D8"/>
      </w:tcPr>
    </w:tblStylePr>
    <w:tblStylePr w:type="band1Horz">
      <w:rPr>
        <w:rFonts w:cs="Times New Roman"/>
      </w:rPr>
      <w:tblPr/>
      <w:tcPr>
        <w:shd w:val="clear" w:color="auto" w:fill="D8D8D8" w:themeFill="background1" w:themeFillShade="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clara">
    <w:name w:val="Light Grid"/>
    <w:basedOn w:val="Tablanormal"/>
    <w:uiPriority w:val="62"/>
    <w:rsid w:val="0017410A"/>
    <w:rPr>
      <w:rFonts w:cs="Times New Roman"/>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pPr>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pPr>
      <w:rPr>
        <w:rFonts w:asciiTheme="majorHAnsi" w:eastAsiaTheme="majorEastAsia" w:hAnsiTheme="majorHAnsi" w:cs="Times New Roman"/>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numbering" w:customStyle="1" w:styleId="Style611">
    <w:name w:val="Style611"/>
    <w:rsid w:val="0017410A"/>
    <w:pPr>
      <w:numPr>
        <w:numId w:val="68"/>
      </w:numPr>
    </w:pPr>
  </w:style>
  <w:style w:type="numbering" w:customStyle="1" w:styleId="Style52">
    <w:name w:val="Style52"/>
    <w:rsid w:val="0017410A"/>
    <w:pPr>
      <w:numPr>
        <w:numId w:val="5"/>
      </w:numPr>
    </w:pPr>
  </w:style>
  <w:style w:type="numbering" w:customStyle="1" w:styleId="Style21">
    <w:name w:val="Style21"/>
    <w:rsid w:val="0017410A"/>
    <w:pPr>
      <w:numPr>
        <w:numId w:val="2"/>
      </w:numPr>
    </w:pPr>
  </w:style>
  <w:style w:type="numbering" w:customStyle="1" w:styleId="Style11">
    <w:name w:val="Style11"/>
    <w:rsid w:val="0017410A"/>
    <w:pPr>
      <w:numPr>
        <w:numId w:val="1"/>
      </w:numPr>
    </w:pPr>
  </w:style>
  <w:style w:type="numbering" w:customStyle="1" w:styleId="Style62">
    <w:name w:val="Style62"/>
    <w:rsid w:val="0017410A"/>
    <w:pPr>
      <w:numPr>
        <w:numId w:val="6"/>
      </w:numPr>
    </w:pPr>
  </w:style>
  <w:style w:type="numbering" w:customStyle="1" w:styleId="Style31">
    <w:name w:val="Style31"/>
    <w:rsid w:val="0017410A"/>
    <w:pPr>
      <w:numPr>
        <w:numId w:val="3"/>
      </w:numPr>
    </w:pPr>
  </w:style>
  <w:style w:type="numbering" w:customStyle="1" w:styleId="Style711">
    <w:name w:val="Style711"/>
    <w:rsid w:val="0017410A"/>
    <w:pPr>
      <w:numPr>
        <w:numId w:val="14"/>
      </w:numPr>
    </w:pPr>
  </w:style>
  <w:style w:type="numbering" w:customStyle="1" w:styleId="Style72">
    <w:name w:val="Style72"/>
    <w:rsid w:val="0017410A"/>
    <w:pPr>
      <w:numPr>
        <w:numId w:val="7"/>
      </w:numPr>
    </w:pPr>
  </w:style>
  <w:style w:type="numbering" w:customStyle="1" w:styleId="Style41">
    <w:name w:val="Style41"/>
    <w:rsid w:val="0017410A"/>
    <w:pPr>
      <w:numPr>
        <w:numId w:val="4"/>
      </w:numPr>
    </w:pPr>
  </w:style>
  <w:style w:type="paragraph" w:customStyle="1" w:styleId="Bullets">
    <w:name w:val="Bullets"/>
    <w:basedOn w:val="Reporttext"/>
    <w:rsid w:val="00C81CDB"/>
    <w:pPr>
      <w:numPr>
        <w:numId w:val="129"/>
      </w:numPr>
      <w:spacing w:line="240" w:lineRule="auto"/>
      <w:ind w:left="720" w:hanging="288"/>
    </w:pPr>
    <w:rPr>
      <w:rFonts w:ascii="Times New Roman" w:hAnsi="Times New Roman"/>
      <w:szCs w:val="20"/>
      <w:lang w:val="en-CA"/>
    </w:rPr>
  </w:style>
  <w:style w:type="paragraph" w:customStyle="1" w:styleId="gh">
    <w:name w:val="gh"/>
    <w:basedOn w:val="Normal"/>
    <w:rsid w:val="00977DBE"/>
    <w:pPr>
      <w:widowControl w:val="0"/>
      <w:tabs>
        <w:tab w:val="left" w:pos="7848"/>
      </w:tabs>
      <w:autoSpaceDE w:val="0"/>
      <w:autoSpaceDN w:val="0"/>
      <w:adjustRightInd w:val="0"/>
      <w:spacing w:line="240" w:lineRule="auto"/>
      <w:ind w:left="0" w:right="-141"/>
      <w:jc w:val="both"/>
    </w:pPr>
    <w:rPr>
      <w:rFonts w:asciiTheme="majorHAnsi" w:hAnsiTheme="majorHAnsi"/>
      <w:b/>
      <w:szCs w:val="20"/>
      <w:lang w:val="en-GB"/>
    </w:rPr>
  </w:style>
  <w:style w:type="paragraph" w:styleId="Revisin">
    <w:name w:val="Revision"/>
    <w:hidden/>
    <w:uiPriority w:val="99"/>
    <w:semiHidden/>
    <w:rsid w:val="00A65B89"/>
    <w:rPr>
      <w:rFonts w:ascii="Calibri" w:eastAsia="Times New Roman" w:hAnsi="Calibri"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66463">
      <w:bodyDiv w:val="1"/>
      <w:marLeft w:val="0"/>
      <w:marRight w:val="0"/>
      <w:marTop w:val="0"/>
      <w:marBottom w:val="0"/>
      <w:divBdr>
        <w:top w:val="none" w:sz="0" w:space="0" w:color="auto"/>
        <w:left w:val="none" w:sz="0" w:space="0" w:color="auto"/>
        <w:bottom w:val="none" w:sz="0" w:space="0" w:color="auto"/>
        <w:right w:val="none" w:sz="0" w:space="0" w:color="auto"/>
      </w:divBdr>
    </w:div>
    <w:div w:id="121459570">
      <w:bodyDiv w:val="1"/>
      <w:marLeft w:val="0"/>
      <w:marRight w:val="0"/>
      <w:marTop w:val="0"/>
      <w:marBottom w:val="0"/>
      <w:divBdr>
        <w:top w:val="none" w:sz="0" w:space="0" w:color="auto"/>
        <w:left w:val="none" w:sz="0" w:space="0" w:color="auto"/>
        <w:bottom w:val="none" w:sz="0" w:space="0" w:color="auto"/>
        <w:right w:val="none" w:sz="0" w:space="0" w:color="auto"/>
      </w:divBdr>
    </w:div>
    <w:div w:id="337974337">
      <w:bodyDiv w:val="1"/>
      <w:marLeft w:val="0"/>
      <w:marRight w:val="0"/>
      <w:marTop w:val="0"/>
      <w:marBottom w:val="0"/>
      <w:divBdr>
        <w:top w:val="none" w:sz="0" w:space="0" w:color="auto"/>
        <w:left w:val="none" w:sz="0" w:space="0" w:color="auto"/>
        <w:bottom w:val="none" w:sz="0" w:space="0" w:color="auto"/>
        <w:right w:val="none" w:sz="0" w:space="0" w:color="auto"/>
      </w:divBdr>
    </w:div>
    <w:div w:id="6266633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51"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52"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146E0-8B9B-483B-B986-A6387C461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8615BEF.dotm</Template>
  <TotalTime>169</TotalTime>
  <Pages>52</Pages>
  <Words>27765</Words>
  <Characters>152709</Characters>
  <Application>Microsoft Office Word</Application>
  <DocSecurity>0</DocSecurity>
  <Lines>1272</Lines>
  <Paragraphs>360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David Moore Consulting</Company>
  <LinksUpToDate>false</LinksUpToDate>
  <CharactersWithSpaces>180114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Moore</dc:creator>
  <cp:lastModifiedBy>Sophie Besancenot</cp:lastModifiedBy>
  <cp:revision>57</cp:revision>
  <cp:lastPrinted>2014-05-09T06:41:00Z</cp:lastPrinted>
  <dcterms:created xsi:type="dcterms:W3CDTF">2014-05-09T06:55:00Z</dcterms:created>
  <dcterms:modified xsi:type="dcterms:W3CDTF">2014-05-09T12:28:00Z</dcterms:modified>
</cp:coreProperties>
</file>