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0847" w:rsidRDefault="006A0847" w:rsidP="00473451">
      <w:pPr>
        <w:spacing w:line="240" w:lineRule="auto"/>
        <w:jc w:val="center"/>
        <w:rPr>
          <w:rFonts w:ascii="Calibri" w:hAnsi="Calibri"/>
          <w:b/>
          <w:color w:val="000000"/>
          <w:sz w:val="28"/>
          <w:szCs w:val="28"/>
        </w:rPr>
      </w:pPr>
      <w:r>
        <w:rPr>
          <w:rFonts w:ascii="Calibri" w:hAnsi="Calibri"/>
          <w:b/>
          <w:noProof/>
          <w:color w:val="000000"/>
          <w:sz w:val="28"/>
          <w:szCs w:val="28"/>
        </w:rPr>
        <w:drawing>
          <wp:inline distT="0" distB="0" distL="0" distR="0">
            <wp:extent cx="2771775" cy="13049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771775" cy="1304925"/>
                    </a:xfrm>
                    <a:prstGeom prst="rect">
                      <a:avLst/>
                    </a:prstGeom>
                    <a:noFill/>
                    <a:ln w="9525">
                      <a:noFill/>
                      <a:miter lim="800000"/>
                      <a:headEnd/>
                      <a:tailEnd/>
                    </a:ln>
                  </pic:spPr>
                </pic:pic>
              </a:graphicData>
            </a:graphic>
          </wp:inline>
        </w:drawing>
      </w:r>
    </w:p>
    <w:p w:rsidR="006A0847" w:rsidRDefault="006A0847" w:rsidP="00473451">
      <w:pPr>
        <w:spacing w:line="240" w:lineRule="auto"/>
        <w:jc w:val="center"/>
        <w:rPr>
          <w:rFonts w:ascii="Calibri" w:hAnsi="Calibri"/>
          <w:b/>
          <w:color w:val="000000"/>
          <w:sz w:val="28"/>
          <w:szCs w:val="28"/>
        </w:rPr>
      </w:pPr>
    </w:p>
    <w:p w:rsidR="006A0847" w:rsidRPr="00873A15" w:rsidRDefault="006A0847" w:rsidP="00473451">
      <w:pPr>
        <w:spacing w:line="240" w:lineRule="auto"/>
        <w:jc w:val="center"/>
        <w:rPr>
          <w:sz w:val="28"/>
          <w:szCs w:val="28"/>
        </w:rPr>
      </w:pPr>
      <w:r w:rsidRPr="00873A15">
        <w:rPr>
          <w:rFonts w:ascii="Calibri" w:hAnsi="Calibri"/>
          <w:b/>
          <w:color w:val="000000"/>
          <w:sz w:val="28"/>
          <w:szCs w:val="28"/>
        </w:rPr>
        <w:t xml:space="preserve">FINAL EVALUATION OF THE </w:t>
      </w:r>
      <w:r w:rsidR="002A3A2E">
        <w:rPr>
          <w:rFonts w:ascii="Calibri" w:hAnsi="Calibri"/>
          <w:b/>
          <w:color w:val="000000"/>
          <w:sz w:val="28"/>
          <w:szCs w:val="28"/>
        </w:rPr>
        <w:t>GOVERNMENT OF KENYA (</w:t>
      </w:r>
      <w:r w:rsidRPr="00873A15">
        <w:rPr>
          <w:rFonts w:ascii="Calibri" w:hAnsi="Calibri"/>
          <w:b/>
          <w:color w:val="000000"/>
          <w:sz w:val="28"/>
          <w:szCs w:val="28"/>
        </w:rPr>
        <w:t>GOK</w:t>
      </w:r>
      <w:r w:rsidR="002A3A2E">
        <w:rPr>
          <w:rFonts w:ascii="Calibri" w:hAnsi="Calibri"/>
          <w:b/>
          <w:color w:val="000000"/>
          <w:sz w:val="28"/>
          <w:szCs w:val="28"/>
        </w:rPr>
        <w:t>)</w:t>
      </w:r>
      <w:r w:rsidRPr="00873A15">
        <w:rPr>
          <w:rFonts w:ascii="Calibri" w:hAnsi="Calibri"/>
          <w:b/>
          <w:color w:val="000000"/>
          <w:sz w:val="28"/>
          <w:szCs w:val="28"/>
        </w:rPr>
        <w:t>/U</w:t>
      </w:r>
      <w:r w:rsidR="001C4FB2">
        <w:rPr>
          <w:rFonts w:ascii="Calibri" w:hAnsi="Calibri"/>
          <w:b/>
          <w:color w:val="000000"/>
          <w:sz w:val="28"/>
          <w:szCs w:val="28"/>
        </w:rPr>
        <w:t xml:space="preserve">NITED </w:t>
      </w:r>
      <w:r w:rsidRPr="00873A15">
        <w:rPr>
          <w:rFonts w:ascii="Calibri" w:hAnsi="Calibri"/>
          <w:b/>
          <w:color w:val="000000"/>
          <w:sz w:val="28"/>
          <w:szCs w:val="28"/>
        </w:rPr>
        <w:t>N</w:t>
      </w:r>
      <w:r w:rsidR="001C4FB2">
        <w:rPr>
          <w:rFonts w:ascii="Calibri" w:hAnsi="Calibri"/>
          <w:b/>
          <w:color w:val="000000"/>
          <w:sz w:val="28"/>
          <w:szCs w:val="28"/>
        </w:rPr>
        <w:t>ATIONS (UN)</w:t>
      </w:r>
      <w:r w:rsidRPr="00873A15">
        <w:rPr>
          <w:rFonts w:ascii="Calibri" w:hAnsi="Calibri"/>
          <w:b/>
          <w:color w:val="000000"/>
          <w:sz w:val="28"/>
          <w:szCs w:val="28"/>
        </w:rPr>
        <w:t xml:space="preserve"> JOINT PROGRAMME ON GENDER EQUALITY AND WOMEN’S EMPOWERMENT (JP GEWE)</w:t>
      </w:r>
    </w:p>
    <w:p w:rsidR="006A0847" w:rsidRDefault="006A0847" w:rsidP="00473451">
      <w:pPr>
        <w:autoSpaceDE w:val="0"/>
        <w:autoSpaceDN w:val="0"/>
        <w:adjustRightInd w:val="0"/>
        <w:spacing w:after="0" w:line="240" w:lineRule="auto"/>
        <w:jc w:val="center"/>
        <w:rPr>
          <w:rFonts w:ascii="Calibri" w:hAnsi="Calibri"/>
          <w:b/>
          <w:color w:val="000000"/>
          <w:sz w:val="28"/>
          <w:szCs w:val="28"/>
        </w:rPr>
      </w:pPr>
    </w:p>
    <w:p w:rsidR="006A0847" w:rsidRPr="00210459" w:rsidRDefault="00F3738F" w:rsidP="00473451">
      <w:pPr>
        <w:autoSpaceDE w:val="0"/>
        <w:autoSpaceDN w:val="0"/>
        <w:adjustRightInd w:val="0"/>
        <w:spacing w:after="0" w:line="240" w:lineRule="auto"/>
        <w:jc w:val="center"/>
        <w:rPr>
          <w:rFonts w:ascii="Calibri" w:hAnsi="Calibri"/>
          <w:b/>
          <w:color w:val="000000"/>
          <w:sz w:val="28"/>
          <w:szCs w:val="28"/>
        </w:rPr>
      </w:pPr>
      <w:r>
        <w:rPr>
          <w:rFonts w:ascii="Calibri" w:hAnsi="Calibri"/>
          <w:b/>
          <w:color w:val="000000"/>
          <w:sz w:val="28"/>
          <w:szCs w:val="28"/>
        </w:rPr>
        <w:t>Final</w:t>
      </w:r>
      <w:r w:rsidR="006A0847">
        <w:rPr>
          <w:rFonts w:ascii="Calibri" w:hAnsi="Calibri"/>
          <w:b/>
          <w:color w:val="000000"/>
          <w:sz w:val="28"/>
          <w:szCs w:val="28"/>
        </w:rPr>
        <w:t xml:space="preserve"> Report</w:t>
      </w:r>
    </w:p>
    <w:p w:rsidR="006A0847" w:rsidRDefault="006A0847" w:rsidP="00473451">
      <w:pPr>
        <w:autoSpaceDE w:val="0"/>
        <w:autoSpaceDN w:val="0"/>
        <w:adjustRightInd w:val="0"/>
        <w:spacing w:after="0" w:line="240" w:lineRule="auto"/>
        <w:rPr>
          <w:rFonts w:ascii="Calibri" w:hAnsi="Calibri"/>
          <w:b/>
          <w:color w:val="000000"/>
        </w:rPr>
      </w:pPr>
    </w:p>
    <w:p w:rsidR="006A0847" w:rsidRDefault="002A3A2E" w:rsidP="00473451">
      <w:pPr>
        <w:autoSpaceDE w:val="0"/>
        <w:autoSpaceDN w:val="0"/>
        <w:adjustRightInd w:val="0"/>
        <w:spacing w:after="0" w:line="240" w:lineRule="auto"/>
        <w:rPr>
          <w:rFonts w:ascii="Calibri" w:hAnsi="Calibri"/>
          <w:b/>
          <w:color w:val="000000"/>
        </w:rPr>
      </w:pPr>
      <w:r>
        <w:rPr>
          <w:rFonts w:ascii="Calibri" w:hAnsi="Calibri"/>
          <w:b/>
          <w:color w:val="000000"/>
        </w:rPr>
        <w:t>Evaluation Commissioned by: UN Women-Kenya</w:t>
      </w:r>
    </w:p>
    <w:p w:rsidR="006A0847" w:rsidRDefault="006A0847" w:rsidP="00473451">
      <w:pPr>
        <w:autoSpaceDE w:val="0"/>
        <w:autoSpaceDN w:val="0"/>
        <w:adjustRightInd w:val="0"/>
        <w:spacing w:after="0" w:line="240" w:lineRule="auto"/>
        <w:rPr>
          <w:rFonts w:ascii="Calibri" w:hAnsi="Calibri"/>
          <w:b/>
          <w:color w:val="000000"/>
        </w:rPr>
      </w:pPr>
    </w:p>
    <w:p w:rsidR="006A0847" w:rsidRDefault="006A0847" w:rsidP="00473451">
      <w:pPr>
        <w:autoSpaceDE w:val="0"/>
        <w:autoSpaceDN w:val="0"/>
        <w:adjustRightInd w:val="0"/>
        <w:spacing w:after="0" w:line="240" w:lineRule="auto"/>
        <w:rPr>
          <w:rFonts w:ascii="Calibri" w:hAnsi="Calibri"/>
          <w:b/>
          <w:color w:val="000000"/>
        </w:rPr>
      </w:pPr>
      <w:r>
        <w:rPr>
          <w:rFonts w:ascii="Calibri" w:hAnsi="Calibri"/>
          <w:b/>
          <w:color w:val="000000"/>
        </w:rPr>
        <w:t>Evaluation Team</w:t>
      </w:r>
    </w:p>
    <w:p w:rsidR="006A0847" w:rsidRDefault="006A0847" w:rsidP="00473451">
      <w:pPr>
        <w:autoSpaceDE w:val="0"/>
        <w:autoSpaceDN w:val="0"/>
        <w:adjustRightInd w:val="0"/>
        <w:spacing w:after="0" w:line="240" w:lineRule="auto"/>
        <w:ind w:left="720"/>
        <w:rPr>
          <w:rFonts w:ascii="Calibri" w:hAnsi="Calibri"/>
          <w:b/>
          <w:color w:val="000000"/>
        </w:rPr>
      </w:pPr>
      <w:r>
        <w:rPr>
          <w:rFonts w:ascii="Calibri" w:hAnsi="Calibri"/>
          <w:b/>
          <w:color w:val="000000"/>
        </w:rPr>
        <w:t>Yoseph Endeshaw</w:t>
      </w:r>
    </w:p>
    <w:p w:rsidR="006A0847" w:rsidRDefault="006A0847" w:rsidP="00473451">
      <w:pPr>
        <w:autoSpaceDE w:val="0"/>
        <w:autoSpaceDN w:val="0"/>
        <w:adjustRightInd w:val="0"/>
        <w:spacing w:after="0" w:line="240" w:lineRule="auto"/>
        <w:ind w:left="720"/>
        <w:rPr>
          <w:rFonts w:ascii="Calibri" w:hAnsi="Calibri"/>
          <w:b/>
          <w:color w:val="000000"/>
        </w:rPr>
      </w:pPr>
      <w:r>
        <w:rPr>
          <w:rFonts w:ascii="Calibri" w:hAnsi="Calibri"/>
          <w:b/>
          <w:color w:val="000000"/>
        </w:rPr>
        <w:t>Okwach Abagi</w:t>
      </w:r>
    </w:p>
    <w:p w:rsidR="006A0847" w:rsidRDefault="006A0847" w:rsidP="00473451">
      <w:pPr>
        <w:autoSpaceDE w:val="0"/>
        <w:autoSpaceDN w:val="0"/>
        <w:adjustRightInd w:val="0"/>
        <w:spacing w:after="0" w:line="240" w:lineRule="auto"/>
        <w:rPr>
          <w:rFonts w:ascii="Calibri" w:hAnsi="Calibri"/>
          <w:b/>
          <w:color w:val="000000"/>
        </w:rPr>
      </w:pPr>
    </w:p>
    <w:p w:rsidR="006A0847" w:rsidRDefault="006A0847" w:rsidP="00473451">
      <w:pPr>
        <w:autoSpaceDE w:val="0"/>
        <w:autoSpaceDN w:val="0"/>
        <w:adjustRightInd w:val="0"/>
        <w:spacing w:after="0" w:line="240" w:lineRule="auto"/>
        <w:rPr>
          <w:rFonts w:ascii="Calibri" w:hAnsi="Calibri"/>
          <w:b/>
          <w:color w:val="000000"/>
        </w:rPr>
      </w:pPr>
    </w:p>
    <w:p w:rsidR="006A0847" w:rsidRDefault="006A0847" w:rsidP="00473451">
      <w:pPr>
        <w:autoSpaceDE w:val="0"/>
        <w:autoSpaceDN w:val="0"/>
        <w:adjustRightInd w:val="0"/>
        <w:spacing w:after="0" w:line="240" w:lineRule="auto"/>
        <w:rPr>
          <w:rFonts w:ascii="Calibri" w:hAnsi="Calibri"/>
          <w:b/>
          <w:color w:val="000000"/>
        </w:rPr>
      </w:pPr>
    </w:p>
    <w:p w:rsidR="006A0847" w:rsidRDefault="006A0847" w:rsidP="00473451">
      <w:pPr>
        <w:autoSpaceDE w:val="0"/>
        <w:autoSpaceDN w:val="0"/>
        <w:adjustRightInd w:val="0"/>
        <w:spacing w:after="0" w:line="240" w:lineRule="auto"/>
        <w:rPr>
          <w:rFonts w:ascii="Calibri" w:hAnsi="Calibri"/>
          <w:b/>
          <w:color w:val="000000"/>
        </w:rPr>
      </w:pPr>
    </w:p>
    <w:p w:rsidR="006A0847" w:rsidRPr="00DA0EC2" w:rsidRDefault="005E6717" w:rsidP="00473451">
      <w:pPr>
        <w:autoSpaceDE w:val="0"/>
        <w:autoSpaceDN w:val="0"/>
        <w:adjustRightInd w:val="0"/>
        <w:spacing w:after="0" w:line="240" w:lineRule="auto"/>
        <w:jc w:val="right"/>
        <w:rPr>
          <w:rFonts w:ascii="Calibri" w:hAnsi="Calibri"/>
          <w:b/>
          <w:color w:val="000000"/>
          <w:sz w:val="28"/>
          <w:szCs w:val="28"/>
        </w:rPr>
      </w:pPr>
      <w:r>
        <w:rPr>
          <w:rFonts w:ascii="Calibri" w:hAnsi="Calibri"/>
          <w:b/>
          <w:color w:val="000000"/>
          <w:sz w:val="28"/>
          <w:szCs w:val="28"/>
        </w:rPr>
        <w:t>October</w:t>
      </w:r>
      <w:r w:rsidR="002A3A2E" w:rsidRPr="00DA0EC2">
        <w:rPr>
          <w:rFonts w:ascii="Calibri" w:hAnsi="Calibri"/>
          <w:b/>
          <w:color w:val="000000"/>
          <w:sz w:val="28"/>
          <w:szCs w:val="28"/>
        </w:rPr>
        <w:t xml:space="preserve"> </w:t>
      </w:r>
      <w:r w:rsidR="006A0847" w:rsidRPr="00DA0EC2">
        <w:rPr>
          <w:rFonts w:ascii="Calibri" w:hAnsi="Calibri"/>
          <w:b/>
          <w:color w:val="000000"/>
          <w:sz w:val="28"/>
          <w:szCs w:val="28"/>
        </w:rPr>
        <w:t>2014</w:t>
      </w:r>
    </w:p>
    <w:p w:rsidR="006A0847" w:rsidRDefault="006A0847" w:rsidP="00473451">
      <w:pPr>
        <w:spacing w:line="240" w:lineRule="auto"/>
        <w:rPr>
          <w:rFonts w:ascii="Calibri" w:hAnsi="Calibri"/>
          <w:b/>
          <w:color w:val="000000"/>
        </w:rPr>
      </w:pPr>
      <w:r>
        <w:rPr>
          <w:rFonts w:ascii="Calibri" w:hAnsi="Calibri"/>
          <w:b/>
          <w:color w:val="000000"/>
        </w:rPr>
        <w:br w:type="page"/>
      </w:r>
    </w:p>
    <w:sdt>
      <w:sdtPr>
        <w:rPr>
          <w:rFonts w:asciiTheme="minorHAnsi" w:eastAsiaTheme="minorHAnsi" w:hAnsiTheme="minorHAnsi" w:cstheme="minorBidi"/>
          <w:b w:val="0"/>
          <w:bCs w:val="0"/>
          <w:color w:val="auto"/>
          <w:sz w:val="22"/>
          <w:szCs w:val="22"/>
        </w:rPr>
        <w:id w:val="18837386"/>
        <w:docPartObj>
          <w:docPartGallery w:val="Table of Contents"/>
          <w:docPartUnique/>
        </w:docPartObj>
      </w:sdtPr>
      <w:sdtContent>
        <w:p w:rsidR="006A0847" w:rsidRDefault="006A0847" w:rsidP="00F3738F">
          <w:pPr>
            <w:pStyle w:val="TOCHeading"/>
            <w:numPr>
              <w:ilvl w:val="0"/>
              <w:numId w:val="0"/>
            </w:numPr>
            <w:spacing w:before="0" w:line="240" w:lineRule="auto"/>
          </w:pPr>
          <w:r>
            <w:t>Table of Contents</w:t>
          </w:r>
        </w:p>
        <w:p w:rsidR="00F3738F" w:rsidRDefault="003263C8" w:rsidP="00F3738F">
          <w:pPr>
            <w:pStyle w:val="TOC1"/>
            <w:rPr>
              <w:rFonts w:eastAsiaTheme="minorEastAsia"/>
              <w:noProof/>
            </w:rPr>
          </w:pPr>
          <w:r>
            <w:fldChar w:fldCharType="begin"/>
          </w:r>
          <w:r w:rsidR="006A0847">
            <w:instrText xml:space="preserve"> TOC \o "1-3" \h \z \u </w:instrText>
          </w:r>
          <w:r>
            <w:fldChar w:fldCharType="separate"/>
          </w:r>
          <w:hyperlink w:anchor="_Toc402775569" w:history="1">
            <w:r w:rsidR="00F3738F" w:rsidRPr="002C3E1C">
              <w:rPr>
                <w:rStyle w:val="Hyperlink"/>
                <w:noProof/>
              </w:rPr>
              <w:t>Abbreviations and Acronyms</w:t>
            </w:r>
            <w:r w:rsidR="00F3738F">
              <w:rPr>
                <w:noProof/>
                <w:webHidden/>
              </w:rPr>
              <w:tab/>
            </w:r>
            <w:r>
              <w:rPr>
                <w:noProof/>
                <w:webHidden/>
              </w:rPr>
              <w:fldChar w:fldCharType="begin"/>
            </w:r>
            <w:r w:rsidR="00F3738F">
              <w:rPr>
                <w:noProof/>
                <w:webHidden/>
              </w:rPr>
              <w:instrText xml:space="preserve"> PAGEREF _Toc402775569 \h </w:instrText>
            </w:r>
            <w:r>
              <w:rPr>
                <w:noProof/>
                <w:webHidden/>
              </w:rPr>
            </w:r>
            <w:r>
              <w:rPr>
                <w:noProof/>
                <w:webHidden/>
              </w:rPr>
              <w:fldChar w:fldCharType="separate"/>
            </w:r>
            <w:r w:rsidR="00F3738F">
              <w:rPr>
                <w:noProof/>
                <w:webHidden/>
              </w:rPr>
              <w:t>4</w:t>
            </w:r>
            <w:r>
              <w:rPr>
                <w:noProof/>
                <w:webHidden/>
              </w:rPr>
              <w:fldChar w:fldCharType="end"/>
            </w:r>
          </w:hyperlink>
        </w:p>
        <w:p w:rsidR="00F3738F" w:rsidRDefault="003263C8" w:rsidP="00F3738F">
          <w:pPr>
            <w:pStyle w:val="TOC1"/>
            <w:rPr>
              <w:rFonts w:eastAsiaTheme="minorEastAsia"/>
              <w:noProof/>
            </w:rPr>
          </w:pPr>
          <w:hyperlink w:anchor="_Toc402775570" w:history="1">
            <w:r w:rsidR="00F3738F" w:rsidRPr="002C3E1C">
              <w:rPr>
                <w:rStyle w:val="Hyperlink"/>
                <w:noProof/>
              </w:rPr>
              <w:t>Executive Summary</w:t>
            </w:r>
            <w:r w:rsidR="00F3738F">
              <w:rPr>
                <w:noProof/>
                <w:webHidden/>
              </w:rPr>
              <w:tab/>
            </w:r>
            <w:r>
              <w:rPr>
                <w:noProof/>
                <w:webHidden/>
              </w:rPr>
              <w:fldChar w:fldCharType="begin"/>
            </w:r>
            <w:r w:rsidR="00F3738F">
              <w:rPr>
                <w:noProof/>
                <w:webHidden/>
              </w:rPr>
              <w:instrText xml:space="preserve"> PAGEREF _Toc402775570 \h </w:instrText>
            </w:r>
            <w:r>
              <w:rPr>
                <w:noProof/>
                <w:webHidden/>
              </w:rPr>
            </w:r>
            <w:r>
              <w:rPr>
                <w:noProof/>
                <w:webHidden/>
              </w:rPr>
              <w:fldChar w:fldCharType="separate"/>
            </w:r>
            <w:r w:rsidR="00F3738F">
              <w:rPr>
                <w:noProof/>
                <w:webHidden/>
              </w:rPr>
              <w:t>6</w:t>
            </w:r>
            <w:r>
              <w:rPr>
                <w:noProof/>
                <w:webHidden/>
              </w:rPr>
              <w:fldChar w:fldCharType="end"/>
            </w:r>
          </w:hyperlink>
        </w:p>
        <w:p w:rsidR="00F3738F" w:rsidRDefault="003263C8" w:rsidP="00F3738F">
          <w:pPr>
            <w:pStyle w:val="TOC1"/>
            <w:rPr>
              <w:rFonts w:eastAsiaTheme="minorEastAsia"/>
              <w:noProof/>
            </w:rPr>
          </w:pPr>
          <w:hyperlink w:anchor="_Toc402775571" w:history="1">
            <w:r w:rsidR="00F3738F" w:rsidRPr="002C3E1C">
              <w:rPr>
                <w:rStyle w:val="Hyperlink"/>
                <w:noProof/>
              </w:rPr>
              <w:t>I.</w:t>
            </w:r>
            <w:r w:rsidR="00F3738F">
              <w:rPr>
                <w:rFonts w:eastAsiaTheme="minorEastAsia"/>
                <w:noProof/>
              </w:rPr>
              <w:tab/>
            </w:r>
            <w:r w:rsidR="00F3738F" w:rsidRPr="002C3E1C">
              <w:rPr>
                <w:rStyle w:val="Hyperlink"/>
                <w:noProof/>
              </w:rPr>
              <w:t>Programme Context and Description</w:t>
            </w:r>
            <w:r w:rsidR="00F3738F">
              <w:rPr>
                <w:noProof/>
                <w:webHidden/>
              </w:rPr>
              <w:tab/>
            </w:r>
            <w:r>
              <w:rPr>
                <w:noProof/>
                <w:webHidden/>
              </w:rPr>
              <w:fldChar w:fldCharType="begin"/>
            </w:r>
            <w:r w:rsidR="00F3738F">
              <w:rPr>
                <w:noProof/>
                <w:webHidden/>
              </w:rPr>
              <w:instrText xml:space="preserve"> PAGEREF _Toc402775571 \h </w:instrText>
            </w:r>
            <w:r>
              <w:rPr>
                <w:noProof/>
                <w:webHidden/>
              </w:rPr>
            </w:r>
            <w:r>
              <w:rPr>
                <w:noProof/>
                <w:webHidden/>
              </w:rPr>
              <w:fldChar w:fldCharType="separate"/>
            </w:r>
            <w:r w:rsidR="00F3738F">
              <w:rPr>
                <w:noProof/>
                <w:webHidden/>
              </w:rPr>
              <w:t>10</w:t>
            </w:r>
            <w:r>
              <w:rPr>
                <w:noProof/>
                <w:webHidden/>
              </w:rPr>
              <w:fldChar w:fldCharType="end"/>
            </w:r>
          </w:hyperlink>
        </w:p>
        <w:p w:rsidR="00F3738F" w:rsidRDefault="003263C8" w:rsidP="00F3738F">
          <w:pPr>
            <w:pStyle w:val="TOC2"/>
            <w:rPr>
              <w:rFonts w:eastAsiaTheme="minorEastAsia"/>
              <w:noProof/>
            </w:rPr>
          </w:pPr>
          <w:hyperlink w:anchor="_Toc402775572" w:history="1">
            <w:r w:rsidR="00F3738F" w:rsidRPr="002C3E1C">
              <w:rPr>
                <w:rStyle w:val="Hyperlink"/>
                <w:noProof/>
              </w:rPr>
              <w:t>1.1.</w:t>
            </w:r>
            <w:r w:rsidR="00F3738F">
              <w:rPr>
                <w:rFonts w:eastAsiaTheme="minorEastAsia"/>
                <w:noProof/>
              </w:rPr>
              <w:tab/>
            </w:r>
            <w:r w:rsidR="00F3738F" w:rsidRPr="002C3E1C">
              <w:rPr>
                <w:rStyle w:val="Hyperlink"/>
                <w:noProof/>
              </w:rPr>
              <w:t>Programme Description</w:t>
            </w:r>
            <w:r w:rsidR="00F3738F">
              <w:rPr>
                <w:noProof/>
                <w:webHidden/>
              </w:rPr>
              <w:tab/>
            </w:r>
            <w:r>
              <w:rPr>
                <w:noProof/>
                <w:webHidden/>
              </w:rPr>
              <w:fldChar w:fldCharType="begin"/>
            </w:r>
            <w:r w:rsidR="00F3738F">
              <w:rPr>
                <w:noProof/>
                <w:webHidden/>
              </w:rPr>
              <w:instrText xml:space="preserve"> PAGEREF _Toc402775572 \h </w:instrText>
            </w:r>
            <w:r>
              <w:rPr>
                <w:noProof/>
                <w:webHidden/>
              </w:rPr>
            </w:r>
            <w:r>
              <w:rPr>
                <w:noProof/>
                <w:webHidden/>
              </w:rPr>
              <w:fldChar w:fldCharType="separate"/>
            </w:r>
            <w:r w:rsidR="00F3738F">
              <w:rPr>
                <w:noProof/>
                <w:webHidden/>
              </w:rPr>
              <w:t>10</w:t>
            </w:r>
            <w:r>
              <w:rPr>
                <w:noProof/>
                <w:webHidden/>
              </w:rPr>
              <w:fldChar w:fldCharType="end"/>
            </w:r>
          </w:hyperlink>
        </w:p>
        <w:p w:rsidR="00F3738F" w:rsidRDefault="003263C8" w:rsidP="00F3738F">
          <w:pPr>
            <w:pStyle w:val="TOC2"/>
            <w:rPr>
              <w:rFonts w:eastAsiaTheme="minorEastAsia"/>
              <w:noProof/>
            </w:rPr>
          </w:pPr>
          <w:hyperlink w:anchor="_Toc402775573" w:history="1">
            <w:r w:rsidR="00F3738F" w:rsidRPr="002C3E1C">
              <w:rPr>
                <w:rStyle w:val="Hyperlink"/>
                <w:noProof/>
              </w:rPr>
              <w:t>1.2.</w:t>
            </w:r>
            <w:r w:rsidR="00F3738F">
              <w:rPr>
                <w:rFonts w:eastAsiaTheme="minorEastAsia"/>
                <w:noProof/>
              </w:rPr>
              <w:tab/>
            </w:r>
            <w:r w:rsidR="00F3738F" w:rsidRPr="002C3E1C">
              <w:rPr>
                <w:rStyle w:val="Hyperlink"/>
                <w:noProof/>
              </w:rPr>
              <w:t>Context of the Programme</w:t>
            </w:r>
            <w:r w:rsidR="00F3738F">
              <w:rPr>
                <w:noProof/>
                <w:webHidden/>
              </w:rPr>
              <w:tab/>
            </w:r>
            <w:r>
              <w:rPr>
                <w:noProof/>
                <w:webHidden/>
              </w:rPr>
              <w:fldChar w:fldCharType="begin"/>
            </w:r>
            <w:r w:rsidR="00F3738F">
              <w:rPr>
                <w:noProof/>
                <w:webHidden/>
              </w:rPr>
              <w:instrText xml:space="preserve"> PAGEREF _Toc402775573 \h </w:instrText>
            </w:r>
            <w:r>
              <w:rPr>
                <w:noProof/>
                <w:webHidden/>
              </w:rPr>
            </w:r>
            <w:r>
              <w:rPr>
                <w:noProof/>
                <w:webHidden/>
              </w:rPr>
              <w:fldChar w:fldCharType="separate"/>
            </w:r>
            <w:r w:rsidR="00F3738F">
              <w:rPr>
                <w:noProof/>
                <w:webHidden/>
              </w:rPr>
              <w:t>13</w:t>
            </w:r>
            <w:r>
              <w:rPr>
                <w:noProof/>
                <w:webHidden/>
              </w:rPr>
              <w:fldChar w:fldCharType="end"/>
            </w:r>
          </w:hyperlink>
        </w:p>
        <w:p w:rsidR="00F3738F" w:rsidRDefault="003263C8" w:rsidP="00F3738F">
          <w:pPr>
            <w:pStyle w:val="TOC1"/>
            <w:rPr>
              <w:rFonts w:eastAsiaTheme="minorEastAsia"/>
              <w:noProof/>
            </w:rPr>
          </w:pPr>
          <w:hyperlink w:anchor="_Toc402775574" w:history="1">
            <w:r w:rsidR="00F3738F" w:rsidRPr="002C3E1C">
              <w:rPr>
                <w:rStyle w:val="Hyperlink"/>
                <w:noProof/>
              </w:rPr>
              <w:t>II.</w:t>
            </w:r>
            <w:r w:rsidR="00F3738F">
              <w:rPr>
                <w:rFonts w:eastAsiaTheme="minorEastAsia"/>
                <w:noProof/>
              </w:rPr>
              <w:tab/>
            </w:r>
            <w:r w:rsidR="00F3738F" w:rsidRPr="002C3E1C">
              <w:rPr>
                <w:rStyle w:val="Hyperlink"/>
                <w:noProof/>
              </w:rPr>
              <w:t>Evaluation Purpose and Methodology</w:t>
            </w:r>
            <w:r w:rsidR="00F3738F">
              <w:rPr>
                <w:noProof/>
                <w:webHidden/>
              </w:rPr>
              <w:tab/>
            </w:r>
            <w:r>
              <w:rPr>
                <w:noProof/>
                <w:webHidden/>
              </w:rPr>
              <w:fldChar w:fldCharType="begin"/>
            </w:r>
            <w:r w:rsidR="00F3738F">
              <w:rPr>
                <w:noProof/>
                <w:webHidden/>
              </w:rPr>
              <w:instrText xml:space="preserve"> PAGEREF _Toc402775574 \h </w:instrText>
            </w:r>
            <w:r>
              <w:rPr>
                <w:noProof/>
                <w:webHidden/>
              </w:rPr>
            </w:r>
            <w:r>
              <w:rPr>
                <w:noProof/>
                <w:webHidden/>
              </w:rPr>
              <w:fldChar w:fldCharType="separate"/>
            </w:r>
            <w:r w:rsidR="00F3738F">
              <w:rPr>
                <w:noProof/>
                <w:webHidden/>
              </w:rPr>
              <w:t>17</w:t>
            </w:r>
            <w:r>
              <w:rPr>
                <w:noProof/>
                <w:webHidden/>
              </w:rPr>
              <w:fldChar w:fldCharType="end"/>
            </w:r>
          </w:hyperlink>
        </w:p>
        <w:p w:rsidR="00F3738F" w:rsidRDefault="003263C8" w:rsidP="00F3738F">
          <w:pPr>
            <w:pStyle w:val="TOC2"/>
            <w:rPr>
              <w:rFonts w:eastAsiaTheme="minorEastAsia"/>
              <w:noProof/>
            </w:rPr>
          </w:pPr>
          <w:hyperlink w:anchor="_Toc402775575" w:history="1">
            <w:r w:rsidR="00F3738F" w:rsidRPr="002C3E1C">
              <w:rPr>
                <w:rStyle w:val="Hyperlink"/>
                <w:noProof/>
              </w:rPr>
              <w:t>2.1.</w:t>
            </w:r>
            <w:r w:rsidR="00F3738F">
              <w:rPr>
                <w:rFonts w:eastAsiaTheme="minorEastAsia"/>
                <w:noProof/>
              </w:rPr>
              <w:tab/>
            </w:r>
            <w:r w:rsidR="00F3738F" w:rsidRPr="002C3E1C">
              <w:rPr>
                <w:rStyle w:val="Hyperlink"/>
                <w:noProof/>
              </w:rPr>
              <w:t>Purpose and Scope of the Evaluation</w:t>
            </w:r>
            <w:r w:rsidR="00F3738F">
              <w:rPr>
                <w:noProof/>
                <w:webHidden/>
              </w:rPr>
              <w:tab/>
            </w:r>
            <w:r>
              <w:rPr>
                <w:noProof/>
                <w:webHidden/>
              </w:rPr>
              <w:fldChar w:fldCharType="begin"/>
            </w:r>
            <w:r w:rsidR="00F3738F">
              <w:rPr>
                <w:noProof/>
                <w:webHidden/>
              </w:rPr>
              <w:instrText xml:space="preserve"> PAGEREF _Toc402775575 \h </w:instrText>
            </w:r>
            <w:r>
              <w:rPr>
                <w:noProof/>
                <w:webHidden/>
              </w:rPr>
            </w:r>
            <w:r>
              <w:rPr>
                <w:noProof/>
                <w:webHidden/>
              </w:rPr>
              <w:fldChar w:fldCharType="separate"/>
            </w:r>
            <w:r w:rsidR="00F3738F">
              <w:rPr>
                <w:noProof/>
                <w:webHidden/>
              </w:rPr>
              <w:t>17</w:t>
            </w:r>
            <w:r>
              <w:rPr>
                <w:noProof/>
                <w:webHidden/>
              </w:rPr>
              <w:fldChar w:fldCharType="end"/>
            </w:r>
          </w:hyperlink>
        </w:p>
        <w:p w:rsidR="00F3738F" w:rsidRDefault="003263C8" w:rsidP="00F3738F">
          <w:pPr>
            <w:pStyle w:val="TOC2"/>
            <w:rPr>
              <w:rFonts w:eastAsiaTheme="minorEastAsia"/>
              <w:noProof/>
            </w:rPr>
          </w:pPr>
          <w:hyperlink w:anchor="_Toc402775576" w:history="1">
            <w:r w:rsidR="00F3738F" w:rsidRPr="002C3E1C">
              <w:rPr>
                <w:rStyle w:val="Hyperlink"/>
                <w:noProof/>
              </w:rPr>
              <w:t>2.2.</w:t>
            </w:r>
            <w:r w:rsidR="00F3738F">
              <w:rPr>
                <w:rFonts w:eastAsiaTheme="minorEastAsia"/>
                <w:noProof/>
              </w:rPr>
              <w:tab/>
            </w:r>
            <w:r w:rsidR="00F3738F" w:rsidRPr="002C3E1C">
              <w:rPr>
                <w:rStyle w:val="Hyperlink"/>
                <w:noProof/>
              </w:rPr>
              <w:t>Evaluation Methodology</w:t>
            </w:r>
            <w:r w:rsidR="00F3738F">
              <w:rPr>
                <w:noProof/>
                <w:webHidden/>
              </w:rPr>
              <w:tab/>
            </w:r>
            <w:r>
              <w:rPr>
                <w:noProof/>
                <w:webHidden/>
              </w:rPr>
              <w:fldChar w:fldCharType="begin"/>
            </w:r>
            <w:r w:rsidR="00F3738F">
              <w:rPr>
                <w:noProof/>
                <w:webHidden/>
              </w:rPr>
              <w:instrText xml:space="preserve"> PAGEREF _Toc402775576 \h </w:instrText>
            </w:r>
            <w:r>
              <w:rPr>
                <w:noProof/>
                <w:webHidden/>
              </w:rPr>
            </w:r>
            <w:r>
              <w:rPr>
                <w:noProof/>
                <w:webHidden/>
              </w:rPr>
              <w:fldChar w:fldCharType="separate"/>
            </w:r>
            <w:r w:rsidR="00F3738F">
              <w:rPr>
                <w:noProof/>
                <w:webHidden/>
              </w:rPr>
              <w:t>17</w:t>
            </w:r>
            <w:r>
              <w:rPr>
                <w:noProof/>
                <w:webHidden/>
              </w:rPr>
              <w:fldChar w:fldCharType="end"/>
            </w:r>
          </w:hyperlink>
        </w:p>
        <w:p w:rsidR="00F3738F" w:rsidRDefault="003263C8" w:rsidP="00F3738F">
          <w:pPr>
            <w:pStyle w:val="TOC2"/>
            <w:rPr>
              <w:rFonts w:eastAsiaTheme="minorEastAsia"/>
              <w:noProof/>
            </w:rPr>
          </w:pPr>
          <w:hyperlink w:anchor="_Toc402775577" w:history="1">
            <w:r w:rsidR="00F3738F" w:rsidRPr="002C3E1C">
              <w:rPr>
                <w:rStyle w:val="Hyperlink"/>
                <w:noProof/>
              </w:rPr>
              <w:t>2.3.</w:t>
            </w:r>
            <w:r w:rsidR="00F3738F">
              <w:rPr>
                <w:rFonts w:eastAsiaTheme="minorEastAsia"/>
                <w:noProof/>
              </w:rPr>
              <w:tab/>
            </w:r>
            <w:r w:rsidR="00F3738F" w:rsidRPr="002C3E1C">
              <w:rPr>
                <w:rStyle w:val="Hyperlink"/>
                <w:noProof/>
              </w:rPr>
              <w:t>Limitations</w:t>
            </w:r>
            <w:r w:rsidR="00F3738F">
              <w:rPr>
                <w:noProof/>
                <w:webHidden/>
              </w:rPr>
              <w:tab/>
            </w:r>
            <w:r>
              <w:rPr>
                <w:noProof/>
                <w:webHidden/>
              </w:rPr>
              <w:fldChar w:fldCharType="begin"/>
            </w:r>
            <w:r w:rsidR="00F3738F">
              <w:rPr>
                <w:noProof/>
                <w:webHidden/>
              </w:rPr>
              <w:instrText xml:space="preserve"> PAGEREF _Toc402775577 \h </w:instrText>
            </w:r>
            <w:r>
              <w:rPr>
                <w:noProof/>
                <w:webHidden/>
              </w:rPr>
            </w:r>
            <w:r>
              <w:rPr>
                <w:noProof/>
                <w:webHidden/>
              </w:rPr>
              <w:fldChar w:fldCharType="separate"/>
            </w:r>
            <w:r w:rsidR="00F3738F">
              <w:rPr>
                <w:noProof/>
                <w:webHidden/>
              </w:rPr>
              <w:t>18</w:t>
            </w:r>
            <w:r>
              <w:rPr>
                <w:noProof/>
                <w:webHidden/>
              </w:rPr>
              <w:fldChar w:fldCharType="end"/>
            </w:r>
          </w:hyperlink>
        </w:p>
        <w:p w:rsidR="00F3738F" w:rsidRDefault="003263C8" w:rsidP="00F3738F">
          <w:pPr>
            <w:pStyle w:val="TOC1"/>
            <w:rPr>
              <w:rFonts w:eastAsiaTheme="minorEastAsia"/>
              <w:noProof/>
            </w:rPr>
          </w:pPr>
          <w:hyperlink w:anchor="_Toc402775578" w:history="1">
            <w:r w:rsidR="00F3738F" w:rsidRPr="002C3E1C">
              <w:rPr>
                <w:rStyle w:val="Hyperlink"/>
                <w:noProof/>
              </w:rPr>
              <w:t>III.</w:t>
            </w:r>
            <w:r w:rsidR="00F3738F">
              <w:rPr>
                <w:rFonts w:eastAsiaTheme="minorEastAsia"/>
                <w:noProof/>
              </w:rPr>
              <w:tab/>
            </w:r>
            <w:r w:rsidR="00F3738F" w:rsidRPr="002C3E1C">
              <w:rPr>
                <w:rStyle w:val="Hyperlink"/>
                <w:noProof/>
              </w:rPr>
              <w:t>Findings</w:t>
            </w:r>
            <w:r w:rsidR="00F3738F">
              <w:rPr>
                <w:noProof/>
                <w:webHidden/>
              </w:rPr>
              <w:tab/>
            </w:r>
            <w:r>
              <w:rPr>
                <w:noProof/>
                <w:webHidden/>
              </w:rPr>
              <w:fldChar w:fldCharType="begin"/>
            </w:r>
            <w:r w:rsidR="00F3738F">
              <w:rPr>
                <w:noProof/>
                <w:webHidden/>
              </w:rPr>
              <w:instrText xml:space="preserve"> PAGEREF _Toc402775578 \h </w:instrText>
            </w:r>
            <w:r>
              <w:rPr>
                <w:noProof/>
                <w:webHidden/>
              </w:rPr>
            </w:r>
            <w:r>
              <w:rPr>
                <w:noProof/>
                <w:webHidden/>
              </w:rPr>
              <w:fldChar w:fldCharType="separate"/>
            </w:r>
            <w:r w:rsidR="00F3738F">
              <w:rPr>
                <w:noProof/>
                <w:webHidden/>
              </w:rPr>
              <w:t>19</w:t>
            </w:r>
            <w:r>
              <w:rPr>
                <w:noProof/>
                <w:webHidden/>
              </w:rPr>
              <w:fldChar w:fldCharType="end"/>
            </w:r>
          </w:hyperlink>
        </w:p>
        <w:p w:rsidR="00F3738F" w:rsidRDefault="003263C8" w:rsidP="00F3738F">
          <w:pPr>
            <w:pStyle w:val="TOC2"/>
            <w:rPr>
              <w:rFonts w:eastAsiaTheme="minorEastAsia"/>
              <w:noProof/>
            </w:rPr>
          </w:pPr>
          <w:hyperlink w:anchor="_Toc402775579" w:history="1">
            <w:r w:rsidR="00F3738F" w:rsidRPr="002C3E1C">
              <w:rPr>
                <w:rStyle w:val="Hyperlink"/>
                <w:noProof/>
              </w:rPr>
              <w:t>3.1.</w:t>
            </w:r>
            <w:r w:rsidR="00F3738F">
              <w:rPr>
                <w:rFonts w:eastAsiaTheme="minorEastAsia"/>
                <w:noProof/>
              </w:rPr>
              <w:tab/>
            </w:r>
            <w:r w:rsidR="00F3738F" w:rsidRPr="002C3E1C">
              <w:rPr>
                <w:rStyle w:val="Hyperlink"/>
                <w:noProof/>
              </w:rPr>
              <w:t>Relevance</w:t>
            </w:r>
            <w:r w:rsidR="00F3738F">
              <w:rPr>
                <w:noProof/>
                <w:webHidden/>
              </w:rPr>
              <w:tab/>
            </w:r>
            <w:r>
              <w:rPr>
                <w:noProof/>
                <w:webHidden/>
              </w:rPr>
              <w:fldChar w:fldCharType="begin"/>
            </w:r>
            <w:r w:rsidR="00F3738F">
              <w:rPr>
                <w:noProof/>
                <w:webHidden/>
              </w:rPr>
              <w:instrText xml:space="preserve"> PAGEREF _Toc402775579 \h </w:instrText>
            </w:r>
            <w:r>
              <w:rPr>
                <w:noProof/>
                <w:webHidden/>
              </w:rPr>
            </w:r>
            <w:r>
              <w:rPr>
                <w:noProof/>
                <w:webHidden/>
              </w:rPr>
              <w:fldChar w:fldCharType="separate"/>
            </w:r>
            <w:r w:rsidR="00F3738F">
              <w:rPr>
                <w:noProof/>
                <w:webHidden/>
              </w:rPr>
              <w:t>19</w:t>
            </w:r>
            <w:r>
              <w:rPr>
                <w:noProof/>
                <w:webHidden/>
              </w:rPr>
              <w:fldChar w:fldCharType="end"/>
            </w:r>
          </w:hyperlink>
        </w:p>
        <w:p w:rsidR="00F3738F" w:rsidRDefault="003263C8" w:rsidP="00F3738F">
          <w:pPr>
            <w:pStyle w:val="TOC3"/>
            <w:tabs>
              <w:tab w:val="left" w:pos="1320"/>
              <w:tab w:val="right" w:leader="dot" w:pos="9350"/>
            </w:tabs>
            <w:spacing w:before="0" w:after="0" w:line="240" w:lineRule="auto"/>
            <w:rPr>
              <w:rFonts w:eastAsiaTheme="minorEastAsia"/>
              <w:noProof/>
            </w:rPr>
          </w:pPr>
          <w:hyperlink w:anchor="_Toc402775580" w:history="1">
            <w:r w:rsidR="00F3738F" w:rsidRPr="002C3E1C">
              <w:rPr>
                <w:rStyle w:val="Hyperlink"/>
                <w:noProof/>
              </w:rPr>
              <w:t>3.1.1.</w:t>
            </w:r>
            <w:r w:rsidR="00F3738F">
              <w:rPr>
                <w:rFonts w:eastAsiaTheme="minorEastAsia"/>
                <w:noProof/>
              </w:rPr>
              <w:tab/>
            </w:r>
            <w:r w:rsidR="00F3738F" w:rsidRPr="002C3E1C">
              <w:rPr>
                <w:rStyle w:val="Hyperlink"/>
                <w:noProof/>
              </w:rPr>
              <w:t>Programme relevance to rights and needs of target groups</w:t>
            </w:r>
            <w:r w:rsidR="00F3738F">
              <w:rPr>
                <w:noProof/>
                <w:webHidden/>
              </w:rPr>
              <w:tab/>
            </w:r>
            <w:r>
              <w:rPr>
                <w:noProof/>
                <w:webHidden/>
              </w:rPr>
              <w:fldChar w:fldCharType="begin"/>
            </w:r>
            <w:r w:rsidR="00F3738F">
              <w:rPr>
                <w:noProof/>
                <w:webHidden/>
              </w:rPr>
              <w:instrText xml:space="preserve"> PAGEREF _Toc402775580 \h </w:instrText>
            </w:r>
            <w:r>
              <w:rPr>
                <w:noProof/>
                <w:webHidden/>
              </w:rPr>
            </w:r>
            <w:r>
              <w:rPr>
                <w:noProof/>
                <w:webHidden/>
              </w:rPr>
              <w:fldChar w:fldCharType="separate"/>
            </w:r>
            <w:r w:rsidR="00F3738F">
              <w:rPr>
                <w:noProof/>
                <w:webHidden/>
              </w:rPr>
              <w:t>19</w:t>
            </w:r>
            <w:r>
              <w:rPr>
                <w:noProof/>
                <w:webHidden/>
              </w:rPr>
              <w:fldChar w:fldCharType="end"/>
            </w:r>
          </w:hyperlink>
        </w:p>
        <w:p w:rsidR="00F3738F" w:rsidRDefault="003263C8" w:rsidP="00F3738F">
          <w:pPr>
            <w:pStyle w:val="TOC3"/>
            <w:tabs>
              <w:tab w:val="left" w:pos="1320"/>
              <w:tab w:val="right" w:leader="dot" w:pos="9350"/>
            </w:tabs>
            <w:spacing w:before="0" w:after="0" w:line="240" w:lineRule="auto"/>
            <w:rPr>
              <w:rFonts w:eastAsiaTheme="minorEastAsia"/>
              <w:noProof/>
            </w:rPr>
          </w:pPr>
          <w:hyperlink w:anchor="_Toc402775581" w:history="1">
            <w:r w:rsidR="00F3738F" w:rsidRPr="002C3E1C">
              <w:rPr>
                <w:rStyle w:val="Hyperlink"/>
                <w:noProof/>
              </w:rPr>
              <w:t>3.1.2.</w:t>
            </w:r>
            <w:r w:rsidR="00F3738F">
              <w:rPr>
                <w:rFonts w:eastAsiaTheme="minorEastAsia"/>
                <w:noProof/>
              </w:rPr>
              <w:tab/>
            </w:r>
            <w:r w:rsidR="00F3738F" w:rsidRPr="002C3E1C">
              <w:rPr>
                <w:rStyle w:val="Hyperlink"/>
                <w:noProof/>
              </w:rPr>
              <w:t>Programme relevance to international commitments</w:t>
            </w:r>
            <w:r w:rsidR="00F3738F">
              <w:rPr>
                <w:noProof/>
                <w:webHidden/>
              </w:rPr>
              <w:tab/>
            </w:r>
            <w:r>
              <w:rPr>
                <w:noProof/>
                <w:webHidden/>
              </w:rPr>
              <w:fldChar w:fldCharType="begin"/>
            </w:r>
            <w:r w:rsidR="00F3738F">
              <w:rPr>
                <w:noProof/>
                <w:webHidden/>
              </w:rPr>
              <w:instrText xml:space="preserve"> PAGEREF _Toc402775581 \h </w:instrText>
            </w:r>
            <w:r>
              <w:rPr>
                <w:noProof/>
                <w:webHidden/>
              </w:rPr>
            </w:r>
            <w:r>
              <w:rPr>
                <w:noProof/>
                <w:webHidden/>
              </w:rPr>
              <w:fldChar w:fldCharType="separate"/>
            </w:r>
            <w:r w:rsidR="00F3738F">
              <w:rPr>
                <w:noProof/>
                <w:webHidden/>
              </w:rPr>
              <w:t>21</w:t>
            </w:r>
            <w:r>
              <w:rPr>
                <w:noProof/>
                <w:webHidden/>
              </w:rPr>
              <w:fldChar w:fldCharType="end"/>
            </w:r>
          </w:hyperlink>
        </w:p>
        <w:p w:rsidR="00F3738F" w:rsidRDefault="003263C8" w:rsidP="00F3738F">
          <w:pPr>
            <w:pStyle w:val="TOC3"/>
            <w:tabs>
              <w:tab w:val="left" w:pos="1320"/>
              <w:tab w:val="right" w:leader="dot" w:pos="9350"/>
            </w:tabs>
            <w:spacing w:before="0" w:after="0" w:line="240" w:lineRule="auto"/>
            <w:rPr>
              <w:rFonts w:eastAsiaTheme="minorEastAsia"/>
              <w:noProof/>
            </w:rPr>
          </w:pPr>
          <w:hyperlink w:anchor="_Toc402775582" w:history="1">
            <w:r w:rsidR="00F3738F" w:rsidRPr="002C3E1C">
              <w:rPr>
                <w:rStyle w:val="Hyperlink"/>
                <w:noProof/>
              </w:rPr>
              <w:t>3.1.3.</w:t>
            </w:r>
            <w:r w:rsidR="00F3738F">
              <w:rPr>
                <w:rFonts w:eastAsiaTheme="minorEastAsia"/>
                <w:noProof/>
              </w:rPr>
              <w:tab/>
            </w:r>
            <w:r w:rsidR="00F3738F" w:rsidRPr="002C3E1C">
              <w:rPr>
                <w:rStyle w:val="Hyperlink"/>
                <w:noProof/>
              </w:rPr>
              <w:t>Programme alignment to national policies and priorities</w:t>
            </w:r>
            <w:r w:rsidR="00F3738F">
              <w:rPr>
                <w:noProof/>
                <w:webHidden/>
              </w:rPr>
              <w:tab/>
            </w:r>
            <w:r>
              <w:rPr>
                <w:noProof/>
                <w:webHidden/>
              </w:rPr>
              <w:fldChar w:fldCharType="begin"/>
            </w:r>
            <w:r w:rsidR="00F3738F">
              <w:rPr>
                <w:noProof/>
                <w:webHidden/>
              </w:rPr>
              <w:instrText xml:space="preserve"> PAGEREF _Toc402775582 \h </w:instrText>
            </w:r>
            <w:r>
              <w:rPr>
                <w:noProof/>
                <w:webHidden/>
              </w:rPr>
            </w:r>
            <w:r>
              <w:rPr>
                <w:noProof/>
                <w:webHidden/>
              </w:rPr>
              <w:fldChar w:fldCharType="separate"/>
            </w:r>
            <w:r w:rsidR="00F3738F">
              <w:rPr>
                <w:noProof/>
                <w:webHidden/>
              </w:rPr>
              <w:t>22</w:t>
            </w:r>
            <w:r>
              <w:rPr>
                <w:noProof/>
                <w:webHidden/>
              </w:rPr>
              <w:fldChar w:fldCharType="end"/>
            </w:r>
          </w:hyperlink>
        </w:p>
        <w:p w:rsidR="00F3738F" w:rsidRDefault="003263C8" w:rsidP="00F3738F">
          <w:pPr>
            <w:pStyle w:val="TOC3"/>
            <w:tabs>
              <w:tab w:val="left" w:pos="1320"/>
              <w:tab w:val="right" w:leader="dot" w:pos="9350"/>
            </w:tabs>
            <w:spacing w:before="0" w:after="0" w:line="240" w:lineRule="auto"/>
            <w:rPr>
              <w:rFonts w:eastAsiaTheme="minorEastAsia"/>
              <w:noProof/>
            </w:rPr>
          </w:pPr>
          <w:hyperlink w:anchor="_Toc402775583" w:history="1">
            <w:r w:rsidR="00F3738F" w:rsidRPr="002C3E1C">
              <w:rPr>
                <w:rStyle w:val="Hyperlink"/>
                <w:noProof/>
              </w:rPr>
              <w:t>3.1.4.</w:t>
            </w:r>
            <w:r w:rsidR="00F3738F">
              <w:rPr>
                <w:rFonts w:eastAsiaTheme="minorEastAsia"/>
                <w:noProof/>
              </w:rPr>
              <w:tab/>
            </w:r>
            <w:r w:rsidR="00F3738F" w:rsidRPr="002C3E1C">
              <w:rPr>
                <w:rStyle w:val="Hyperlink"/>
                <w:noProof/>
              </w:rPr>
              <w:t>Programme alignment with UNDAF 2009-2014</w:t>
            </w:r>
            <w:r w:rsidR="00F3738F">
              <w:rPr>
                <w:noProof/>
                <w:webHidden/>
              </w:rPr>
              <w:tab/>
            </w:r>
            <w:r>
              <w:rPr>
                <w:noProof/>
                <w:webHidden/>
              </w:rPr>
              <w:fldChar w:fldCharType="begin"/>
            </w:r>
            <w:r w:rsidR="00F3738F">
              <w:rPr>
                <w:noProof/>
                <w:webHidden/>
              </w:rPr>
              <w:instrText xml:space="preserve"> PAGEREF _Toc402775583 \h </w:instrText>
            </w:r>
            <w:r>
              <w:rPr>
                <w:noProof/>
                <w:webHidden/>
              </w:rPr>
            </w:r>
            <w:r>
              <w:rPr>
                <w:noProof/>
                <w:webHidden/>
              </w:rPr>
              <w:fldChar w:fldCharType="separate"/>
            </w:r>
            <w:r w:rsidR="00F3738F">
              <w:rPr>
                <w:noProof/>
                <w:webHidden/>
              </w:rPr>
              <w:t>24</w:t>
            </w:r>
            <w:r>
              <w:rPr>
                <w:noProof/>
                <w:webHidden/>
              </w:rPr>
              <w:fldChar w:fldCharType="end"/>
            </w:r>
          </w:hyperlink>
        </w:p>
        <w:p w:rsidR="00F3738F" w:rsidRDefault="003263C8" w:rsidP="00F3738F">
          <w:pPr>
            <w:pStyle w:val="TOC3"/>
            <w:tabs>
              <w:tab w:val="left" w:pos="1320"/>
              <w:tab w:val="right" w:leader="dot" w:pos="9350"/>
            </w:tabs>
            <w:spacing w:before="0" w:after="0" w:line="240" w:lineRule="auto"/>
            <w:rPr>
              <w:rFonts w:eastAsiaTheme="minorEastAsia"/>
              <w:noProof/>
            </w:rPr>
          </w:pPr>
          <w:hyperlink w:anchor="_Toc402775584" w:history="1">
            <w:r w:rsidR="00F3738F" w:rsidRPr="002C3E1C">
              <w:rPr>
                <w:rStyle w:val="Hyperlink"/>
                <w:noProof/>
              </w:rPr>
              <w:t>3.1.5.</w:t>
            </w:r>
            <w:r w:rsidR="00F3738F">
              <w:rPr>
                <w:rFonts w:eastAsiaTheme="minorEastAsia"/>
                <w:noProof/>
              </w:rPr>
              <w:tab/>
            </w:r>
            <w:r w:rsidR="00F3738F" w:rsidRPr="002C3E1C">
              <w:rPr>
                <w:rStyle w:val="Hyperlink"/>
                <w:noProof/>
              </w:rPr>
              <w:t>Appropriateness of Programme design</w:t>
            </w:r>
            <w:r w:rsidR="00F3738F">
              <w:rPr>
                <w:noProof/>
                <w:webHidden/>
              </w:rPr>
              <w:tab/>
            </w:r>
            <w:r>
              <w:rPr>
                <w:noProof/>
                <w:webHidden/>
              </w:rPr>
              <w:fldChar w:fldCharType="begin"/>
            </w:r>
            <w:r w:rsidR="00F3738F">
              <w:rPr>
                <w:noProof/>
                <w:webHidden/>
              </w:rPr>
              <w:instrText xml:space="preserve"> PAGEREF _Toc402775584 \h </w:instrText>
            </w:r>
            <w:r>
              <w:rPr>
                <w:noProof/>
                <w:webHidden/>
              </w:rPr>
            </w:r>
            <w:r>
              <w:rPr>
                <w:noProof/>
                <w:webHidden/>
              </w:rPr>
              <w:fldChar w:fldCharType="separate"/>
            </w:r>
            <w:r w:rsidR="00F3738F">
              <w:rPr>
                <w:noProof/>
                <w:webHidden/>
              </w:rPr>
              <w:t>24</w:t>
            </w:r>
            <w:r>
              <w:rPr>
                <w:noProof/>
                <w:webHidden/>
              </w:rPr>
              <w:fldChar w:fldCharType="end"/>
            </w:r>
          </w:hyperlink>
        </w:p>
        <w:p w:rsidR="00F3738F" w:rsidRDefault="003263C8" w:rsidP="00F3738F">
          <w:pPr>
            <w:pStyle w:val="TOC3"/>
            <w:tabs>
              <w:tab w:val="left" w:pos="1320"/>
              <w:tab w:val="right" w:leader="dot" w:pos="9350"/>
            </w:tabs>
            <w:spacing w:before="0" w:after="0" w:line="240" w:lineRule="auto"/>
            <w:rPr>
              <w:rFonts w:eastAsiaTheme="minorEastAsia"/>
              <w:noProof/>
            </w:rPr>
          </w:pPr>
          <w:hyperlink w:anchor="_Toc402775585" w:history="1">
            <w:r w:rsidR="00F3738F" w:rsidRPr="002C3E1C">
              <w:rPr>
                <w:rStyle w:val="Hyperlink"/>
                <w:noProof/>
              </w:rPr>
              <w:t>3.1.6.</w:t>
            </w:r>
            <w:r w:rsidR="00F3738F">
              <w:rPr>
                <w:rFonts w:eastAsiaTheme="minorEastAsia"/>
                <w:noProof/>
              </w:rPr>
              <w:tab/>
            </w:r>
            <w:r w:rsidR="00F3738F" w:rsidRPr="002C3E1C">
              <w:rPr>
                <w:rStyle w:val="Hyperlink"/>
                <w:noProof/>
              </w:rPr>
              <w:t>Programme ownership</w:t>
            </w:r>
            <w:r w:rsidR="00F3738F">
              <w:rPr>
                <w:noProof/>
                <w:webHidden/>
              </w:rPr>
              <w:tab/>
            </w:r>
            <w:r>
              <w:rPr>
                <w:noProof/>
                <w:webHidden/>
              </w:rPr>
              <w:fldChar w:fldCharType="begin"/>
            </w:r>
            <w:r w:rsidR="00F3738F">
              <w:rPr>
                <w:noProof/>
                <w:webHidden/>
              </w:rPr>
              <w:instrText xml:space="preserve"> PAGEREF _Toc402775585 \h </w:instrText>
            </w:r>
            <w:r>
              <w:rPr>
                <w:noProof/>
                <w:webHidden/>
              </w:rPr>
            </w:r>
            <w:r>
              <w:rPr>
                <w:noProof/>
                <w:webHidden/>
              </w:rPr>
              <w:fldChar w:fldCharType="separate"/>
            </w:r>
            <w:r w:rsidR="00F3738F">
              <w:rPr>
                <w:noProof/>
                <w:webHidden/>
              </w:rPr>
              <w:t>25</w:t>
            </w:r>
            <w:r>
              <w:rPr>
                <w:noProof/>
                <w:webHidden/>
              </w:rPr>
              <w:fldChar w:fldCharType="end"/>
            </w:r>
          </w:hyperlink>
        </w:p>
        <w:p w:rsidR="00F3738F" w:rsidRDefault="003263C8" w:rsidP="00F3738F">
          <w:pPr>
            <w:pStyle w:val="TOC2"/>
            <w:rPr>
              <w:rFonts w:eastAsiaTheme="minorEastAsia"/>
              <w:noProof/>
            </w:rPr>
          </w:pPr>
          <w:hyperlink w:anchor="_Toc402775586" w:history="1">
            <w:r w:rsidR="00F3738F" w:rsidRPr="002C3E1C">
              <w:rPr>
                <w:rStyle w:val="Hyperlink"/>
                <w:noProof/>
              </w:rPr>
              <w:t>3.2.</w:t>
            </w:r>
            <w:r w:rsidR="00F3738F">
              <w:rPr>
                <w:rFonts w:eastAsiaTheme="minorEastAsia"/>
                <w:noProof/>
              </w:rPr>
              <w:tab/>
            </w:r>
            <w:r w:rsidR="00F3738F" w:rsidRPr="002C3E1C">
              <w:rPr>
                <w:rStyle w:val="Hyperlink"/>
                <w:noProof/>
              </w:rPr>
              <w:t>Effectiveness</w:t>
            </w:r>
            <w:r w:rsidR="00F3738F">
              <w:rPr>
                <w:noProof/>
                <w:webHidden/>
              </w:rPr>
              <w:tab/>
            </w:r>
            <w:r>
              <w:rPr>
                <w:noProof/>
                <w:webHidden/>
              </w:rPr>
              <w:fldChar w:fldCharType="begin"/>
            </w:r>
            <w:r w:rsidR="00F3738F">
              <w:rPr>
                <w:noProof/>
                <w:webHidden/>
              </w:rPr>
              <w:instrText xml:space="preserve"> PAGEREF _Toc402775586 \h </w:instrText>
            </w:r>
            <w:r>
              <w:rPr>
                <w:noProof/>
                <w:webHidden/>
              </w:rPr>
            </w:r>
            <w:r>
              <w:rPr>
                <w:noProof/>
                <w:webHidden/>
              </w:rPr>
              <w:fldChar w:fldCharType="separate"/>
            </w:r>
            <w:r w:rsidR="00F3738F">
              <w:rPr>
                <w:noProof/>
                <w:webHidden/>
              </w:rPr>
              <w:t>27</w:t>
            </w:r>
            <w:r>
              <w:rPr>
                <w:noProof/>
                <w:webHidden/>
              </w:rPr>
              <w:fldChar w:fldCharType="end"/>
            </w:r>
          </w:hyperlink>
        </w:p>
        <w:p w:rsidR="00F3738F" w:rsidRDefault="003263C8" w:rsidP="00F3738F">
          <w:pPr>
            <w:pStyle w:val="TOC3"/>
            <w:tabs>
              <w:tab w:val="left" w:pos="1320"/>
              <w:tab w:val="right" w:leader="dot" w:pos="9350"/>
            </w:tabs>
            <w:spacing w:before="0" w:after="0" w:line="240" w:lineRule="auto"/>
            <w:rPr>
              <w:rFonts w:eastAsiaTheme="minorEastAsia"/>
              <w:noProof/>
            </w:rPr>
          </w:pPr>
          <w:hyperlink w:anchor="_Toc402775587" w:history="1">
            <w:r w:rsidR="00F3738F" w:rsidRPr="002C3E1C">
              <w:rPr>
                <w:rStyle w:val="Hyperlink"/>
                <w:noProof/>
              </w:rPr>
              <w:t>3.2.1.</w:t>
            </w:r>
            <w:r w:rsidR="00F3738F">
              <w:rPr>
                <w:rFonts w:eastAsiaTheme="minorEastAsia"/>
                <w:noProof/>
              </w:rPr>
              <w:tab/>
            </w:r>
            <w:r w:rsidR="00F3738F" w:rsidRPr="002C3E1C">
              <w:rPr>
                <w:rStyle w:val="Hyperlink"/>
                <w:noProof/>
              </w:rPr>
              <w:t>Progress towards achievement of expected results</w:t>
            </w:r>
            <w:r w:rsidR="00F3738F">
              <w:rPr>
                <w:noProof/>
                <w:webHidden/>
              </w:rPr>
              <w:tab/>
            </w:r>
            <w:r>
              <w:rPr>
                <w:noProof/>
                <w:webHidden/>
              </w:rPr>
              <w:fldChar w:fldCharType="begin"/>
            </w:r>
            <w:r w:rsidR="00F3738F">
              <w:rPr>
                <w:noProof/>
                <w:webHidden/>
              </w:rPr>
              <w:instrText xml:space="preserve"> PAGEREF _Toc402775587 \h </w:instrText>
            </w:r>
            <w:r>
              <w:rPr>
                <w:noProof/>
                <w:webHidden/>
              </w:rPr>
            </w:r>
            <w:r>
              <w:rPr>
                <w:noProof/>
                <w:webHidden/>
              </w:rPr>
              <w:fldChar w:fldCharType="separate"/>
            </w:r>
            <w:r w:rsidR="00F3738F">
              <w:rPr>
                <w:noProof/>
                <w:webHidden/>
              </w:rPr>
              <w:t>27</w:t>
            </w:r>
            <w:r>
              <w:rPr>
                <w:noProof/>
                <w:webHidden/>
              </w:rPr>
              <w:fldChar w:fldCharType="end"/>
            </w:r>
          </w:hyperlink>
        </w:p>
        <w:p w:rsidR="00F3738F" w:rsidRDefault="003263C8" w:rsidP="00F3738F">
          <w:pPr>
            <w:pStyle w:val="TOC3"/>
            <w:tabs>
              <w:tab w:val="left" w:pos="1320"/>
              <w:tab w:val="right" w:leader="dot" w:pos="9350"/>
            </w:tabs>
            <w:spacing w:before="0" w:after="0" w:line="240" w:lineRule="auto"/>
            <w:rPr>
              <w:rFonts w:eastAsiaTheme="minorEastAsia"/>
              <w:noProof/>
            </w:rPr>
          </w:pPr>
          <w:hyperlink w:anchor="_Toc402775588" w:history="1">
            <w:r w:rsidR="00F3738F" w:rsidRPr="002C3E1C">
              <w:rPr>
                <w:rStyle w:val="Hyperlink"/>
                <w:noProof/>
              </w:rPr>
              <w:t>3.2.2.</w:t>
            </w:r>
            <w:r w:rsidR="00F3738F">
              <w:rPr>
                <w:rFonts w:eastAsiaTheme="minorEastAsia"/>
                <w:noProof/>
              </w:rPr>
              <w:tab/>
            </w:r>
            <w:r w:rsidR="00F3738F" w:rsidRPr="002C3E1C">
              <w:rPr>
                <w:rStyle w:val="Hyperlink"/>
                <w:noProof/>
              </w:rPr>
              <w:t>Effectiveness of Programme monitoring</w:t>
            </w:r>
            <w:r w:rsidR="00F3738F">
              <w:rPr>
                <w:noProof/>
                <w:webHidden/>
              </w:rPr>
              <w:tab/>
            </w:r>
            <w:r>
              <w:rPr>
                <w:noProof/>
                <w:webHidden/>
              </w:rPr>
              <w:fldChar w:fldCharType="begin"/>
            </w:r>
            <w:r w:rsidR="00F3738F">
              <w:rPr>
                <w:noProof/>
                <w:webHidden/>
              </w:rPr>
              <w:instrText xml:space="preserve"> PAGEREF _Toc402775588 \h </w:instrText>
            </w:r>
            <w:r>
              <w:rPr>
                <w:noProof/>
                <w:webHidden/>
              </w:rPr>
            </w:r>
            <w:r>
              <w:rPr>
                <w:noProof/>
                <w:webHidden/>
              </w:rPr>
              <w:fldChar w:fldCharType="separate"/>
            </w:r>
            <w:r w:rsidR="00F3738F">
              <w:rPr>
                <w:noProof/>
                <w:webHidden/>
              </w:rPr>
              <w:t>44</w:t>
            </w:r>
            <w:r>
              <w:rPr>
                <w:noProof/>
                <w:webHidden/>
              </w:rPr>
              <w:fldChar w:fldCharType="end"/>
            </w:r>
          </w:hyperlink>
        </w:p>
        <w:p w:rsidR="00F3738F" w:rsidRDefault="003263C8" w:rsidP="00F3738F">
          <w:pPr>
            <w:pStyle w:val="TOC2"/>
            <w:rPr>
              <w:rFonts w:eastAsiaTheme="minorEastAsia"/>
              <w:noProof/>
            </w:rPr>
          </w:pPr>
          <w:hyperlink w:anchor="_Toc402775589" w:history="1">
            <w:r w:rsidR="00F3738F" w:rsidRPr="002C3E1C">
              <w:rPr>
                <w:rStyle w:val="Hyperlink"/>
                <w:noProof/>
              </w:rPr>
              <w:t>3.3.</w:t>
            </w:r>
            <w:r w:rsidR="00F3738F">
              <w:rPr>
                <w:rFonts w:eastAsiaTheme="minorEastAsia"/>
                <w:noProof/>
              </w:rPr>
              <w:tab/>
            </w:r>
            <w:r w:rsidR="00F3738F" w:rsidRPr="002C3E1C">
              <w:rPr>
                <w:rStyle w:val="Hyperlink"/>
                <w:noProof/>
              </w:rPr>
              <w:t>Efficiency</w:t>
            </w:r>
            <w:r w:rsidR="00F3738F">
              <w:rPr>
                <w:noProof/>
                <w:webHidden/>
              </w:rPr>
              <w:tab/>
            </w:r>
            <w:r>
              <w:rPr>
                <w:noProof/>
                <w:webHidden/>
              </w:rPr>
              <w:fldChar w:fldCharType="begin"/>
            </w:r>
            <w:r w:rsidR="00F3738F">
              <w:rPr>
                <w:noProof/>
                <w:webHidden/>
              </w:rPr>
              <w:instrText xml:space="preserve"> PAGEREF _Toc402775589 \h </w:instrText>
            </w:r>
            <w:r>
              <w:rPr>
                <w:noProof/>
                <w:webHidden/>
              </w:rPr>
            </w:r>
            <w:r>
              <w:rPr>
                <w:noProof/>
                <w:webHidden/>
              </w:rPr>
              <w:fldChar w:fldCharType="separate"/>
            </w:r>
            <w:r w:rsidR="00F3738F">
              <w:rPr>
                <w:noProof/>
                <w:webHidden/>
              </w:rPr>
              <w:t>44</w:t>
            </w:r>
            <w:r>
              <w:rPr>
                <w:noProof/>
                <w:webHidden/>
              </w:rPr>
              <w:fldChar w:fldCharType="end"/>
            </w:r>
          </w:hyperlink>
        </w:p>
        <w:p w:rsidR="00F3738F" w:rsidRDefault="003263C8" w:rsidP="00F3738F">
          <w:pPr>
            <w:pStyle w:val="TOC3"/>
            <w:tabs>
              <w:tab w:val="left" w:pos="1320"/>
              <w:tab w:val="right" w:leader="dot" w:pos="9350"/>
            </w:tabs>
            <w:spacing w:before="0" w:after="0" w:line="240" w:lineRule="auto"/>
            <w:rPr>
              <w:rFonts w:eastAsiaTheme="minorEastAsia"/>
              <w:noProof/>
            </w:rPr>
          </w:pPr>
          <w:hyperlink w:anchor="_Toc402775590" w:history="1">
            <w:r w:rsidR="00F3738F" w:rsidRPr="002C3E1C">
              <w:rPr>
                <w:rStyle w:val="Hyperlink"/>
                <w:noProof/>
              </w:rPr>
              <w:t>3.3.1.</w:t>
            </w:r>
            <w:r w:rsidR="00F3738F">
              <w:rPr>
                <w:rFonts w:eastAsiaTheme="minorEastAsia"/>
                <w:noProof/>
              </w:rPr>
              <w:tab/>
            </w:r>
            <w:r w:rsidR="00F3738F" w:rsidRPr="002C3E1C">
              <w:rPr>
                <w:rStyle w:val="Hyperlink"/>
                <w:noProof/>
              </w:rPr>
              <w:t>Overview of budget allocation and utilization</w:t>
            </w:r>
            <w:r w:rsidR="00F3738F">
              <w:rPr>
                <w:noProof/>
                <w:webHidden/>
              </w:rPr>
              <w:tab/>
            </w:r>
            <w:r>
              <w:rPr>
                <w:noProof/>
                <w:webHidden/>
              </w:rPr>
              <w:fldChar w:fldCharType="begin"/>
            </w:r>
            <w:r w:rsidR="00F3738F">
              <w:rPr>
                <w:noProof/>
                <w:webHidden/>
              </w:rPr>
              <w:instrText xml:space="preserve"> PAGEREF _Toc402775590 \h </w:instrText>
            </w:r>
            <w:r>
              <w:rPr>
                <w:noProof/>
                <w:webHidden/>
              </w:rPr>
            </w:r>
            <w:r>
              <w:rPr>
                <w:noProof/>
                <w:webHidden/>
              </w:rPr>
              <w:fldChar w:fldCharType="separate"/>
            </w:r>
            <w:r w:rsidR="00F3738F">
              <w:rPr>
                <w:noProof/>
                <w:webHidden/>
              </w:rPr>
              <w:t>44</w:t>
            </w:r>
            <w:r>
              <w:rPr>
                <w:noProof/>
                <w:webHidden/>
              </w:rPr>
              <w:fldChar w:fldCharType="end"/>
            </w:r>
          </w:hyperlink>
        </w:p>
        <w:p w:rsidR="00F3738F" w:rsidRDefault="003263C8" w:rsidP="00F3738F">
          <w:pPr>
            <w:pStyle w:val="TOC3"/>
            <w:tabs>
              <w:tab w:val="left" w:pos="1320"/>
              <w:tab w:val="right" w:leader="dot" w:pos="9350"/>
            </w:tabs>
            <w:spacing w:before="0" w:after="0" w:line="240" w:lineRule="auto"/>
            <w:rPr>
              <w:rFonts w:eastAsiaTheme="minorEastAsia"/>
              <w:noProof/>
            </w:rPr>
          </w:pPr>
          <w:hyperlink w:anchor="_Toc402775591" w:history="1">
            <w:r w:rsidR="00F3738F" w:rsidRPr="002C3E1C">
              <w:rPr>
                <w:rStyle w:val="Hyperlink"/>
                <w:noProof/>
              </w:rPr>
              <w:t>3.3.2.</w:t>
            </w:r>
            <w:r w:rsidR="00F3738F">
              <w:rPr>
                <w:rFonts w:eastAsiaTheme="minorEastAsia"/>
                <w:noProof/>
              </w:rPr>
              <w:tab/>
            </w:r>
            <w:r w:rsidR="00F3738F" w:rsidRPr="002C3E1C">
              <w:rPr>
                <w:rStyle w:val="Hyperlink"/>
                <w:noProof/>
              </w:rPr>
              <w:t>Delivery of Programme funds and activities</w:t>
            </w:r>
            <w:r w:rsidR="00F3738F">
              <w:rPr>
                <w:noProof/>
                <w:webHidden/>
              </w:rPr>
              <w:tab/>
            </w:r>
            <w:r>
              <w:rPr>
                <w:noProof/>
                <w:webHidden/>
              </w:rPr>
              <w:fldChar w:fldCharType="begin"/>
            </w:r>
            <w:r w:rsidR="00F3738F">
              <w:rPr>
                <w:noProof/>
                <w:webHidden/>
              </w:rPr>
              <w:instrText xml:space="preserve"> PAGEREF _Toc402775591 \h </w:instrText>
            </w:r>
            <w:r>
              <w:rPr>
                <w:noProof/>
                <w:webHidden/>
              </w:rPr>
            </w:r>
            <w:r>
              <w:rPr>
                <w:noProof/>
                <w:webHidden/>
              </w:rPr>
              <w:fldChar w:fldCharType="separate"/>
            </w:r>
            <w:r w:rsidR="00F3738F">
              <w:rPr>
                <w:noProof/>
                <w:webHidden/>
              </w:rPr>
              <w:t>45</w:t>
            </w:r>
            <w:r>
              <w:rPr>
                <w:noProof/>
                <w:webHidden/>
              </w:rPr>
              <w:fldChar w:fldCharType="end"/>
            </w:r>
          </w:hyperlink>
        </w:p>
        <w:p w:rsidR="00F3738F" w:rsidRDefault="003263C8" w:rsidP="00F3738F">
          <w:pPr>
            <w:pStyle w:val="TOC3"/>
            <w:tabs>
              <w:tab w:val="left" w:pos="1320"/>
              <w:tab w:val="right" w:leader="dot" w:pos="9350"/>
            </w:tabs>
            <w:spacing w:before="0" w:after="0" w:line="240" w:lineRule="auto"/>
            <w:rPr>
              <w:rFonts w:eastAsiaTheme="minorEastAsia"/>
              <w:noProof/>
            </w:rPr>
          </w:pPr>
          <w:hyperlink w:anchor="_Toc402775592" w:history="1">
            <w:r w:rsidR="00F3738F" w:rsidRPr="002C3E1C">
              <w:rPr>
                <w:rStyle w:val="Hyperlink"/>
                <w:noProof/>
              </w:rPr>
              <w:t>3.3.3.</w:t>
            </w:r>
            <w:r w:rsidR="00F3738F">
              <w:rPr>
                <w:rFonts w:eastAsiaTheme="minorEastAsia"/>
                <w:noProof/>
              </w:rPr>
              <w:tab/>
            </w:r>
            <w:r w:rsidR="00F3738F" w:rsidRPr="002C3E1C">
              <w:rPr>
                <w:rStyle w:val="Hyperlink"/>
                <w:noProof/>
              </w:rPr>
              <w:t>Working as ONE and efficiency gains</w:t>
            </w:r>
            <w:r w:rsidR="00F3738F">
              <w:rPr>
                <w:noProof/>
                <w:webHidden/>
              </w:rPr>
              <w:tab/>
            </w:r>
            <w:r>
              <w:rPr>
                <w:noProof/>
                <w:webHidden/>
              </w:rPr>
              <w:fldChar w:fldCharType="begin"/>
            </w:r>
            <w:r w:rsidR="00F3738F">
              <w:rPr>
                <w:noProof/>
                <w:webHidden/>
              </w:rPr>
              <w:instrText xml:space="preserve"> PAGEREF _Toc402775592 \h </w:instrText>
            </w:r>
            <w:r>
              <w:rPr>
                <w:noProof/>
                <w:webHidden/>
              </w:rPr>
            </w:r>
            <w:r>
              <w:rPr>
                <w:noProof/>
                <w:webHidden/>
              </w:rPr>
              <w:fldChar w:fldCharType="separate"/>
            </w:r>
            <w:r w:rsidR="00F3738F">
              <w:rPr>
                <w:noProof/>
                <w:webHidden/>
              </w:rPr>
              <w:t>47</w:t>
            </w:r>
            <w:r>
              <w:rPr>
                <w:noProof/>
                <w:webHidden/>
              </w:rPr>
              <w:fldChar w:fldCharType="end"/>
            </w:r>
          </w:hyperlink>
        </w:p>
        <w:p w:rsidR="00F3738F" w:rsidRDefault="003263C8" w:rsidP="00F3738F">
          <w:pPr>
            <w:pStyle w:val="TOC2"/>
            <w:rPr>
              <w:rFonts w:eastAsiaTheme="minorEastAsia"/>
              <w:noProof/>
            </w:rPr>
          </w:pPr>
          <w:hyperlink w:anchor="_Toc402775593" w:history="1">
            <w:r w:rsidR="00F3738F" w:rsidRPr="002C3E1C">
              <w:rPr>
                <w:rStyle w:val="Hyperlink"/>
                <w:noProof/>
              </w:rPr>
              <w:t>3.4.</w:t>
            </w:r>
            <w:r w:rsidR="00F3738F">
              <w:rPr>
                <w:rFonts w:eastAsiaTheme="minorEastAsia"/>
                <w:noProof/>
              </w:rPr>
              <w:tab/>
            </w:r>
            <w:r w:rsidR="00F3738F" w:rsidRPr="002C3E1C">
              <w:rPr>
                <w:rStyle w:val="Hyperlink"/>
                <w:noProof/>
              </w:rPr>
              <w:t>Coherence</w:t>
            </w:r>
            <w:r w:rsidR="00F3738F">
              <w:rPr>
                <w:noProof/>
                <w:webHidden/>
              </w:rPr>
              <w:tab/>
            </w:r>
            <w:r>
              <w:rPr>
                <w:noProof/>
                <w:webHidden/>
              </w:rPr>
              <w:fldChar w:fldCharType="begin"/>
            </w:r>
            <w:r w:rsidR="00F3738F">
              <w:rPr>
                <w:noProof/>
                <w:webHidden/>
              </w:rPr>
              <w:instrText xml:space="preserve"> PAGEREF _Toc402775593 \h </w:instrText>
            </w:r>
            <w:r>
              <w:rPr>
                <w:noProof/>
                <w:webHidden/>
              </w:rPr>
            </w:r>
            <w:r>
              <w:rPr>
                <w:noProof/>
                <w:webHidden/>
              </w:rPr>
              <w:fldChar w:fldCharType="separate"/>
            </w:r>
            <w:r w:rsidR="00F3738F">
              <w:rPr>
                <w:noProof/>
                <w:webHidden/>
              </w:rPr>
              <w:t>49</w:t>
            </w:r>
            <w:r>
              <w:rPr>
                <w:noProof/>
                <w:webHidden/>
              </w:rPr>
              <w:fldChar w:fldCharType="end"/>
            </w:r>
          </w:hyperlink>
        </w:p>
        <w:p w:rsidR="00F3738F" w:rsidRDefault="003263C8" w:rsidP="00F3738F">
          <w:pPr>
            <w:pStyle w:val="TOC3"/>
            <w:tabs>
              <w:tab w:val="left" w:pos="1320"/>
              <w:tab w:val="right" w:leader="dot" w:pos="9350"/>
            </w:tabs>
            <w:spacing w:before="0" w:after="0" w:line="240" w:lineRule="auto"/>
            <w:rPr>
              <w:rFonts w:eastAsiaTheme="minorEastAsia"/>
              <w:noProof/>
            </w:rPr>
          </w:pPr>
          <w:hyperlink w:anchor="_Toc402775594" w:history="1">
            <w:r w:rsidR="00F3738F" w:rsidRPr="002C3E1C">
              <w:rPr>
                <w:rStyle w:val="Hyperlink"/>
                <w:noProof/>
              </w:rPr>
              <w:t>3.4.1.</w:t>
            </w:r>
            <w:r w:rsidR="00F3738F">
              <w:rPr>
                <w:rFonts w:eastAsiaTheme="minorEastAsia"/>
                <w:noProof/>
              </w:rPr>
              <w:tab/>
            </w:r>
            <w:r w:rsidR="00F3738F" w:rsidRPr="002C3E1C">
              <w:rPr>
                <w:rStyle w:val="Hyperlink"/>
                <w:noProof/>
              </w:rPr>
              <w:t>Working towards common results among partners</w:t>
            </w:r>
            <w:r w:rsidR="00F3738F">
              <w:rPr>
                <w:noProof/>
                <w:webHidden/>
              </w:rPr>
              <w:tab/>
            </w:r>
            <w:r>
              <w:rPr>
                <w:noProof/>
                <w:webHidden/>
              </w:rPr>
              <w:fldChar w:fldCharType="begin"/>
            </w:r>
            <w:r w:rsidR="00F3738F">
              <w:rPr>
                <w:noProof/>
                <w:webHidden/>
              </w:rPr>
              <w:instrText xml:space="preserve"> PAGEREF _Toc402775594 \h </w:instrText>
            </w:r>
            <w:r>
              <w:rPr>
                <w:noProof/>
                <w:webHidden/>
              </w:rPr>
            </w:r>
            <w:r>
              <w:rPr>
                <w:noProof/>
                <w:webHidden/>
              </w:rPr>
              <w:fldChar w:fldCharType="separate"/>
            </w:r>
            <w:r w:rsidR="00F3738F">
              <w:rPr>
                <w:noProof/>
                <w:webHidden/>
              </w:rPr>
              <w:t>49</w:t>
            </w:r>
            <w:r>
              <w:rPr>
                <w:noProof/>
                <w:webHidden/>
              </w:rPr>
              <w:fldChar w:fldCharType="end"/>
            </w:r>
          </w:hyperlink>
        </w:p>
        <w:p w:rsidR="00F3738F" w:rsidRDefault="003263C8" w:rsidP="00F3738F">
          <w:pPr>
            <w:pStyle w:val="TOC3"/>
            <w:tabs>
              <w:tab w:val="left" w:pos="1320"/>
              <w:tab w:val="right" w:leader="dot" w:pos="9350"/>
            </w:tabs>
            <w:spacing w:before="0" w:after="0" w:line="240" w:lineRule="auto"/>
            <w:rPr>
              <w:rFonts w:eastAsiaTheme="minorEastAsia"/>
              <w:noProof/>
            </w:rPr>
          </w:pPr>
          <w:hyperlink w:anchor="_Toc402775595" w:history="1">
            <w:r w:rsidR="00F3738F" w:rsidRPr="002C3E1C">
              <w:rPr>
                <w:rStyle w:val="Hyperlink"/>
                <w:noProof/>
              </w:rPr>
              <w:t>3.4.2.</w:t>
            </w:r>
            <w:r w:rsidR="00F3738F">
              <w:rPr>
                <w:rFonts w:eastAsiaTheme="minorEastAsia"/>
                <w:noProof/>
              </w:rPr>
              <w:tab/>
            </w:r>
            <w:r w:rsidR="00F3738F" w:rsidRPr="002C3E1C">
              <w:rPr>
                <w:rStyle w:val="Hyperlink"/>
                <w:noProof/>
              </w:rPr>
              <w:t>Application of the HRBA and RBM</w:t>
            </w:r>
            <w:r w:rsidR="00F3738F">
              <w:rPr>
                <w:noProof/>
                <w:webHidden/>
              </w:rPr>
              <w:tab/>
            </w:r>
            <w:r>
              <w:rPr>
                <w:noProof/>
                <w:webHidden/>
              </w:rPr>
              <w:fldChar w:fldCharType="begin"/>
            </w:r>
            <w:r w:rsidR="00F3738F">
              <w:rPr>
                <w:noProof/>
                <w:webHidden/>
              </w:rPr>
              <w:instrText xml:space="preserve"> PAGEREF _Toc402775595 \h </w:instrText>
            </w:r>
            <w:r>
              <w:rPr>
                <w:noProof/>
                <w:webHidden/>
              </w:rPr>
            </w:r>
            <w:r>
              <w:rPr>
                <w:noProof/>
                <w:webHidden/>
              </w:rPr>
              <w:fldChar w:fldCharType="separate"/>
            </w:r>
            <w:r w:rsidR="00F3738F">
              <w:rPr>
                <w:noProof/>
                <w:webHidden/>
              </w:rPr>
              <w:t>49</w:t>
            </w:r>
            <w:r>
              <w:rPr>
                <w:noProof/>
                <w:webHidden/>
              </w:rPr>
              <w:fldChar w:fldCharType="end"/>
            </w:r>
          </w:hyperlink>
        </w:p>
        <w:p w:rsidR="00F3738F" w:rsidRDefault="003263C8" w:rsidP="00F3738F">
          <w:pPr>
            <w:pStyle w:val="TOC2"/>
            <w:rPr>
              <w:rFonts w:eastAsiaTheme="minorEastAsia"/>
              <w:noProof/>
            </w:rPr>
          </w:pPr>
          <w:hyperlink w:anchor="_Toc402775596" w:history="1">
            <w:r w:rsidR="00F3738F" w:rsidRPr="002C3E1C">
              <w:rPr>
                <w:rStyle w:val="Hyperlink"/>
                <w:noProof/>
              </w:rPr>
              <w:t>3.5.</w:t>
            </w:r>
            <w:r w:rsidR="00F3738F">
              <w:rPr>
                <w:rFonts w:eastAsiaTheme="minorEastAsia"/>
                <w:noProof/>
              </w:rPr>
              <w:tab/>
            </w:r>
            <w:r w:rsidR="00F3738F" w:rsidRPr="002C3E1C">
              <w:rPr>
                <w:rStyle w:val="Hyperlink"/>
                <w:noProof/>
              </w:rPr>
              <w:t>Impact</w:t>
            </w:r>
            <w:r w:rsidR="00F3738F">
              <w:rPr>
                <w:noProof/>
                <w:webHidden/>
              </w:rPr>
              <w:tab/>
            </w:r>
            <w:r>
              <w:rPr>
                <w:noProof/>
                <w:webHidden/>
              </w:rPr>
              <w:fldChar w:fldCharType="begin"/>
            </w:r>
            <w:r w:rsidR="00F3738F">
              <w:rPr>
                <w:noProof/>
                <w:webHidden/>
              </w:rPr>
              <w:instrText xml:space="preserve"> PAGEREF _Toc402775596 \h </w:instrText>
            </w:r>
            <w:r>
              <w:rPr>
                <w:noProof/>
                <w:webHidden/>
              </w:rPr>
            </w:r>
            <w:r>
              <w:rPr>
                <w:noProof/>
                <w:webHidden/>
              </w:rPr>
              <w:fldChar w:fldCharType="separate"/>
            </w:r>
            <w:r w:rsidR="00F3738F">
              <w:rPr>
                <w:noProof/>
                <w:webHidden/>
              </w:rPr>
              <w:t>50</w:t>
            </w:r>
            <w:r>
              <w:rPr>
                <w:noProof/>
                <w:webHidden/>
              </w:rPr>
              <w:fldChar w:fldCharType="end"/>
            </w:r>
          </w:hyperlink>
        </w:p>
        <w:p w:rsidR="00F3738F" w:rsidRDefault="003263C8" w:rsidP="00F3738F">
          <w:pPr>
            <w:pStyle w:val="TOC2"/>
            <w:rPr>
              <w:rFonts w:eastAsiaTheme="minorEastAsia"/>
              <w:noProof/>
            </w:rPr>
          </w:pPr>
          <w:hyperlink w:anchor="_Toc402775597" w:history="1">
            <w:r w:rsidR="00F3738F" w:rsidRPr="002C3E1C">
              <w:rPr>
                <w:rStyle w:val="Hyperlink"/>
                <w:noProof/>
              </w:rPr>
              <w:t>3.6.</w:t>
            </w:r>
            <w:r w:rsidR="00F3738F">
              <w:rPr>
                <w:rFonts w:eastAsiaTheme="minorEastAsia"/>
                <w:noProof/>
              </w:rPr>
              <w:tab/>
            </w:r>
            <w:r w:rsidR="00F3738F" w:rsidRPr="002C3E1C">
              <w:rPr>
                <w:rStyle w:val="Hyperlink"/>
                <w:noProof/>
              </w:rPr>
              <w:t>Sustainability</w:t>
            </w:r>
            <w:r w:rsidR="00F3738F">
              <w:rPr>
                <w:noProof/>
                <w:webHidden/>
              </w:rPr>
              <w:tab/>
            </w:r>
            <w:r>
              <w:rPr>
                <w:noProof/>
                <w:webHidden/>
              </w:rPr>
              <w:fldChar w:fldCharType="begin"/>
            </w:r>
            <w:r w:rsidR="00F3738F">
              <w:rPr>
                <w:noProof/>
                <w:webHidden/>
              </w:rPr>
              <w:instrText xml:space="preserve"> PAGEREF _Toc402775597 \h </w:instrText>
            </w:r>
            <w:r>
              <w:rPr>
                <w:noProof/>
                <w:webHidden/>
              </w:rPr>
            </w:r>
            <w:r>
              <w:rPr>
                <w:noProof/>
                <w:webHidden/>
              </w:rPr>
              <w:fldChar w:fldCharType="separate"/>
            </w:r>
            <w:r w:rsidR="00F3738F">
              <w:rPr>
                <w:noProof/>
                <w:webHidden/>
              </w:rPr>
              <w:t>51</w:t>
            </w:r>
            <w:r>
              <w:rPr>
                <w:noProof/>
                <w:webHidden/>
              </w:rPr>
              <w:fldChar w:fldCharType="end"/>
            </w:r>
          </w:hyperlink>
        </w:p>
        <w:p w:rsidR="00F3738F" w:rsidRDefault="003263C8" w:rsidP="00F3738F">
          <w:pPr>
            <w:pStyle w:val="TOC2"/>
            <w:rPr>
              <w:rFonts w:eastAsiaTheme="minorEastAsia"/>
              <w:noProof/>
            </w:rPr>
          </w:pPr>
          <w:hyperlink w:anchor="_Toc402775598" w:history="1">
            <w:r w:rsidR="00F3738F" w:rsidRPr="002C3E1C">
              <w:rPr>
                <w:rStyle w:val="Hyperlink"/>
                <w:noProof/>
              </w:rPr>
              <w:t>3.7.</w:t>
            </w:r>
            <w:r w:rsidR="00F3738F">
              <w:rPr>
                <w:rFonts w:eastAsiaTheme="minorEastAsia"/>
                <w:noProof/>
              </w:rPr>
              <w:tab/>
            </w:r>
            <w:r w:rsidR="00F3738F" w:rsidRPr="002C3E1C">
              <w:rPr>
                <w:rStyle w:val="Hyperlink"/>
                <w:noProof/>
              </w:rPr>
              <w:t>Management and Coordination</w:t>
            </w:r>
            <w:r w:rsidR="00F3738F">
              <w:rPr>
                <w:noProof/>
                <w:webHidden/>
              </w:rPr>
              <w:tab/>
            </w:r>
            <w:r>
              <w:rPr>
                <w:noProof/>
                <w:webHidden/>
              </w:rPr>
              <w:fldChar w:fldCharType="begin"/>
            </w:r>
            <w:r w:rsidR="00F3738F">
              <w:rPr>
                <w:noProof/>
                <w:webHidden/>
              </w:rPr>
              <w:instrText xml:space="preserve"> PAGEREF _Toc402775598 \h </w:instrText>
            </w:r>
            <w:r>
              <w:rPr>
                <w:noProof/>
                <w:webHidden/>
              </w:rPr>
            </w:r>
            <w:r>
              <w:rPr>
                <w:noProof/>
                <w:webHidden/>
              </w:rPr>
              <w:fldChar w:fldCharType="separate"/>
            </w:r>
            <w:r w:rsidR="00F3738F">
              <w:rPr>
                <w:noProof/>
                <w:webHidden/>
              </w:rPr>
              <w:t>52</w:t>
            </w:r>
            <w:r>
              <w:rPr>
                <w:noProof/>
                <w:webHidden/>
              </w:rPr>
              <w:fldChar w:fldCharType="end"/>
            </w:r>
          </w:hyperlink>
        </w:p>
        <w:p w:rsidR="00F3738F" w:rsidRDefault="003263C8" w:rsidP="00F3738F">
          <w:pPr>
            <w:pStyle w:val="TOC3"/>
            <w:tabs>
              <w:tab w:val="left" w:pos="1320"/>
              <w:tab w:val="right" w:leader="dot" w:pos="9350"/>
            </w:tabs>
            <w:spacing w:before="0" w:after="0" w:line="240" w:lineRule="auto"/>
            <w:rPr>
              <w:rFonts w:eastAsiaTheme="minorEastAsia"/>
              <w:noProof/>
            </w:rPr>
          </w:pPr>
          <w:hyperlink w:anchor="_Toc402775599" w:history="1">
            <w:r w:rsidR="00F3738F" w:rsidRPr="002C3E1C">
              <w:rPr>
                <w:rStyle w:val="Hyperlink"/>
                <w:noProof/>
              </w:rPr>
              <w:t>3.7.1.</w:t>
            </w:r>
            <w:r w:rsidR="00F3738F">
              <w:rPr>
                <w:rFonts w:eastAsiaTheme="minorEastAsia"/>
                <w:noProof/>
              </w:rPr>
              <w:tab/>
            </w:r>
            <w:r w:rsidR="00F3738F" w:rsidRPr="002C3E1C">
              <w:rPr>
                <w:rStyle w:val="Hyperlink"/>
                <w:noProof/>
              </w:rPr>
              <w:t>Clarity and appropriateness of coordination and management structures</w:t>
            </w:r>
            <w:r w:rsidR="00F3738F">
              <w:rPr>
                <w:noProof/>
                <w:webHidden/>
              </w:rPr>
              <w:tab/>
            </w:r>
            <w:r>
              <w:rPr>
                <w:noProof/>
                <w:webHidden/>
              </w:rPr>
              <w:fldChar w:fldCharType="begin"/>
            </w:r>
            <w:r w:rsidR="00F3738F">
              <w:rPr>
                <w:noProof/>
                <w:webHidden/>
              </w:rPr>
              <w:instrText xml:space="preserve"> PAGEREF _Toc402775599 \h </w:instrText>
            </w:r>
            <w:r>
              <w:rPr>
                <w:noProof/>
                <w:webHidden/>
              </w:rPr>
            </w:r>
            <w:r>
              <w:rPr>
                <w:noProof/>
                <w:webHidden/>
              </w:rPr>
              <w:fldChar w:fldCharType="separate"/>
            </w:r>
            <w:r w:rsidR="00F3738F">
              <w:rPr>
                <w:noProof/>
                <w:webHidden/>
              </w:rPr>
              <w:t>52</w:t>
            </w:r>
            <w:r>
              <w:rPr>
                <w:noProof/>
                <w:webHidden/>
              </w:rPr>
              <w:fldChar w:fldCharType="end"/>
            </w:r>
          </w:hyperlink>
        </w:p>
        <w:p w:rsidR="00F3738F" w:rsidRDefault="003263C8" w:rsidP="00F3738F">
          <w:pPr>
            <w:pStyle w:val="TOC3"/>
            <w:tabs>
              <w:tab w:val="left" w:pos="1320"/>
              <w:tab w:val="right" w:leader="dot" w:pos="9350"/>
            </w:tabs>
            <w:spacing w:before="0" w:after="0" w:line="240" w:lineRule="auto"/>
            <w:rPr>
              <w:rFonts w:eastAsiaTheme="minorEastAsia"/>
              <w:noProof/>
            </w:rPr>
          </w:pPr>
          <w:hyperlink w:anchor="_Toc402775600" w:history="1">
            <w:r w:rsidR="00F3738F" w:rsidRPr="002C3E1C">
              <w:rPr>
                <w:rStyle w:val="Hyperlink"/>
                <w:noProof/>
              </w:rPr>
              <w:t>3.7.2.</w:t>
            </w:r>
            <w:r w:rsidR="00F3738F">
              <w:rPr>
                <w:rFonts w:eastAsiaTheme="minorEastAsia"/>
                <w:noProof/>
              </w:rPr>
              <w:tab/>
            </w:r>
            <w:r w:rsidR="00F3738F" w:rsidRPr="002C3E1C">
              <w:rPr>
                <w:rStyle w:val="Hyperlink"/>
                <w:noProof/>
              </w:rPr>
              <w:t>Coordination and collaboration with other Joint Programmes</w:t>
            </w:r>
            <w:r w:rsidR="00F3738F">
              <w:rPr>
                <w:noProof/>
                <w:webHidden/>
              </w:rPr>
              <w:tab/>
            </w:r>
            <w:r>
              <w:rPr>
                <w:noProof/>
                <w:webHidden/>
              </w:rPr>
              <w:fldChar w:fldCharType="begin"/>
            </w:r>
            <w:r w:rsidR="00F3738F">
              <w:rPr>
                <w:noProof/>
                <w:webHidden/>
              </w:rPr>
              <w:instrText xml:space="preserve"> PAGEREF _Toc402775600 \h </w:instrText>
            </w:r>
            <w:r>
              <w:rPr>
                <w:noProof/>
                <w:webHidden/>
              </w:rPr>
            </w:r>
            <w:r>
              <w:rPr>
                <w:noProof/>
                <w:webHidden/>
              </w:rPr>
              <w:fldChar w:fldCharType="separate"/>
            </w:r>
            <w:r w:rsidR="00F3738F">
              <w:rPr>
                <w:noProof/>
                <w:webHidden/>
              </w:rPr>
              <w:t>53</w:t>
            </w:r>
            <w:r>
              <w:rPr>
                <w:noProof/>
                <w:webHidden/>
              </w:rPr>
              <w:fldChar w:fldCharType="end"/>
            </w:r>
          </w:hyperlink>
        </w:p>
        <w:p w:rsidR="00F3738F" w:rsidRDefault="003263C8" w:rsidP="00F3738F">
          <w:pPr>
            <w:pStyle w:val="TOC3"/>
            <w:tabs>
              <w:tab w:val="left" w:pos="1320"/>
              <w:tab w:val="right" w:leader="dot" w:pos="9350"/>
            </w:tabs>
            <w:spacing w:before="0" w:after="0" w:line="240" w:lineRule="auto"/>
            <w:rPr>
              <w:rFonts w:eastAsiaTheme="minorEastAsia"/>
              <w:noProof/>
            </w:rPr>
          </w:pPr>
          <w:hyperlink w:anchor="_Toc402775601" w:history="1">
            <w:r w:rsidR="00F3738F" w:rsidRPr="002C3E1C">
              <w:rPr>
                <w:rStyle w:val="Hyperlink"/>
                <w:noProof/>
              </w:rPr>
              <w:t>3.7.3.</w:t>
            </w:r>
            <w:r w:rsidR="00F3738F">
              <w:rPr>
                <w:rFonts w:eastAsiaTheme="minorEastAsia"/>
                <w:noProof/>
              </w:rPr>
              <w:tab/>
            </w:r>
            <w:r w:rsidR="00F3738F" w:rsidRPr="002C3E1C">
              <w:rPr>
                <w:rStyle w:val="Hyperlink"/>
                <w:noProof/>
              </w:rPr>
              <w:t>Application of mid-term review recommendations</w:t>
            </w:r>
            <w:r w:rsidR="00F3738F">
              <w:rPr>
                <w:noProof/>
                <w:webHidden/>
              </w:rPr>
              <w:tab/>
            </w:r>
            <w:r>
              <w:rPr>
                <w:noProof/>
                <w:webHidden/>
              </w:rPr>
              <w:fldChar w:fldCharType="begin"/>
            </w:r>
            <w:r w:rsidR="00F3738F">
              <w:rPr>
                <w:noProof/>
                <w:webHidden/>
              </w:rPr>
              <w:instrText xml:space="preserve"> PAGEREF _Toc402775601 \h </w:instrText>
            </w:r>
            <w:r>
              <w:rPr>
                <w:noProof/>
                <w:webHidden/>
              </w:rPr>
            </w:r>
            <w:r>
              <w:rPr>
                <w:noProof/>
                <w:webHidden/>
              </w:rPr>
              <w:fldChar w:fldCharType="separate"/>
            </w:r>
            <w:r w:rsidR="00F3738F">
              <w:rPr>
                <w:noProof/>
                <w:webHidden/>
              </w:rPr>
              <w:t>54</w:t>
            </w:r>
            <w:r>
              <w:rPr>
                <w:noProof/>
                <w:webHidden/>
              </w:rPr>
              <w:fldChar w:fldCharType="end"/>
            </w:r>
          </w:hyperlink>
        </w:p>
        <w:p w:rsidR="00F3738F" w:rsidRDefault="003263C8" w:rsidP="00F3738F">
          <w:pPr>
            <w:pStyle w:val="TOC1"/>
            <w:rPr>
              <w:rFonts w:eastAsiaTheme="minorEastAsia"/>
              <w:noProof/>
            </w:rPr>
          </w:pPr>
          <w:hyperlink w:anchor="_Toc402775602" w:history="1">
            <w:r w:rsidR="00F3738F" w:rsidRPr="002C3E1C">
              <w:rPr>
                <w:rStyle w:val="Hyperlink"/>
                <w:noProof/>
              </w:rPr>
              <w:t>IV.</w:t>
            </w:r>
            <w:r w:rsidR="00F3738F">
              <w:rPr>
                <w:rFonts w:eastAsiaTheme="minorEastAsia"/>
                <w:noProof/>
              </w:rPr>
              <w:tab/>
            </w:r>
            <w:r w:rsidR="00F3738F" w:rsidRPr="002C3E1C">
              <w:rPr>
                <w:rStyle w:val="Hyperlink"/>
                <w:noProof/>
              </w:rPr>
              <w:t>Conclusions, Lessons Learnt and Recommendations</w:t>
            </w:r>
            <w:r w:rsidR="00F3738F">
              <w:rPr>
                <w:noProof/>
                <w:webHidden/>
              </w:rPr>
              <w:tab/>
            </w:r>
            <w:r>
              <w:rPr>
                <w:noProof/>
                <w:webHidden/>
              </w:rPr>
              <w:fldChar w:fldCharType="begin"/>
            </w:r>
            <w:r w:rsidR="00F3738F">
              <w:rPr>
                <w:noProof/>
                <w:webHidden/>
              </w:rPr>
              <w:instrText xml:space="preserve"> PAGEREF _Toc402775602 \h </w:instrText>
            </w:r>
            <w:r>
              <w:rPr>
                <w:noProof/>
                <w:webHidden/>
              </w:rPr>
            </w:r>
            <w:r>
              <w:rPr>
                <w:noProof/>
                <w:webHidden/>
              </w:rPr>
              <w:fldChar w:fldCharType="separate"/>
            </w:r>
            <w:r w:rsidR="00F3738F">
              <w:rPr>
                <w:noProof/>
                <w:webHidden/>
              </w:rPr>
              <w:t>55</w:t>
            </w:r>
            <w:r>
              <w:rPr>
                <w:noProof/>
                <w:webHidden/>
              </w:rPr>
              <w:fldChar w:fldCharType="end"/>
            </w:r>
          </w:hyperlink>
        </w:p>
        <w:p w:rsidR="00F3738F" w:rsidRDefault="003263C8" w:rsidP="00F3738F">
          <w:pPr>
            <w:pStyle w:val="TOC2"/>
            <w:rPr>
              <w:rFonts w:eastAsiaTheme="minorEastAsia"/>
              <w:noProof/>
            </w:rPr>
          </w:pPr>
          <w:hyperlink w:anchor="_Toc402775603" w:history="1">
            <w:r w:rsidR="00F3738F" w:rsidRPr="002C3E1C">
              <w:rPr>
                <w:rStyle w:val="Hyperlink"/>
                <w:noProof/>
              </w:rPr>
              <w:t>4.1.</w:t>
            </w:r>
            <w:r w:rsidR="00F3738F">
              <w:rPr>
                <w:rFonts w:eastAsiaTheme="minorEastAsia"/>
                <w:noProof/>
              </w:rPr>
              <w:tab/>
            </w:r>
            <w:r w:rsidR="00F3738F" w:rsidRPr="002C3E1C">
              <w:rPr>
                <w:rStyle w:val="Hyperlink"/>
                <w:noProof/>
              </w:rPr>
              <w:t>Conclusions</w:t>
            </w:r>
            <w:r w:rsidR="00F3738F">
              <w:rPr>
                <w:noProof/>
                <w:webHidden/>
              </w:rPr>
              <w:tab/>
            </w:r>
            <w:r>
              <w:rPr>
                <w:noProof/>
                <w:webHidden/>
              </w:rPr>
              <w:fldChar w:fldCharType="begin"/>
            </w:r>
            <w:r w:rsidR="00F3738F">
              <w:rPr>
                <w:noProof/>
                <w:webHidden/>
              </w:rPr>
              <w:instrText xml:space="preserve"> PAGEREF _Toc402775603 \h </w:instrText>
            </w:r>
            <w:r>
              <w:rPr>
                <w:noProof/>
                <w:webHidden/>
              </w:rPr>
            </w:r>
            <w:r>
              <w:rPr>
                <w:noProof/>
                <w:webHidden/>
              </w:rPr>
              <w:fldChar w:fldCharType="separate"/>
            </w:r>
            <w:r w:rsidR="00F3738F">
              <w:rPr>
                <w:noProof/>
                <w:webHidden/>
              </w:rPr>
              <w:t>55</w:t>
            </w:r>
            <w:r>
              <w:rPr>
                <w:noProof/>
                <w:webHidden/>
              </w:rPr>
              <w:fldChar w:fldCharType="end"/>
            </w:r>
          </w:hyperlink>
        </w:p>
        <w:p w:rsidR="00F3738F" w:rsidRDefault="003263C8" w:rsidP="00F3738F">
          <w:pPr>
            <w:pStyle w:val="TOC2"/>
            <w:rPr>
              <w:rFonts w:eastAsiaTheme="minorEastAsia"/>
              <w:noProof/>
            </w:rPr>
          </w:pPr>
          <w:hyperlink w:anchor="_Toc402775604" w:history="1">
            <w:r w:rsidR="00F3738F" w:rsidRPr="002C3E1C">
              <w:rPr>
                <w:rStyle w:val="Hyperlink"/>
                <w:noProof/>
              </w:rPr>
              <w:t>4.2.</w:t>
            </w:r>
            <w:r w:rsidR="00F3738F">
              <w:rPr>
                <w:rFonts w:eastAsiaTheme="minorEastAsia"/>
                <w:noProof/>
              </w:rPr>
              <w:tab/>
            </w:r>
            <w:r w:rsidR="00F3738F" w:rsidRPr="002C3E1C">
              <w:rPr>
                <w:rStyle w:val="Hyperlink"/>
                <w:noProof/>
              </w:rPr>
              <w:t>Lessons Learnt</w:t>
            </w:r>
            <w:r w:rsidR="00F3738F">
              <w:rPr>
                <w:noProof/>
                <w:webHidden/>
              </w:rPr>
              <w:tab/>
            </w:r>
            <w:r>
              <w:rPr>
                <w:noProof/>
                <w:webHidden/>
              </w:rPr>
              <w:fldChar w:fldCharType="begin"/>
            </w:r>
            <w:r w:rsidR="00F3738F">
              <w:rPr>
                <w:noProof/>
                <w:webHidden/>
              </w:rPr>
              <w:instrText xml:space="preserve"> PAGEREF _Toc402775604 \h </w:instrText>
            </w:r>
            <w:r>
              <w:rPr>
                <w:noProof/>
                <w:webHidden/>
              </w:rPr>
            </w:r>
            <w:r>
              <w:rPr>
                <w:noProof/>
                <w:webHidden/>
              </w:rPr>
              <w:fldChar w:fldCharType="separate"/>
            </w:r>
            <w:r w:rsidR="00F3738F">
              <w:rPr>
                <w:noProof/>
                <w:webHidden/>
              </w:rPr>
              <w:t>56</w:t>
            </w:r>
            <w:r>
              <w:rPr>
                <w:noProof/>
                <w:webHidden/>
              </w:rPr>
              <w:fldChar w:fldCharType="end"/>
            </w:r>
          </w:hyperlink>
        </w:p>
        <w:p w:rsidR="00F3738F" w:rsidRDefault="003263C8" w:rsidP="00F3738F">
          <w:pPr>
            <w:pStyle w:val="TOC2"/>
            <w:rPr>
              <w:rFonts w:eastAsiaTheme="minorEastAsia"/>
              <w:noProof/>
            </w:rPr>
          </w:pPr>
          <w:hyperlink w:anchor="_Toc402775605" w:history="1">
            <w:r w:rsidR="00F3738F" w:rsidRPr="002C3E1C">
              <w:rPr>
                <w:rStyle w:val="Hyperlink"/>
                <w:noProof/>
              </w:rPr>
              <w:t>4.3.</w:t>
            </w:r>
            <w:r w:rsidR="00F3738F">
              <w:rPr>
                <w:rFonts w:eastAsiaTheme="minorEastAsia"/>
                <w:noProof/>
              </w:rPr>
              <w:tab/>
            </w:r>
            <w:r w:rsidR="00F3738F" w:rsidRPr="002C3E1C">
              <w:rPr>
                <w:rStyle w:val="Hyperlink"/>
                <w:noProof/>
              </w:rPr>
              <w:t>Recommendations</w:t>
            </w:r>
            <w:r w:rsidR="00F3738F">
              <w:rPr>
                <w:noProof/>
                <w:webHidden/>
              </w:rPr>
              <w:tab/>
            </w:r>
            <w:r>
              <w:rPr>
                <w:noProof/>
                <w:webHidden/>
              </w:rPr>
              <w:fldChar w:fldCharType="begin"/>
            </w:r>
            <w:r w:rsidR="00F3738F">
              <w:rPr>
                <w:noProof/>
                <w:webHidden/>
              </w:rPr>
              <w:instrText xml:space="preserve"> PAGEREF _Toc402775605 \h </w:instrText>
            </w:r>
            <w:r>
              <w:rPr>
                <w:noProof/>
                <w:webHidden/>
              </w:rPr>
            </w:r>
            <w:r>
              <w:rPr>
                <w:noProof/>
                <w:webHidden/>
              </w:rPr>
              <w:fldChar w:fldCharType="separate"/>
            </w:r>
            <w:r w:rsidR="00F3738F">
              <w:rPr>
                <w:noProof/>
                <w:webHidden/>
              </w:rPr>
              <w:t>56</w:t>
            </w:r>
            <w:r>
              <w:rPr>
                <w:noProof/>
                <w:webHidden/>
              </w:rPr>
              <w:fldChar w:fldCharType="end"/>
            </w:r>
          </w:hyperlink>
        </w:p>
        <w:p w:rsidR="00F3738F" w:rsidRDefault="003263C8" w:rsidP="00F3738F">
          <w:pPr>
            <w:pStyle w:val="TOC1"/>
            <w:rPr>
              <w:rFonts w:eastAsiaTheme="minorEastAsia"/>
              <w:noProof/>
            </w:rPr>
          </w:pPr>
          <w:hyperlink w:anchor="_Toc402775606" w:history="1">
            <w:r w:rsidR="00F3738F" w:rsidRPr="002C3E1C">
              <w:rPr>
                <w:rStyle w:val="Hyperlink"/>
                <w:noProof/>
              </w:rPr>
              <w:t>Annexes</w:t>
            </w:r>
            <w:r w:rsidR="00F3738F">
              <w:rPr>
                <w:noProof/>
                <w:webHidden/>
              </w:rPr>
              <w:tab/>
            </w:r>
            <w:r>
              <w:rPr>
                <w:noProof/>
                <w:webHidden/>
              </w:rPr>
              <w:fldChar w:fldCharType="begin"/>
            </w:r>
            <w:r w:rsidR="00F3738F">
              <w:rPr>
                <w:noProof/>
                <w:webHidden/>
              </w:rPr>
              <w:instrText xml:space="preserve"> PAGEREF _Toc402775606 \h </w:instrText>
            </w:r>
            <w:r>
              <w:rPr>
                <w:noProof/>
                <w:webHidden/>
              </w:rPr>
            </w:r>
            <w:r>
              <w:rPr>
                <w:noProof/>
                <w:webHidden/>
              </w:rPr>
              <w:fldChar w:fldCharType="separate"/>
            </w:r>
            <w:r w:rsidR="00F3738F">
              <w:rPr>
                <w:noProof/>
                <w:webHidden/>
              </w:rPr>
              <w:t>60</w:t>
            </w:r>
            <w:r>
              <w:rPr>
                <w:noProof/>
                <w:webHidden/>
              </w:rPr>
              <w:fldChar w:fldCharType="end"/>
            </w:r>
          </w:hyperlink>
        </w:p>
        <w:p w:rsidR="00F3738F" w:rsidRDefault="003263C8" w:rsidP="00F3738F">
          <w:pPr>
            <w:pStyle w:val="TOC2"/>
            <w:rPr>
              <w:rFonts w:eastAsiaTheme="minorEastAsia"/>
              <w:noProof/>
            </w:rPr>
          </w:pPr>
          <w:hyperlink w:anchor="_Toc402775607" w:history="1">
            <w:r w:rsidR="00F3738F" w:rsidRPr="002C3E1C">
              <w:rPr>
                <w:rStyle w:val="Hyperlink"/>
                <w:noProof/>
              </w:rPr>
              <w:t>Annex 1: Terms of Reference</w:t>
            </w:r>
            <w:r w:rsidR="00F3738F">
              <w:rPr>
                <w:noProof/>
                <w:webHidden/>
              </w:rPr>
              <w:tab/>
            </w:r>
            <w:r>
              <w:rPr>
                <w:noProof/>
                <w:webHidden/>
              </w:rPr>
              <w:fldChar w:fldCharType="begin"/>
            </w:r>
            <w:r w:rsidR="00F3738F">
              <w:rPr>
                <w:noProof/>
                <w:webHidden/>
              </w:rPr>
              <w:instrText xml:space="preserve"> PAGEREF _Toc402775607 \h </w:instrText>
            </w:r>
            <w:r>
              <w:rPr>
                <w:noProof/>
                <w:webHidden/>
              </w:rPr>
            </w:r>
            <w:r>
              <w:rPr>
                <w:noProof/>
                <w:webHidden/>
              </w:rPr>
              <w:fldChar w:fldCharType="separate"/>
            </w:r>
            <w:r w:rsidR="00F3738F">
              <w:rPr>
                <w:noProof/>
                <w:webHidden/>
              </w:rPr>
              <w:t>60</w:t>
            </w:r>
            <w:r>
              <w:rPr>
                <w:noProof/>
                <w:webHidden/>
              </w:rPr>
              <w:fldChar w:fldCharType="end"/>
            </w:r>
          </w:hyperlink>
        </w:p>
        <w:p w:rsidR="00F3738F" w:rsidRDefault="003263C8" w:rsidP="00F3738F">
          <w:pPr>
            <w:pStyle w:val="TOC2"/>
            <w:rPr>
              <w:rFonts w:eastAsiaTheme="minorEastAsia"/>
              <w:noProof/>
            </w:rPr>
          </w:pPr>
          <w:hyperlink w:anchor="_Toc402775608" w:history="1">
            <w:r w:rsidR="00F3738F" w:rsidRPr="002C3E1C">
              <w:rPr>
                <w:rStyle w:val="Hyperlink"/>
                <w:noProof/>
              </w:rPr>
              <w:t>Annex 2: Evaluation Matrix</w:t>
            </w:r>
            <w:r w:rsidR="00F3738F">
              <w:rPr>
                <w:noProof/>
                <w:webHidden/>
              </w:rPr>
              <w:tab/>
            </w:r>
            <w:r>
              <w:rPr>
                <w:noProof/>
                <w:webHidden/>
              </w:rPr>
              <w:fldChar w:fldCharType="begin"/>
            </w:r>
            <w:r w:rsidR="00F3738F">
              <w:rPr>
                <w:noProof/>
                <w:webHidden/>
              </w:rPr>
              <w:instrText xml:space="preserve"> PAGEREF _Toc402775608 \h </w:instrText>
            </w:r>
            <w:r>
              <w:rPr>
                <w:noProof/>
                <w:webHidden/>
              </w:rPr>
            </w:r>
            <w:r>
              <w:rPr>
                <w:noProof/>
                <w:webHidden/>
              </w:rPr>
              <w:fldChar w:fldCharType="separate"/>
            </w:r>
            <w:r w:rsidR="00F3738F">
              <w:rPr>
                <w:noProof/>
                <w:webHidden/>
              </w:rPr>
              <w:t>69</w:t>
            </w:r>
            <w:r>
              <w:rPr>
                <w:noProof/>
                <w:webHidden/>
              </w:rPr>
              <w:fldChar w:fldCharType="end"/>
            </w:r>
          </w:hyperlink>
        </w:p>
        <w:p w:rsidR="00F3738F" w:rsidRDefault="003263C8" w:rsidP="00F3738F">
          <w:pPr>
            <w:pStyle w:val="TOC2"/>
            <w:rPr>
              <w:rFonts w:eastAsiaTheme="minorEastAsia"/>
              <w:noProof/>
            </w:rPr>
          </w:pPr>
          <w:hyperlink w:anchor="_Toc402775609" w:history="1">
            <w:r w:rsidR="00F3738F" w:rsidRPr="002C3E1C">
              <w:rPr>
                <w:rStyle w:val="Hyperlink"/>
                <w:noProof/>
              </w:rPr>
              <w:t>Annex 3: Data collection tools</w:t>
            </w:r>
            <w:r w:rsidR="00F3738F">
              <w:rPr>
                <w:noProof/>
                <w:webHidden/>
              </w:rPr>
              <w:tab/>
            </w:r>
            <w:r>
              <w:rPr>
                <w:noProof/>
                <w:webHidden/>
              </w:rPr>
              <w:fldChar w:fldCharType="begin"/>
            </w:r>
            <w:r w:rsidR="00F3738F">
              <w:rPr>
                <w:noProof/>
                <w:webHidden/>
              </w:rPr>
              <w:instrText xml:space="preserve"> PAGEREF _Toc402775609 \h </w:instrText>
            </w:r>
            <w:r>
              <w:rPr>
                <w:noProof/>
                <w:webHidden/>
              </w:rPr>
            </w:r>
            <w:r>
              <w:rPr>
                <w:noProof/>
                <w:webHidden/>
              </w:rPr>
              <w:fldChar w:fldCharType="separate"/>
            </w:r>
            <w:r w:rsidR="00F3738F">
              <w:rPr>
                <w:noProof/>
                <w:webHidden/>
              </w:rPr>
              <w:t>72</w:t>
            </w:r>
            <w:r>
              <w:rPr>
                <w:noProof/>
                <w:webHidden/>
              </w:rPr>
              <w:fldChar w:fldCharType="end"/>
            </w:r>
          </w:hyperlink>
        </w:p>
        <w:p w:rsidR="00F3738F" w:rsidRDefault="003263C8" w:rsidP="00F3738F">
          <w:pPr>
            <w:pStyle w:val="TOC2"/>
            <w:rPr>
              <w:rFonts w:eastAsiaTheme="minorEastAsia"/>
              <w:noProof/>
            </w:rPr>
          </w:pPr>
          <w:hyperlink w:anchor="_Toc402775610" w:history="1">
            <w:r w:rsidR="00F3738F" w:rsidRPr="002C3E1C">
              <w:rPr>
                <w:rStyle w:val="Hyperlink"/>
                <w:noProof/>
              </w:rPr>
              <w:t>Annex 4: List of Institutions Consulted</w:t>
            </w:r>
            <w:r w:rsidR="00F3738F">
              <w:rPr>
                <w:noProof/>
                <w:webHidden/>
              </w:rPr>
              <w:tab/>
            </w:r>
            <w:r>
              <w:rPr>
                <w:noProof/>
                <w:webHidden/>
              </w:rPr>
              <w:fldChar w:fldCharType="begin"/>
            </w:r>
            <w:r w:rsidR="00F3738F">
              <w:rPr>
                <w:noProof/>
                <w:webHidden/>
              </w:rPr>
              <w:instrText xml:space="preserve"> PAGEREF _Toc402775610 \h </w:instrText>
            </w:r>
            <w:r>
              <w:rPr>
                <w:noProof/>
                <w:webHidden/>
              </w:rPr>
            </w:r>
            <w:r>
              <w:rPr>
                <w:noProof/>
                <w:webHidden/>
              </w:rPr>
              <w:fldChar w:fldCharType="separate"/>
            </w:r>
            <w:r w:rsidR="00F3738F">
              <w:rPr>
                <w:noProof/>
                <w:webHidden/>
              </w:rPr>
              <w:t>79</w:t>
            </w:r>
            <w:r>
              <w:rPr>
                <w:noProof/>
                <w:webHidden/>
              </w:rPr>
              <w:fldChar w:fldCharType="end"/>
            </w:r>
          </w:hyperlink>
        </w:p>
        <w:p w:rsidR="00F3738F" w:rsidRDefault="003263C8" w:rsidP="00F3738F">
          <w:pPr>
            <w:pStyle w:val="TOC2"/>
            <w:rPr>
              <w:rFonts w:eastAsiaTheme="minorEastAsia"/>
              <w:noProof/>
            </w:rPr>
          </w:pPr>
          <w:hyperlink w:anchor="_Toc402775611" w:history="1">
            <w:r w:rsidR="00F3738F" w:rsidRPr="002C3E1C">
              <w:rPr>
                <w:rStyle w:val="Hyperlink"/>
                <w:noProof/>
              </w:rPr>
              <w:t>Annex 5: List of Documents Reviewed</w:t>
            </w:r>
            <w:r w:rsidR="00F3738F">
              <w:rPr>
                <w:noProof/>
                <w:webHidden/>
              </w:rPr>
              <w:tab/>
            </w:r>
            <w:r>
              <w:rPr>
                <w:noProof/>
                <w:webHidden/>
              </w:rPr>
              <w:fldChar w:fldCharType="begin"/>
            </w:r>
            <w:r w:rsidR="00F3738F">
              <w:rPr>
                <w:noProof/>
                <w:webHidden/>
              </w:rPr>
              <w:instrText xml:space="preserve"> PAGEREF _Toc402775611 \h </w:instrText>
            </w:r>
            <w:r>
              <w:rPr>
                <w:noProof/>
                <w:webHidden/>
              </w:rPr>
            </w:r>
            <w:r>
              <w:rPr>
                <w:noProof/>
                <w:webHidden/>
              </w:rPr>
              <w:fldChar w:fldCharType="separate"/>
            </w:r>
            <w:r w:rsidR="00F3738F">
              <w:rPr>
                <w:noProof/>
                <w:webHidden/>
              </w:rPr>
              <w:t>80</w:t>
            </w:r>
            <w:r>
              <w:rPr>
                <w:noProof/>
                <w:webHidden/>
              </w:rPr>
              <w:fldChar w:fldCharType="end"/>
            </w:r>
          </w:hyperlink>
        </w:p>
        <w:p w:rsidR="00F3738F" w:rsidRDefault="003263C8" w:rsidP="00F3738F">
          <w:pPr>
            <w:pStyle w:val="TOC2"/>
            <w:rPr>
              <w:rFonts w:eastAsiaTheme="minorEastAsia"/>
              <w:noProof/>
            </w:rPr>
          </w:pPr>
          <w:hyperlink w:anchor="_Toc402775612" w:history="1">
            <w:r w:rsidR="00F3738F" w:rsidRPr="002C3E1C">
              <w:rPr>
                <w:rStyle w:val="Hyperlink"/>
                <w:noProof/>
              </w:rPr>
              <w:t>Annex 6: GoK - UN Joint Programme on Gender Equality and Women’s Empowerment Results Framework</w:t>
            </w:r>
            <w:r w:rsidR="00F3738F">
              <w:rPr>
                <w:noProof/>
                <w:webHidden/>
              </w:rPr>
              <w:tab/>
            </w:r>
            <w:r>
              <w:rPr>
                <w:noProof/>
                <w:webHidden/>
              </w:rPr>
              <w:fldChar w:fldCharType="begin"/>
            </w:r>
            <w:r w:rsidR="00F3738F">
              <w:rPr>
                <w:noProof/>
                <w:webHidden/>
              </w:rPr>
              <w:instrText xml:space="preserve"> PAGEREF _Toc402775612 \h </w:instrText>
            </w:r>
            <w:r>
              <w:rPr>
                <w:noProof/>
                <w:webHidden/>
              </w:rPr>
            </w:r>
            <w:r>
              <w:rPr>
                <w:noProof/>
                <w:webHidden/>
              </w:rPr>
              <w:fldChar w:fldCharType="separate"/>
            </w:r>
            <w:r w:rsidR="00F3738F">
              <w:rPr>
                <w:noProof/>
                <w:webHidden/>
              </w:rPr>
              <w:t>82</w:t>
            </w:r>
            <w:r>
              <w:rPr>
                <w:noProof/>
                <w:webHidden/>
              </w:rPr>
              <w:fldChar w:fldCharType="end"/>
            </w:r>
          </w:hyperlink>
        </w:p>
        <w:p w:rsidR="00F3738F" w:rsidRDefault="003263C8" w:rsidP="00F3738F">
          <w:pPr>
            <w:pStyle w:val="TOC2"/>
            <w:rPr>
              <w:rFonts w:eastAsiaTheme="minorEastAsia"/>
              <w:noProof/>
            </w:rPr>
          </w:pPr>
          <w:hyperlink w:anchor="_Toc402775613" w:history="1">
            <w:r w:rsidR="00F3738F" w:rsidRPr="002C3E1C">
              <w:rPr>
                <w:rStyle w:val="Hyperlink"/>
                <w:noProof/>
              </w:rPr>
              <w:t>Annex 7: Summary Tables on Progress Towards Achievement of Results</w:t>
            </w:r>
            <w:r w:rsidR="00F3738F">
              <w:rPr>
                <w:noProof/>
                <w:webHidden/>
              </w:rPr>
              <w:tab/>
            </w:r>
            <w:r>
              <w:rPr>
                <w:noProof/>
                <w:webHidden/>
              </w:rPr>
              <w:fldChar w:fldCharType="begin"/>
            </w:r>
            <w:r w:rsidR="00F3738F">
              <w:rPr>
                <w:noProof/>
                <w:webHidden/>
              </w:rPr>
              <w:instrText xml:space="preserve"> PAGEREF _Toc402775613 \h </w:instrText>
            </w:r>
            <w:r>
              <w:rPr>
                <w:noProof/>
                <w:webHidden/>
              </w:rPr>
            </w:r>
            <w:r>
              <w:rPr>
                <w:noProof/>
                <w:webHidden/>
              </w:rPr>
              <w:fldChar w:fldCharType="separate"/>
            </w:r>
            <w:r w:rsidR="00F3738F">
              <w:rPr>
                <w:noProof/>
                <w:webHidden/>
              </w:rPr>
              <w:t>93</w:t>
            </w:r>
            <w:r>
              <w:rPr>
                <w:noProof/>
                <w:webHidden/>
              </w:rPr>
              <w:fldChar w:fldCharType="end"/>
            </w:r>
          </w:hyperlink>
        </w:p>
        <w:p w:rsidR="00F3738F" w:rsidRDefault="003263C8" w:rsidP="00F3738F">
          <w:pPr>
            <w:pStyle w:val="TOC2"/>
            <w:rPr>
              <w:rFonts w:eastAsiaTheme="minorEastAsia"/>
              <w:noProof/>
            </w:rPr>
          </w:pPr>
          <w:hyperlink w:anchor="_Toc402775614" w:history="1">
            <w:r w:rsidR="00F3738F" w:rsidRPr="002C3E1C">
              <w:rPr>
                <w:rStyle w:val="Hyperlink"/>
                <w:noProof/>
              </w:rPr>
              <w:t>Annex 8: Short Biographies of the Evaluators</w:t>
            </w:r>
            <w:r w:rsidR="00F3738F">
              <w:rPr>
                <w:noProof/>
                <w:webHidden/>
              </w:rPr>
              <w:tab/>
            </w:r>
            <w:r>
              <w:rPr>
                <w:noProof/>
                <w:webHidden/>
              </w:rPr>
              <w:fldChar w:fldCharType="begin"/>
            </w:r>
            <w:r w:rsidR="00F3738F">
              <w:rPr>
                <w:noProof/>
                <w:webHidden/>
              </w:rPr>
              <w:instrText xml:space="preserve"> PAGEREF _Toc402775614 \h </w:instrText>
            </w:r>
            <w:r>
              <w:rPr>
                <w:noProof/>
                <w:webHidden/>
              </w:rPr>
            </w:r>
            <w:r>
              <w:rPr>
                <w:noProof/>
                <w:webHidden/>
              </w:rPr>
              <w:fldChar w:fldCharType="separate"/>
            </w:r>
            <w:r w:rsidR="00F3738F">
              <w:rPr>
                <w:noProof/>
                <w:webHidden/>
              </w:rPr>
              <w:t>106</w:t>
            </w:r>
            <w:r>
              <w:rPr>
                <w:noProof/>
                <w:webHidden/>
              </w:rPr>
              <w:fldChar w:fldCharType="end"/>
            </w:r>
          </w:hyperlink>
        </w:p>
        <w:p w:rsidR="00702FC4" w:rsidRPr="00702FC4" w:rsidRDefault="003263C8" w:rsidP="00F3738F">
          <w:pPr>
            <w:spacing w:before="0" w:after="0" w:line="240" w:lineRule="auto"/>
            <w:contextualSpacing/>
            <w:rPr>
              <w:b/>
            </w:rPr>
          </w:pPr>
          <w:r>
            <w:lastRenderedPageBreak/>
            <w:fldChar w:fldCharType="end"/>
          </w:r>
          <w:r w:rsidR="00A76319">
            <w:rPr>
              <w:b/>
            </w:rPr>
            <w:t>List</w:t>
          </w:r>
          <w:r w:rsidR="00702FC4" w:rsidRPr="00702FC4">
            <w:rPr>
              <w:b/>
            </w:rPr>
            <w:t xml:space="preserve"> of Charts</w:t>
          </w:r>
        </w:p>
        <w:p w:rsidR="004B52A3" w:rsidRDefault="003263C8" w:rsidP="00F3738F">
          <w:pPr>
            <w:pStyle w:val="TableofFigures"/>
            <w:tabs>
              <w:tab w:val="right" w:leader="dot" w:pos="9350"/>
            </w:tabs>
            <w:spacing w:before="0" w:line="240" w:lineRule="auto"/>
            <w:contextualSpacing/>
            <w:rPr>
              <w:rFonts w:eastAsiaTheme="minorEastAsia"/>
              <w:noProof/>
            </w:rPr>
          </w:pPr>
          <w:r>
            <w:fldChar w:fldCharType="begin"/>
          </w:r>
          <w:r w:rsidR="00702FC4">
            <w:instrText xml:space="preserve"> TOC \h \z \c "Chart" </w:instrText>
          </w:r>
          <w:r>
            <w:fldChar w:fldCharType="separate"/>
          </w:r>
          <w:hyperlink w:anchor="_Toc394694371" w:history="1">
            <w:r w:rsidR="004B52A3" w:rsidRPr="00FA7642">
              <w:rPr>
                <w:rStyle w:val="Hyperlink"/>
                <w:noProof/>
              </w:rPr>
              <w:t>Chart 1: Survey Respondents from Institutions working on JP Results (%)</w:t>
            </w:r>
            <w:r w:rsidR="004B52A3">
              <w:rPr>
                <w:noProof/>
                <w:webHidden/>
              </w:rPr>
              <w:tab/>
            </w:r>
            <w:r>
              <w:rPr>
                <w:noProof/>
                <w:webHidden/>
              </w:rPr>
              <w:fldChar w:fldCharType="begin"/>
            </w:r>
            <w:r w:rsidR="004B52A3">
              <w:rPr>
                <w:noProof/>
                <w:webHidden/>
              </w:rPr>
              <w:instrText xml:space="preserve"> PAGEREF _Toc394694371 \h </w:instrText>
            </w:r>
            <w:r>
              <w:rPr>
                <w:noProof/>
                <w:webHidden/>
              </w:rPr>
            </w:r>
            <w:r>
              <w:rPr>
                <w:noProof/>
                <w:webHidden/>
              </w:rPr>
              <w:fldChar w:fldCharType="separate"/>
            </w:r>
            <w:r w:rsidR="004D6BD7">
              <w:rPr>
                <w:noProof/>
                <w:webHidden/>
              </w:rPr>
              <w:t>18</w:t>
            </w:r>
            <w:r>
              <w:rPr>
                <w:noProof/>
                <w:webHidden/>
              </w:rPr>
              <w:fldChar w:fldCharType="end"/>
            </w:r>
          </w:hyperlink>
        </w:p>
        <w:p w:rsidR="004B52A3" w:rsidRDefault="003263C8" w:rsidP="00F3738F">
          <w:pPr>
            <w:pStyle w:val="TableofFigures"/>
            <w:tabs>
              <w:tab w:val="right" w:leader="dot" w:pos="9350"/>
            </w:tabs>
            <w:spacing w:before="0" w:line="240" w:lineRule="auto"/>
            <w:contextualSpacing/>
            <w:rPr>
              <w:rFonts w:eastAsiaTheme="minorEastAsia"/>
              <w:noProof/>
            </w:rPr>
          </w:pPr>
          <w:hyperlink w:anchor="_Toc394694372" w:history="1">
            <w:r w:rsidR="004B52A3" w:rsidRPr="00FA7642">
              <w:rPr>
                <w:rStyle w:val="Hyperlink"/>
                <w:noProof/>
              </w:rPr>
              <w:t>Chart 2: Survey Results on the Relevance of the JP to the Actual Needs of the Country and Beneficiaries</w:t>
            </w:r>
            <w:r w:rsidR="004B52A3">
              <w:rPr>
                <w:noProof/>
                <w:webHidden/>
              </w:rPr>
              <w:tab/>
            </w:r>
            <w:r>
              <w:rPr>
                <w:noProof/>
                <w:webHidden/>
              </w:rPr>
              <w:fldChar w:fldCharType="begin"/>
            </w:r>
            <w:r w:rsidR="004B52A3">
              <w:rPr>
                <w:noProof/>
                <w:webHidden/>
              </w:rPr>
              <w:instrText xml:space="preserve"> PAGEREF _Toc394694372 \h </w:instrText>
            </w:r>
            <w:r>
              <w:rPr>
                <w:noProof/>
                <w:webHidden/>
              </w:rPr>
            </w:r>
            <w:r>
              <w:rPr>
                <w:noProof/>
                <w:webHidden/>
              </w:rPr>
              <w:fldChar w:fldCharType="separate"/>
            </w:r>
            <w:r w:rsidR="004D6BD7">
              <w:rPr>
                <w:noProof/>
                <w:webHidden/>
              </w:rPr>
              <w:t>20</w:t>
            </w:r>
            <w:r>
              <w:rPr>
                <w:noProof/>
                <w:webHidden/>
              </w:rPr>
              <w:fldChar w:fldCharType="end"/>
            </w:r>
          </w:hyperlink>
        </w:p>
        <w:p w:rsidR="004B52A3" w:rsidRDefault="003263C8" w:rsidP="00F3738F">
          <w:pPr>
            <w:pStyle w:val="TableofFigures"/>
            <w:tabs>
              <w:tab w:val="right" w:leader="dot" w:pos="9350"/>
            </w:tabs>
            <w:spacing w:before="0" w:line="240" w:lineRule="auto"/>
            <w:contextualSpacing/>
            <w:rPr>
              <w:rFonts w:eastAsiaTheme="minorEastAsia"/>
              <w:noProof/>
            </w:rPr>
          </w:pPr>
          <w:hyperlink w:anchor="_Toc394694373" w:history="1">
            <w:r w:rsidR="004B52A3" w:rsidRPr="00FA7642">
              <w:rPr>
                <w:rStyle w:val="Hyperlink"/>
                <w:noProof/>
              </w:rPr>
              <w:t>Chart 3: Survey Results on the Alignment of JP with GoK Policies</w:t>
            </w:r>
            <w:r w:rsidR="004B52A3">
              <w:rPr>
                <w:noProof/>
                <w:webHidden/>
              </w:rPr>
              <w:tab/>
            </w:r>
            <w:r>
              <w:rPr>
                <w:noProof/>
                <w:webHidden/>
              </w:rPr>
              <w:fldChar w:fldCharType="begin"/>
            </w:r>
            <w:r w:rsidR="004B52A3">
              <w:rPr>
                <w:noProof/>
                <w:webHidden/>
              </w:rPr>
              <w:instrText xml:space="preserve"> PAGEREF _Toc394694373 \h </w:instrText>
            </w:r>
            <w:r>
              <w:rPr>
                <w:noProof/>
                <w:webHidden/>
              </w:rPr>
            </w:r>
            <w:r>
              <w:rPr>
                <w:noProof/>
                <w:webHidden/>
              </w:rPr>
              <w:fldChar w:fldCharType="separate"/>
            </w:r>
            <w:r w:rsidR="004D6BD7">
              <w:rPr>
                <w:noProof/>
                <w:webHidden/>
              </w:rPr>
              <w:t>23</w:t>
            </w:r>
            <w:r>
              <w:rPr>
                <w:noProof/>
                <w:webHidden/>
              </w:rPr>
              <w:fldChar w:fldCharType="end"/>
            </w:r>
          </w:hyperlink>
        </w:p>
        <w:p w:rsidR="004B52A3" w:rsidRDefault="003263C8" w:rsidP="00F3738F">
          <w:pPr>
            <w:pStyle w:val="TableofFigures"/>
            <w:tabs>
              <w:tab w:val="right" w:leader="dot" w:pos="9350"/>
            </w:tabs>
            <w:spacing w:before="0" w:line="240" w:lineRule="auto"/>
            <w:contextualSpacing/>
            <w:rPr>
              <w:rFonts w:eastAsiaTheme="minorEastAsia"/>
              <w:noProof/>
            </w:rPr>
          </w:pPr>
          <w:hyperlink w:anchor="_Toc394694374" w:history="1">
            <w:r w:rsidR="004B52A3" w:rsidRPr="00FA7642">
              <w:rPr>
                <w:rStyle w:val="Hyperlink"/>
                <w:noProof/>
              </w:rPr>
              <w:t>Chart 4: JP Alignment to Kenya UNDAF</w:t>
            </w:r>
            <w:r w:rsidR="004B52A3">
              <w:rPr>
                <w:noProof/>
                <w:webHidden/>
              </w:rPr>
              <w:tab/>
            </w:r>
            <w:r>
              <w:rPr>
                <w:noProof/>
                <w:webHidden/>
              </w:rPr>
              <w:fldChar w:fldCharType="begin"/>
            </w:r>
            <w:r w:rsidR="004B52A3">
              <w:rPr>
                <w:noProof/>
                <w:webHidden/>
              </w:rPr>
              <w:instrText xml:space="preserve"> PAGEREF _Toc394694374 \h </w:instrText>
            </w:r>
            <w:r>
              <w:rPr>
                <w:noProof/>
                <w:webHidden/>
              </w:rPr>
            </w:r>
            <w:r>
              <w:rPr>
                <w:noProof/>
                <w:webHidden/>
              </w:rPr>
              <w:fldChar w:fldCharType="separate"/>
            </w:r>
            <w:r w:rsidR="004D6BD7">
              <w:rPr>
                <w:noProof/>
                <w:webHidden/>
              </w:rPr>
              <w:t>24</w:t>
            </w:r>
            <w:r>
              <w:rPr>
                <w:noProof/>
                <w:webHidden/>
              </w:rPr>
              <w:fldChar w:fldCharType="end"/>
            </w:r>
          </w:hyperlink>
        </w:p>
        <w:p w:rsidR="004B52A3" w:rsidRDefault="003263C8" w:rsidP="00F3738F">
          <w:pPr>
            <w:pStyle w:val="TableofFigures"/>
            <w:tabs>
              <w:tab w:val="right" w:leader="dot" w:pos="9350"/>
            </w:tabs>
            <w:spacing w:before="0" w:line="240" w:lineRule="auto"/>
            <w:contextualSpacing/>
            <w:rPr>
              <w:rFonts w:eastAsiaTheme="minorEastAsia"/>
              <w:noProof/>
            </w:rPr>
          </w:pPr>
          <w:hyperlink w:anchor="_Toc394694375" w:history="1">
            <w:r w:rsidR="004B52A3" w:rsidRPr="00FA7642">
              <w:rPr>
                <w:rStyle w:val="Hyperlink"/>
                <w:noProof/>
              </w:rPr>
              <w:t>Chart 5: Stakeholders' Understanding and Ownership of the JP Concept</w:t>
            </w:r>
            <w:r w:rsidR="004B52A3">
              <w:rPr>
                <w:noProof/>
                <w:webHidden/>
              </w:rPr>
              <w:tab/>
            </w:r>
            <w:r>
              <w:rPr>
                <w:noProof/>
                <w:webHidden/>
              </w:rPr>
              <w:fldChar w:fldCharType="begin"/>
            </w:r>
            <w:r w:rsidR="004B52A3">
              <w:rPr>
                <w:noProof/>
                <w:webHidden/>
              </w:rPr>
              <w:instrText xml:space="preserve"> PAGEREF _Toc394694375 \h </w:instrText>
            </w:r>
            <w:r>
              <w:rPr>
                <w:noProof/>
                <w:webHidden/>
              </w:rPr>
            </w:r>
            <w:r>
              <w:rPr>
                <w:noProof/>
                <w:webHidden/>
              </w:rPr>
              <w:fldChar w:fldCharType="separate"/>
            </w:r>
            <w:r w:rsidR="004D6BD7">
              <w:rPr>
                <w:noProof/>
                <w:webHidden/>
              </w:rPr>
              <w:t>27</w:t>
            </w:r>
            <w:r>
              <w:rPr>
                <w:noProof/>
                <w:webHidden/>
              </w:rPr>
              <w:fldChar w:fldCharType="end"/>
            </w:r>
          </w:hyperlink>
        </w:p>
        <w:p w:rsidR="004B52A3" w:rsidRDefault="003263C8" w:rsidP="00F3738F">
          <w:pPr>
            <w:pStyle w:val="TableofFigures"/>
            <w:tabs>
              <w:tab w:val="right" w:leader="dot" w:pos="9350"/>
            </w:tabs>
            <w:spacing w:before="0" w:line="240" w:lineRule="auto"/>
            <w:contextualSpacing/>
            <w:rPr>
              <w:rFonts w:eastAsiaTheme="minorEastAsia"/>
              <w:noProof/>
            </w:rPr>
          </w:pPr>
          <w:hyperlink w:anchor="_Toc394694376" w:history="1">
            <w:r w:rsidR="004B52A3" w:rsidRPr="00FA7642">
              <w:rPr>
                <w:rStyle w:val="Hyperlink"/>
                <w:noProof/>
              </w:rPr>
              <w:t>Chart 6: Survey Results on Delivery of Funds in a Timely Manner</w:t>
            </w:r>
            <w:r w:rsidR="004B52A3">
              <w:rPr>
                <w:noProof/>
                <w:webHidden/>
              </w:rPr>
              <w:tab/>
            </w:r>
            <w:r>
              <w:rPr>
                <w:noProof/>
                <w:webHidden/>
              </w:rPr>
              <w:fldChar w:fldCharType="begin"/>
            </w:r>
            <w:r w:rsidR="004B52A3">
              <w:rPr>
                <w:noProof/>
                <w:webHidden/>
              </w:rPr>
              <w:instrText xml:space="preserve"> PAGEREF _Toc394694376 \h </w:instrText>
            </w:r>
            <w:r>
              <w:rPr>
                <w:noProof/>
                <w:webHidden/>
              </w:rPr>
            </w:r>
            <w:r>
              <w:rPr>
                <w:noProof/>
                <w:webHidden/>
              </w:rPr>
              <w:fldChar w:fldCharType="separate"/>
            </w:r>
            <w:r w:rsidR="004D6BD7">
              <w:rPr>
                <w:noProof/>
                <w:webHidden/>
              </w:rPr>
              <w:t>46</w:t>
            </w:r>
            <w:r>
              <w:rPr>
                <w:noProof/>
                <w:webHidden/>
              </w:rPr>
              <w:fldChar w:fldCharType="end"/>
            </w:r>
          </w:hyperlink>
        </w:p>
        <w:p w:rsidR="004B52A3" w:rsidRDefault="003263C8" w:rsidP="00F3738F">
          <w:pPr>
            <w:pStyle w:val="TableofFigures"/>
            <w:tabs>
              <w:tab w:val="right" w:leader="dot" w:pos="9350"/>
            </w:tabs>
            <w:spacing w:before="0" w:line="240" w:lineRule="auto"/>
            <w:contextualSpacing/>
            <w:rPr>
              <w:rFonts w:eastAsiaTheme="minorEastAsia"/>
              <w:noProof/>
            </w:rPr>
          </w:pPr>
          <w:hyperlink w:anchor="_Toc394694377" w:history="1">
            <w:r w:rsidR="004B52A3" w:rsidRPr="00FA7642">
              <w:rPr>
                <w:rStyle w:val="Hyperlink"/>
                <w:noProof/>
              </w:rPr>
              <w:t>Chart 7: UN Agencies Working Effectively Together to Deliver JP Results</w:t>
            </w:r>
            <w:r w:rsidR="004B52A3">
              <w:rPr>
                <w:noProof/>
                <w:webHidden/>
              </w:rPr>
              <w:tab/>
            </w:r>
            <w:r>
              <w:rPr>
                <w:noProof/>
                <w:webHidden/>
              </w:rPr>
              <w:fldChar w:fldCharType="begin"/>
            </w:r>
            <w:r w:rsidR="004B52A3">
              <w:rPr>
                <w:noProof/>
                <w:webHidden/>
              </w:rPr>
              <w:instrText xml:space="preserve"> PAGEREF _Toc394694377 \h </w:instrText>
            </w:r>
            <w:r>
              <w:rPr>
                <w:noProof/>
                <w:webHidden/>
              </w:rPr>
            </w:r>
            <w:r>
              <w:rPr>
                <w:noProof/>
                <w:webHidden/>
              </w:rPr>
              <w:fldChar w:fldCharType="separate"/>
            </w:r>
            <w:r w:rsidR="004D6BD7">
              <w:rPr>
                <w:noProof/>
                <w:webHidden/>
              </w:rPr>
              <w:t>47</w:t>
            </w:r>
            <w:r>
              <w:rPr>
                <w:noProof/>
                <w:webHidden/>
              </w:rPr>
              <w:fldChar w:fldCharType="end"/>
            </w:r>
          </w:hyperlink>
        </w:p>
        <w:p w:rsidR="004B52A3" w:rsidRDefault="003263C8" w:rsidP="00F3738F">
          <w:pPr>
            <w:pStyle w:val="TableofFigures"/>
            <w:tabs>
              <w:tab w:val="right" w:leader="dot" w:pos="9350"/>
            </w:tabs>
            <w:spacing w:before="0" w:line="240" w:lineRule="auto"/>
            <w:contextualSpacing/>
            <w:rPr>
              <w:rFonts w:eastAsiaTheme="minorEastAsia"/>
              <w:noProof/>
            </w:rPr>
          </w:pPr>
          <w:hyperlink w:anchor="_Toc394694378" w:history="1">
            <w:r w:rsidR="004B52A3" w:rsidRPr="00FA7642">
              <w:rPr>
                <w:rStyle w:val="Hyperlink"/>
                <w:noProof/>
              </w:rPr>
              <w:t>Chart 8: Common Understanding of Programme Components among Partners</w:t>
            </w:r>
            <w:r w:rsidR="004B52A3">
              <w:rPr>
                <w:noProof/>
                <w:webHidden/>
              </w:rPr>
              <w:tab/>
            </w:r>
            <w:r>
              <w:rPr>
                <w:noProof/>
                <w:webHidden/>
              </w:rPr>
              <w:fldChar w:fldCharType="begin"/>
            </w:r>
            <w:r w:rsidR="004B52A3">
              <w:rPr>
                <w:noProof/>
                <w:webHidden/>
              </w:rPr>
              <w:instrText xml:space="preserve"> PAGEREF _Toc394694378 \h </w:instrText>
            </w:r>
            <w:r>
              <w:rPr>
                <w:noProof/>
                <w:webHidden/>
              </w:rPr>
            </w:r>
            <w:r>
              <w:rPr>
                <w:noProof/>
                <w:webHidden/>
              </w:rPr>
              <w:fldChar w:fldCharType="separate"/>
            </w:r>
            <w:r w:rsidR="004D6BD7">
              <w:rPr>
                <w:noProof/>
                <w:webHidden/>
              </w:rPr>
              <w:t>49</w:t>
            </w:r>
            <w:r>
              <w:rPr>
                <w:noProof/>
                <w:webHidden/>
              </w:rPr>
              <w:fldChar w:fldCharType="end"/>
            </w:r>
          </w:hyperlink>
        </w:p>
        <w:p w:rsidR="004B52A3" w:rsidRDefault="003263C8" w:rsidP="00F3738F">
          <w:pPr>
            <w:pStyle w:val="TableofFigures"/>
            <w:tabs>
              <w:tab w:val="right" w:leader="dot" w:pos="9350"/>
            </w:tabs>
            <w:spacing w:before="0" w:line="240" w:lineRule="auto"/>
            <w:contextualSpacing/>
            <w:rPr>
              <w:rFonts w:eastAsiaTheme="minorEastAsia"/>
              <w:noProof/>
            </w:rPr>
          </w:pPr>
          <w:hyperlink w:anchor="_Toc394694379" w:history="1">
            <w:r w:rsidR="004B52A3" w:rsidRPr="00FA7642">
              <w:rPr>
                <w:rStyle w:val="Hyperlink"/>
                <w:noProof/>
              </w:rPr>
              <w:t>Chart 9: Extent to Which HRBA &amp; RBM Understood and Pursued</w:t>
            </w:r>
            <w:r w:rsidR="004B52A3">
              <w:rPr>
                <w:noProof/>
                <w:webHidden/>
              </w:rPr>
              <w:tab/>
            </w:r>
            <w:r>
              <w:rPr>
                <w:noProof/>
                <w:webHidden/>
              </w:rPr>
              <w:fldChar w:fldCharType="begin"/>
            </w:r>
            <w:r w:rsidR="004B52A3">
              <w:rPr>
                <w:noProof/>
                <w:webHidden/>
              </w:rPr>
              <w:instrText xml:space="preserve"> PAGEREF _Toc394694379 \h </w:instrText>
            </w:r>
            <w:r>
              <w:rPr>
                <w:noProof/>
                <w:webHidden/>
              </w:rPr>
            </w:r>
            <w:r>
              <w:rPr>
                <w:noProof/>
                <w:webHidden/>
              </w:rPr>
              <w:fldChar w:fldCharType="separate"/>
            </w:r>
            <w:r w:rsidR="004D6BD7">
              <w:rPr>
                <w:noProof/>
                <w:webHidden/>
              </w:rPr>
              <w:t>50</w:t>
            </w:r>
            <w:r>
              <w:rPr>
                <w:noProof/>
                <w:webHidden/>
              </w:rPr>
              <w:fldChar w:fldCharType="end"/>
            </w:r>
          </w:hyperlink>
        </w:p>
        <w:p w:rsidR="004B52A3" w:rsidRDefault="003263C8" w:rsidP="00F3738F">
          <w:pPr>
            <w:pStyle w:val="TableofFigures"/>
            <w:tabs>
              <w:tab w:val="right" w:leader="dot" w:pos="9350"/>
            </w:tabs>
            <w:spacing w:before="0" w:line="240" w:lineRule="auto"/>
            <w:contextualSpacing/>
            <w:rPr>
              <w:rFonts w:eastAsiaTheme="minorEastAsia"/>
              <w:noProof/>
            </w:rPr>
          </w:pPr>
          <w:hyperlink w:anchor="_Toc394694380" w:history="1">
            <w:r w:rsidR="004B52A3" w:rsidRPr="00FA7642">
              <w:rPr>
                <w:rStyle w:val="Hyperlink"/>
                <w:noProof/>
              </w:rPr>
              <w:t>Chart 10: Sustainability of Programme Results</w:t>
            </w:r>
            <w:r w:rsidR="004B52A3">
              <w:rPr>
                <w:noProof/>
                <w:webHidden/>
              </w:rPr>
              <w:tab/>
            </w:r>
            <w:r>
              <w:rPr>
                <w:noProof/>
                <w:webHidden/>
              </w:rPr>
              <w:fldChar w:fldCharType="begin"/>
            </w:r>
            <w:r w:rsidR="004B52A3">
              <w:rPr>
                <w:noProof/>
                <w:webHidden/>
              </w:rPr>
              <w:instrText xml:space="preserve"> PAGEREF _Toc394694380 \h </w:instrText>
            </w:r>
            <w:r>
              <w:rPr>
                <w:noProof/>
                <w:webHidden/>
              </w:rPr>
            </w:r>
            <w:r>
              <w:rPr>
                <w:noProof/>
                <w:webHidden/>
              </w:rPr>
              <w:fldChar w:fldCharType="separate"/>
            </w:r>
            <w:r w:rsidR="004D6BD7">
              <w:rPr>
                <w:noProof/>
                <w:webHidden/>
              </w:rPr>
              <w:t>52</w:t>
            </w:r>
            <w:r>
              <w:rPr>
                <w:noProof/>
                <w:webHidden/>
              </w:rPr>
              <w:fldChar w:fldCharType="end"/>
            </w:r>
          </w:hyperlink>
        </w:p>
        <w:p w:rsidR="004B52A3" w:rsidRDefault="003263C8" w:rsidP="00F3738F">
          <w:pPr>
            <w:pStyle w:val="TableofFigures"/>
            <w:tabs>
              <w:tab w:val="right" w:leader="dot" w:pos="9350"/>
            </w:tabs>
            <w:spacing w:before="0" w:line="240" w:lineRule="auto"/>
            <w:contextualSpacing/>
            <w:rPr>
              <w:rFonts w:eastAsiaTheme="minorEastAsia"/>
              <w:noProof/>
            </w:rPr>
          </w:pPr>
          <w:hyperlink w:anchor="_Toc394694381" w:history="1">
            <w:r w:rsidR="004B52A3" w:rsidRPr="00FA7642">
              <w:rPr>
                <w:rStyle w:val="Hyperlink"/>
                <w:noProof/>
              </w:rPr>
              <w:t>Chart 11: Clear Definition of Coordination Structures and Responsibilities</w:t>
            </w:r>
            <w:r w:rsidR="004B52A3">
              <w:rPr>
                <w:noProof/>
                <w:webHidden/>
              </w:rPr>
              <w:tab/>
            </w:r>
            <w:r>
              <w:rPr>
                <w:noProof/>
                <w:webHidden/>
              </w:rPr>
              <w:fldChar w:fldCharType="begin"/>
            </w:r>
            <w:r w:rsidR="004B52A3">
              <w:rPr>
                <w:noProof/>
                <w:webHidden/>
              </w:rPr>
              <w:instrText xml:space="preserve"> PAGEREF _Toc394694381 \h </w:instrText>
            </w:r>
            <w:r>
              <w:rPr>
                <w:noProof/>
                <w:webHidden/>
              </w:rPr>
            </w:r>
            <w:r>
              <w:rPr>
                <w:noProof/>
                <w:webHidden/>
              </w:rPr>
              <w:fldChar w:fldCharType="separate"/>
            </w:r>
            <w:r w:rsidR="004D6BD7">
              <w:rPr>
                <w:noProof/>
                <w:webHidden/>
              </w:rPr>
              <w:t>52</w:t>
            </w:r>
            <w:r>
              <w:rPr>
                <w:noProof/>
                <w:webHidden/>
              </w:rPr>
              <w:fldChar w:fldCharType="end"/>
            </w:r>
          </w:hyperlink>
        </w:p>
        <w:p w:rsidR="00327EE3" w:rsidRDefault="003263C8" w:rsidP="00F3738F">
          <w:pPr>
            <w:spacing w:before="0" w:after="0" w:line="240" w:lineRule="auto"/>
            <w:contextualSpacing/>
            <w:rPr>
              <w:noProof/>
            </w:rPr>
          </w:pPr>
          <w:r>
            <w:fldChar w:fldCharType="end"/>
          </w:r>
          <w:r w:rsidR="00702FC4">
            <w:rPr>
              <w:b/>
            </w:rPr>
            <w:t>List of Tables</w:t>
          </w:r>
          <w:r>
            <w:fldChar w:fldCharType="begin"/>
          </w:r>
          <w:r w:rsidR="00702FC4">
            <w:instrText xml:space="preserve"> TOC \h \z \c "Table" </w:instrText>
          </w:r>
          <w:r>
            <w:fldChar w:fldCharType="separate"/>
          </w:r>
        </w:p>
        <w:p w:rsidR="00327EE3" w:rsidRDefault="003263C8" w:rsidP="00F3738F">
          <w:pPr>
            <w:pStyle w:val="TableofFigures"/>
            <w:tabs>
              <w:tab w:val="right" w:leader="dot" w:pos="9350"/>
            </w:tabs>
            <w:spacing w:before="0" w:line="240" w:lineRule="auto"/>
            <w:rPr>
              <w:rFonts w:eastAsiaTheme="minorEastAsia"/>
              <w:noProof/>
            </w:rPr>
          </w:pPr>
          <w:hyperlink w:anchor="_Toc394860574" w:history="1">
            <w:r w:rsidR="00327EE3" w:rsidRPr="00637CEF">
              <w:rPr>
                <w:rStyle w:val="Hyperlink"/>
                <w:noProof/>
              </w:rPr>
              <w:t>Table 1: JP Outputs and Results</w:t>
            </w:r>
            <w:r w:rsidR="00327EE3">
              <w:rPr>
                <w:noProof/>
                <w:webHidden/>
              </w:rPr>
              <w:tab/>
            </w:r>
            <w:r>
              <w:rPr>
                <w:noProof/>
                <w:webHidden/>
              </w:rPr>
              <w:fldChar w:fldCharType="begin"/>
            </w:r>
            <w:r w:rsidR="00327EE3">
              <w:rPr>
                <w:noProof/>
                <w:webHidden/>
              </w:rPr>
              <w:instrText xml:space="preserve"> PAGEREF _Toc394860574 \h </w:instrText>
            </w:r>
            <w:r>
              <w:rPr>
                <w:noProof/>
                <w:webHidden/>
              </w:rPr>
            </w:r>
            <w:r>
              <w:rPr>
                <w:noProof/>
                <w:webHidden/>
              </w:rPr>
              <w:fldChar w:fldCharType="separate"/>
            </w:r>
            <w:r w:rsidR="00A257EC">
              <w:rPr>
                <w:noProof/>
                <w:webHidden/>
              </w:rPr>
              <w:t>10</w:t>
            </w:r>
            <w:r>
              <w:rPr>
                <w:noProof/>
                <w:webHidden/>
              </w:rPr>
              <w:fldChar w:fldCharType="end"/>
            </w:r>
          </w:hyperlink>
        </w:p>
        <w:p w:rsidR="00327EE3" w:rsidRDefault="003263C8" w:rsidP="00F3738F">
          <w:pPr>
            <w:pStyle w:val="TableofFigures"/>
            <w:tabs>
              <w:tab w:val="right" w:leader="dot" w:pos="9350"/>
            </w:tabs>
            <w:spacing w:before="0" w:line="240" w:lineRule="auto"/>
            <w:rPr>
              <w:rFonts w:eastAsiaTheme="minorEastAsia"/>
              <w:noProof/>
            </w:rPr>
          </w:pPr>
          <w:hyperlink w:anchor="_Toc394860575" w:history="1">
            <w:r w:rsidR="00327EE3" w:rsidRPr="00637CEF">
              <w:rPr>
                <w:rStyle w:val="Hyperlink"/>
                <w:noProof/>
              </w:rPr>
              <w:t>Table 3: Lead and Participating UN Agencies by JP Output</w:t>
            </w:r>
            <w:r w:rsidR="00327EE3">
              <w:rPr>
                <w:noProof/>
                <w:webHidden/>
              </w:rPr>
              <w:tab/>
            </w:r>
            <w:r>
              <w:rPr>
                <w:noProof/>
                <w:webHidden/>
              </w:rPr>
              <w:fldChar w:fldCharType="begin"/>
            </w:r>
            <w:r w:rsidR="00327EE3">
              <w:rPr>
                <w:noProof/>
                <w:webHidden/>
              </w:rPr>
              <w:instrText xml:space="preserve"> PAGEREF _Toc394860575 \h </w:instrText>
            </w:r>
            <w:r>
              <w:rPr>
                <w:noProof/>
                <w:webHidden/>
              </w:rPr>
            </w:r>
            <w:r>
              <w:rPr>
                <w:noProof/>
                <w:webHidden/>
              </w:rPr>
              <w:fldChar w:fldCharType="separate"/>
            </w:r>
            <w:r w:rsidR="00A257EC">
              <w:rPr>
                <w:noProof/>
                <w:webHidden/>
              </w:rPr>
              <w:t>11</w:t>
            </w:r>
            <w:r>
              <w:rPr>
                <w:noProof/>
                <w:webHidden/>
              </w:rPr>
              <w:fldChar w:fldCharType="end"/>
            </w:r>
          </w:hyperlink>
        </w:p>
        <w:p w:rsidR="00327EE3" w:rsidRDefault="003263C8" w:rsidP="00F3738F">
          <w:pPr>
            <w:pStyle w:val="TableofFigures"/>
            <w:tabs>
              <w:tab w:val="right" w:leader="dot" w:pos="9350"/>
            </w:tabs>
            <w:spacing w:before="0" w:line="240" w:lineRule="auto"/>
            <w:rPr>
              <w:rFonts w:eastAsiaTheme="minorEastAsia"/>
              <w:noProof/>
            </w:rPr>
          </w:pPr>
          <w:hyperlink w:anchor="_Toc394860576" w:history="1">
            <w:r w:rsidR="00327EE3" w:rsidRPr="00637CEF">
              <w:rPr>
                <w:rStyle w:val="Hyperlink"/>
                <w:noProof/>
              </w:rPr>
              <w:t>Table 6: Data Collection Methods and Informant Profiles</w:t>
            </w:r>
            <w:r w:rsidR="00327EE3">
              <w:rPr>
                <w:noProof/>
                <w:webHidden/>
              </w:rPr>
              <w:tab/>
            </w:r>
            <w:r>
              <w:rPr>
                <w:noProof/>
                <w:webHidden/>
              </w:rPr>
              <w:fldChar w:fldCharType="begin"/>
            </w:r>
            <w:r w:rsidR="00327EE3">
              <w:rPr>
                <w:noProof/>
                <w:webHidden/>
              </w:rPr>
              <w:instrText xml:space="preserve"> PAGEREF _Toc394860576 \h </w:instrText>
            </w:r>
            <w:r>
              <w:rPr>
                <w:noProof/>
                <w:webHidden/>
              </w:rPr>
            </w:r>
            <w:r>
              <w:rPr>
                <w:noProof/>
                <w:webHidden/>
              </w:rPr>
              <w:fldChar w:fldCharType="separate"/>
            </w:r>
            <w:r w:rsidR="00A257EC">
              <w:rPr>
                <w:noProof/>
                <w:webHidden/>
              </w:rPr>
              <w:t>18</w:t>
            </w:r>
            <w:r>
              <w:rPr>
                <w:noProof/>
                <w:webHidden/>
              </w:rPr>
              <w:fldChar w:fldCharType="end"/>
            </w:r>
          </w:hyperlink>
        </w:p>
        <w:p w:rsidR="00327EE3" w:rsidRDefault="003263C8" w:rsidP="00F3738F">
          <w:pPr>
            <w:pStyle w:val="TableofFigures"/>
            <w:tabs>
              <w:tab w:val="right" w:leader="dot" w:pos="9350"/>
            </w:tabs>
            <w:spacing w:before="0" w:line="240" w:lineRule="auto"/>
            <w:rPr>
              <w:rFonts w:eastAsiaTheme="minorEastAsia"/>
              <w:noProof/>
            </w:rPr>
          </w:pPr>
          <w:hyperlink w:anchor="_Toc394860577" w:history="1">
            <w:r w:rsidR="00327EE3" w:rsidRPr="00637CEF">
              <w:rPr>
                <w:rStyle w:val="Hyperlink"/>
                <w:noProof/>
              </w:rPr>
              <w:t>Table 7: Correlation Between the JP and the Beijing Declaration and Platform for Action (BDPfA)</w:t>
            </w:r>
            <w:r w:rsidR="00327EE3">
              <w:rPr>
                <w:noProof/>
                <w:webHidden/>
              </w:rPr>
              <w:tab/>
            </w:r>
            <w:r>
              <w:rPr>
                <w:noProof/>
                <w:webHidden/>
              </w:rPr>
              <w:fldChar w:fldCharType="begin"/>
            </w:r>
            <w:r w:rsidR="00327EE3">
              <w:rPr>
                <w:noProof/>
                <w:webHidden/>
              </w:rPr>
              <w:instrText xml:space="preserve"> PAGEREF _Toc394860577 \h </w:instrText>
            </w:r>
            <w:r>
              <w:rPr>
                <w:noProof/>
                <w:webHidden/>
              </w:rPr>
            </w:r>
            <w:r>
              <w:rPr>
                <w:noProof/>
                <w:webHidden/>
              </w:rPr>
              <w:fldChar w:fldCharType="separate"/>
            </w:r>
            <w:r w:rsidR="00A257EC">
              <w:rPr>
                <w:noProof/>
                <w:webHidden/>
              </w:rPr>
              <w:t>21</w:t>
            </w:r>
            <w:r>
              <w:rPr>
                <w:noProof/>
                <w:webHidden/>
              </w:rPr>
              <w:fldChar w:fldCharType="end"/>
            </w:r>
          </w:hyperlink>
        </w:p>
        <w:p w:rsidR="00327EE3" w:rsidRDefault="003263C8" w:rsidP="00F3738F">
          <w:pPr>
            <w:pStyle w:val="TableofFigures"/>
            <w:tabs>
              <w:tab w:val="right" w:leader="dot" w:pos="9350"/>
            </w:tabs>
            <w:spacing w:before="0" w:line="240" w:lineRule="auto"/>
            <w:rPr>
              <w:rFonts w:eastAsiaTheme="minorEastAsia"/>
              <w:noProof/>
            </w:rPr>
          </w:pPr>
          <w:hyperlink w:anchor="_Toc394860578" w:history="1">
            <w:r w:rsidR="00327EE3" w:rsidRPr="00637CEF">
              <w:rPr>
                <w:rStyle w:val="Hyperlink"/>
                <w:noProof/>
              </w:rPr>
              <w:t>Table 7: Indictors and Targets for Gender Mainstreaming (JP Output 1)</w:t>
            </w:r>
            <w:r w:rsidR="00327EE3">
              <w:rPr>
                <w:noProof/>
                <w:webHidden/>
              </w:rPr>
              <w:tab/>
            </w:r>
            <w:r>
              <w:rPr>
                <w:noProof/>
                <w:webHidden/>
              </w:rPr>
              <w:fldChar w:fldCharType="begin"/>
            </w:r>
            <w:r w:rsidR="00327EE3">
              <w:rPr>
                <w:noProof/>
                <w:webHidden/>
              </w:rPr>
              <w:instrText xml:space="preserve"> PAGEREF _Toc394860578 \h </w:instrText>
            </w:r>
            <w:r>
              <w:rPr>
                <w:noProof/>
                <w:webHidden/>
              </w:rPr>
            </w:r>
            <w:r>
              <w:rPr>
                <w:noProof/>
                <w:webHidden/>
              </w:rPr>
              <w:fldChar w:fldCharType="separate"/>
            </w:r>
            <w:r w:rsidR="00A257EC">
              <w:rPr>
                <w:noProof/>
                <w:webHidden/>
              </w:rPr>
              <w:t>28</w:t>
            </w:r>
            <w:r>
              <w:rPr>
                <w:noProof/>
                <w:webHidden/>
              </w:rPr>
              <w:fldChar w:fldCharType="end"/>
            </w:r>
          </w:hyperlink>
        </w:p>
        <w:p w:rsidR="00327EE3" w:rsidRDefault="003263C8" w:rsidP="00F3738F">
          <w:pPr>
            <w:pStyle w:val="TableofFigures"/>
            <w:tabs>
              <w:tab w:val="right" w:leader="dot" w:pos="9350"/>
            </w:tabs>
            <w:spacing w:before="0" w:line="240" w:lineRule="auto"/>
            <w:rPr>
              <w:rFonts w:eastAsiaTheme="minorEastAsia"/>
              <w:noProof/>
            </w:rPr>
          </w:pPr>
          <w:hyperlink w:anchor="_Toc394860579" w:history="1">
            <w:r w:rsidR="00327EE3" w:rsidRPr="00637CEF">
              <w:rPr>
                <w:rStyle w:val="Hyperlink"/>
                <w:noProof/>
              </w:rPr>
              <w:t>Table 8: Overview of Budget Allocation for the JP</w:t>
            </w:r>
            <w:r w:rsidR="00327EE3">
              <w:rPr>
                <w:noProof/>
                <w:webHidden/>
              </w:rPr>
              <w:tab/>
            </w:r>
            <w:r>
              <w:rPr>
                <w:noProof/>
                <w:webHidden/>
              </w:rPr>
              <w:fldChar w:fldCharType="begin"/>
            </w:r>
            <w:r w:rsidR="00327EE3">
              <w:rPr>
                <w:noProof/>
                <w:webHidden/>
              </w:rPr>
              <w:instrText xml:space="preserve"> PAGEREF _Toc394860579 \h </w:instrText>
            </w:r>
            <w:r>
              <w:rPr>
                <w:noProof/>
                <w:webHidden/>
              </w:rPr>
            </w:r>
            <w:r>
              <w:rPr>
                <w:noProof/>
                <w:webHidden/>
              </w:rPr>
              <w:fldChar w:fldCharType="separate"/>
            </w:r>
            <w:r w:rsidR="00A257EC">
              <w:rPr>
                <w:noProof/>
                <w:webHidden/>
              </w:rPr>
              <w:t>45</w:t>
            </w:r>
            <w:r>
              <w:rPr>
                <w:noProof/>
                <w:webHidden/>
              </w:rPr>
              <w:fldChar w:fldCharType="end"/>
            </w:r>
          </w:hyperlink>
        </w:p>
        <w:p w:rsidR="00BD182C" w:rsidRDefault="003263C8" w:rsidP="00F3738F">
          <w:pPr>
            <w:spacing w:before="0" w:after="0" w:line="240" w:lineRule="auto"/>
            <w:contextualSpacing/>
          </w:pPr>
          <w:r>
            <w:fldChar w:fldCharType="end"/>
          </w:r>
        </w:p>
      </w:sdtContent>
    </w:sdt>
    <w:p w:rsidR="00BD182C" w:rsidRPr="00BD182C" w:rsidRDefault="006A0847" w:rsidP="00473451">
      <w:pPr>
        <w:spacing w:before="0" w:after="0" w:line="240" w:lineRule="auto"/>
      </w:pPr>
      <w:r>
        <w:rPr>
          <w:rFonts w:ascii="Calibri" w:hAnsi="Calibri"/>
          <w:b/>
          <w:color w:val="4F81BD" w:themeColor="accent1"/>
          <w:sz w:val="40"/>
          <w:szCs w:val="40"/>
        </w:rPr>
        <w:br w:type="page"/>
      </w:r>
    </w:p>
    <w:p w:rsidR="00BD182C" w:rsidRDefault="00BD182C" w:rsidP="00473451">
      <w:pPr>
        <w:pStyle w:val="Heading1"/>
        <w:numPr>
          <w:ilvl w:val="0"/>
          <w:numId w:val="0"/>
        </w:numPr>
        <w:spacing w:after="240"/>
        <w:ind w:left="431" w:hanging="431"/>
      </w:pPr>
      <w:bookmarkStart w:id="0" w:name="_Toc389211380"/>
      <w:bookmarkStart w:id="1" w:name="_Toc402775569"/>
      <w:r w:rsidRPr="00210459">
        <w:lastRenderedPageBreak/>
        <w:t>Abbreviations and Acronyms</w:t>
      </w:r>
      <w:bookmarkEnd w:id="0"/>
      <w:bookmarkEnd w:id="1"/>
    </w:p>
    <w:tbl>
      <w:tblPr>
        <w:tblStyle w:val="TableGrid"/>
        <w:tblW w:w="0" w:type="auto"/>
        <w:tblLook w:val="04A0"/>
      </w:tblPr>
      <w:tblGrid>
        <w:gridCol w:w="1331"/>
        <w:gridCol w:w="7083"/>
      </w:tblGrid>
      <w:tr w:rsidR="00157640" w:rsidRPr="00450CCE" w:rsidTr="00471F8A">
        <w:tc>
          <w:tcPr>
            <w:tcW w:w="0" w:type="auto"/>
          </w:tcPr>
          <w:p w:rsidR="00157640" w:rsidRPr="00450CCE" w:rsidRDefault="00157640" w:rsidP="00471F8A">
            <w:r w:rsidRPr="00450CCE">
              <w:t>ADB</w:t>
            </w:r>
          </w:p>
        </w:tc>
        <w:tc>
          <w:tcPr>
            <w:tcW w:w="0" w:type="auto"/>
          </w:tcPr>
          <w:p w:rsidR="00157640" w:rsidRPr="00450CCE" w:rsidRDefault="00157640" w:rsidP="00471F8A">
            <w:r w:rsidRPr="00450CCE">
              <w:t>African Development Bank</w:t>
            </w:r>
          </w:p>
        </w:tc>
      </w:tr>
      <w:tr w:rsidR="00157640" w:rsidRPr="00450CCE" w:rsidTr="00471F8A">
        <w:tc>
          <w:tcPr>
            <w:tcW w:w="0" w:type="auto"/>
          </w:tcPr>
          <w:p w:rsidR="00157640" w:rsidRPr="00450CCE" w:rsidRDefault="00157640" w:rsidP="00471F8A">
            <w:r w:rsidRPr="00450CCE">
              <w:t>AIDS</w:t>
            </w:r>
          </w:p>
        </w:tc>
        <w:tc>
          <w:tcPr>
            <w:tcW w:w="0" w:type="auto"/>
          </w:tcPr>
          <w:p w:rsidR="00157640" w:rsidRPr="00450CCE" w:rsidRDefault="00157640" w:rsidP="00471F8A">
            <w:r w:rsidRPr="00450CCE">
              <w:t>Acquired Immune-Deficiency Syndrome</w:t>
            </w:r>
          </w:p>
        </w:tc>
      </w:tr>
      <w:tr w:rsidR="00157640" w:rsidRPr="00450CCE" w:rsidTr="00471F8A">
        <w:tc>
          <w:tcPr>
            <w:tcW w:w="0" w:type="auto"/>
          </w:tcPr>
          <w:p w:rsidR="00157640" w:rsidRPr="00450CCE" w:rsidRDefault="00157640" w:rsidP="00471F8A">
            <w:r w:rsidRPr="00450CCE">
              <w:t>AWPs</w:t>
            </w:r>
          </w:p>
        </w:tc>
        <w:tc>
          <w:tcPr>
            <w:tcW w:w="0" w:type="auto"/>
          </w:tcPr>
          <w:p w:rsidR="00157640" w:rsidRPr="00450CCE" w:rsidRDefault="00157640" w:rsidP="00471F8A">
            <w:r w:rsidRPr="00450CCE">
              <w:t>Annual Work Plans</w:t>
            </w:r>
          </w:p>
        </w:tc>
      </w:tr>
      <w:tr w:rsidR="00157640" w:rsidRPr="00450CCE" w:rsidTr="00471F8A">
        <w:tc>
          <w:tcPr>
            <w:tcW w:w="0" w:type="auto"/>
          </w:tcPr>
          <w:p w:rsidR="00157640" w:rsidRPr="00450CCE" w:rsidRDefault="00157640" w:rsidP="00471F8A">
            <w:r>
              <w:t>BDPfA</w:t>
            </w:r>
          </w:p>
        </w:tc>
        <w:tc>
          <w:tcPr>
            <w:tcW w:w="0" w:type="auto"/>
          </w:tcPr>
          <w:p w:rsidR="00157640" w:rsidRPr="00450CCE" w:rsidRDefault="00157640" w:rsidP="00471F8A">
            <w:r w:rsidRPr="00282101">
              <w:t>Beijing Declaration and Platform for Action</w:t>
            </w:r>
          </w:p>
        </w:tc>
      </w:tr>
      <w:tr w:rsidR="00157640" w:rsidRPr="00450CCE" w:rsidTr="00471F8A">
        <w:tc>
          <w:tcPr>
            <w:tcW w:w="0" w:type="auto"/>
          </w:tcPr>
          <w:p w:rsidR="00157640" w:rsidRPr="00450CCE" w:rsidRDefault="00157640" w:rsidP="00471F8A">
            <w:r>
              <w:t>CEDAW</w:t>
            </w:r>
          </w:p>
        </w:tc>
        <w:tc>
          <w:tcPr>
            <w:tcW w:w="0" w:type="auto"/>
          </w:tcPr>
          <w:p w:rsidR="00157640" w:rsidRPr="00450CCE" w:rsidRDefault="00157640" w:rsidP="00471F8A">
            <w:r>
              <w:t>Convention on the Elimination of All Forms of Discrimination against Women</w:t>
            </w:r>
          </w:p>
        </w:tc>
      </w:tr>
      <w:tr w:rsidR="00157640" w:rsidRPr="00450CCE" w:rsidTr="00471F8A">
        <w:tc>
          <w:tcPr>
            <w:tcW w:w="0" w:type="auto"/>
          </w:tcPr>
          <w:p w:rsidR="00157640" w:rsidRDefault="00157640" w:rsidP="00471F8A">
            <w:r>
              <w:t>CMD</w:t>
            </w:r>
          </w:p>
        </w:tc>
        <w:tc>
          <w:tcPr>
            <w:tcW w:w="0" w:type="auto"/>
          </w:tcPr>
          <w:p w:rsidR="00157640" w:rsidRDefault="00157640" w:rsidP="00471F8A">
            <w:r>
              <w:t>Center for Multi-Party Democracy</w:t>
            </w:r>
          </w:p>
        </w:tc>
      </w:tr>
      <w:tr w:rsidR="00157640" w:rsidRPr="00450CCE" w:rsidTr="00471F8A">
        <w:tc>
          <w:tcPr>
            <w:tcW w:w="0" w:type="auto"/>
          </w:tcPr>
          <w:p w:rsidR="00157640" w:rsidRPr="00450CCE" w:rsidRDefault="00157640" w:rsidP="00471F8A">
            <w:r w:rsidRPr="00450CCE">
              <w:t>CMT</w:t>
            </w:r>
          </w:p>
        </w:tc>
        <w:tc>
          <w:tcPr>
            <w:tcW w:w="0" w:type="auto"/>
          </w:tcPr>
          <w:p w:rsidR="00157640" w:rsidRPr="00450CCE" w:rsidRDefault="00157640" w:rsidP="00471F8A">
            <w:r w:rsidRPr="00450CCE">
              <w:t>Core Management Team</w:t>
            </w:r>
          </w:p>
        </w:tc>
      </w:tr>
      <w:tr w:rsidR="00157640" w:rsidRPr="00450CCE" w:rsidTr="00471F8A">
        <w:tc>
          <w:tcPr>
            <w:tcW w:w="0" w:type="auto"/>
          </w:tcPr>
          <w:p w:rsidR="00157640" w:rsidRPr="00450CCE" w:rsidRDefault="00157640" w:rsidP="00471F8A">
            <w:r w:rsidRPr="00450CCE">
              <w:t>CSOs</w:t>
            </w:r>
          </w:p>
        </w:tc>
        <w:tc>
          <w:tcPr>
            <w:tcW w:w="0" w:type="auto"/>
          </w:tcPr>
          <w:p w:rsidR="00157640" w:rsidRPr="00450CCE" w:rsidRDefault="00157640" w:rsidP="00471F8A">
            <w:r w:rsidRPr="00450CCE">
              <w:t xml:space="preserve">Civil Society Organizations </w:t>
            </w:r>
          </w:p>
        </w:tc>
      </w:tr>
      <w:tr w:rsidR="00157640" w:rsidRPr="00450CCE" w:rsidTr="00471F8A">
        <w:tc>
          <w:tcPr>
            <w:tcW w:w="0" w:type="auto"/>
          </w:tcPr>
          <w:p w:rsidR="00157640" w:rsidRPr="00450CCE" w:rsidRDefault="00157640" w:rsidP="00471F8A">
            <w:r w:rsidRPr="00450CCE">
              <w:t>DaO</w:t>
            </w:r>
          </w:p>
        </w:tc>
        <w:tc>
          <w:tcPr>
            <w:tcW w:w="0" w:type="auto"/>
          </w:tcPr>
          <w:p w:rsidR="00157640" w:rsidRPr="00450CCE" w:rsidRDefault="00157640" w:rsidP="00471F8A">
            <w:r w:rsidRPr="00450CCE">
              <w:t>Delivery as One</w:t>
            </w:r>
          </w:p>
        </w:tc>
      </w:tr>
      <w:tr w:rsidR="00157640" w:rsidRPr="00450CCE" w:rsidTr="00471F8A">
        <w:tc>
          <w:tcPr>
            <w:tcW w:w="0" w:type="auto"/>
          </w:tcPr>
          <w:p w:rsidR="00157640" w:rsidRPr="00450CCE" w:rsidRDefault="00157640" w:rsidP="00471F8A">
            <w:r w:rsidRPr="00450CCE">
              <w:t>DPCs</w:t>
            </w:r>
          </w:p>
        </w:tc>
        <w:tc>
          <w:tcPr>
            <w:tcW w:w="0" w:type="auto"/>
          </w:tcPr>
          <w:p w:rsidR="00157640" w:rsidRPr="00450CCE" w:rsidRDefault="00157640" w:rsidP="00471F8A">
            <w:r w:rsidRPr="00450CCE">
              <w:t>District Peace Committees</w:t>
            </w:r>
          </w:p>
        </w:tc>
      </w:tr>
      <w:tr w:rsidR="00157640" w:rsidRPr="00450CCE" w:rsidTr="00471F8A">
        <w:tc>
          <w:tcPr>
            <w:tcW w:w="0" w:type="auto"/>
          </w:tcPr>
          <w:p w:rsidR="00157640" w:rsidRPr="00450CCE" w:rsidRDefault="00157640" w:rsidP="00471F8A">
            <w:r w:rsidRPr="00450CCE">
              <w:t>DPs</w:t>
            </w:r>
          </w:p>
        </w:tc>
        <w:tc>
          <w:tcPr>
            <w:tcW w:w="0" w:type="auto"/>
          </w:tcPr>
          <w:p w:rsidR="00157640" w:rsidRPr="00450CCE" w:rsidRDefault="00157640" w:rsidP="00471F8A">
            <w:r w:rsidRPr="00450CCE">
              <w:t>Development Partners</w:t>
            </w:r>
          </w:p>
        </w:tc>
      </w:tr>
      <w:tr w:rsidR="00157640" w:rsidRPr="00450CCE" w:rsidTr="00471F8A">
        <w:tc>
          <w:tcPr>
            <w:tcW w:w="0" w:type="auto"/>
          </w:tcPr>
          <w:p w:rsidR="00157640" w:rsidRPr="00450CCE" w:rsidRDefault="00157640" w:rsidP="00471F8A">
            <w:r>
              <w:t>FEWA</w:t>
            </w:r>
          </w:p>
        </w:tc>
        <w:tc>
          <w:tcPr>
            <w:tcW w:w="0" w:type="auto"/>
          </w:tcPr>
          <w:p w:rsidR="00157640" w:rsidRPr="00450CCE" w:rsidRDefault="00157640" w:rsidP="00471F8A">
            <w:r w:rsidRPr="002937ED">
              <w:t>Federation of Women Entrepreneur Associations</w:t>
            </w:r>
          </w:p>
        </w:tc>
      </w:tr>
      <w:tr w:rsidR="00157640" w:rsidRPr="00450CCE" w:rsidTr="00471F8A">
        <w:tc>
          <w:tcPr>
            <w:tcW w:w="0" w:type="auto"/>
          </w:tcPr>
          <w:p w:rsidR="00157640" w:rsidRPr="00450CCE" w:rsidRDefault="00157640" w:rsidP="00471F8A">
            <w:r w:rsidRPr="00450CCE">
              <w:t>FGDs</w:t>
            </w:r>
          </w:p>
        </w:tc>
        <w:tc>
          <w:tcPr>
            <w:tcW w:w="0" w:type="auto"/>
          </w:tcPr>
          <w:p w:rsidR="00157640" w:rsidRPr="00450CCE" w:rsidRDefault="00157640" w:rsidP="00471F8A">
            <w:r w:rsidRPr="00450CCE">
              <w:t>Focus Group Discussions</w:t>
            </w:r>
          </w:p>
        </w:tc>
      </w:tr>
      <w:tr w:rsidR="00157640" w:rsidRPr="00450CCE" w:rsidTr="00471F8A">
        <w:tc>
          <w:tcPr>
            <w:tcW w:w="0" w:type="auto"/>
          </w:tcPr>
          <w:p w:rsidR="00157640" w:rsidRPr="00450CCE" w:rsidRDefault="00157640" w:rsidP="00471F8A">
            <w:r w:rsidRPr="00450CCE">
              <w:t>FGM</w:t>
            </w:r>
          </w:p>
        </w:tc>
        <w:tc>
          <w:tcPr>
            <w:tcW w:w="0" w:type="auto"/>
          </w:tcPr>
          <w:p w:rsidR="00157640" w:rsidRPr="00450CCE" w:rsidRDefault="00157640" w:rsidP="00471F8A">
            <w:r w:rsidRPr="00450CCE">
              <w:t xml:space="preserve">Female Genital Mutilation </w:t>
            </w:r>
          </w:p>
        </w:tc>
      </w:tr>
      <w:tr w:rsidR="00157640" w:rsidRPr="00450CCE" w:rsidTr="00471F8A">
        <w:tc>
          <w:tcPr>
            <w:tcW w:w="0" w:type="auto"/>
          </w:tcPr>
          <w:p w:rsidR="00157640" w:rsidRPr="00450CCE" w:rsidRDefault="00157640" w:rsidP="00471F8A">
            <w:r w:rsidRPr="00450CCE">
              <w:t>FIDA</w:t>
            </w:r>
          </w:p>
        </w:tc>
        <w:tc>
          <w:tcPr>
            <w:tcW w:w="0" w:type="auto"/>
          </w:tcPr>
          <w:p w:rsidR="00157640" w:rsidRPr="00450CCE" w:rsidRDefault="00157640" w:rsidP="00471F8A">
            <w:r w:rsidRPr="00450CCE">
              <w:t xml:space="preserve">Federation of Women Lawyers Kenya </w:t>
            </w:r>
          </w:p>
        </w:tc>
      </w:tr>
      <w:tr w:rsidR="00157640" w:rsidRPr="00450CCE" w:rsidTr="00471F8A">
        <w:tc>
          <w:tcPr>
            <w:tcW w:w="0" w:type="auto"/>
          </w:tcPr>
          <w:p w:rsidR="00157640" w:rsidRPr="00450CCE" w:rsidRDefault="00157640" w:rsidP="00471F8A">
            <w:r>
              <w:t>FKE</w:t>
            </w:r>
          </w:p>
        </w:tc>
        <w:tc>
          <w:tcPr>
            <w:tcW w:w="0" w:type="auto"/>
          </w:tcPr>
          <w:p w:rsidR="00157640" w:rsidRPr="00450CCE" w:rsidRDefault="00157640" w:rsidP="00471F8A">
            <w:r w:rsidRPr="008718A0">
              <w:t>Federation of Kenya Employers</w:t>
            </w:r>
          </w:p>
        </w:tc>
      </w:tr>
      <w:tr w:rsidR="00157640" w:rsidRPr="00450CCE" w:rsidTr="00471F8A">
        <w:tc>
          <w:tcPr>
            <w:tcW w:w="0" w:type="auto"/>
          </w:tcPr>
          <w:p w:rsidR="00157640" w:rsidRPr="00450CCE" w:rsidRDefault="00157640" w:rsidP="00471F8A">
            <w:r w:rsidRPr="00450CCE">
              <w:t>GBV</w:t>
            </w:r>
          </w:p>
        </w:tc>
        <w:tc>
          <w:tcPr>
            <w:tcW w:w="0" w:type="auto"/>
          </w:tcPr>
          <w:p w:rsidR="00157640" w:rsidRPr="00450CCE" w:rsidRDefault="00157640" w:rsidP="00471F8A">
            <w:r w:rsidRPr="00450CCE">
              <w:t>Gender Based Violence</w:t>
            </w:r>
          </w:p>
        </w:tc>
      </w:tr>
      <w:tr w:rsidR="00157640" w:rsidRPr="00450CCE" w:rsidTr="00471F8A">
        <w:tc>
          <w:tcPr>
            <w:tcW w:w="0" w:type="auto"/>
          </w:tcPr>
          <w:p w:rsidR="00157640" w:rsidRPr="00450CCE" w:rsidRDefault="00157640" w:rsidP="00471F8A">
            <w:r w:rsidRPr="00450CCE">
              <w:t>GEWE</w:t>
            </w:r>
          </w:p>
        </w:tc>
        <w:tc>
          <w:tcPr>
            <w:tcW w:w="0" w:type="auto"/>
          </w:tcPr>
          <w:p w:rsidR="00157640" w:rsidRPr="00450CCE" w:rsidRDefault="00157640" w:rsidP="00471F8A">
            <w:r w:rsidRPr="00450CCE">
              <w:t>Gender Equality and Women’s Empowerment</w:t>
            </w:r>
          </w:p>
        </w:tc>
      </w:tr>
      <w:tr w:rsidR="00157640" w:rsidRPr="00450CCE" w:rsidTr="00471F8A">
        <w:tc>
          <w:tcPr>
            <w:tcW w:w="0" w:type="auto"/>
          </w:tcPr>
          <w:p w:rsidR="00157640" w:rsidRPr="00450CCE" w:rsidRDefault="00157640" w:rsidP="00471F8A">
            <w:r w:rsidRPr="00450CCE">
              <w:t>GoK</w:t>
            </w:r>
          </w:p>
        </w:tc>
        <w:tc>
          <w:tcPr>
            <w:tcW w:w="0" w:type="auto"/>
          </w:tcPr>
          <w:p w:rsidR="00157640" w:rsidRPr="00450CCE" w:rsidRDefault="00157640" w:rsidP="00471F8A">
            <w:r w:rsidRPr="00450CCE">
              <w:t>Government of Kenya</w:t>
            </w:r>
          </w:p>
        </w:tc>
      </w:tr>
      <w:tr w:rsidR="00157640" w:rsidRPr="00450CCE" w:rsidTr="00471F8A">
        <w:tc>
          <w:tcPr>
            <w:tcW w:w="0" w:type="auto"/>
          </w:tcPr>
          <w:p w:rsidR="00157640" w:rsidRPr="00450CCE" w:rsidRDefault="00157640" w:rsidP="00471F8A">
            <w:r w:rsidRPr="00450CCE">
              <w:t>GSCG</w:t>
            </w:r>
          </w:p>
        </w:tc>
        <w:tc>
          <w:tcPr>
            <w:tcW w:w="0" w:type="auto"/>
          </w:tcPr>
          <w:p w:rsidR="00157640" w:rsidRPr="00450CCE" w:rsidRDefault="00157640" w:rsidP="00471F8A">
            <w:r w:rsidRPr="00450CCE">
              <w:t>Gender Sector Coordination Group</w:t>
            </w:r>
          </w:p>
        </w:tc>
      </w:tr>
      <w:tr w:rsidR="00157640" w:rsidRPr="00450CCE" w:rsidTr="00471F8A">
        <w:tc>
          <w:tcPr>
            <w:tcW w:w="0" w:type="auto"/>
          </w:tcPr>
          <w:p w:rsidR="00157640" w:rsidRPr="00450CCE" w:rsidRDefault="00157640" w:rsidP="00471F8A">
            <w:r w:rsidRPr="00450CCE">
              <w:t>HRBA</w:t>
            </w:r>
          </w:p>
        </w:tc>
        <w:tc>
          <w:tcPr>
            <w:tcW w:w="0" w:type="auto"/>
          </w:tcPr>
          <w:p w:rsidR="00157640" w:rsidRPr="00450CCE" w:rsidRDefault="00157640" w:rsidP="00471F8A">
            <w:r w:rsidRPr="00450CCE">
              <w:t>Human Rights Based Approach</w:t>
            </w:r>
          </w:p>
        </w:tc>
      </w:tr>
      <w:tr w:rsidR="00157640" w:rsidRPr="00450CCE" w:rsidTr="00471F8A">
        <w:tc>
          <w:tcPr>
            <w:tcW w:w="0" w:type="auto"/>
          </w:tcPr>
          <w:p w:rsidR="00157640" w:rsidRPr="00450CCE" w:rsidRDefault="00157640" w:rsidP="00471F8A">
            <w:r w:rsidRPr="00450CCE">
              <w:t>ILO</w:t>
            </w:r>
          </w:p>
        </w:tc>
        <w:tc>
          <w:tcPr>
            <w:tcW w:w="0" w:type="auto"/>
          </w:tcPr>
          <w:p w:rsidR="00157640" w:rsidRPr="00450CCE" w:rsidRDefault="00157640" w:rsidP="00471F8A">
            <w:r w:rsidRPr="00450CCE">
              <w:t>International Labour Organization</w:t>
            </w:r>
          </w:p>
        </w:tc>
      </w:tr>
      <w:tr w:rsidR="00157640" w:rsidRPr="00450CCE" w:rsidTr="00471F8A">
        <w:tc>
          <w:tcPr>
            <w:tcW w:w="0" w:type="auto"/>
          </w:tcPr>
          <w:p w:rsidR="00157640" w:rsidRPr="00450CCE" w:rsidRDefault="00157640" w:rsidP="00471F8A">
            <w:r w:rsidRPr="00450CCE">
              <w:t>IOM</w:t>
            </w:r>
          </w:p>
        </w:tc>
        <w:tc>
          <w:tcPr>
            <w:tcW w:w="0" w:type="auto"/>
          </w:tcPr>
          <w:p w:rsidR="00157640" w:rsidRPr="00450CCE" w:rsidRDefault="00157640" w:rsidP="00471F8A">
            <w:r w:rsidRPr="00450CCE">
              <w:t>International Organization for Migration</w:t>
            </w:r>
          </w:p>
        </w:tc>
      </w:tr>
      <w:tr w:rsidR="00157640" w:rsidRPr="00450CCE" w:rsidTr="00471F8A">
        <w:tc>
          <w:tcPr>
            <w:tcW w:w="0" w:type="auto"/>
          </w:tcPr>
          <w:p w:rsidR="00157640" w:rsidRPr="00450CCE" w:rsidRDefault="00157640" w:rsidP="00471F8A">
            <w:r w:rsidRPr="00450CCE">
              <w:t>JP</w:t>
            </w:r>
          </w:p>
        </w:tc>
        <w:tc>
          <w:tcPr>
            <w:tcW w:w="0" w:type="auto"/>
          </w:tcPr>
          <w:p w:rsidR="00157640" w:rsidRPr="00450CCE" w:rsidRDefault="00157640" w:rsidP="00471F8A">
            <w:r w:rsidRPr="00450CCE">
              <w:t>Joint Programme</w:t>
            </w:r>
          </w:p>
        </w:tc>
      </w:tr>
      <w:tr w:rsidR="00157640" w:rsidRPr="00450CCE" w:rsidTr="00471F8A">
        <w:tc>
          <w:tcPr>
            <w:tcW w:w="0" w:type="auto"/>
          </w:tcPr>
          <w:p w:rsidR="00157640" w:rsidRPr="00450CCE" w:rsidRDefault="00157640" w:rsidP="00471F8A">
            <w:r w:rsidRPr="00450CCE">
              <w:t>JP-GEWE</w:t>
            </w:r>
          </w:p>
        </w:tc>
        <w:tc>
          <w:tcPr>
            <w:tcW w:w="0" w:type="auto"/>
          </w:tcPr>
          <w:p w:rsidR="00157640" w:rsidRPr="00450CCE" w:rsidRDefault="00157640" w:rsidP="00471F8A">
            <w:r w:rsidRPr="00450CCE">
              <w:t>Joint Programme on Gender Equity and Women Empowerment</w:t>
            </w:r>
          </w:p>
        </w:tc>
      </w:tr>
      <w:tr w:rsidR="00157640" w:rsidRPr="00450CCE" w:rsidTr="00471F8A">
        <w:tc>
          <w:tcPr>
            <w:tcW w:w="0" w:type="auto"/>
          </w:tcPr>
          <w:p w:rsidR="00157640" w:rsidRPr="00450CCE" w:rsidRDefault="00157640" w:rsidP="00471F8A">
            <w:r>
              <w:t>KAWBO</w:t>
            </w:r>
          </w:p>
        </w:tc>
        <w:tc>
          <w:tcPr>
            <w:tcW w:w="0" w:type="auto"/>
          </w:tcPr>
          <w:p w:rsidR="00157640" w:rsidRPr="00450CCE" w:rsidRDefault="00157640" w:rsidP="00471F8A">
            <w:r w:rsidRPr="002937ED">
              <w:t>Kenya Association of Women Business Owners</w:t>
            </w:r>
          </w:p>
        </w:tc>
      </w:tr>
      <w:tr w:rsidR="00157640" w:rsidRPr="00450CCE" w:rsidTr="00471F8A">
        <w:tc>
          <w:tcPr>
            <w:tcW w:w="0" w:type="auto"/>
          </w:tcPr>
          <w:p w:rsidR="00157640" w:rsidRPr="00450CCE" w:rsidRDefault="00157640" w:rsidP="00471F8A">
            <w:pPr>
              <w:rPr>
                <w:rFonts w:ascii="Calibri" w:hAnsi="Calibri"/>
                <w:color w:val="000000"/>
              </w:rPr>
            </w:pPr>
            <w:r w:rsidRPr="00450CCE">
              <w:rPr>
                <w:rFonts w:ascii="Calibri" w:hAnsi="Calibri"/>
                <w:color w:val="000000"/>
              </w:rPr>
              <w:t>KEWOPA</w:t>
            </w:r>
          </w:p>
        </w:tc>
        <w:tc>
          <w:tcPr>
            <w:tcW w:w="0" w:type="auto"/>
          </w:tcPr>
          <w:p w:rsidR="00157640" w:rsidRPr="00450CCE" w:rsidRDefault="00157640" w:rsidP="00471F8A">
            <w:pPr>
              <w:rPr>
                <w:rFonts w:ascii="Calibri" w:hAnsi="Calibri"/>
                <w:color w:val="000000"/>
              </w:rPr>
            </w:pPr>
            <w:r w:rsidRPr="00450CCE">
              <w:rPr>
                <w:rFonts w:ascii="Calibri" w:hAnsi="Calibri"/>
                <w:color w:val="000000"/>
              </w:rPr>
              <w:t>Kenya Women Parliamentary Association</w:t>
            </w:r>
          </w:p>
        </w:tc>
      </w:tr>
      <w:tr w:rsidR="00157640" w:rsidRPr="00450CCE" w:rsidTr="00471F8A">
        <w:tc>
          <w:tcPr>
            <w:tcW w:w="0" w:type="auto"/>
          </w:tcPr>
          <w:p w:rsidR="00157640" w:rsidRPr="00450CCE" w:rsidRDefault="00157640" w:rsidP="00471F8A">
            <w:pPr>
              <w:rPr>
                <w:rFonts w:ascii="Calibri" w:hAnsi="Calibri"/>
                <w:color w:val="000000"/>
              </w:rPr>
            </w:pPr>
            <w:r>
              <w:rPr>
                <w:rFonts w:ascii="Calibri" w:hAnsi="Calibri"/>
                <w:color w:val="000000"/>
              </w:rPr>
              <w:t>KIE</w:t>
            </w:r>
          </w:p>
        </w:tc>
        <w:tc>
          <w:tcPr>
            <w:tcW w:w="0" w:type="auto"/>
          </w:tcPr>
          <w:p w:rsidR="00157640" w:rsidRPr="00450CCE" w:rsidRDefault="00157640" w:rsidP="00471F8A">
            <w:pPr>
              <w:rPr>
                <w:rFonts w:ascii="Calibri" w:hAnsi="Calibri"/>
                <w:color w:val="000000"/>
              </w:rPr>
            </w:pPr>
            <w:r>
              <w:rPr>
                <w:rFonts w:ascii="Calibri" w:hAnsi="Calibri"/>
                <w:color w:val="000000"/>
              </w:rPr>
              <w:t>Kenya Institute of Education</w:t>
            </w:r>
          </w:p>
        </w:tc>
      </w:tr>
      <w:tr w:rsidR="00157640" w:rsidRPr="00450CCE" w:rsidTr="00471F8A">
        <w:tc>
          <w:tcPr>
            <w:tcW w:w="0" w:type="auto"/>
          </w:tcPr>
          <w:p w:rsidR="00157640" w:rsidRPr="00450CCE" w:rsidRDefault="00157640" w:rsidP="00471F8A">
            <w:r w:rsidRPr="00450CCE">
              <w:t>KII</w:t>
            </w:r>
          </w:p>
        </w:tc>
        <w:tc>
          <w:tcPr>
            <w:tcW w:w="0" w:type="auto"/>
          </w:tcPr>
          <w:p w:rsidR="00157640" w:rsidRPr="00450CCE" w:rsidRDefault="00157640" w:rsidP="00471F8A">
            <w:r w:rsidRPr="00450CCE">
              <w:t>Key Informant Interview</w:t>
            </w:r>
          </w:p>
        </w:tc>
      </w:tr>
      <w:tr w:rsidR="00157640" w:rsidRPr="00450CCE" w:rsidTr="00471F8A">
        <w:tc>
          <w:tcPr>
            <w:tcW w:w="0" w:type="auto"/>
          </w:tcPr>
          <w:p w:rsidR="00157640" w:rsidRPr="00450CCE" w:rsidRDefault="00157640" w:rsidP="00471F8A">
            <w:r w:rsidRPr="00256A7D">
              <w:t>KIPPRA</w:t>
            </w:r>
          </w:p>
        </w:tc>
        <w:tc>
          <w:tcPr>
            <w:tcW w:w="0" w:type="auto"/>
          </w:tcPr>
          <w:p w:rsidR="00157640" w:rsidRPr="00450CCE" w:rsidRDefault="00157640" w:rsidP="00471F8A">
            <w:r w:rsidRPr="00256A7D">
              <w:t>Kenya Institute for Public Policy Research and Analysis</w:t>
            </w:r>
          </w:p>
        </w:tc>
      </w:tr>
      <w:tr w:rsidR="00157640" w:rsidRPr="00450CCE" w:rsidTr="00471F8A">
        <w:tc>
          <w:tcPr>
            <w:tcW w:w="0" w:type="auto"/>
          </w:tcPr>
          <w:p w:rsidR="00157640" w:rsidRPr="00256A7D" w:rsidRDefault="00157640" w:rsidP="00471F8A">
            <w:r>
              <w:t>KIRDI</w:t>
            </w:r>
          </w:p>
        </w:tc>
        <w:tc>
          <w:tcPr>
            <w:tcW w:w="0" w:type="auto"/>
          </w:tcPr>
          <w:p w:rsidR="00157640" w:rsidRPr="00256A7D" w:rsidRDefault="00157640" w:rsidP="00471F8A">
            <w:r w:rsidRPr="007C4F4C">
              <w:t>Kenya Industrial Research and Development Institute</w:t>
            </w:r>
          </w:p>
        </w:tc>
      </w:tr>
      <w:tr w:rsidR="00157640" w:rsidRPr="00450CCE" w:rsidTr="00471F8A">
        <w:tc>
          <w:tcPr>
            <w:tcW w:w="0" w:type="auto"/>
          </w:tcPr>
          <w:p w:rsidR="00157640" w:rsidRPr="00256A7D" w:rsidRDefault="00157640" w:rsidP="00471F8A">
            <w:r>
              <w:t>KNBS</w:t>
            </w:r>
          </w:p>
        </w:tc>
        <w:tc>
          <w:tcPr>
            <w:tcW w:w="0" w:type="auto"/>
          </w:tcPr>
          <w:p w:rsidR="00157640" w:rsidRPr="00256A7D" w:rsidRDefault="00157640" w:rsidP="00471F8A">
            <w:r w:rsidRPr="00256A7D">
              <w:t>Kenya National Bureau of Statistics</w:t>
            </w:r>
          </w:p>
        </w:tc>
      </w:tr>
      <w:tr w:rsidR="00157640" w:rsidRPr="00450CCE" w:rsidTr="00471F8A">
        <w:tc>
          <w:tcPr>
            <w:tcW w:w="0" w:type="auto"/>
          </w:tcPr>
          <w:p w:rsidR="00157640" w:rsidRPr="00450CCE" w:rsidRDefault="00157640" w:rsidP="00471F8A">
            <w:r w:rsidRPr="00450CCE">
              <w:t>KSG</w:t>
            </w:r>
          </w:p>
        </w:tc>
        <w:tc>
          <w:tcPr>
            <w:tcW w:w="0" w:type="auto"/>
          </w:tcPr>
          <w:p w:rsidR="00157640" w:rsidRPr="00450CCE" w:rsidRDefault="00157640" w:rsidP="00471F8A">
            <w:r w:rsidRPr="00450CCE">
              <w:t>Kenya School of Government</w:t>
            </w:r>
          </w:p>
        </w:tc>
      </w:tr>
      <w:tr w:rsidR="00157640" w:rsidRPr="00450CCE" w:rsidTr="00471F8A">
        <w:tc>
          <w:tcPr>
            <w:tcW w:w="0" w:type="auto"/>
          </w:tcPr>
          <w:p w:rsidR="00157640" w:rsidRPr="00450CCE" w:rsidRDefault="00157640" w:rsidP="00471F8A">
            <w:r>
              <w:t>LRC</w:t>
            </w:r>
          </w:p>
        </w:tc>
        <w:tc>
          <w:tcPr>
            <w:tcW w:w="0" w:type="auto"/>
          </w:tcPr>
          <w:p w:rsidR="00157640" w:rsidRPr="00450CCE" w:rsidRDefault="00157640" w:rsidP="00471F8A">
            <w:r>
              <w:t>Learning Resource Center</w:t>
            </w:r>
          </w:p>
        </w:tc>
      </w:tr>
      <w:tr w:rsidR="00157640" w:rsidRPr="00450CCE" w:rsidTr="00471F8A">
        <w:tc>
          <w:tcPr>
            <w:tcW w:w="0" w:type="auto"/>
          </w:tcPr>
          <w:p w:rsidR="00157640" w:rsidRPr="00450CCE" w:rsidRDefault="00157640" w:rsidP="00471F8A">
            <w:r w:rsidRPr="00450CCE">
              <w:t>M&amp;E</w:t>
            </w:r>
          </w:p>
        </w:tc>
        <w:tc>
          <w:tcPr>
            <w:tcW w:w="0" w:type="auto"/>
          </w:tcPr>
          <w:p w:rsidR="00157640" w:rsidRPr="00450CCE" w:rsidRDefault="00157640" w:rsidP="00471F8A">
            <w:r w:rsidRPr="00450CCE">
              <w:t>Monitoring and Evaluation</w:t>
            </w:r>
          </w:p>
        </w:tc>
      </w:tr>
      <w:tr w:rsidR="00157640" w:rsidRPr="00450CCE" w:rsidTr="00471F8A">
        <w:tc>
          <w:tcPr>
            <w:tcW w:w="0" w:type="auto"/>
          </w:tcPr>
          <w:p w:rsidR="00157640" w:rsidRPr="008F78CB" w:rsidRDefault="00157640" w:rsidP="00471F8A">
            <w:r w:rsidRPr="008F78CB">
              <w:t>MCAs</w:t>
            </w:r>
          </w:p>
        </w:tc>
        <w:tc>
          <w:tcPr>
            <w:tcW w:w="0" w:type="auto"/>
          </w:tcPr>
          <w:p w:rsidR="00157640" w:rsidRPr="00450CCE" w:rsidRDefault="00157640" w:rsidP="00471F8A">
            <w:r>
              <w:t>Ministries, Departments and Agencies</w:t>
            </w:r>
          </w:p>
        </w:tc>
      </w:tr>
      <w:tr w:rsidR="00157640" w:rsidRPr="00450CCE" w:rsidTr="00471F8A">
        <w:tc>
          <w:tcPr>
            <w:tcW w:w="0" w:type="auto"/>
          </w:tcPr>
          <w:p w:rsidR="00157640" w:rsidRPr="00450CCE" w:rsidRDefault="00157640" w:rsidP="00471F8A">
            <w:r>
              <w:t>MDGs</w:t>
            </w:r>
          </w:p>
        </w:tc>
        <w:tc>
          <w:tcPr>
            <w:tcW w:w="0" w:type="auto"/>
          </w:tcPr>
          <w:p w:rsidR="00157640" w:rsidRPr="00450CCE" w:rsidRDefault="00157640" w:rsidP="00471F8A">
            <w:r>
              <w:t>Millennium Development Goals</w:t>
            </w:r>
          </w:p>
        </w:tc>
      </w:tr>
      <w:tr w:rsidR="00157640" w:rsidRPr="00450CCE" w:rsidTr="00471F8A">
        <w:tc>
          <w:tcPr>
            <w:tcW w:w="0" w:type="auto"/>
          </w:tcPr>
          <w:p w:rsidR="00157640" w:rsidRPr="00450CCE" w:rsidRDefault="00157640" w:rsidP="00471F8A">
            <w:r w:rsidRPr="00450CCE">
              <w:t>MED</w:t>
            </w:r>
          </w:p>
        </w:tc>
        <w:tc>
          <w:tcPr>
            <w:tcW w:w="0" w:type="auto"/>
          </w:tcPr>
          <w:p w:rsidR="00157640" w:rsidRPr="00450CCE" w:rsidRDefault="00157640" w:rsidP="00471F8A">
            <w:r w:rsidRPr="00450CCE">
              <w:t>Monitoring and Evaluation Directorate in the MoDP</w:t>
            </w:r>
          </w:p>
        </w:tc>
      </w:tr>
      <w:tr w:rsidR="00157640" w:rsidRPr="00450CCE" w:rsidTr="00471F8A">
        <w:tc>
          <w:tcPr>
            <w:tcW w:w="0" w:type="auto"/>
          </w:tcPr>
          <w:p w:rsidR="00157640" w:rsidRPr="00450CCE" w:rsidRDefault="00157640" w:rsidP="00471F8A">
            <w:r w:rsidRPr="005B445D">
              <w:t>MEGEN</w:t>
            </w:r>
          </w:p>
        </w:tc>
        <w:tc>
          <w:tcPr>
            <w:tcW w:w="0" w:type="auto"/>
          </w:tcPr>
          <w:p w:rsidR="00157640" w:rsidRPr="00450CCE" w:rsidRDefault="00157640" w:rsidP="00471F8A">
            <w:r w:rsidRPr="005B445D">
              <w:t>Men for Gender Equality Now</w:t>
            </w:r>
          </w:p>
        </w:tc>
      </w:tr>
      <w:tr w:rsidR="00157640" w:rsidRPr="00450CCE" w:rsidTr="00471F8A">
        <w:tc>
          <w:tcPr>
            <w:tcW w:w="0" w:type="auto"/>
          </w:tcPr>
          <w:p w:rsidR="00157640" w:rsidRPr="00450CCE" w:rsidRDefault="00157640" w:rsidP="00471F8A">
            <w:r w:rsidRPr="00450CCE">
              <w:t>MoDP</w:t>
            </w:r>
          </w:p>
        </w:tc>
        <w:tc>
          <w:tcPr>
            <w:tcW w:w="0" w:type="auto"/>
          </w:tcPr>
          <w:p w:rsidR="00157640" w:rsidRPr="00450CCE" w:rsidRDefault="00157640" w:rsidP="00471F8A">
            <w:r w:rsidRPr="00450CCE">
              <w:t>Ministry of Devolution and Planning</w:t>
            </w:r>
          </w:p>
        </w:tc>
      </w:tr>
      <w:tr w:rsidR="00157640" w:rsidRPr="00450CCE" w:rsidTr="00471F8A">
        <w:tc>
          <w:tcPr>
            <w:tcW w:w="0" w:type="auto"/>
          </w:tcPr>
          <w:p w:rsidR="00157640" w:rsidRPr="00450CCE" w:rsidRDefault="00157640" w:rsidP="00471F8A">
            <w:r w:rsidRPr="00450CCE">
              <w:t>MoE</w:t>
            </w:r>
          </w:p>
        </w:tc>
        <w:tc>
          <w:tcPr>
            <w:tcW w:w="0" w:type="auto"/>
          </w:tcPr>
          <w:p w:rsidR="00157640" w:rsidRPr="00450CCE" w:rsidRDefault="00157640" w:rsidP="00471F8A">
            <w:r w:rsidRPr="00450CCE">
              <w:t>Ministry of Education</w:t>
            </w:r>
          </w:p>
        </w:tc>
      </w:tr>
      <w:tr w:rsidR="00157640" w:rsidRPr="00450CCE" w:rsidTr="00471F8A">
        <w:tc>
          <w:tcPr>
            <w:tcW w:w="0" w:type="auto"/>
          </w:tcPr>
          <w:p w:rsidR="00157640" w:rsidRPr="00450CCE" w:rsidRDefault="00157640" w:rsidP="00471F8A">
            <w:r w:rsidRPr="00450CCE">
              <w:t>MoGCSD</w:t>
            </w:r>
          </w:p>
        </w:tc>
        <w:tc>
          <w:tcPr>
            <w:tcW w:w="0" w:type="auto"/>
          </w:tcPr>
          <w:p w:rsidR="00157640" w:rsidRPr="00450CCE" w:rsidRDefault="00157640" w:rsidP="00471F8A">
            <w:r w:rsidRPr="00450CCE">
              <w:t>Ministry of Gender Children and Social Development</w:t>
            </w:r>
          </w:p>
        </w:tc>
      </w:tr>
      <w:tr w:rsidR="00157640" w:rsidRPr="00450CCE" w:rsidTr="00471F8A">
        <w:tc>
          <w:tcPr>
            <w:tcW w:w="0" w:type="auto"/>
          </w:tcPr>
          <w:p w:rsidR="00157640" w:rsidRPr="00450CCE" w:rsidRDefault="00157640" w:rsidP="00471F8A">
            <w:r w:rsidRPr="00450CCE">
              <w:t>MoH</w:t>
            </w:r>
          </w:p>
        </w:tc>
        <w:tc>
          <w:tcPr>
            <w:tcW w:w="0" w:type="auto"/>
          </w:tcPr>
          <w:p w:rsidR="00157640" w:rsidRPr="00450CCE" w:rsidRDefault="00157640" w:rsidP="00471F8A">
            <w:r w:rsidRPr="00450CCE">
              <w:t>Ministry of Health</w:t>
            </w:r>
          </w:p>
        </w:tc>
      </w:tr>
      <w:tr w:rsidR="00157640" w:rsidRPr="00450CCE" w:rsidTr="00471F8A">
        <w:tc>
          <w:tcPr>
            <w:tcW w:w="0" w:type="auto"/>
          </w:tcPr>
          <w:p w:rsidR="00157640" w:rsidRPr="00450CCE" w:rsidRDefault="00157640" w:rsidP="00471F8A">
            <w:pPr>
              <w:rPr>
                <w:rFonts w:ascii="Calibri" w:hAnsi="Calibri"/>
                <w:color w:val="000000"/>
              </w:rPr>
            </w:pPr>
            <w:r w:rsidRPr="00450CCE">
              <w:rPr>
                <w:rFonts w:ascii="Calibri" w:hAnsi="Calibri"/>
                <w:color w:val="000000"/>
              </w:rPr>
              <w:t>MoHEST</w:t>
            </w:r>
          </w:p>
        </w:tc>
        <w:tc>
          <w:tcPr>
            <w:tcW w:w="0" w:type="auto"/>
          </w:tcPr>
          <w:p w:rsidR="00157640" w:rsidRPr="00450CCE" w:rsidRDefault="00157640" w:rsidP="00471F8A">
            <w:pPr>
              <w:rPr>
                <w:rFonts w:ascii="Calibri" w:hAnsi="Calibri"/>
                <w:color w:val="000000"/>
              </w:rPr>
            </w:pPr>
            <w:r w:rsidRPr="00450CCE">
              <w:rPr>
                <w:rFonts w:ascii="Calibri" w:hAnsi="Calibri"/>
                <w:color w:val="000000"/>
              </w:rPr>
              <w:t>Ministry of Higher Education, Science and Technology</w:t>
            </w:r>
          </w:p>
        </w:tc>
      </w:tr>
      <w:tr w:rsidR="00157640" w:rsidRPr="00450CCE" w:rsidTr="00471F8A">
        <w:tc>
          <w:tcPr>
            <w:tcW w:w="0" w:type="auto"/>
          </w:tcPr>
          <w:p w:rsidR="00157640" w:rsidRPr="00450CCE" w:rsidRDefault="00157640" w:rsidP="00471F8A">
            <w:r w:rsidRPr="00450CCE">
              <w:rPr>
                <w:rFonts w:ascii="Calibri" w:hAnsi="Calibri"/>
                <w:color w:val="000000"/>
              </w:rPr>
              <w:lastRenderedPageBreak/>
              <w:t>MoJNCCA</w:t>
            </w:r>
            <w:r w:rsidRPr="00450CCE">
              <w:t xml:space="preserve"> </w:t>
            </w:r>
          </w:p>
        </w:tc>
        <w:tc>
          <w:tcPr>
            <w:tcW w:w="0" w:type="auto"/>
          </w:tcPr>
          <w:p w:rsidR="00157640" w:rsidRPr="00450CCE" w:rsidRDefault="00157640" w:rsidP="00471F8A">
            <w:r w:rsidRPr="00450CCE">
              <w:t>Ministry of Justice, National Cohesion and Constitutional Affairs</w:t>
            </w:r>
          </w:p>
        </w:tc>
      </w:tr>
      <w:tr w:rsidR="00157640" w:rsidRPr="00450CCE" w:rsidTr="00471F8A">
        <w:tc>
          <w:tcPr>
            <w:tcW w:w="0" w:type="auto"/>
          </w:tcPr>
          <w:p w:rsidR="00157640" w:rsidRPr="00450CCE" w:rsidRDefault="00157640" w:rsidP="00471F8A">
            <w:r w:rsidRPr="00450CCE">
              <w:t>MoL</w:t>
            </w:r>
          </w:p>
        </w:tc>
        <w:tc>
          <w:tcPr>
            <w:tcW w:w="0" w:type="auto"/>
          </w:tcPr>
          <w:p w:rsidR="00157640" w:rsidRPr="00450CCE" w:rsidRDefault="00157640" w:rsidP="00471F8A">
            <w:pPr>
              <w:rPr>
                <w:rFonts w:ascii="Calibri" w:hAnsi="Calibri"/>
                <w:color w:val="000000"/>
              </w:rPr>
            </w:pPr>
            <w:r w:rsidRPr="00450CCE">
              <w:rPr>
                <w:rFonts w:ascii="Calibri" w:hAnsi="Calibri"/>
                <w:color w:val="000000"/>
              </w:rPr>
              <w:t>Ministry of Labor</w:t>
            </w:r>
          </w:p>
        </w:tc>
      </w:tr>
      <w:tr w:rsidR="00157640" w:rsidRPr="00450CCE" w:rsidTr="00471F8A">
        <w:tc>
          <w:tcPr>
            <w:tcW w:w="0" w:type="auto"/>
          </w:tcPr>
          <w:p w:rsidR="00157640" w:rsidRPr="00450CCE" w:rsidRDefault="00157640" w:rsidP="00471F8A">
            <w:pPr>
              <w:rPr>
                <w:rFonts w:ascii="Calibri" w:hAnsi="Calibri"/>
                <w:color w:val="000000"/>
              </w:rPr>
            </w:pPr>
            <w:r w:rsidRPr="00450CCE">
              <w:rPr>
                <w:rFonts w:ascii="Calibri" w:hAnsi="Calibri"/>
                <w:color w:val="000000"/>
              </w:rPr>
              <w:t>MoPH&amp;S</w:t>
            </w:r>
          </w:p>
        </w:tc>
        <w:tc>
          <w:tcPr>
            <w:tcW w:w="0" w:type="auto"/>
          </w:tcPr>
          <w:p w:rsidR="00157640" w:rsidRPr="00450CCE" w:rsidRDefault="00157640" w:rsidP="00471F8A">
            <w:pPr>
              <w:rPr>
                <w:rFonts w:ascii="Calibri" w:hAnsi="Calibri"/>
                <w:color w:val="000000"/>
              </w:rPr>
            </w:pPr>
            <w:r w:rsidRPr="00450CCE">
              <w:rPr>
                <w:rFonts w:ascii="Calibri" w:hAnsi="Calibri"/>
                <w:color w:val="000000"/>
              </w:rPr>
              <w:t>Ministry of Public Health and Sanitation</w:t>
            </w:r>
          </w:p>
        </w:tc>
      </w:tr>
      <w:tr w:rsidR="00157640" w:rsidRPr="00450CCE" w:rsidTr="00471F8A">
        <w:tc>
          <w:tcPr>
            <w:tcW w:w="0" w:type="auto"/>
          </w:tcPr>
          <w:p w:rsidR="00157640" w:rsidRPr="00450CCE" w:rsidRDefault="00157640" w:rsidP="00471F8A">
            <w:r w:rsidRPr="00450CCE">
              <w:t>MoPND</w:t>
            </w:r>
          </w:p>
        </w:tc>
        <w:tc>
          <w:tcPr>
            <w:tcW w:w="0" w:type="auto"/>
          </w:tcPr>
          <w:p w:rsidR="00157640" w:rsidRPr="00450CCE" w:rsidRDefault="00157640" w:rsidP="00471F8A">
            <w:r w:rsidRPr="00450CCE">
              <w:t>Ministry of State for Planning, National Development and Vision 2030</w:t>
            </w:r>
          </w:p>
        </w:tc>
      </w:tr>
      <w:tr w:rsidR="00157640" w:rsidRPr="00450CCE" w:rsidTr="00471F8A">
        <w:tc>
          <w:tcPr>
            <w:tcW w:w="0" w:type="auto"/>
          </w:tcPr>
          <w:p w:rsidR="00157640" w:rsidRPr="00450CCE" w:rsidRDefault="00157640" w:rsidP="00471F8A">
            <w:r w:rsidRPr="00450CCE">
              <w:t>MoT</w:t>
            </w:r>
          </w:p>
        </w:tc>
        <w:tc>
          <w:tcPr>
            <w:tcW w:w="0" w:type="auto"/>
          </w:tcPr>
          <w:p w:rsidR="00157640" w:rsidRPr="00450CCE" w:rsidRDefault="00157640" w:rsidP="00471F8A">
            <w:r w:rsidRPr="00450CCE">
              <w:t>Ministry of Trade</w:t>
            </w:r>
          </w:p>
        </w:tc>
      </w:tr>
      <w:tr w:rsidR="00157640" w:rsidRPr="00450CCE" w:rsidTr="00471F8A">
        <w:tc>
          <w:tcPr>
            <w:tcW w:w="0" w:type="auto"/>
          </w:tcPr>
          <w:p w:rsidR="00157640" w:rsidRPr="00450CCE" w:rsidRDefault="00157640" w:rsidP="00471F8A">
            <w:r w:rsidRPr="00450CCE">
              <w:t>MTR</w:t>
            </w:r>
          </w:p>
        </w:tc>
        <w:tc>
          <w:tcPr>
            <w:tcW w:w="0" w:type="auto"/>
          </w:tcPr>
          <w:p w:rsidR="00157640" w:rsidRPr="00450CCE" w:rsidRDefault="00157640" w:rsidP="00471F8A">
            <w:r w:rsidRPr="00450CCE">
              <w:rPr>
                <w:rFonts w:cs="Arial"/>
              </w:rPr>
              <w:t>Mid-Term Review</w:t>
            </w:r>
          </w:p>
        </w:tc>
      </w:tr>
      <w:tr w:rsidR="00157640" w:rsidRPr="00450CCE" w:rsidTr="00471F8A">
        <w:tc>
          <w:tcPr>
            <w:tcW w:w="0" w:type="auto"/>
          </w:tcPr>
          <w:p w:rsidR="00157640" w:rsidRPr="00450CCE" w:rsidRDefault="00157640" w:rsidP="00471F8A">
            <w:r w:rsidRPr="00450CCE">
              <w:t>MYWO</w:t>
            </w:r>
          </w:p>
        </w:tc>
        <w:tc>
          <w:tcPr>
            <w:tcW w:w="0" w:type="auto"/>
          </w:tcPr>
          <w:p w:rsidR="00157640" w:rsidRPr="00450CCE" w:rsidRDefault="00157640" w:rsidP="00471F8A">
            <w:r w:rsidRPr="00450CCE">
              <w:t>Maendeleo Ya Wanawake Organization</w:t>
            </w:r>
          </w:p>
        </w:tc>
      </w:tr>
      <w:tr w:rsidR="00157640" w:rsidRPr="00450CCE" w:rsidTr="00471F8A">
        <w:tc>
          <w:tcPr>
            <w:tcW w:w="0" w:type="auto"/>
          </w:tcPr>
          <w:p w:rsidR="00157640" w:rsidRPr="002937ED" w:rsidRDefault="00157640" w:rsidP="00471F8A">
            <w:r w:rsidRPr="002937ED">
              <w:t>NARC</w:t>
            </w:r>
          </w:p>
        </w:tc>
        <w:tc>
          <w:tcPr>
            <w:tcW w:w="0" w:type="auto"/>
          </w:tcPr>
          <w:p w:rsidR="00157640" w:rsidRPr="00450CCE" w:rsidRDefault="00157640" w:rsidP="00471F8A">
            <w:r>
              <w:t>National Rainbow Coalition</w:t>
            </w:r>
          </w:p>
        </w:tc>
      </w:tr>
      <w:tr w:rsidR="00157640" w:rsidRPr="00450CCE" w:rsidTr="00471F8A">
        <w:tc>
          <w:tcPr>
            <w:tcW w:w="0" w:type="auto"/>
          </w:tcPr>
          <w:p w:rsidR="00157640" w:rsidRPr="00450CCE" w:rsidRDefault="00157640" w:rsidP="00471F8A">
            <w:r w:rsidRPr="00450CCE">
              <w:t>NCGD</w:t>
            </w:r>
          </w:p>
        </w:tc>
        <w:tc>
          <w:tcPr>
            <w:tcW w:w="0" w:type="auto"/>
          </w:tcPr>
          <w:p w:rsidR="00157640" w:rsidRPr="00450CCE" w:rsidRDefault="00157640" w:rsidP="00471F8A">
            <w:r w:rsidRPr="00450CCE">
              <w:t>National Commission on Gender and Development (now NGEC)</w:t>
            </w:r>
          </w:p>
        </w:tc>
      </w:tr>
      <w:tr w:rsidR="00157640" w:rsidRPr="00450CCE" w:rsidTr="00471F8A">
        <w:tc>
          <w:tcPr>
            <w:tcW w:w="0" w:type="auto"/>
          </w:tcPr>
          <w:p w:rsidR="00157640" w:rsidRPr="00450CCE" w:rsidRDefault="00157640" w:rsidP="00471F8A">
            <w:r w:rsidRPr="00450CCE">
              <w:t>NGEC</w:t>
            </w:r>
          </w:p>
        </w:tc>
        <w:tc>
          <w:tcPr>
            <w:tcW w:w="0" w:type="auto"/>
          </w:tcPr>
          <w:p w:rsidR="00157640" w:rsidRPr="00450CCE" w:rsidRDefault="00157640" w:rsidP="00471F8A">
            <w:r w:rsidRPr="00450CCE">
              <w:t>National Gender and Equality Commission</w:t>
            </w:r>
          </w:p>
        </w:tc>
      </w:tr>
      <w:tr w:rsidR="00157640" w:rsidRPr="00450CCE" w:rsidTr="00471F8A">
        <w:tc>
          <w:tcPr>
            <w:tcW w:w="0" w:type="auto"/>
          </w:tcPr>
          <w:p w:rsidR="00157640" w:rsidRPr="00450CCE" w:rsidRDefault="00157640" w:rsidP="00471F8A">
            <w:r>
              <w:t>OWIT</w:t>
            </w:r>
          </w:p>
        </w:tc>
        <w:tc>
          <w:tcPr>
            <w:tcW w:w="0" w:type="auto"/>
          </w:tcPr>
          <w:p w:rsidR="00157640" w:rsidRPr="00450CCE" w:rsidRDefault="00157640" w:rsidP="00471F8A">
            <w:r w:rsidRPr="002937ED">
              <w:t>Organization of Women in International Trade</w:t>
            </w:r>
          </w:p>
        </w:tc>
      </w:tr>
      <w:tr w:rsidR="00157640" w:rsidRPr="00450CCE" w:rsidTr="00471F8A">
        <w:tc>
          <w:tcPr>
            <w:tcW w:w="0" w:type="auto"/>
          </w:tcPr>
          <w:p w:rsidR="00157640" w:rsidRPr="00450CCE" w:rsidRDefault="00157640" w:rsidP="00471F8A">
            <w:r>
              <w:t>PSC</w:t>
            </w:r>
          </w:p>
        </w:tc>
        <w:tc>
          <w:tcPr>
            <w:tcW w:w="0" w:type="auto"/>
          </w:tcPr>
          <w:p w:rsidR="00157640" w:rsidRPr="00450CCE" w:rsidRDefault="00157640" w:rsidP="00471F8A">
            <w:r>
              <w:t>Programme Steering Committee</w:t>
            </w:r>
          </w:p>
        </w:tc>
      </w:tr>
      <w:tr w:rsidR="00157640" w:rsidRPr="00450CCE" w:rsidTr="00471F8A">
        <w:tc>
          <w:tcPr>
            <w:tcW w:w="0" w:type="auto"/>
          </w:tcPr>
          <w:p w:rsidR="00157640" w:rsidRPr="00450CCE" w:rsidRDefault="00157640" w:rsidP="00471F8A">
            <w:r w:rsidRPr="00450CCE">
              <w:t>PUNOs</w:t>
            </w:r>
          </w:p>
        </w:tc>
        <w:tc>
          <w:tcPr>
            <w:tcW w:w="0" w:type="auto"/>
          </w:tcPr>
          <w:p w:rsidR="00157640" w:rsidRPr="00450CCE" w:rsidRDefault="00157640" w:rsidP="00471F8A">
            <w:r w:rsidRPr="00450CCE">
              <w:t>Participating UN Organizations</w:t>
            </w:r>
          </w:p>
        </w:tc>
      </w:tr>
      <w:tr w:rsidR="00157640" w:rsidRPr="00450CCE" w:rsidTr="00471F8A">
        <w:tc>
          <w:tcPr>
            <w:tcW w:w="0" w:type="auto"/>
          </w:tcPr>
          <w:p w:rsidR="00157640" w:rsidRPr="00450CCE" w:rsidRDefault="00157640" w:rsidP="00471F8A">
            <w:r w:rsidRPr="00450CCE">
              <w:t>RBM</w:t>
            </w:r>
          </w:p>
        </w:tc>
        <w:tc>
          <w:tcPr>
            <w:tcW w:w="0" w:type="auto"/>
          </w:tcPr>
          <w:p w:rsidR="00157640" w:rsidRPr="00450CCE" w:rsidRDefault="00157640" w:rsidP="00471F8A">
            <w:r w:rsidRPr="00450CCE">
              <w:t>Results Based Management</w:t>
            </w:r>
          </w:p>
        </w:tc>
      </w:tr>
      <w:tr w:rsidR="00157640" w:rsidRPr="00450CCE" w:rsidTr="00471F8A">
        <w:tc>
          <w:tcPr>
            <w:tcW w:w="0" w:type="auto"/>
          </w:tcPr>
          <w:p w:rsidR="00157640" w:rsidRPr="00450CCE" w:rsidRDefault="00157640" w:rsidP="00471F8A">
            <w:r w:rsidRPr="00450CCE">
              <w:t>RC</w:t>
            </w:r>
          </w:p>
        </w:tc>
        <w:tc>
          <w:tcPr>
            <w:tcW w:w="0" w:type="auto"/>
          </w:tcPr>
          <w:p w:rsidR="00157640" w:rsidRPr="00450CCE" w:rsidRDefault="00157640" w:rsidP="00471F8A">
            <w:r w:rsidRPr="00450CCE">
              <w:t>Resident Coordinator</w:t>
            </w:r>
          </w:p>
        </w:tc>
      </w:tr>
      <w:tr w:rsidR="00157640" w:rsidRPr="00450CCE" w:rsidTr="00471F8A">
        <w:tc>
          <w:tcPr>
            <w:tcW w:w="0" w:type="auto"/>
          </w:tcPr>
          <w:p w:rsidR="00157640" w:rsidRPr="00450CCE" w:rsidRDefault="00157640" w:rsidP="00471F8A">
            <w:r w:rsidRPr="00450CCE">
              <w:t>SGBV</w:t>
            </w:r>
          </w:p>
        </w:tc>
        <w:tc>
          <w:tcPr>
            <w:tcW w:w="0" w:type="auto"/>
          </w:tcPr>
          <w:p w:rsidR="00157640" w:rsidRPr="00450CCE" w:rsidRDefault="00157640" w:rsidP="00471F8A">
            <w:r w:rsidRPr="00450CCE">
              <w:rPr>
                <w:lang w:val="en-GB"/>
              </w:rPr>
              <w:t>Sexual and Gender Based Violence</w:t>
            </w:r>
          </w:p>
        </w:tc>
      </w:tr>
      <w:tr w:rsidR="00157640" w:rsidRPr="00450CCE" w:rsidTr="00471F8A">
        <w:tc>
          <w:tcPr>
            <w:tcW w:w="0" w:type="auto"/>
          </w:tcPr>
          <w:p w:rsidR="00157640" w:rsidRPr="00450CCE" w:rsidRDefault="00157640" w:rsidP="00471F8A">
            <w:r w:rsidRPr="00450CCE">
              <w:t>ToR</w:t>
            </w:r>
          </w:p>
        </w:tc>
        <w:tc>
          <w:tcPr>
            <w:tcW w:w="0" w:type="auto"/>
          </w:tcPr>
          <w:p w:rsidR="00157640" w:rsidRPr="00450CCE" w:rsidRDefault="00157640" w:rsidP="00471F8A">
            <w:r w:rsidRPr="00450CCE">
              <w:t>Terms of Reference</w:t>
            </w:r>
          </w:p>
        </w:tc>
      </w:tr>
      <w:tr w:rsidR="00157640" w:rsidRPr="00450CCE" w:rsidTr="00471F8A">
        <w:tc>
          <w:tcPr>
            <w:tcW w:w="0" w:type="auto"/>
          </w:tcPr>
          <w:p w:rsidR="00157640" w:rsidRPr="00450CCE" w:rsidRDefault="00157640" w:rsidP="00471F8A">
            <w:r w:rsidRPr="00450CCE">
              <w:t>UN</w:t>
            </w:r>
          </w:p>
        </w:tc>
        <w:tc>
          <w:tcPr>
            <w:tcW w:w="0" w:type="auto"/>
          </w:tcPr>
          <w:p w:rsidR="00157640" w:rsidRPr="00450CCE" w:rsidRDefault="00157640" w:rsidP="00471F8A">
            <w:r w:rsidRPr="00450CCE">
              <w:t>United Nations</w:t>
            </w:r>
          </w:p>
        </w:tc>
      </w:tr>
      <w:tr w:rsidR="00157640" w:rsidRPr="00450CCE" w:rsidTr="00471F8A">
        <w:tc>
          <w:tcPr>
            <w:tcW w:w="0" w:type="auto"/>
          </w:tcPr>
          <w:p w:rsidR="00157640" w:rsidRPr="00450CCE" w:rsidRDefault="00157640" w:rsidP="00471F8A">
            <w:r w:rsidRPr="00450CCE">
              <w:t>UN HABITAT</w:t>
            </w:r>
          </w:p>
        </w:tc>
        <w:tc>
          <w:tcPr>
            <w:tcW w:w="0" w:type="auto"/>
          </w:tcPr>
          <w:p w:rsidR="00157640" w:rsidRPr="00450CCE" w:rsidRDefault="00157640" w:rsidP="00471F8A">
            <w:r w:rsidRPr="00450CCE">
              <w:t>United Nations Human Settlement Organization</w:t>
            </w:r>
          </w:p>
        </w:tc>
      </w:tr>
      <w:tr w:rsidR="00157640" w:rsidRPr="00450CCE" w:rsidTr="00471F8A">
        <w:tc>
          <w:tcPr>
            <w:tcW w:w="0" w:type="auto"/>
          </w:tcPr>
          <w:p w:rsidR="00157640" w:rsidRPr="00450CCE" w:rsidRDefault="00157640" w:rsidP="00471F8A">
            <w:r w:rsidRPr="00450CCE">
              <w:t>UN Women</w:t>
            </w:r>
          </w:p>
        </w:tc>
        <w:tc>
          <w:tcPr>
            <w:tcW w:w="0" w:type="auto"/>
          </w:tcPr>
          <w:p w:rsidR="00157640" w:rsidRPr="00450CCE" w:rsidRDefault="00157640" w:rsidP="00471F8A">
            <w:r w:rsidRPr="00450CCE">
              <w:t>United Nations Entity for Gender Equality and the Empowerment of Women</w:t>
            </w:r>
          </w:p>
        </w:tc>
      </w:tr>
      <w:tr w:rsidR="00157640" w:rsidRPr="00450CCE" w:rsidTr="00471F8A">
        <w:tc>
          <w:tcPr>
            <w:tcW w:w="0" w:type="auto"/>
          </w:tcPr>
          <w:p w:rsidR="00157640" w:rsidRPr="00450CCE" w:rsidRDefault="00157640" w:rsidP="00471F8A">
            <w:r w:rsidRPr="00450CCE">
              <w:t>UNAIDS</w:t>
            </w:r>
          </w:p>
        </w:tc>
        <w:tc>
          <w:tcPr>
            <w:tcW w:w="0" w:type="auto"/>
          </w:tcPr>
          <w:p w:rsidR="00157640" w:rsidRPr="00450CCE" w:rsidRDefault="00157640" w:rsidP="00471F8A">
            <w:r w:rsidRPr="00450CCE">
              <w:t>United Nations Joint Programme on HIV/Aids</w:t>
            </w:r>
          </w:p>
        </w:tc>
      </w:tr>
      <w:tr w:rsidR="00157640" w:rsidRPr="00450CCE" w:rsidTr="00471F8A">
        <w:tc>
          <w:tcPr>
            <w:tcW w:w="0" w:type="auto"/>
          </w:tcPr>
          <w:p w:rsidR="00157640" w:rsidRPr="00450CCE" w:rsidRDefault="00157640" w:rsidP="00471F8A">
            <w:r w:rsidRPr="00450CCE">
              <w:t>UNCT</w:t>
            </w:r>
          </w:p>
        </w:tc>
        <w:tc>
          <w:tcPr>
            <w:tcW w:w="0" w:type="auto"/>
          </w:tcPr>
          <w:p w:rsidR="00157640" w:rsidRPr="00450CCE" w:rsidRDefault="00157640" w:rsidP="00471F8A">
            <w:r w:rsidRPr="00450CCE">
              <w:t>United Nations Country Team</w:t>
            </w:r>
          </w:p>
        </w:tc>
      </w:tr>
      <w:tr w:rsidR="00157640" w:rsidRPr="00450CCE" w:rsidTr="00471F8A">
        <w:tc>
          <w:tcPr>
            <w:tcW w:w="0" w:type="auto"/>
          </w:tcPr>
          <w:p w:rsidR="00157640" w:rsidRPr="00450CCE" w:rsidRDefault="00157640" w:rsidP="00471F8A">
            <w:r w:rsidRPr="00450CCE">
              <w:t>UNDAF</w:t>
            </w:r>
          </w:p>
        </w:tc>
        <w:tc>
          <w:tcPr>
            <w:tcW w:w="0" w:type="auto"/>
          </w:tcPr>
          <w:p w:rsidR="00157640" w:rsidRPr="00450CCE" w:rsidRDefault="00157640" w:rsidP="00471F8A">
            <w:r w:rsidRPr="00450CCE">
              <w:t>United Nations Development Assistance Framework</w:t>
            </w:r>
          </w:p>
        </w:tc>
      </w:tr>
      <w:tr w:rsidR="00157640" w:rsidRPr="00450CCE" w:rsidTr="00471F8A">
        <w:tc>
          <w:tcPr>
            <w:tcW w:w="0" w:type="auto"/>
          </w:tcPr>
          <w:p w:rsidR="00157640" w:rsidRPr="00450CCE" w:rsidRDefault="00157640" w:rsidP="00471F8A">
            <w:r w:rsidRPr="00450CCE">
              <w:t>UNDP</w:t>
            </w:r>
          </w:p>
        </w:tc>
        <w:tc>
          <w:tcPr>
            <w:tcW w:w="0" w:type="auto"/>
          </w:tcPr>
          <w:p w:rsidR="00157640" w:rsidRPr="00450CCE" w:rsidRDefault="00157640" w:rsidP="00471F8A">
            <w:r w:rsidRPr="00450CCE">
              <w:t>United Nations Development Programme</w:t>
            </w:r>
          </w:p>
        </w:tc>
      </w:tr>
      <w:tr w:rsidR="00157640" w:rsidRPr="00450CCE" w:rsidTr="00471F8A">
        <w:tc>
          <w:tcPr>
            <w:tcW w:w="0" w:type="auto"/>
          </w:tcPr>
          <w:p w:rsidR="00157640" w:rsidRPr="00450CCE" w:rsidRDefault="00157640" w:rsidP="00471F8A">
            <w:r w:rsidRPr="00450CCE">
              <w:t>UNEP</w:t>
            </w:r>
          </w:p>
        </w:tc>
        <w:tc>
          <w:tcPr>
            <w:tcW w:w="0" w:type="auto"/>
          </w:tcPr>
          <w:p w:rsidR="00157640" w:rsidRPr="00450CCE" w:rsidRDefault="00157640" w:rsidP="00471F8A">
            <w:r w:rsidRPr="00450CCE">
              <w:t>United Nations Environment Programme</w:t>
            </w:r>
          </w:p>
        </w:tc>
      </w:tr>
      <w:tr w:rsidR="00157640" w:rsidRPr="00450CCE" w:rsidTr="00471F8A">
        <w:tc>
          <w:tcPr>
            <w:tcW w:w="0" w:type="auto"/>
          </w:tcPr>
          <w:p w:rsidR="00157640" w:rsidRPr="00450CCE" w:rsidRDefault="00157640" w:rsidP="00471F8A">
            <w:r w:rsidRPr="00450CCE">
              <w:t>UNESCO</w:t>
            </w:r>
          </w:p>
        </w:tc>
        <w:tc>
          <w:tcPr>
            <w:tcW w:w="0" w:type="auto"/>
          </w:tcPr>
          <w:p w:rsidR="00157640" w:rsidRPr="00450CCE" w:rsidRDefault="00157640" w:rsidP="00471F8A">
            <w:r w:rsidRPr="00450CCE">
              <w:t>United Nations Educational, Scientific and Cultural Organization</w:t>
            </w:r>
          </w:p>
        </w:tc>
      </w:tr>
      <w:tr w:rsidR="00157640" w:rsidRPr="00450CCE" w:rsidTr="00471F8A">
        <w:tc>
          <w:tcPr>
            <w:tcW w:w="0" w:type="auto"/>
          </w:tcPr>
          <w:p w:rsidR="00157640" w:rsidRPr="00450CCE" w:rsidRDefault="00157640" w:rsidP="00471F8A">
            <w:r w:rsidRPr="00450CCE">
              <w:t>UNFPA</w:t>
            </w:r>
          </w:p>
        </w:tc>
        <w:tc>
          <w:tcPr>
            <w:tcW w:w="0" w:type="auto"/>
          </w:tcPr>
          <w:p w:rsidR="00157640" w:rsidRPr="00450CCE" w:rsidRDefault="00157640" w:rsidP="00471F8A">
            <w:r w:rsidRPr="00450CCE">
              <w:t>United Nations Population Fund</w:t>
            </w:r>
          </w:p>
        </w:tc>
      </w:tr>
      <w:tr w:rsidR="00157640" w:rsidRPr="00450CCE" w:rsidTr="00471F8A">
        <w:tc>
          <w:tcPr>
            <w:tcW w:w="0" w:type="auto"/>
          </w:tcPr>
          <w:p w:rsidR="00157640" w:rsidRPr="00450CCE" w:rsidRDefault="00157640" w:rsidP="00471F8A">
            <w:r w:rsidRPr="00450CCE">
              <w:t>UNICEF</w:t>
            </w:r>
          </w:p>
        </w:tc>
        <w:tc>
          <w:tcPr>
            <w:tcW w:w="0" w:type="auto"/>
          </w:tcPr>
          <w:p w:rsidR="00157640" w:rsidRPr="00450CCE" w:rsidRDefault="00157640" w:rsidP="00471F8A">
            <w:r w:rsidRPr="00450CCE">
              <w:t>United Nations Children’s Fund</w:t>
            </w:r>
          </w:p>
        </w:tc>
      </w:tr>
      <w:tr w:rsidR="00157640" w:rsidRPr="00450CCE" w:rsidTr="00471F8A">
        <w:tc>
          <w:tcPr>
            <w:tcW w:w="0" w:type="auto"/>
          </w:tcPr>
          <w:p w:rsidR="00157640" w:rsidRPr="00450CCE" w:rsidRDefault="00157640" w:rsidP="00471F8A">
            <w:r w:rsidRPr="00450CCE">
              <w:t>UNIDO</w:t>
            </w:r>
          </w:p>
        </w:tc>
        <w:tc>
          <w:tcPr>
            <w:tcW w:w="0" w:type="auto"/>
          </w:tcPr>
          <w:p w:rsidR="00157640" w:rsidRPr="00450CCE" w:rsidRDefault="00157640" w:rsidP="00471F8A">
            <w:r w:rsidRPr="00450CCE">
              <w:t>United Nations Industrial Development Organization</w:t>
            </w:r>
          </w:p>
        </w:tc>
      </w:tr>
      <w:tr w:rsidR="00157640" w:rsidRPr="00450CCE" w:rsidTr="00471F8A">
        <w:tc>
          <w:tcPr>
            <w:tcW w:w="0" w:type="auto"/>
          </w:tcPr>
          <w:p w:rsidR="00157640" w:rsidRPr="00450CCE" w:rsidRDefault="00157640" w:rsidP="00471F8A">
            <w:r w:rsidRPr="00450CCE">
              <w:t>UNOCHA</w:t>
            </w:r>
          </w:p>
        </w:tc>
        <w:tc>
          <w:tcPr>
            <w:tcW w:w="0" w:type="auto"/>
          </w:tcPr>
          <w:p w:rsidR="00157640" w:rsidRPr="00450CCE" w:rsidRDefault="00157640" w:rsidP="00471F8A">
            <w:r w:rsidRPr="00450CCE">
              <w:t>United Nations Office for the Coordination of Humanitarian Affairs</w:t>
            </w:r>
          </w:p>
        </w:tc>
      </w:tr>
      <w:tr w:rsidR="00157640" w:rsidRPr="00450CCE" w:rsidTr="00471F8A">
        <w:tc>
          <w:tcPr>
            <w:tcW w:w="0" w:type="auto"/>
          </w:tcPr>
          <w:p w:rsidR="00157640" w:rsidRPr="00450CCE" w:rsidRDefault="00157640" w:rsidP="00471F8A">
            <w:r w:rsidRPr="00450CCE">
              <w:t>UNODC</w:t>
            </w:r>
          </w:p>
        </w:tc>
        <w:tc>
          <w:tcPr>
            <w:tcW w:w="0" w:type="auto"/>
          </w:tcPr>
          <w:p w:rsidR="00157640" w:rsidRPr="00450CCE" w:rsidRDefault="00157640" w:rsidP="00471F8A">
            <w:r w:rsidRPr="00450CCE">
              <w:t>United Nations Office on Drugs and Crime</w:t>
            </w:r>
          </w:p>
        </w:tc>
      </w:tr>
      <w:tr w:rsidR="00157640" w:rsidRPr="00450CCE" w:rsidTr="00471F8A">
        <w:tc>
          <w:tcPr>
            <w:tcW w:w="0" w:type="auto"/>
          </w:tcPr>
          <w:p w:rsidR="00157640" w:rsidRPr="00450CCE" w:rsidRDefault="00157640" w:rsidP="00471F8A">
            <w:r w:rsidRPr="00450CCE">
              <w:t>UNPWG</w:t>
            </w:r>
          </w:p>
        </w:tc>
        <w:tc>
          <w:tcPr>
            <w:tcW w:w="0" w:type="auto"/>
          </w:tcPr>
          <w:p w:rsidR="00157640" w:rsidRPr="00450CCE" w:rsidRDefault="00157640" w:rsidP="00471F8A">
            <w:r w:rsidRPr="00450CCE">
              <w:t>United Nations Programme Working Group on Gender</w:t>
            </w:r>
          </w:p>
        </w:tc>
      </w:tr>
      <w:tr w:rsidR="00157640" w:rsidRPr="00450CCE" w:rsidTr="00471F8A">
        <w:tc>
          <w:tcPr>
            <w:tcW w:w="0" w:type="auto"/>
          </w:tcPr>
          <w:p w:rsidR="00157640" w:rsidRPr="00450CCE" w:rsidRDefault="00157640" w:rsidP="00471F8A">
            <w:r w:rsidRPr="00450CCE">
              <w:t>UNRC</w:t>
            </w:r>
          </w:p>
        </w:tc>
        <w:tc>
          <w:tcPr>
            <w:tcW w:w="0" w:type="auto"/>
          </w:tcPr>
          <w:p w:rsidR="00157640" w:rsidRPr="00450CCE" w:rsidRDefault="00157640" w:rsidP="00471F8A">
            <w:r w:rsidRPr="00450CCE">
              <w:t>United Nations Resident Coordinator</w:t>
            </w:r>
          </w:p>
        </w:tc>
      </w:tr>
      <w:tr w:rsidR="00157640" w:rsidRPr="00450CCE" w:rsidTr="00471F8A">
        <w:tc>
          <w:tcPr>
            <w:tcW w:w="0" w:type="auto"/>
          </w:tcPr>
          <w:p w:rsidR="00157640" w:rsidRPr="00450CCE" w:rsidRDefault="00157640" w:rsidP="00471F8A">
            <w:r w:rsidRPr="00450CCE">
              <w:t>UNRC</w:t>
            </w:r>
          </w:p>
        </w:tc>
        <w:tc>
          <w:tcPr>
            <w:tcW w:w="0" w:type="auto"/>
          </w:tcPr>
          <w:p w:rsidR="00157640" w:rsidRPr="00450CCE" w:rsidRDefault="00157640" w:rsidP="00471F8A">
            <w:r w:rsidRPr="00450CCE">
              <w:t>United Nations Resident Coordinators Office</w:t>
            </w:r>
          </w:p>
        </w:tc>
      </w:tr>
      <w:tr w:rsidR="00157640" w:rsidRPr="00450CCE" w:rsidTr="00471F8A">
        <w:tc>
          <w:tcPr>
            <w:tcW w:w="0" w:type="auto"/>
          </w:tcPr>
          <w:p w:rsidR="00157640" w:rsidRPr="00450CCE" w:rsidRDefault="00157640" w:rsidP="00471F8A">
            <w:r>
              <w:t>WAADI</w:t>
            </w:r>
          </w:p>
        </w:tc>
        <w:tc>
          <w:tcPr>
            <w:tcW w:w="0" w:type="auto"/>
          </w:tcPr>
          <w:p w:rsidR="00157640" w:rsidRPr="00450CCE" w:rsidRDefault="00157640" w:rsidP="00471F8A">
            <w:r w:rsidRPr="002937ED">
              <w:t>Women Awareness and Development Initiative</w:t>
            </w:r>
          </w:p>
        </w:tc>
      </w:tr>
      <w:tr w:rsidR="00157640" w:rsidRPr="00450CCE" w:rsidTr="00471F8A">
        <w:tc>
          <w:tcPr>
            <w:tcW w:w="0" w:type="auto"/>
          </w:tcPr>
          <w:p w:rsidR="00157640" w:rsidRPr="00450CCE" w:rsidRDefault="00157640" w:rsidP="00471F8A">
            <w:r>
              <w:t>WEAs</w:t>
            </w:r>
          </w:p>
        </w:tc>
        <w:tc>
          <w:tcPr>
            <w:tcW w:w="0" w:type="auto"/>
          </w:tcPr>
          <w:p w:rsidR="00157640" w:rsidRPr="00450CCE" w:rsidRDefault="00157640" w:rsidP="00471F8A">
            <w:r w:rsidRPr="007C4F4C">
              <w:t>Women Entrepreneur Associations</w:t>
            </w:r>
          </w:p>
        </w:tc>
      </w:tr>
      <w:tr w:rsidR="00157640" w:rsidRPr="00450CCE" w:rsidTr="00471F8A">
        <w:tc>
          <w:tcPr>
            <w:tcW w:w="0" w:type="auto"/>
          </w:tcPr>
          <w:p w:rsidR="00157640" w:rsidRPr="00450CCE" w:rsidRDefault="00157640" w:rsidP="00471F8A">
            <w:r w:rsidRPr="00450CCE">
              <w:t>WEF</w:t>
            </w:r>
          </w:p>
        </w:tc>
        <w:tc>
          <w:tcPr>
            <w:tcW w:w="0" w:type="auto"/>
          </w:tcPr>
          <w:p w:rsidR="00157640" w:rsidRPr="00450CCE" w:rsidRDefault="00157640" w:rsidP="00471F8A">
            <w:r w:rsidRPr="00450CCE">
              <w:rPr>
                <w:rFonts w:ascii="Calibri" w:hAnsi="Calibri"/>
                <w:color w:val="000000"/>
              </w:rPr>
              <w:t>Women Enterprise Fund</w:t>
            </w:r>
          </w:p>
        </w:tc>
      </w:tr>
    </w:tbl>
    <w:p w:rsidR="00A5452A" w:rsidRPr="00BD182C" w:rsidRDefault="00A5452A" w:rsidP="00473451">
      <w:pPr>
        <w:autoSpaceDE w:val="0"/>
        <w:autoSpaceDN w:val="0"/>
        <w:adjustRightInd w:val="0"/>
        <w:spacing w:before="0" w:after="0" w:line="240" w:lineRule="auto"/>
        <w:rPr>
          <w:rFonts w:ascii="Calibri" w:hAnsi="Calibri"/>
          <w:b/>
          <w:color w:val="4F81BD" w:themeColor="accent1"/>
          <w:sz w:val="40"/>
          <w:szCs w:val="40"/>
        </w:rPr>
      </w:pPr>
    </w:p>
    <w:p w:rsidR="00BD182C" w:rsidRDefault="00BD182C" w:rsidP="00473451">
      <w:pPr>
        <w:spacing w:line="240" w:lineRule="auto"/>
        <w:rPr>
          <w:rFonts w:asciiTheme="majorHAnsi" w:eastAsiaTheme="majorEastAsia" w:hAnsiTheme="majorHAnsi" w:cstheme="majorBidi"/>
          <w:b/>
          <w:bCs/>
          <w:color w:val="365F91" w:themeColor="accent1" w:themeShade="BF"/>
          <w:sz w:val="28"/>
          <w:szCs w:val="28"/>
        </w:rPr>
      </w:pPr>
      <w:r>
        <w:rPr>
          <w:color w:val="365F91" w:themeColor="accent1" w:themeShade="BF"/>
          <w:sz w:val="28"/>
          <w:szCs w:val="28"/>
        </w:rPr>
        <w:br w:type="page"/>
      </w:r>
    </w:p>
    <w:p w:rsidR="00B71B62" w:rsidRDefault="00B71B62" w:rsidP="00473451">
      <w:pPr>
        <w:pStyle w:val="Heading1"/>
        <w:numPr>
          <w:ilvl w:val="0"/>
          <w:numId w:val="0"/>
        </w:numPr>
        <w:spacing w:after="240"/>
        <w:ind w:left="431" w:hanging="431"/>
      </w:pPr>
      <w:bookmarkStart w:id="2" w:name="_Toc402775570"/>
      <w:r>
        <w:lastRenderedPageBreak/>
        <w:t>Executive Summary</w:t>
      </w:r>
      <w:bookmarkEnd w:id="2"/>
    </w:p>
    <w:p w:rsidR="00B71B62" w:rsidRPr="001743B3" w:rsidRDefault="00B71B62" w:rsidP="00354E36">
      <w:pPr>
        <w:spacing w:line="240" w:lineRule="auto"/>
        <w:jc w:val="both"/>
        <w:rPr>
          <w:rFonts w:ascii="Calibri" w:hAnsi="Calibri"/>
          <w:color w:val="000000"/>
        </w:rPr>
      </w:pPr>
      <w:r w:rsidRPr="001743B3">
        <w:t xml:space="preserve">The Government of Kenya (GoK)-United Nations (UN) Joint Programme on Gender Equality and Women’s Empowerment (JP GEWE) is one of the four </w:t>
      </w:r>
      <w:r w:rsidRPr="001743B3">
        <w:rPr>
          <w:rFonts w:ascii="Calibri" w:hAnsi="Calibri"/>
          <w:color w:val="000000"/>
        </w:rPr>
        <w:t>flagship joint programmes initiated to promote UN coherence in Kenya. The implementation period of the JP GEWE was initially planned to run from September 2009 to December 2013. However, the implementation of the Programme was extended until December 2014. The implementation of the JP GEWE involved a broad range of stakeholders including 14 UN agencies, GoK institutions, civil society organizations (CSOs), private sector, and development partners. The aim of the Programme is to contribute to national objectives on gender equality and empowerm</w:t>
      </w:r>
      <w:r w:rsidR="003A6256">
        <w:rPr>
          <w:rFonts w:ascii="Calibri" w:hAnsi="Calibri"/>
          <w:color w:val="000000"/>
        </w:rPr>
        <w:t>ent of women. To this end, the P</w:t>
      </w:r>
      <w:r w:rsidRPr="001743B3">
        <w:rPr>
          <w:rFonts w:ascii="Calibri" w:hAnsi="Calibri"/>
          <w:color w:val="000000"/>
        </w:rPr>
        <w:t xml:space="preserve">rogramme has five inter-related strategic priority areas and related outputs. These are: </w:t>
      </w:r>
      <w:r w:rsidR="00354E36">
        <w:rPr>
          <w:rFonts w:ascii="Calibri" w:hAnsi="Calibri"/>
          <w:color w:val="000000"/>
        </w:rPr>
        <w:t>g</w:t>
      </w:r>
      <w:r w:rsidRPr="001743B3">
        <w:rPr>
          <w:rFonts w:ascii="Calibri" w:hAnsi="Calibri"/>
          <w:color w:val="000000"/>
        </w:rPr>
        <w:t xml:space="preserve">ender mainstreaming; </w:t>
      </w:r>
      <w:r w:rsidR="00354E36">
        <w:rPr>
          <w:rFonts w:ascii="Calibri" w:hAnsi="Calibri"/>
          <w:color w:val="000000"/>
        </w:rPr>
        <w:t>g</w:t>
      </w:r>
      <w:r w:rsidRPr="001743B3">
        <w:rPr>
          <w:rFonts w:ascii="Calibri" w:hAnsi="Calibri"/>
          <w:color w:val="000000"/>
        </w:rPr>
        <w:t xml:space="preserve">ender-Based Violence (GBV); </w:t>
      </w:r>
      <w:r w:rsidR="00354E36">
        <w:rPr>
          <w:rFonts w:ascii="Calibri" w:hAnsi="Calibri"/>
          <w:color w:val="000000"/>
        </w:rPr>
        <w:t>g</w:t>
      </w:r>
      <w:r w:rsidRPr="001743B3">
        <w:rPr>
          <w:rFonts w:ascii="Calibri" w:hAnsi="Calibri"/>
          <w:color w:val="000000"/>
        </w:rPr>
        <w:t xml:space="preserve">ender and governance; </w:t>
      </w:r>
      <w:r w:rsidR="00354E36">
        <w:rPr>
          <w:rFonts w:ascii="Calibri" w:hAnsi="Calibri"/>
          <w:color w:val="000000"/>
        </w:rPr>
        <w:t xml:space="preserve">economic empowerment; and, </w:t>
      </w:r>
      <w:r w:rsidRPr="001743B3">
        <w:rPr>
          <w:rFonts w:ascii="Calibri" w:hAnsi="Calibri"/>
          <w:color w:val="000000"/>
        </w:rPr>
        <w:t xml:space="preserve">UN </w:t>
      </w:r>
      <w:r w:rsidR="00FC3C87">
        <w:rPr>
          <w:rFonts w:ascii="Calibri" w:hAnsi="Calibri"/>
          <w:color w:val="000000"/>
        </w:rPr>
        <w:t>Coordination and “</w:t>
      </w:r>
      <w:r w:rsidRPr="001743B3">
        <w:rPr>
          <w:rFonts w:ascii="Calibri" w:hAnsi="Calibri"/>
          <w:color w:val="000000"/>
        </w:rPr>
        <w:t>Delivering as One.</w:t>
      </w:r>
      <w:r w:rsidR="00FC3C87">
        <w:rPr>
          <w:rFonts w:ascii="Calibri" w:hAnsi="Calibri"/>
          <w:color w:val="000000"/>
        </w:rPr>
        <w:t>”</w:t>
      </w:r>
      <w:r w:rsidRPr="001743B3">
        <w:rPr>
          <w:rFonts w:ascii="Calibri" w:hAnsi="Calibri"/>
          <w:color w:val="000000"/>
        </w:rPr>
        <w:t xml:space="preserve"> </w:t>
      </w:r>
    </w:p>
    <w:p w:rsidR="00B71B62" w:rsidRPr="001743B3" w:rsidRDefault="00B71B62" w:rsidP="00473451">
      <w:pPr>
        <w:spacing w:line="240" w:lineRule="auto"/>
        <w:jc w:val="both"/>
        <w:rPr>
          <w:rFonts w:ascii="Calibri" w:hAnsi="Calibri"/>
          <w:color w:val="000000"/>
        </w:rPr>
      </w:pPr>
      <w:r w:rsidRPr="001743B3">
        <w:rPr>
          <w:rFonts w:ascii="Calibri" w:hAnsi="Calibri"/>
          <w:color w:val="000000"/>
        </w:rPr>
        <w:t xml:space="preserve">International initiatives on aid or development effectiveness as well as reforms within the UN in relation to Delivering as One (DaO) provided the conceptual framework for the design and implementation of the Programme. </w:t>
      </w:r>
      <w:r w:rsidRPr="001743B3">
        <w:rPr>
          <w:rFonts w:ascii="Calibri" w:hAnsi="Calibri"/>
        </w:rPr>
        <w:t xml:space="preserve">The Programme was designed to align with national priorities on gender equality and women’s empowerment in Kenya. </w:t>
      </w:r>
      <w:r w:rsidRPr="001743B3">
        <w:rPr>
          <w:rFonts w:ascii="Calibri" w:hAnsi="Calibri"/>
          <w:color w:val="000000"/>
        </w:rPr>
        <w:t>The design and implementation of the Programme also reflected the gender context in Kenya a</w:t>
      </w:r>
      <w:r>
        <w:rPr>
          <w:rFonts w:ascii="Calibri" w:hAnsi="Calibri"/>
          <w:color w:val="000000"/>
        </w:rPr>
        <w:t>long the priority areas of the P</w:t>
      </w:r>
      <w:r w:rsidRPr="001743B3">
        <w:rPr>
          <w:rFonts w:ascii="Calibri" w:hAnsi="Calibri"/>
          <w:color w:val="000000"/>
        </w:rPr>
        <w:t>rogramme.</w:t>
      </w:r>
      <w:r>
        <w:rPr>
          <w:rFonts w:ascii="Calibri" w:hAnsi="Calibri"/>
          <w:color w:val="000000"/>
        </w:rPr>
        <w:t xml:space="preserve"> </w:t>
      </w:r>
      <w:r w:rsidRPr="001743B3">
        <w:rPr>
          <w:rFonts w:ascii="Calibri" w:hAnsi="Calibri"/>
          <w:color w:val="000000"/>
        </w:rPr>
        <w:t xml:space="preserve"> </w:t>
      </w:r>
    </w:p>
    <w:p w:rsidR="00B71B62" w:rsidRDefault="00B71B62" w:rsidP="00473451">
      <w:pPr>
        <w:spacing w:line="240" w:lineRule="auto"/>
        <w:jc w:val="both"/>
      </w:pPr>
      <w:r w:rsidRPr="001743B3">
        <w:t>T</w:t>
      </w:r>
      <w:r w:rsidRPr="001743B3">
        <w:rPr>
          <w:rFonts w:cs="Times"/>
        </w:rPr>
        <w:t>he purpose of this evaluation is to assess the JP operations, administration, and outcomes in order to identify lessons and good practices that can improve future gender equality and</w:t>
      </w:r>
      <w:r>
        <w:rPr>
          <w:rFonts w:cs="Times"/>
        </w:rPr>
        <w:t xml:space="preserve"> women’s empowerment </w:t>
      </w:r>
      <w:r w:rsidR="00633D4F">
        <w:rPr>
          <w:rFonts w:cs="Times"/>
        </w:rPr>
        <w:t>joint p</w:t>
      </w:r>
      <w:r>
        <w:rPr>
          <w:rFonts w:cs="Times"/>
        </w:rPr>
        <w:t xml:space="preserve">rogrammes and joint programming in Kenya. The specific objectives of the evaluation include: assessing the contribution of the Programme to national priorities and development goals; assessing the level of progress made towards achieving Programme objectives; </w:t>
      </w:r>
      <w:r w:rsidR="006D6401">
        <w:rPr>
          <w:rFonts w:cs="Times"/>
        </w:rPr>
        <w:t>identifying challenges faced by the Programme; and</w:t>
      </w:r>
      <w:r w:rsidR="00633D4F">
        <w:rPr>
          <w:rFonts w:cs="Times"/>
        </w:rPr>
        <w:t>,</w:t>
      </w:r>
      <w:r w:rsidR="006D6401">
        <w:rPr>
          <w:rFonts w:cs="Times"/>
        </w:rPr>
        <w:t xml:space="preserve"> </w:t>
      </w:r>
      <w:r>
        <w:rPr>
          <w:rFonts w:cs="Times"/>
        </w:rPr>
        <w:t>identifying lessons learned</w:t>
      </w:r>
      <w:r w:rsidR="006D6401">
        <w:rPr>
          <w:rFonts w:cs="Times"/>
        </w:rPr>
        <w:t>.</w:t>
      </w:r>
    </w:p>
    <w:p w:rsidR="00B71B62" w:rsidRPr="00633D4F" w:rsidRDefault="00B71B62" w:rsidP="00473451">
      <w:pPr>
        <w:spacing w:line="240" w:lineRule="auto"/>
        <w:jc w:val="both"/>
      </w:pPr>
      <w:r w:rsidRPr="00633D4F">
        <w:t xml:space="preserve">The evaluation collected data both from primary and secondary sources of information using </w:t>
      </w:r>
      <w:r w:rsidR="00633D4F">
        <w:t>various</w:t>
      </w:r>
      <w:r w:rsidRPr="00633D4F">
        <w:t xml:space="preserve"> data collection tools. A review of relevant secondary sources including </w:t>
      </w:r>
      <w:r w:rsidR="003A6256" w:rsidRPr="00633D4F">
        <w:rPr>
          <w:color w:val="000000"/>
        </w:rPr>
        <w:t>P</w:t>
      </w:r>
      <w:r w:rsidRPr="00633D4F">
        <w:rPr>
          <w:color w:val="000000"/>
        </w:rPr>
        <w:t xml:space="preserve">rogramme documents, reports and other outputs, relevant policies of the GoK and </w:t>
      </w:r>
      <w:r w:rsidR="00633D4F">
        <w:rPr>
          <w:color w:val="000000"/>
        </w:rPr>
        <w:t xml:space="preserve">the </w:t>
      </w:r>
      <w:r w:rsidRPr="00633D4F">
        <w:rPr>
          <w:color w:val="000000"/>
        </w:rPr>
        <w:t>UN on GEWE as well as o</w:t>
      </w:r>
      <w:r w:rsidR="003A6256" w:rsidRPr="00633D4F">
        <w:rPr>
          <w:color w:val="000000"/>
        </w:rPr>
        <w:t>ther documents relevant to the P</w:t>
      </w:r>
      <w:r w:rsidRPr="00633D4F">
        <w:rPr>
          <w:color w:val="000000"/>
        </w:rPr>
        <w:t>rogramme context was conducted. Key Informant Interviews (KII</w:t>
      </w:r>
      <w:r w:rsidR="002809C9" w:rsidRPr="00633D4F">
        <w:rPr>
          <w:color w:val="000000"/>
        </w:rPr>
        <w:t>s</w:t>
      </w:r>
      <w:r w:rsidRPr="00633D4F">
        <w:rPr>
          <w:color w:val="000000"/>
        </w:rPr>
        <w:t xml:space="preserve">) were </w:t>
      </w:r>
      <w:r w:rsidR="003A6256" w:rsidRPr="00633D4F">
        <w:rPr>
          <w:color w:val="000000"/>
        </w:rPr>
        <w:t xml:space="preserve">conducted in Nairobi </w:t>
      </w:r>
      <w:r w:rsidRPr="00633D4F">
        <w:rPr>
          <w:color w:val="000000"/>
        </w:rPr>
        <w:t xml:space="preserve">with representatives of UN agencies, GoK institutions, </w:t>
      </w:r>
      <w:r w:rsidR="00633D4F">
        <w:rPr>
          <w:color w:val="000000"/>
        </w:rPr>
        <w:t>CSOs</w:t>
      </w:r>
      <w:r w:rsidRPr="00633D4F">
        <w:rPr>
          <w:color w:val="000000"/>
        </w:rPr>
        <w:t>, private sector institutions and development partners. Information from these groups of informants was also collected through a survey questionnaire</w:t>
      </w:r>
      <w:r w:rsidR="003A6256" w:rsidRPr="00633D4F">
        <w:rPr>
          <w:color w:val="000000"/>
        </w:rPr>
        <w:t xml:space="preserve"> which was administered online</w:t>
      </w:r>
      <w:r w:rsidRPr="00633D4F">
        <w:rPr>
          <w:color w:val="000000"/>
        </w:rPr>
        <w:t xml:space="preserve">. Focus group discussions with women and community groups were conducted during </w:t>
      </w:r>
      <w:r w:rsidR="00633D4F" w:rsidRPr="00633D4F">
        <w:rPr>
          <w:color w:val="000000"/>
        </w:rPr>
        <w:t>fieldwork</w:t>
      </w:r>
      <w:r w:rsidRPr="00633D4F">
        <w:rPr>
          <w:color w:val="000000"/>
        </w:rPr>
        <w:t xml:space="preserve"> in </w:t>
      </w:r>
      <w:r w:rsidR="006D6401" w:rsidRPr="00633D4F">
        <w:rPr>
          <w:color w:val="000000"/>
        </w:rPr>
        <w:t xml:space="preserve">three </w:t>
      </w:r>
      <w:r w:rsidRPr="00633D4F">
        <w:rPr>
          <w:color w:val="000000"/>
        </w:rPr>
        <w:t xml:space="preserve">counties (Migori, Naivasha, Makueni). </w:t>
      </w:r>
      <w:r w:rsidRPr="00633D4F">
        <w:t xml:space="preserve">The criteria of relevance, effectiveness, efficiency, impact and sustainability formed the core of the evaluation framework. </w:t>
      </w:r>
    </w:p>
    <w:p w:rsidR="00E514B9" w:rsidRPr="00E514B9" w:rsidRDefault="005D31FE" w:rsidP="00473451">
      <w:pPr>
        <w:spacing w:line="240" w:lineRule="auto"/>
        <w:jc w:val="both"/>
        <w:rPr>
          <w:rFonts w:ascii="Calibri" w:hAnsi="Calibri"/>
          <w:b/>
          <w:color w:val="000000"/>
        </w:rPr>
      </w:pPr>
      <w:r w:rsidRPr="005D31FE">
        <w:rPr>
          <w:rFonts w:ascii="Calibri" w:hAnsi="Calibri"/>
          <w:b/>
          <w:color w:val="000000"/>
        </w:rPr>
        <w:t>Key Findings</w:t>
      </w:r>
    </w:p>
    <w:p w:rsidR="00B71B62" w:rsidRPr="00415A8F" w:rsidRDefault="00B71B62" w:rsidP="00473451">
      <w:pPr>
        <w:spacing w:line="240" w:lineRule="auto"/>
        <w:jc w:val="both"/>
        <w:rPr>
          <w:rFonts w:ascii="Calibri" w:hAnsi="Calibri"/>
          <w:b/>
          <w:color w:val="000000"/>
        </w:rPr>
      </w:pPr>
      <w:r>
        <w:rPr>
          <w:rFonts w:ascii="Calibri" w:hAnsi="Calibri"/>
          <w:b/>
          <w:color w:val="000000"/>
        </w:rPr>
        <w:t xml:space="preserve">Relevance </w:t>
      </w:r>
    </w:p>
    <w:p w:rsidR="00B71B62" w:rsidRPr="00D74211" w:rsidRDefault="00B71B62" w:rsidP="00473451">
      <w:pPr>
        <w:spacing w:line="240" w:lineRule="auto"/>
        <w:jc w:val="both"/>
        <w:rPr>
          <w:rFonts w:ascii="Calibri" w:hAnsi="Calibri"/>
          <w:color w:val="000000"/>
        </w:rPr>
      </w:pPr>
      <w:r>
        <w:rPr>
          <w:rFonts w:ascii="Calibri" w:hAnsi="Calibri"/>
          <w:color w:val="000000"/>
        </w:rPr>
        <w:t xml:space="preserve">The design of the JP was informed by a situation analysis that was mainly based on a review of available sources with limited consultation with key government and CSO partners. This was strengthened by a number of activities designed to elicit additional data on the situation of target groups and their needs during implementation. </w:t>
      </w:r>
      <w:r>
        <w:rPr>
          <w:lang w:val="en-GB"/>
        </w:rPr>
        <w:t xml:space="preserve">The Programme is substantially focused on the supply side of gender equality. It targeted mainly duty bearers at </w:t>
      </w:r>
      <w:r w:rsidR="00E514B9">
        <w:rPr>
          <w:lang w:val="en-GB"/>
        </w:rPr>
        <w:t xml:space="preserve">the </w:t>
      </w:r>
      <w:r>
        <w:rPr>
          <w:lang w:val="en-GB"/>
        </w:rPr>
        <w:t>nation</w:t>
      </w:r>
      <w:r w:rsidR="00E514B9">
        <w:rPr>
          <w:lang w:val="en-GB"/>
        </w:rPr>
        <w:t>al</w:t>
      </w:r>
      <w:r>
        <w:rPr>
          <w:lang w:val="en-GB"/>
        </w:rPr>
        <w:t xml:space="preserve"> level. The need to strengthen the capacity of county governments is one of the new</w:t>
      </w:r>
      <w:r w:rsidR="006D6401">
        <w:rPr>
          <w:lang w:val="en-GB"/>
        </w:rPr>
        <w:t xml:space="preserve"> emerging</w:t>
      </w:r>
      <w:r>
        <w:rPr>
          <w:lang w:val="en-GB"/>
        </w:rPr>
        <w:t xml:space="preserve"> needs </w:t>
      </w:r>
      <w:r w:rsidR="006D6401">
        <w:rPr>
          <w:lang w:val="en-GB"/>
        </w:rPr>
        <w:t>that need to be addressed</w:t>
      </w:r>
      <w:r>
        <w:rPr>
          <w:lang w:val="en-GB"/>
        </w:rPr>
        <w:t xml:space="preserve">. </w:t>
      </w:r>
    </w:p>
    <w:p w:rsidR="00B71B62" w:rsidRPr="00D74211" w:rsidRDefault="00B71B62" w:rsidP="00473451">
      <w:pPr>
        <w:spacing w:line="240" w:lineRule="auto"/>
        <w:jc w:val="both"/>
        <w:rPr>
          <w:rFonts w:ascii="Calibri" w:hAnsi="Calibri"/>
          <w:color w:val="000000"/>
        </w:rPr>
      </w:pPr>
      <w:r>
        <w:rPr>
          <w:rFonts w:ascii="Calibri" w:hAnsi="Calibri"/>
          <w:color w:val="000000"/>
        </w:rPr>
        <w:lastRenderedPageBreak/>
        <w:t xml:space="preserve">The design of the JP was also informed by the international commitments of the GoK as articulated in the </w:t>
      </w:r>
      <w:r w:rsidR="00E514B9">
        <w:rPr>
          <w:rFonts w:ascii="Calibri" w:hAnsi="Calibri"/>
          <w:color w:val="000000"/>
        </w:rPr>
        <w:t>Convention on the Elimination of Discrimination against Women (</w:t>
      </w:r>
      <w:r>
        <w:rPr>
          <w:rFonts w:ascii="Calibri" w:hAnsi="Calibri"/>
          <w:color w:val="000000"/>
        </w:rPr>
        <w:t>CEDAW</w:t>
      </w:r>
      <w:r w:rsidR="00E514B9">
        <w:rPr>
          <w:rFonts w:ascii="Calibri" w:hAnsi="Calibri"/>
          <w:color w:val="000000"/>
        </w:rPr>
        <w:t>)</w:t>
      </w:r>
      <w:r>
        <w:rPr>
          <w:rFonts w:ascii="Calibri" w:hAnsi="Calibri"/>
          <w:color w:val="000000"/>
        </w:rPr>
        <w:t xml:space="preserve">, the Beijing Declaration and Programme of Action and the </w:t>
      </w:r>
      <w:r w:rsidR="00E514B9">
        <w:rPr>
          <w:rFonts w:ascii="Calibri" w:hAnsi="Calibri"/>
          <w:color w:val="000000"/>
        </w:rPr>
        <w:t>M</w:t>
      </w:r>
      <w:r>
        <w:rPr>
          <w:rFonts w:ascii="Calibri" w:hAnsi="Calibri"/>
          <w:color w:val="000000"/>
        </w:rPr>
        <w:t xml:space="preserve">illennium </w:t>
      </w:r>
      <w:r w:rsidR="00E514B9">
        <w:rPr>
          <w:rFonts w:ascii="Calibri" w:hAnsi="Calibri"/>
          <w:color w:val="000000"/>
        </w:rPr>
        <w:t>D</w:t>
      </w:r>
      <w:r>
        <w:rPr>
          <w:rFonts w:ascii="Calibri" w:hAnsi="Calibri"/>
          <w:color w:val="000000"/>
        </w:rPr>
        <w:t xml:space="preserve">evelopment </w:t>
      </w:r>
      <w:r w:rsidR="00E514B9">
        <w:rPr>
          <w:rFonts w:ascii="Calibri" w:hAnsi="Calibri"/>
          <w:color w:val="000000"/>
        </w:rPr>
        <w:t>G</w:t>
      </w:r>
      <w:r>
        <w:rPr>
          <w:rFonts w:ascii="Calibri" w:hAnsi="Calibri"/>
          <w:color w:val="000000"/>
        </w:rPr>
        <w:t>oals</w:t>
      </w:r>
      <w:r w:rsidR="00E514B9">
        <w:rPr>
          <w:rFonts w:ascii="Calibri" w:hAnsi="Calibri"/>
          <w:color w:val="000000"/>
        </w:rPr>
        <w:t xml:space="preserve"> (MDGs)</w:t>
      </w:r>
      <w:r>
        <w:rPr>
          <w:rFonts w:ascii="Calibri" w:hAnsi="Calibri"/>
          <w:color w:val="000000"/>
        </w:rPr>
        <w:t>. The evaluation also found direct correlations between the JP outputs and results on the one hand and GoK policies on the other. While the JP is aligned with the</w:t>
      </w:r>
      <w:r w:rsidR="002809C9">
        <w:rPr>
          <w:rFonts w:ascii="Calibri" w:hAnsi="Calibri"/>
          <w:color w:val="000000"/>
        </w:rPr>
        <w:t xml:space="preserve"> UN Development Assistance Framework</w:t>
      </w:r>
      <w:r>
        <w:rPr>
          <w:rFonts w:ascii="Calibri" w:hAnsi="Calibri"/>
          <w:color w:val="000000"/>
        </w:rPr>
        <w:t xml:space="preserve"> </w:t>
      </w:r>
      <w:r w:rsidR="002809C9">
        <w:rPr>
          <w:rFonts w:ascii="Calibri" w:hAnsi="Calibri"/>
          <w:color w:val="000000"/>
        </w:rPr>
        <w:t>(</w:t>
      </w:r>
      <w:r>
        <w:rPr>
          <w:rFonts w:ascii="Calibri" w:hAnsi="Calibri"/>
          <w:color w:val="000000"/>
        </w:rPr>
        <w:t>UNDAF</w:t>
      </w:r>
      <w:r w:rsidR="002809C9">
        <w:rPr>
          <w:rFonts w:ascii="Calibri" w:hAnsi="Calibri"/>
          <w:color w:val="000000"/>
        </w:rPr>
        <w:t>)</w:t>
      </w:r>
      <w:r>
        <w:rPr>
          <w:rFonts w:ascii="Calibri" w:hAnsi="Calibri"/>
          <w:color w:val="000000"/>
        </w:rPr>
        <w:t xml:space="preserve"> 2009-2014, the alignment has not been complete since the UNDAF was not designed in the framework of the DaO concept. T</w:t>
      </w:r>
      <w:r>
        <w:rPr>
          <w:lang w:val="en-GB"/>
        </w:rPr>
        <w:t xml:space="preserve">he design of the JP was influenced by the planned interventions of </w:t>
      </w:r>
      <w:r w:rsidR="00E514B9">
        <w:rPr>
          <w:lang w:val="en-GB"/>
        </w:rPr>
        <w:t>Participating United Nations Organizations (</w:t>
      </w:r>
      <w:r>
        <w:rPr>
          <w:lang w:val="en-GB"/>
        </w:rPr>
        <w:t>PUNOs</w:t>
      </w:r>
      <w:r w:rsidR="00E514B9">
        <w:rPr>
          <w:lang w:val="en-GB"/>
        </w:rPr>
        <w:t>)</w:t>
      </w:r>
      <w:r>
        <w:rPr>
          <w:lang w:val="en-GB"/>
        </w:rPr>
        <w:t xml:space="preserve"> which were mainly collated to form the JP. This has adversely affected the coherence of the programme design.</w:t>
      </w:r>
    </w:p>
    <w:p w:rsidR="00B71B62" w:rsidRDefault="00B71B62" w:rsidP="00473451">
      <w:pPr>
        <w:spacing w:line="240" w:lineRule="auto"/>
        <w:jc w:val="both"/>
      </w:pPr>
      <w:r>
        <w:t>There has been a significant variation in the l</w:t>
      </w:r>
      <w:r w:rsidRPr="00143C8F">
        <w:t xml:space="preserve">evel of conceptualization, commitment and ownership of </w:t>
      </w:r>
      <w:r>
        <w:t xml:space="preserve">the JP GEWE among UN structures and agencies. Ownership among GoK institutions, on the other hand, has been a function of the level of participation, alignment of JP objectives with institutional mandates and cross sectoral profile of the Programme Steering Committee (PSC). Disruptions in the activities of the </w:t>
      </w:r>
      <w:r w:rsidR="00E06C91">
        <w:t xml:space="preserve">Programme Steering Committee </w:t>
      </w:r>
      <w:r>
        <w:t>and capacity limitations in the gender machinery</w:t>
      </w:r>
      <w:r w:rsidR="006D6401">
        <w:rPr>
          <w:rStyle w:val="FootnoteReference"/>
        </w:rPr>
        <w:footnoteReference w:id="1"/>
      </w:r>
      <w:r>
        <w:t xml:space="preserve"> have acted as constraints on ownership by GoK and other actors. Although using government systems is one of the basic principles of aid effectiveness enshrined in the Paris Declaration and practiced in countries with more advanced DaO system, the JP was not designed to fully use government systems for programme and financial management. </w:t>
      </w:r>
    </w:p>
    <w:p w:rsidR="00B71B62" w:rsidRPr="00415A8F" w:rsidRDefault="00B71B62" w:rsidP="00473451">
      <w:pPr>
        <w:spacing w:line="240" w:lineRule="auto"/>
        <w:jc w:val="both"/>
        <w:rPr>
          <w:b/>
        </w:rPr>
      </w:pPr>
      <w:r w:rsidRPr="00415A8F">
        <w:rPr>
          <w:b/>
        </w:rPr>
        <w:t>Effectiveness</w:t>
      </w:r>
    </w:p>
    <w:p w:rsidR="00B71B62" w:rsidRDefault="00B71B62" w:rsidP="00473451">
      <w:pPr>
        <w:spacing w:line="240" w:lineRule="auto"/>
        <w:jc w:val="both"/>
        <w:rPr>
          <w:lang w:val="en-GB"/>
        </w:rPr>
      </w:pPr>
      <w:r w:rsidRPr="009F34B1">
        <w:rPr>
          <w:lang w:val="en-GB"/>
        </w:rPr>
        <w:t xml:space="preserve">The </w:t>
      </w:r>
      <w:r>
        <w:rPr>
          <w:lang w:val="en-GB"/>
        </w:rPr>
        <w:t xml:space="preserve">evaluation assessed whether the target set for each result area was met or not. Based on this assessment, the evaluation concludes that the </w:t>
      </w:r>
      <w:r w:rsidRPr="009F34B1">
        <w:rPr>
          <w:lang w:val="en-GB"/>
        </w:rPr>
        <w:t xml:space="preserve">JP has made </w:t>
      </w:r>
      <w:r>
        <w:rPr>
          <w:lang w:val="en-GB"/>
        </w:rPr>
        <w:t>moderate</w:t>
      </w:r>
      <w:r w:rsidRPr="009F34B1">
        <w:rPr>
          <w:lang w:val="en-GB"/>
        </w:rPr>
        <w:t xml:space="preserve"> p</w:t>
      </w:r>
      <w:r>
        <w:rPr>
          <w:lang w:val="en-GB"/>
        </w:rPr>
        <w:t>rogress towards the achievement</w:t>
      </w:r>
      <w:r w:rsidRPr="009F34B1">
        <w:rPr>
          <w:lang w:val="en-GB"/>
        </w:rPr>
        <w:t xml:space="preserve"> of </w:t>
      </w:r>
      <w:r>
        <w:rPr>
          <w:lang w:val="en-GB"/>
        </w:rPr>
        <w:t xml:space="preserve">its planned results. Some of the factors that contributed </w:t>
      </w:r>
      <w:r w:rsidR="00E06C91">
        <w:rPr>
          <w:lang w:val="en-GB"/>
        </w:rPr>
        <w:t>towards</w:t>
      </w:r>
      <w:r>
        <w:rPr>
          <w:lang w:val="en-GB"/>
        </w:rPr>
        <w:t xml:space="preserve"> the achievement of results include:</w:t>
      </w:r>
      <w:r w:rsidRPr="009F34B1">
        <w:rPr>
          <w:lang w:val="en-GB"/>
        </w:rPr>
        <w:t xml:space="preserve"> targeting of appropriate</w:t>
      </w:r>
      <w:r>
        <w:rPr>
          <w:lang w:val="en-GB"/>
        </w:rPr>
        <w:t xml:space="preserve"> and strategic institutions as partners;</w:t>
      </w:r>
      <w:r w:rsidRPr="009F34B1">
        <w:rPr>
          <w:lang w:val="en-GB"/>
        </w:rPr>
        <w:t xml:space="preserve"> </w:t>
      </w:r>
      <w:r>
        <w:rPr>
          <w:lang w:val="en-GB"/>
        </w:rPr>
        <w:t xml:space="preserve">the combined use of </w:t>
      </w:r>
      <w:r w:rsidR="00E06C91">
        <w:rPr>
          <w:lang w:val="en-GB"/>
        </w:rPr>
        <w:t>multiple</w:t>
      </w:r>
      <w:r>
        <w:rPr>
          <w:lang w:val="en-GB"/>
        </w:rPr>
        <w:t xml:space="preserve"> strategies particularly advocacy and capacity development; and</w:t>
      </w:r>
      <w:r w:rsidR="00E06C91">
        <w:rPr>
          <w:lang w:val="en-GB"/>
        </w:rPr>
        <w:t>,</w:t>
      </w:r>
      <w:r>
        <w:rPr>
          <w:lang w:val="en-GB"/>
        </w:rPr>
        <w:t xml:space="preserve"> some level of </w:t>
      </w:r>
      <w:r w:rsidRPr="009F34B1">
        <w:rPr>
          <w:lang w:val="en-GB"/>
        </w:rPr>
        <w:t>complementary use of PUNO</w:t>
      </w:r>
      <w:r>
        <w:rPr>
          <w:lang w:val="en-GB"/>
        </w:rPr>
        <w:t>’s</w:t>
      </w:r>
      <w:r w:rsidRPr="009F34B1">
        <w:rPr>
          <w:lang w:val="en-GB"/>
        </w:rPr>
        <w:t xml:space="preserve"> comparative advantages</w:t>
      </w:r>
      <w:r>
        <w:rPr>
          <w:lang w:val="en-GB"/>
        </w:rPr>
        <w:t xml:space="preserve">. </w:t>
      </w:r>
      <w:r w:rsidRPr="009F34B1">
        <w:rPr>
          <w:lang w:val="en-GB"/>
        </w:rPr>
        <w:t xml:space="preserve">There have, however, been some challenges that affected the level of effectiveness in terms of progress towards results. These include: failure to raise the </w:t>
      </w:r>
      <w:r w:rsidR="00E06C91">
        <w:rPr>
          <w:lang w:val="en-GB"/>
        </w:rPr>
        <w:t>anticipated</w:t>
      </w:r>
      <w:r w:rsidR="00E06C91" w:rsidRPr="009F34B1">
        <w:rPr>
          <w:lang w:val="en-GB"/>
        </w:rPr>
        <w:t xml:space="preserve"> </w:t>
      </w:r>
      <w:r>
        <w:rPr>
          <w:lang w:val="en-GB"/>
        </w:rPr>
        <w:t>budget to carry</w:t>
      </w:r>
      <w:r w:rsidR="00E514B9">
        <w:rPr>
          <w:lang w:val="en-GB"/>
        </w:rPr>
        <w:t xml:space="preserve"> </w:t>
      </w:r>
      <w:r>
        <w:rPr>
          <w:lang w:val="en-GB"/>
        </w:rPr>
        <w:t>out planned activities</w:t>
      </w:r>
      <w:r w:rsidRPr="009F34B1">
        <w:rPr>
          <w:lang w:val="en-GB"/>
        </w:rPr>
        <w:t xml:space="preserve">; </w:t>
      </w:r>
      <w:r w:rsidRPr="00502627">
        <w:rPr>
          <w:rFonts w:ascii="Calibri" w:hAnsi="Calibri"/>
          <w:color w:val="000000"/>
        </w:rPr>
        <w:t>changing government institutional contex</w:t>
      </w:r>
      <w:r>
        <w:rPr>
          <w:rFonts w:ascii="Calibri" w:hAnsi="Calibri"/>
          <w:color w:val="000000"/>
        </w:rPr>
        <w:t xml:space="preserve">t; </w:t>
      </w:r>
      <w:r>
        <w:rPr>
          <w:lang w:val="en-GB"/>
        </w:rPr>
        <w:t>l</w:t>
      </w:r>
      <w:r w:rsidRPr="003434B4">
        <w:rPr>
          <w:rFonts w:ascii="Calibri" w:hAnsi="Calibri"/>
          <w:color w:val="000000"/>
        </w:rPr>
        <w:t>imitations in the application of results-based and sustainable capacity development strategies</w:t>
      </w:r>
      <w:r>
        <w:rPr>
          <w:rFonts w:ascii="Calibri" w:hAnsi="Calibri"/>
          <w:color w:val="000000"/>
        </w:rPr>
        <w:t xml:space="preserve">; </w:t>
      </w:r>
      <w:r w:rsidR="00F252AA">
        <w:rPr>
          <w:rFonts w:ascii="Calibri" w:hAnsi="Calibri"/>
          <w:color w:val="000000"/>
        </w:rPr>
        <w:t xml:space="preserve">and </w:t>
      </w:r>
      <w:r>
        <w:rPr>
          <w:rFonts w:ascii="Calibri" w:hAnsi="Calibri"/>
          <w:color w:val="000000"/>
        </w:rPr>
        <w:t xml:space="preserve">short duration of some interventions when compared to the deep rooted nature of gender issues. </w:t>
      </w:r>
    </w:p>
    <w:p w:rsidR="00B71B62" w:rsidRPr="00415A8F" w:rsidRDefault="00B71B62" w:rsidP="00473451">
      <w:pPr>
        <w:spacing w:line="240" w:lineRule="auto"/>
        <w:jc w:val="both"/>
        <w:rPr>
          <w:b/>
        </w:rPr>
      </w:pPr>
      <w:r w:rsidRPr="00415A8F">
        <w:rPr>
          <w:b/>
        </w:rPr>
        <w:t>Efficiency</w:t>
      </w:r>
      <w:r>
        <w:rPr>
          <w:b/>
        </w:rPr>
        <w:t xml:space="preserve"> and Coherence</w:t>
      </w:r>
    </w:p>
    <w:p w:rsidR="00B71B62" w:rsidRDefault="00B71B62" w:rsidP="00473451">
      <w:pPr>
        <w:spacing w:line="240" w:lineRule="auto"/>
        <w:jc w:val="both"/>
        <w:rPr>
          <w:lang w:val="en-GB"/>
        </w:rPr>
      </w:pPr>
      <w:r>
        <w:rPr>
          <w:rFonts w:ascii="Calibri" w:hAnsi="Calibri"/>
          <w:color w:val="000000"/>
        </w:rPr>
        <w:t xml:space="preserve">By the end of 2013, </w:t>
      </w:r>
      <w:r w:rsidRPr="00327EBB">
        <w:rPr>
          <w:lang w:val="en-GB"/>
        </w:rPr>
        <w:t>about 25.8</w:t>
      </w:r>
      <w:r w:rsidR="00413B5D">
        <w:rPr>
          <w:lang w:val="en-GB"/>
        </w:rPr>
        <w:t xml:space="preserve"> million USD</w:t>
      </w:r>
      <w:r w:rsidRPr="00327EBB">
        <w:rPr>
          <w:lang w:val="en-GB"/>
        </w:rPr>
        <w:t xml:space="preserve"> or 45 % of the </w:t>
      </w:r>
      <w:r>
        <w:rPr>
          <w:lang w:val="en-GB"/>
        </w:rPr>
        <w:t xml:space="preserve">initial </w:t>
      </w:r>
      <w:r w:rsidRPr="00327EBB">
        <w:rPr>
          <w:lang w:val="en-GB"/>
        </w:rPr>
        <w:t xml:space="preserve">total budget </w:t>
      </w:r>
      <w:r>
        <w:rPr>
          <w:lang w:val="en-GB"/>
        </w:rPr>
        <w:t xml:space="preserve">for the JP remained </w:t>
      </w:r>
      <w:r w:rsidRPr="00327EBB">
        <w:rPr>
          <w:lang w:val="en-GB"/>
        </w:rPr>
        <w:t>unfunded</w:t>
      </w:r>
      <w:r>
        <w:rPr>
          <w:lang w:val="en-GB"/>
        </w:rPr>
        <w:t xml:space="preserve">. This has to do with the very limited success in mobilizing resources through pass through funding. The 2010 </w:t>
      </w:r>
      <w:r w:rsidRPr="00ED6B80">
        <w:rPr>
          <w:lang w:val="en-GB"/>
        </w:rPr>
        <w:t>resource mobilization action plan</w:t>
      </w:r>
      <w:r>
        <w:rPr>
          <w:lang w:val="en-GB"/>
        </w:rPr>
        <w:t>, which was designed specifically to address this challenge, did not help much. The factors leading to such failure include: lack of clear accountability for resource mobilization; limited commitment of PUNOs to the JP; and, limited involvement of the GoK in resource mobilization.</w:t>
      </w:r>
    </w:p>
    <w:p w:rsidR="00B71B62" w:rsidRDefault="00B71B62" w:rsidP="00473451">
      <w:pPr>
        <w:spacing w:line="240" w:lineRule="auto"/>
        <w:jc w:val="both"/>
        <w:rPr>
          <w:rFonts w:eastAsia="Calibri"/>
        </w:rPr>
      </w:pPr>
      <w:r>
        <w:rPr>
          <w:rFonts w:eastAsia="Times New Roman" w:cs="Arial"/>
          <w:kern w:val="28"/>
          <w:szCs w:val="24"/>
          <w:lang w:eastAsia="en-GB"/>
        </w:rPr>
        <w:t>One of the major challenges faced by the JP GEWE in terms of delivery of funds and activities relates to the absence of strong accountability mechanism</w:t>
      </w:r>
      <w:r w:rsidR="007C1CE7">
        <w:rPr>
          <w:rFonts w:eastAsia="Times New Roman" w:cs="Arial"/>
          <w:kern w:val="28"/>
          <w:szCs w:val="24"/>
          <w:lang w:eastAsia="en-GB"/>
        </w:rPr>
        <w:t>s</w:t>
      </w:r>
      <w:r>
        <w:rPr>
          <w:rFonts w:eastAsia="Times New Roman" w:cs="Arial"/>
          <w:kern w:val="28"/>
          <w:szCs w:val="24"/>
          <w:lang w:eastAsia="en-GB"/>
        </w:rPr>
        <w:t xml:space="preserve">, particularly in relation to the parallel funding modality. The accountability for parallel funding is primarily vertical to individual PUNO’s headquarters. </w:t>
      </w:r>
      <w:r>
        <w:rPr>
          <w:rFonts w:eastAsia="Times New Roman" w:cs="Arial"/>
          <w:kern w:val="28"/>
          <w:szCs w:val="24"/>
          <w:lang w:eastAsia="en-GB"/>
        </w:rPr>
        <w:lastRenderedPageBreak/>
        <w:t>Mechanisms for h</w:t>
      </w:r>
      <w:r w:rsidRPr="00537969">
        <w:rPr>
          <w:rFonts w:eastAsia="Calibri"/>
        </w:rPr>
        <w:t>orizontal, mutual and downward accountability</w:t>
      </w:r>
      <w:r>
        <w:rPr>
          <w:rFonts w:eastAsia="Calibri"/>
        </w:rPr>
        <w:t xml:space="preserve"> for parallel funding have not been clearly defined and practiced in the Programme. Delays in delivering planned funds and activities were frequent. </w:t>
      </w:r>
      <w:r>
        <w:rPr>
          <w:rFonts w:ascii="Calibri" w:hAnsi="Calibri"/>
          <w:color w:val="000000"/>
        </w:rPr>
        <w:t>Contributing factors include complicated funding procedures within PUNOs, changes in government structures and capacity gaps.</w:t>
      </w:r>
    </w:p>
    <w:p w:rsidR="00B71B62" w:rsidRDefault="00B71B62" w:rsidP="00473451">
      <w:pPr>
        <w:spacing w:line="240" w:lineRule="auto"/>
        <w:jc w:val="both"/>
        <w:rPr>
          <w:lang w:val="en-GB"/>
        </w:rPr>
      </w:pPr>
      <w:r w:rsidRPr="00415A8F">
        <w:rPr>
          <w:lang w:val="en-GB"/>
        </w:rPr>
        <w:t xml:space="preserve">The evaluation revealed mixed results on the extent to which the JP worked as ONE in terms of planning, budget and fundraising, implementation, administration and reporting. </w:t>
      </w:r>
      <w:r>
        <w:rPr>
          <w:lang w:val="en-GB"/>
        </w:rPr>
        <w:t xml:space="preserve">The JP created a forum for information exchange, coordination and collaboration among UN Agencies on GEWE issues. Although jointly planned and well coordinated at overall level, the majority of the activities have been implemented individually by PUNOs. The Programme </w:t>
      </w:r>
      <w:r w:rsidR="00F87F7B">
        <w:rPr>
          <w:lang w:val="en-GB"/>
        </w:rPr>
        <w:t>hardly</w:t>
      </w:r>
      <w:r>
        <w:rPr>
          <w:lang w:val="en-GB"/>
        </w:rPr>
        <w:t xml:space="preserve"> worked as ONE, particularly in terms of budget and fundraising. </w:t>
      </w:r>
    </w:p>
    <w:p w:rsidR="00B71B62" w:rsidRDefault="00B71B62" w:rsidP="00473451">
      <w:pPr>
        <w:spacing w:line="240" w:lineRule="auto"/>
        <w:jc w:val="both"/>
      </w:pPr>
      <w:r>
        <w:rPr>
          <w:rFonts w:ascii="Calibri" w:hAnsi="Calibri"/>
          <w:color w:val="000000"/>
        </w:rPr>
        <w:t xml:space="preserve">Positive developments in the application of human rights based approach (HRBA) in the design of the programme were identified in the HRBA audit. However, some gaps and challenges </w:t>
      </w:r>
      <w:r w:rsidR="00F87F7B">
        <w:rPr>
          <w:rFonts w:ascii="Calibri" w:hAnsi="Calibri"/>
          <w:color w:val="000000"/>
        </w:rPr>
        <w:t xml:space="preserve">were pointed out </w:t>
      </w:r>
      <w:r>
        <w:rPr>
          <w:rFonts w:ascii="Calibri" w:hAnsi="Calibri"/>
          <w:color w:val="000000"/>
        </w:rPr>
        <w:t xml:space="preserve">in terms of applying </w:t>
      </w:r>
      <w:r w:rsidRPr="002835DD">
        <w:t>disaggregated data</w:t>
      </w:r>
      <w:r>
        <w:t xml:space="preserve"> and addressing </w:t>
      </w:r>
      <w:r w:rsidRPr="002835DD">
        <w:t>indivisibility, interdependence and universality of rights in the achievement of the program results</w:t>
      </w:r>
      <w:r>
        <w:t xml:space="preserve">. The current evaluation similarly found capacity limitations in applying HRBA and </w:t>
      </w:r>
      <w:r w:rsidR="00F87F7B">
        <w:t>Results Based Management (</w:t>
      </w:r>
      <w:r>
        <w:t>RBM</w:t>
      </w:r>
      <w:r w:rsidR="00F87F7B">
        <w:t>)</w:t>
      </w:r>
      <w:r>
        <w:t xml:space="preserve"> among PUNOs and government partners.</w:t>
      </w:r>
    </w:p>
    <w:p w:rsidR="00B71B62" w:rsidRPr="00D627A1" w:rsidRDefault="00B71B62" w:rsidP="00473451">
      <w:pPr>
        <w:spacing w:line="240" w:lineRule="auto"/>
        <w:jc w:val="both"/>
        <w:rPr>
          <w:b/>
          <w:lang w:val="en-GB"/>
        </w:rPr>
      </w:pPr>
      <w:r w:rsidRPr="00D627A1">
        <w:rPr>
          <w:b/>
        </w:rPr>
        <w:t xml:space="preserve">Impact and </w:t>
      </w:r>
      <w:r w:rsidRPr="00D627A1">
        <w:rPr>
          <w:b/>
          <w:lang w:val="en-GB"/>
        </w:rPr>
        <w:t>Sustainability</w:t>
      </w:r>
    </w:p>
    <w:p w:rsidR="00B71B62" w:rsidRDefault="00B71B62" w:rsidP="00473451">
      <w:pPr>
        <w:spacing w:line="240" w:lineRule="auto"/>
        <w:jc w:val="both"/>
        <w:rPr>
          <w:lang w:val="en-GB"/>
        </w:rPr>
      </w:pPr>
      <w:r>
        <w:rPr>
          <w:rFonts w:ascii="Calibri" w:hAnsi="Calibri"/>
          <w:color w:val="000000"/>
        </w:rPr>
        <w:t xml:space="preserve">While the </w:t>
      </w:r>
      <w:r w:rsidR="00413B5D">
        <w:rPr>
          <w:rFonts w:ascii="Calibri" w:hAnsi="Calibri"/>
          <w:color w:val="000000"/>
        </w:rPr>
        <w:t xml:space="preserve">long-term </w:t>
      </w:r>
      <w:r>
        <w:rPr>
          <w:rFonts w:ascii="Calibri" w:hAnsi="Calibri"/>
          <w:color w:val="000000"/>
        </w:rPr>
        <w:t xml:space="preserve">impacts of the JP cannot be fully appreciated at this early stage, there are apparent trends towards </w:t>
      </w:r>
      <w:r w:rsidRPr="003A3CCF">
        <w:rPr>
          <w:lang w:val="en-GB"/>
        </w:rPr>
        <w:t>changes in coherence within the UN, policy and structural changes and changes in the lives of targeted women</w:t>
      </w:r>
      <w:r>
        <w:rPr>
          <w:lang w:val="en-GB"/>
        </w:rPr>
        <w:t xml:space="preserve"> that have been brought about by the JP</w:t>
      </w:r>
      <w:r w:rsidRPr="003A3CCF">
        <w:rPr>
          <w:lang w:val="en-GB"/>
        </w:rPr>
        <w:t>.</w:t>
      </w:r>
      <w:r>
        <w:rPr>
          <w:lang w:val="en-GB"/>
        </w:rPr>
        <w:t xml:space="preserve"> The programme has enabled greater attention to gender equality in the UN, led to structural changes in the national policy framework, and </w:t>
      </w:r>
      <w:r w:rsidR="00F87F7B">
        <w:rPr>
          <w:lang w:val="en-GB"/>
        </w:rPr>
        <w:t xml:space="preserve">resulted in </w:t>
      </w:r>
      <w:r>
        <w:rPr>
          <w:lang w:val="en-GB"/>
        </w:rPr>
        <w:t xml:space="preserve">improvements in the lives of targeted women. </w:t>
      </w:r>
    </w:p>
    <w:p w:rsidR="00B71B62" w:rsidRDefault="00413B5D" w:rsidP="00473451">
      <w:pPr>
        <w:spacing w:line="240" w:lineRule="auto"/>
        <w:jc w:val="both"/>
        <w:rPr>
          <w:rFonts w:ascii="Calibri" w:hAnsi="Calibri"/>
          <w:color w:val="000000"/>
        </w:rPr>
      </w:pPr>
      <w:r>
        <w:rPr>
          <w:rFonts w:ascii="Calibri" w:hAnsi="Calibri"/>
          <w:color w:val="000000"/>
        </w:rPr>
        <w:t xml:space="preserve">The Programme did not develop </w:t>
      </w:r>
      <w:r w:rsidR="00F87F7B">
        <w:rPr>
          <w:rFonts w:ascii="Calibri" w:hAnsi="Calibri"/>
          <w:color w:val="000000"/>
        </w:rPr>
        <w:t xml:space="preserve">an </w:t>
      </w:r>
      <w:r w:rsidR="00B71B62">
        <w:rPr>
          <w:rFonts w:ascii="Calibri" w:hAnsi="Calibri"/>
          <w:color w:val="000000"/>
        </w:rPr>
        <w:t xml:space="preserve">explicit </w:t>
      </w:r>
      <w:r>
        <w:rPr>
          <w:rFonts w:ascii="Calibri" w:hAnsi="Calibri"/>
          <w:color w:val="000000"/>
        </w:rPr>
        <w:t xml:space="preserve">exit strategy or sustainability </w:t>
      </w:r>
      <w:r w:rsidR="00B71B62">
        <w:rPr>
          <w:rFonts w:ascii="Calibri" w:hAnsi="Calibri"/>
          <w:color w:val="000000"/>
        </w:rPr>
        <w:t>plan</w:t>
      </w:r>
      <w:r>
        <w:rPr>
          <w:rFonts w:ascii="Calibri" w:hAnsi="Calibri"/>
          <w:color w:val="000000"/>
        </w:rPr>
        <w:t>.</w:t>
      </w:r>
      <w:r w:rsidR="00B71B62">
        <w:rPr>
          <w:rFonts w:ascii="Calibri" w:hAnsi="Calibri"/>
          <w:color w:val="000000"/>
        </w:rPr>
        <w:t xml:space="preserve"> The alignment with GoK policies, focus on capacity building and engagement of stakeholders in planning and implementation are considered </w:t>
      </w:r>
      <w:r w:rsidR="00F87F7B">
        <w:rPr>
          <w:rFonts w:ascii="Calibri" w:hAnsi="Calibri"/>
          <w:color w:val="000000"/>
        </w:rPr>
        <w:t>the major</w:t>
      </w:r>
      <w:r w:rsidR="00B71B62">
        <w:rPr>
          <w:rFonts w:ascii="Calibri" w:hAnsi="Calibri"/>
          <w:color w:val="000000"/>
        </w:rPr>
        <w:t xml:space="preserve"> sustainability measures of the Programme. The sustainability of results achieved varies among outputs and results. A</w:t>
      </w:r>
      <w:r w:rsidR="00B71B62" w:rsidRPr="00057E37">
        <w:rPr>
          <w:rFonts w:cs="Helvetica"/>
          <w:color w:val="1A1818"/>
        </w:rPr>
        <w:t xml:space="preserve">chievements related to putting in place gender related polices, strategies and structures </w:t>
      </w:r>
      <w:r w:rsidR="00B71B62">
        <w:rPr>
          <w:rFonts w:cs="Helvetica"/>
          <w:color w:val="1A1818"/>
        </w:rPr>
        <w:t>are likely to</w:t>
      </w:r>
      <w:r w:rsidR="00B71B62" w:rsidRPr="00057E37">
        <w:rPr>
          <w:rFonts w:cs="Helvetica"/>
          <w:color w:val="1A1818"/>
        </w:rPr>
        <w:t xml:space="preserve"> survive the phasing out of the </w:t>
      </w:r>
      <w:r w:rsidR="00B71B62">
        <w:rPr>
          <w:rFonts w:cs="Helvetica"/>
          <w:color w:val="1A1818"/>
        </w:rPr>
        <w:t xml:space="preserve">Programme. </w:t>
      </w:r>
      <w:r w:rsidR="00B71B62" w:rsidRPr="00057E37">
        <w:rPr>
          <w:rFonts w:cs="Helvetica"/>
          <w:color w:val="1A1818"/>
        </w:rPr>
        <w:t xml:space="preserve">On the other hand, </w:t>
      </w:r>
      <w:r w:rsidR="00F87F7B" w:rsidRPr="00057E37">
        <w:rPr>
          <w:rFonts w:cs="Helvetica"/>
          <w:color w:val="1A1818"/>
        </w:rPr>
        <w:t>government restructuring and movement of staff within government institutions have adversely affected the sustainability of some capacity development results</w:t>
      </w:r>
      <w:r w:rsidR="00B71B62">
        <w:rPr>
          <w:rFonts w:cs="Helvetica"/>
          <w:color w:val="1A1818"/>
        </w:rPr>
        <w:t>.</w:t>
      </w:r>
    </w:p>
    <w:p w:rsidR="00B71B62" w:rsidRPr="00A464BC" w:rsidRDefault="00B71B62" w:rsidP="00473451">
      <w:pPr>
        <w:spacing w:line="240" w:lineRule="auto"/>
        <w:jc w:val="both"/>
        <w:rPr>
          <w:rFonts w:ascii="Calibri" w:hAnsi="Calibri"/>
          <w:b/>
          <w:color w:val="000000"/>
        </w:rPr>
      </w:pPr>
      <w:r w:rsidRPr="00A464BC">
        <w:rPr>
          <w:rFonts w:ascii="Calibri" w:hAnsi="Calibri"/>
          <w:b/>
          <w:color w:val="000000"/>
        </w:rPr>
        <w:t>Management and Coordination</w:t>
      </w:r>
    </w:p>
    <w:p w:rsidR="00B71B62" w:rsidRDefault="00B71B62" w:rsidP="00473451">
      <w:pPr>
        <w:spacing w:line="240" w:lineRule="auto"/>
        <w:jc w:val="both"/>
        <w:rPr>
          <w:rFonts w:ascii="Calibri" w:hAnsi="Calibri"/>
          <w:color w:val="000000"/>
        </w:rPr>
      </w:pPr>
      <w:r>
        <w:rPr>
          <w:rFonts w:ascii="Calibri" w:hAnsi="Calibri"/>
          <w:color w:val="000000"/>
        </w:rPr>
        <w:t xml:space="preserve">The Programme Document clearly identifies the major management structures and allocates appropriate mandates to each. There are, however, some challenges in the </w:t>
      </w:r>
      <w:r w:rsidR="00413B5D">
        <w:rPr>
          <w:rFonts w:ascii="Calibri" w:hAnsi="Calibri"/>
          <w:color w:val="000000"/>
        </w:rPr>
        <w:t xml:space="preserve">practical functioning of the </w:t>
      </w:r>
      <w:r>
        <w:rPr>
          <w:rFonts w:ascii="Calibri" w:hAnsi="Calibri"/>
          <w:color w:val="000000"/>
        </w:rPr>
        <w:t xml:space="preserve">management </w:t>
      </w:r>
      <w:r w:rsidR="00413B5D">
        <w:rPr>
          <w:rFonts w:ascii="Calibri" w:hAnsi="Calibri"/>
          <w:color w:val="000000"/>
        </w:rPr>
        <w:t xml:space="preserve">structures </w:t>
      </w:r>
      <w:r>
        <w:rPr>
          <w:rFonts w:ascii="Calibri" w:hAnsi="Calibri"/>
          <w:color w:val="000000"/>
        </w:rPr>
        <w:t xml:space="preserve">including: the PSC was inactive for a long time; there was limited horizontal accountability; and, PUNOs </w:t>
      </w:r>
      <w:r w:rsidR="00F87F7B">
        <w:rPr>
          <w:rFonts w:ascii="Calibri" w:hAnsi="Calibri"/>
          <w:color w:val="000000"/>
        </w:rPr>
        <w:t xml:space="preserve">faced capacity limitations </w:t>
      </w:r>
      <w:r>
        <w:rPr>
          <w:rFonts w:ascii="Calibri" w:hAnsi="Calibri"/>
          <w:color w:val="000000"/>
        </w:rPr>
        <w:t>partly emanating from staff shortage</w:t>
      </w:r>
      <w:r w:rsidR="00F87F7B">
        <w:rPr>
          <w:rFonts w:ascii="Calibri" w:hAnsi="Calibri"/>
          <w:color w:val="000000"/>
        </w:rPr>
        <w:t>s</w:t>
      </w:r>
      <w:r>
        <w:rPr>
          <w:rFonts w:ascii="Calibri" w:hAnsi="Calibri"/>
          <w:color w:val="000000"/>
        </w:rPr>
        <w:t xml:space="preserve"> and turnover. The </w:t>
      </w:r>
      <w:r w:rsidR="00F87F7B" w:rsidRPr="00450CCE">
        <w:t>United Nations Country Team</w:t>
      </w:r>
      <w:r w:rsidR="00F87F7B">
        <w:rPr>
          <w:rFonts w:ascii="Calibri" w:hAnsi="Calibri"/>
          <w:color w:val="000000"/>
        </w:rPr>
        <w:t xml:space="preserve"> (</w:t>
      </w:r>
      <w:r>
        <w:rPr>
          <w:rFonts w:ascii="Calibri" w:hAnsi="Calibri"/>
          <w:color w:val="000000"/>
        </w:rPr>
        <w:t>UNCT</w:t>
      </w:r>
      <w:r w:rsidR="00F87F7B">
        <w:rPr>
          <w:rFonts w:ascii="Calibri" w:hAnsi="Calibri"/>
          <w:color w:val="000000"/>
        </w:rPr>
        <w:t>)</w:t>
      </w:r>
      <w:r>
        <w:rPr>
          <w:rFonts w:ascii="Calibri" w:hAnsi="Calibri"/>
          <w:color w:val="000000"/>
        </w:rPr>
        <w:t xml:space="preserve"> does not have </w:t>
      </w:r>
      <w:r w:rsidR="00DB12F3">
        <w:rPr>
          <w:rFonts w:ascii="Calibri" w:hAnsi="Calibri"/>
          <w:color w:val="000000"/>
        </w:rPr>
        <w:t xml:space="preserve">a </w:t>
      </w:r>
      <w:r>
        <w:rPr>
          <w:rFonts w:ascii="Calibri" w:hAnsi="Calibri"/>
          <w:color w:val="000000"/>
        </w:rPr>
        <w:t xml:space="preserve">clear framework and guidelines on the management of joint programmes. Initially, even the participation of </w:t>
      </w:r>
      <w:r w:rsidR="00F252AA">
        <w:rPr>
          <w:rFonts w:ascii="Calibri" w:hAnsi="Calibri"/>
          <w:color w:val="000000"/>
        </w:rPr>
        <w:t>Programme Working Group (</w:t>
      </w:r>
      <w:r>
        <w:rPr>
          <w:rFonts w:ascii="Calibri" w:hAnsi="Calibri"/>
          <w:color w:val="000000"/>
        </w:rPr>
        <w:t>PWG</w:t>
      </w:r>
      <w:r w:rsidR="00F252AA">
        <w:rPr>
          <w:rFonts w:ascii="Calibri" w:hAnsi="Calibri"/>
          <w:color w:val="000000"/>
        </w:rPr>
        <w:t>)</w:t>
      </w:r>
      <w:r>
        <w:rPr>
          <w:rFonts w:ascii="Calibri" w:hAnsi="Calibri"/>
          <w:color w:val="000000"/>
        </w:rPr>
        <w:t xml:space="preserve"> members in the management of </w:t>
      </w:r>
      <w:r w:rsidR="00413B5D">
        <w:rPr>
          <w:rFonts w:ascii="Calibri" w:hAnsi="Calibri"/>
          <w:color w:val="000000"/>
        </w:rPr>
        <w:t xml:space="preserve">the </w:t>
      </w:r>
      <w:r>
        <w:rPr>
          <w:rFonts w:ascii="Calibri" w:hAnsi="Calibri"/>
          <w:color w:val="000000"/>
        </w:rPr>
        <w:t xml:space="preserve">JP </w:t>
      </w:r>
      <w:r w:rsidR="00DB12F3">
        <w:rPr>
          <w:rFonts w:ascii="Calibri" w:hAnsi="Calibri"/>
          <w:color w:val="000000"/>
        </w:rPr>
        <w:t>was</w:t>
      </w:r>
      <w:r>
        <w:rPr>
          <w:rFonts w:ascii="Calibri" w:hAnsi="Calibri"/>
          <w:color w:val="000000"/>
        </w:rPr>
        <w:t xml:space="preserve"> not adequately recognized by their respective agencies.   </w:t>
      </w:r>
    </w:p>
    <w:p w:rsidR="00B71B62" w:rsidRPr="00BA6675" w:rsidRDefault="00B71B62" w:rsidP="00473451">
      <w:pPr>
        <w:spacing w:line="240" w:lineRule="auto"/>
        <w:jc w:val="both"/>
        <w:rPr>
          <w:rFonts w:ascii="Calibri" w:hAnsi="Calibri"/>
          <w:b/>
          <w:color w:val="000000"/>
        </w:rPr>
      </w:pPr>
      <w:r w:rsidRPr="00BA6675">
        <w:rPr>
          <w:rFonts w:ascii="Calibri" w:hAnsi="Calibri"/>
          <w:b/>
          <w:color w:val="000000"/>
        </w:rPr>
        <w:t>Conclusions and recommendations</w:t>
      </w:r>
    </w:p>
    <w:p w:rsidR="00B71B62" w:rsidRDefault="00B71B62" w:rsidP="00473451">
      <w:pPr>
        <w:spacing w:line="240" w:lineRule="auto"/>
        <w:jc w:val="both"/>
        <w:rPr>
          <w:rFonts w:ascii="Calibri" w:hAnsi="Calibri"/>
          <w:color w:val="000000"/>
        </w:rPr>
      </w:pPr>
      <w:r>
        <w:rPr>
          <w:rFonts w:ascii="Calibri" w:hAnsi="Calibri"/>
          <w:color w:val="000000"/>
        </w:rPr>
        <w:lastRenderedPageBreak/>
        <w:t xml:space="preserve">The JP GEWE objectives were relevant to national priorities and policies </w:t>
      </w:r>
      <w:r w:rsidR="0007230A">
        <w:rPr>
          <w:rFonts w:ascii="Calibri" w:hAnsi="Calibri"/>
          <w:color w:val="000000"/>
        </w:rPr>
        <w:t xml:space="preserve">of the GoK </w:t>
      </w:r>
      <w:r>
        <w:rPr>
          <w:rFonts w:ascii="Calibri" w:hAnsi="Calibri"/>
          <w:color w:val="000000"/>
        </w:rPr>
        <w:t>at the time of the Programme design and remain so today. The implementation of the programme has progressed well towards achievement of its objectives. T</w:t>
      </w:r>
      <w:r w:rsidRPr="003C275D">
        <w:rPr>
          <w:lang w:val="en-GB"/>
        </w:rPr>
        <w:t>he JP GEWE has faced programming, financial, commitment, and capacity related challenges.</w:t>
      </w:r>
      <w:r>
        <w:rPr>
          <w:lang w:val="en-GB"/>
        </w:rPr>
        <w:t xml:space="preserve"> </w:t>
      </w:r>
      <w:r w:rsidRPr="003C275D">
        <w:rPr>
          <w:lang w:val="en-GB"/>
        </w:rPr>
        <w:t xml:space="preserve">However, within all the limitations, the </w:t>
      </w:r>
      <w:r>
        <w:rPr>
          <w:lang w:val="en-GB"/>
        </w:rPr>
        <w:t>Programme</w:t>
      </w:r>
      <w:r w:rsidRPr="003C275D">
        <w:rPr>
          <w:lang w:val="en-GB"/>
        </w:rPr>
        <w:t xml:space="preserve"> has performed well and has brought useful lessons for addressing GEWE issues and for implementing and coordinating future joint programmes in Kenya.</w:t>
      </w:r>
    </w:p>
    <w:p w:rsidR="00B71B62" w:rsidRPr="00B32759" w:rsidRDefault="00B71B62" w:rsidP="00473451">
      <w:pPr>
        <w:spacing w:line="240" w:lineRule="auto"/>
        <w:jc w:val="both"/>
        <w:rPr>
          <w:rFonts w:ascii="Calibri" w:hAnsi="Calibri"/>
          <w:color w:val="000000"/>
        </w:rPr>
      </w:pPr>
      <w:r w:rsidRPr="00B32759">
        <w:rPr>
          <w:rFonts w:ascii="Calibri" w:hAnsi="Calibri"/>
          <w:color w:val="000000"/>
        </w:rPr>
        <w:t xml:space="preserve">The evaluation has forwarded the following </w:t>
      </w:r>
      <w:r w:rsidR="005D31FE" w:rsidRPr="005D31FE">
        <w:rPr>
          <w:rFonts w:ascii="Calibri" w:hAnsi="Calibri"/>
          <w:b/>
          <w:color w:val="000000"/>
        </w:rPr>
        <w:t>recommendations</w:t>
      </w:r>
      <w:r w:rsidRPr="00B32759">
        <w:rPr>
          <w:rFonts w:ascii="Calibri" w:hAnsi="Calibri"/>
          <w:color w:val="000000"/>
        </w:rPr>
        <w:t xml:space="preserve"> based on its findings and conclusions: </w:t>
      </w:r>
    </w:p>
    <w:p w:rsidR="00B71B62" w:rsidRDefault="00B71B62" w:rsidP="001B09D1">
      <w:pPr>
        <w:pStyle w:val="ListParagraph"/>
        <w:numPr>
          <w:ilvl w:val="0"/>
          <w:numId w:val="17"/>
        </w:numPr>
        <w:spacing w:line="240" w:lineRule="auto"/>
        <w:jc w:val="both"/>
        <w:rPr>
          <w:rFonts w:ascii="Calibri" w:hAnsi="Calibri"/>
          <w:color w:val="000000"/>
        </w:rPr>
      </w:pPr>
      <w:r>
        <w:rPr>
          <w:rFonts w:ascii="Calibri" w:hAnsi="Calibri"/>
          <w:color w:val="000000"/>
        </w:rPr>
        <w:t>Establishment of a body to ensure the m</w:t>
      </w:r>
      <w:r w:rsidRPr="00B32759">
        <w:rPr>
          <w:rFonts w:ascii="Calibri" w:hAnsi="Calibri"/>
          <w:color w:val="000000"/>
        </w:rPr>
        <w:t xml:space="preserve">ainstreaming </w:t>
      </w:r>
      <w:r w:rsidR="00944533">
        <w:rPr>
          <w:rFonts w:ascii="Calibri" w:hAnsi="Calibri"/>
          <w:color w:val="000000"/>
        </w:rPr>
        <w:t xml:space="preserve">of </w:t>
      </w:r>
      <w:r w:rsidRPr="00B32759">
        <w:rPr>
          <w:rFonts w:ascii="Calibri" w:hAnsi="Calibri"/>
          <w:color w:val="000000"/>
        </w:rPr>
        <w:t>GEWE in UNDAF implementation</w:t>
      </w:r>
      <w:r w:rsidR="0007230A">
        <w:rPr>
          <w:rFonts w:ascii="Calibri" w:hAnsi="Calibri"/>
          <w:color w:val="000000"/>
        </w:rPr>
        <w:t>;</w:t>
      </w:r>
    </w:p>
    <w:p w:rsidR="00B71B62" w:rsidRPr="00B32759" w:rsidRDefault="00B71B62" w:rsidP="001B09D1">
      <w:pPr>
        <w:pStyle w:val="ListParagraph"/>
        <w:numPr>
          <w:ilvl w:val="0"/>
          <w:numId w:val="17"/>
        </w:numPr>
        <w:spacing w:line="240" w:lineRule="auto"/>
        <w:jc w:val="both"/>
        <w:rPr>
          <w:rFonts w:ascii="Calibri" w:hAnsi="Calibri"/>
          <w:color w:val="000000"/>
        </w:rPr>
      </w:pPr>
      <w:r>
        <w:rPr>
          <w:rFonts w:ascii="Calibri" w:hAnsi="Calibri"/>
          <w:color w:val="000000"/>
        </w:rPr>
        <w:t>Develop</w:t>
      </w:r>
      <w:r w:rsidR="0007230A">
        <w:rPr>
          <w:rFonts w:ascii="Calibri" w:hAnsi="Calibri"/>
          <w:color w:val="000000"/>
        </w:rPr>
        <w:t>ment of</w:t>
      </w:r>
      <w:r>
        <w:rPr>
          <w:rFonts w:ascii="Calibri" w:hAnsi="Calibri"/>
          <w:color w:val="000000"/>
        </w:rPr>
        <w:t xml:space="preserve"> general guidelines for the design an</w:t>
      </w:r>
      <w:r w:rsidR="0007230A">
        <w:rPr>
          <w:rFonts w:ascii="Calibri" w:hAnsi="Calibri"/>
          <w:color w:val="000000"/>
        </w:rPr>
        <w:t>d management of JPs by UN agencies in Kenya</w:t>
      </w:r>
      <w:r w:rsidR="00E95902">
        <w:rPr>
          <w:rFonts w:ascii="Calibri" w:hAnsi="Calibri"/>
          <w:color w:val="000000"/>
        </w:rPr>
        <w:t>, taking into account relevant guidelines at the UN HQ level</w:t>
      </w:r>
      <w:r w:rsidR="0007230A">
        <w:rPr>
          <w:rFonts w:ascii="Calibri" w:hAnsi="Calibri"/>
          <w:color w:val="000000"/>
        </w:rPr>
        <w:t>;</w:t>
      </w:r>
    </w:p>
    <w:p w:rsidR="00B71B62" w:rsidRPr="00B32759" w:rsidRDefault="00B71B62" w:rsidP="001B09D1">
      <w:pPr>
        <w:pStyle w:val="ListParagraph"/>
        <w:numPr>
          <w:ilvl w:val="0"/>
          <w:numId w:val="17"/>
        </w:numPr>
        <w:spacing w:line="240" w:lineRule="auto"/>
        <w:jc w:val="both"/>
        <w:rPr>
          <w:rFonts w:ascii="Calibri" w:hAnsi="Calibri"/>
          <w:color w:val="000000"/>
        </w:rPr>
      </w:pPr>
      <w:r w:rsidRPr="00B32759">
        <w:rPr>
          <w:rFonts w:ascii="Calibri" w:hAnsi="Calibri"/>
          <w:color w:val="000000"/>
        </w:rPr>
        <w:t>Res</w:t>
      </w:r>
      <w:r>
        <w:rPr>
          <w:rFonts w:ascii="Calibri" w:hAnsi="Calibri"/>
          <w:color w:val="000000"/>
        </w:rPr>
        <w:t>tructur</w:t>
      </w:r>
      <w:r w:rsidR="0007230A">
        <w:rPr>
          <w:rFonts w:ascii="Calibri" w:hAnsi="Calibri"/>
          <w:color w:val="000000"/>
        </w:rPr>
        <w:t>ing of</w:t>
      </w:r>
      <w:r w:rsidRPr="00B32759">
        <w:rPr>
          <w:rFonts w:ascii="Calibri" w:hAnsi="Calibri"/>
          <w:color w:val="000000"/>
        </w:rPr>
        <w:t xml:space="preserve"> </w:t>
      </w:r>
      <w:r w:rsidR="0007230A">
        <w:rPr>
          <w:rFonts w:ascii="Calibri" w:hAnsi="Calibri"/>
          <w:color w:val="000000"/>
        </w:rPr>
        <w:t xml:space="preserve">a </w:t>
      </w:r>
      <w:r w:rsidRPr="00B32759">
        <w:rPr>
          <w:rFonts w:ascii="Calibri" w:hAnsi="Calibri"/>
          <w:color w:val="000000"/>
        </w:rPr>
        <w:t>future JP on GEWE in the form of more focused and demand driven separate JPs on specific thematic issues related to GEWE</w:t>
      </w:r>
      <w:r w:rsidR="0007230A">
        <w:rPr>
          <w:rFonts w:ascii="Calibri" w:hAnsi="Calibri"/>
          <w:color w:val="000000"/>
        </w:rPr>
        <w:t>;</w:t>
      </w:r>
    </w:p>
    <w:p w:rsidR="00B71B62" w:rsidRPr="00B32759" w:rsidRDefault="0007230A" w:rsidP="001B09D1">
      <w:pPr>
        <w:pStyle w:val="ListParagraph"/>
        <w:numPr>
          <w:ilvl w:val="0"/>
          <w:numId w:val="17"/>
        </w:numPr>
        <w:spacing w:line="240" w:lineRule="auto"/>
        <w:jc w:val="both"/>
        <w:rPr>
          <w:rFonts w:ascii="Calibri" w:hAnsi="Calibri"/>
          <w:color w:val="000000"/>
        </w:rPr>
      </w:pPr>
      <w:r>
        <w:rPr>
          <w:rFonts w:ascii="Calibri" w:hAnsi="Calibri"/>
          <w:color w:val="000000"/>
        </w:rPr>
        <w:t>In the d</w:t>
      </w:r>
      <w:r w:rsidR="00B71B62" w:rsidRPr="00B32759">
        <w:rPr>
          <w:rFonts w:ascii="Calibri" w:hAnsi="Calibri"/>
          <w:color w:val="000000"/>
        </w:rPr>
        <w:t>esign of a</w:t>
      </w:r>
      <w:r>
        <w:rPr>
          <w:rFonts w:ascii="Calibri" w:hAnsi="Calibri"/>
          <w:color w:val="000000"/>
        </w:rPr>
        <w:t>ny</w:t>
      </w:r>
      <w:r w:rsidR="00B71B62" w:rsidRPr="00B32759">
        <w:rPr>
          <w:rFonts w:ascii="Calibri" w:hAnsi="Calibri"/>
          <w:color w:val="000000"/>
        </w:rPr>
        <w:t xml:space="preserve"> </w:t>
      </w:r>
      <w:r w:rsidR="00B71B62">
        <w:rPr>
          <w:rFonts w:ascii="Calibri" w:hAnsi="Calibri"/>
          <w:color w:val="000000"/>
        </w:rPr>
        <w:t xml:space="preserve">future </w:t>
      </w:r>
      <w:r w:rsidR="00B71B62" w:rsidRPr="00B32759">
        <w:rPr>
          <w:rFonts w:ascii="Calibri" w:hAnsi="Calibri"/>
          <w:color w:val="000000"/>
        </w:rPr>
        <w:t xml:space="preserve">joint programme: </w:t>
      </w:r>
    </w:p>
    <w:p w:rsidR="00B71B62" w:rsidRPr="00B32759" w:rsidRDefault="00B71B62" w:rsidP="001B09D1">
      <w:pPr>
        <w:pStyle w:val="ListParagraph"/>
        <w:numPr>
          <w:ilvl w:val="1"/>
          <w:numId w:val="17"/>
        </w:numPr>
        <w:spacing w:line="240" w:lineRule="auto"/>
        <w:jc w:val="both"/>
        <w:rPr>
          <w:rFonts w:ascii="Calibri" w:hAnsi="Calibri"/>
          <w:color w:val="000000"/>
        </w:rPr>
      </w:pPr>
      <w:r w:rsidRPr="00B32759">
        <w:rPr>
          <w:rFonts w:ascii="Calibri" w:hAnsi="Calibri"/>
          <w:color w:val="000000"/>
        </w:rPr>
        <w:t xml:space="preserve">Ensure that any </w:t>
      </w:r>
      <w:r w:rsidR="0007230A">
        <w:rPr>
          <w:rFonts w:ascii="Calibri" w:hAnsi="Calibri"/>
          <w:color w:val="000000"/>
        </w:rPr>
        <w:t>the</w:t>
      </w:r>
      <w:r w:rsidRPr="00B32759">
        <w:rPr>
          <w:rFonts w:ascii="Calibri" w:hAnsi="Calibri"/>
          <w:color w:val="000000"/>
        </w:rPr>
        <w:t xml:space="preserve"> JP </w:t>
      </w:r>
      <w:r w:rsidR="0007230A">
        <w:rPr>
          <w:rFonts w:ascii="Calibri" w:hAnsi="Calibri"/>
          <w:color w:val="000000"/>
        </w:rPr>
        <w:t>is</w:t>
      </w:r>
      <w:r w:rsidRPr="00B32759">
        <w:rPr>
          <w:rFonts w:ascii="Calibri" w:hAnsi="Calibri"/>
          <w:color w:val="000000"/>
        </w:rPr>
        <w:t xml:space="preserve"> be conceptualized, planned and implemented as a truly joint process rather than a mapping and collation of activities already d</w:t>
      </w:r>
      <w:r w:rsidR="0007230A">
        <w:rPr>
          <w:rFonts w:ascii="Calibri" w:hAnsi="Calibri"/>
          <w:color w:val="000000"/>
        </w:rPr>
        <w:t>esigned by PUNOs independently;</w:t>
      </w:r>
    </w:p>
    <w:p w:rsidR="00B71B62" w:rsidRPr="00B32759" w:rsidRDefault="00B71B62" w:rsidP="001B09D1">
      <w:pPr>
        <w:pStyle w:val="ListParagraph"/>
        <w:numPr>
          <w:ilvl w:val="1"/>
          <w:numId w:val="17"/>
        </w:numPr>
        <w:spacing w:line="240" w:lineRule="auto"/>
        <w:jc w:val="both"/>
        <w:rPr>
          <w:rFonts w:ascii="Calibri" w:hAnsi="Calibri"/>
          <w:color w:val="000000"/>
        </w:rPr>
      </w:pPr>
      <w:r w:rsidRPr="00B32759">
        <w:rPr>
          <w:rFonts w:ascii="Calibri" w:hAnsi="Calibri"/>
          <w:color w:val="000000"/>
        </w:rPr>
        <w:t>Put in place a clear and effective monitoring and accountability mechanism to ensure its effecti</w:t>
      </w:r>
      <w:r w:rsidR="0007230A">
        <w:rPr>
          <w:rFonts w:ascii="Calibri" w:hAnsi="Calibri"/>
          <w:color w:val="000000"/>
        </w:rPr>
        <w:t>ve and efficient implementation;</w:t>
      </w:r>
      <w:r w:rsidRPr="00B32759">
        <w:rPr>
          <w:rFonts w:ascii="Calibri" w:hAnsi="Calibri"/>
          <w:color w:val="000000"/>
        </w:rPr>
        <w:t xml:space="preserve"> </w:t>
      </w:r>
    </w:p>
    <w:p w:rsidR="00B71B62" w:rsidRPr="00B32759" w:rsidRDefault="0007230A" w:rsidP="001B09D1">
      <w:pPr>
        <w:pStyle w:val="ListParagraph"/>
        <w:numPr>
          <w:ilvl w:val="1"/>
          <w:numId w:val="17"/>
        </w:numPr>
        <w:spacing w:line="240" w:lineRule="auto"/>
        <w:jc w:val="both"/>
        <w:rPr>
          <w:rFonts w:ascii="Calibri" w:hAnsi="Calibri"/>
          <w:color w:val="000000"/>
        </w:rPr>
      </w:pPr>
      <w:r>
        <w:rPr>
          <w:rFonts w:ascii="Calibri" w:hAnsi="Calibri"/>
          <w:color w:val="000000"/>
        </w:rPr>
        <w:t>Consider establishing</w:t>
      </w:r>
      <w:r w:rsidR="00B71B62" w:rsidRPr="00B32759">
        <w:rPr>
          <w:rFonts w:ascii="Calibri" w:hAnsi="Calibri"/>
          <w:color w:val="000000"/>
        </w:rPr>
        <w:t xml:space="preserve"> a single budget, preferabl</w:t>
      </w:r>
      <w:r>
        <w:rPr>
          <w:rFonts w:ascii="Calibri" w:hAnsi="Calibri"/>
          <w:color w:val="000000"/>
        </w:rPr>
        <w:t>y in the form of pooled funding;</w:t>
      </w:r>
      <w:r w:rsidR="00B71B62" w:rsidRPr="00B32759">
        <w:rPr>
          <w:rFonts w:ascii="Calibri" w:hAnsi="Calibri"/>
          <w:color w:val="000000"/>
        </w:rPr>
        <w:t xml:space="preserve"> </w:t>
      </w:r>
      <w:r>
        <w:rPr>
          <w:rFonts w:ascii="Calibri" w:hAnsi="Calibri"/>
          <w:color w:val="000000"/>
        </w:rPr>
        <w:t>and,</w:t>
      </w:r>
    </w:p>
    <w:p w:rsidR="00B71B62" w:rsidRPr="00B32759" w:rsidRDefault="00B71B62" w:rsidP="001B09D1">
      <w:pPr>
        <w:pStyle w:val="ListParagraph"/>
        <w:numPr>
          <w:ilvl w:val="1"/>
          <w:numId w:val="17"/>
        </w:numPr>
        <w:spacing w:line="240" w:lineRule="auto"/>
        <w:jc w:val="both"/>
        <w:rPr>
          <w:rFonts w:ascii="Calibri" w:hAnsi="Calibri"/>
          <w:color w:val="000000"/>
        </w:rPr>
      </w:pPr>
      <w:r w:rsidRPr="00B32759">
        <w:rPr>
          <w:rFonts w:ascii="Calibri" w:hAnsi="Calibri"/>
          <w:color w:val="000000"/>
        </w:rPr>
        <w:t xml:space="preserve">Enhance the ownership and leadership of the government and other national stakeholders. </w:t>
      </w:r>
    </w:p>
    <w:p w:rsidR="00B71B62" w:rsidRDefault="00B71B62" w:rsidP="001B09D1">
      <w:pPr>
        <w:pStyle w:val="ListParagraph"/>
        <w:numPr>
          <w:ilvl w:val="0"/>
          <w:numId w:val="17"/>
        </w:numPr>
        <w:spacing w:line="240" w:lineRule="auto"/>
        <w:jc w:val="both"/>
        <w:rPr>
          <w:rFonts w:ascii="Calibri" w:hAnsi="Calibri"/>
          <w:color w:val="000000"/>
        </w:rPr>
      </w:pPr>
      <w:r w:rsidRPr="00B32759">
        <w:rPr>
          <w:rFonts w:ascii="Calibri" w:hAnsi="Calibri"/>
          <w:color w:val="000000"/>
        </w:rPr>
        <w:t xml:space="preserve">Targeting and focus areas </w:t>
      </w:r>
      <w:r w:rsidR="0007230A">
        <w:rPr>
          <w:rFonts w:ascii="Calibri" w:hAnsi="Calibri"/>
          <w:color w:val="000000"/>
        </w:rPr>
        <w:t>for</w:t>
      </w:r>
      <w:r w:rsidRPr="00B32759">
        <w:rPr>
          <w:rFonts w:ascii="Calibri" w:hAnsi="Calibri"/>
          <w:color w:val="000000"/>
        </w:rPr>
        <w:t xml:space="preserve"> future UN GEWE interventions</w:t>
      </w:r>
    </w:p>
    <w:p w:rsidR="00B71B62" w:rsidRDefault="00B71B62" w:rsidP="001B09D1">
      <w:pPr>
        <w:pStyle w:val="ListParagraph"/>
        <w:numPr>
          <w:ilvl w:val="1"/>
          <w:numId w:val="17"/>
        </w:numPr>
        <w:spacing w:line="240" w:lineRule="auto"/>
        <w:jc w:val="both"/>
        <w:rPr>
          <w:rFonts w:ascii="Calibri" w:hAnsi="Calibri"/>
          <w:color w:val="000000"/>
        </w:rPr>
      </w:pPr>
      <w:r w:rsidRPr="00B32759">
        <w:rPr>
          <w:rFonts w:ascii="Calibri" w:hAnsi="Calibri"/>
          <w:color w:val="000000"/>
        </w:rPr>
        <w:t xml:space="preserve">Work at national level to improve the enabling environment and building </w:t>
      </w:r>
      <w:r w:rsidR="0007230A">
        <w:rPr>
          <w:rFonts w:ascii="Calibri" w:hAnsi="Calibri"/>
          <w:color w:val="000000"/>
        </w:rPr>
        <w:t>the capacities of duty bearers;</w:t>
      </w:r>
    </w:p>
    <w:p w:rsidR="00B71B62" w:rsidRPr="00B32759" w:rsidRDefault="00B71B62" w:rsidP="001B09D1">
      <w:pPr>
        <w:pStyle w:val="ListParagraph"/>
        <w:numPr>
          <w:ilvl w:val="1"/>
          <w:numId w:val="17"/>
        </w:numPr>
        <w:spacing w:line="240" w:lineRule="auto"/>
        <w:jc w:val="both"/>
        <w:rPr>
          <w:rFonts w:ascii="Calibri" w:hAnsi="Calibri"/>
          <w:color w:val="000000"/>
        </w:rPr>
      </w:pPr>
      <w:r w:rsidRPr="00B32759">
        <w:rPr>
          <w:rFonts w:ascii="Calibri" w:hAnsi="Calibri"/>
          <w:color w:val="000000"/>
        </w:rPr>
        <w:t>Enhance targeting, working with and developing the capacity of county go</w:t>
      </w:r>
      <w:r w:rsidR="0007230A">
        <w:rPr>
          <w:rFonts w:ascii="Calibri" w:hAnsi="Calibri"/>
          <w:color w:val="000000"/>
        </w:rPr>
        <w:t>vernments;</w:t>
      </w:r>
    </w:p>
    <w:p w:rsidR="00B71B62" w:rsidRDefault="00B71B62" w:rsidP="001B09D1">
      <w:pPr>
        <w:pStyle w:val="ListParagraph"/>
        <w:numPr>
          <w:ilvl w:val="1"/>
          <w:numId w:val="17"/>
        </w:numPr>
        <w:spacing w:line="240" w:lineRule="auto"/>
        <w:jc w:val="both"/>
        <w:rPr>
          <w:rFonts w:ascii="Calibri" w:hAnsi="Calibri"/>
          <w:color w:val="000000"/>
        </w:rPr>
      </w:pPr>
      <w:r w:rsidRPr="00B32759">
        <w:rPr>
          <w:rFonts w:ascii="Calibri" w:hAnsi="Calibri"/>
          <w:color w:val="000000"/>
        </w:rPr>
        <w:t>Work at community level to empower community structures and women (demand side), focusing on</w:t>
      </w:r>
      <w:r w:rsidR="0017619A">
        <w:rPr>
          <w:rFonts w:ascii="Calibri" w:hAnsi="Calibri"/>
          <w:color w:val="000000"/>
        </w:rPr>
        <w:t xml:space="preserve"> institutional capacity building and</w:t>
      </w:r>
      <w:r w:rsidRPr="00B32759">
        <w:rPr>
          <w:rFonts w:ascii="Calibri" w:hAnsi="Calibri"/>
          <w:color w:val="000000"/>
        </w:rPr>
        <w:t xml:space="preserve"> innovative ap</w:t>
      </w:r>
      <w:r w:rsidR="0007230A">
        <w:rPr>
          <w:rFonts w:ascii="Calibri" w:hAnsi="Calibri"/>
          <w:color w:val="000000"/>
        </w:rPr>
        <w:t>proaches that can be scaled up; and,</w:t>
      </w:r>
    </w:p>
    <w:p w:rsidR="00B71B62" w:rsidRPr="00B32759" w:rsidRDefault="00B71B62" w:rsidP="001B09D1">
      <w:pPr>
        <w:pStyle w:val="ListParagraph"/>
        <w:numPr>
          <w:ilvl w:val="1"/>
          <w:numId w:val="17"/>
        </w:numPr>
        <w:spacing w:line="240" w:lineRule="auto"/>
        <w:jc w:val="both"/>
        <w:rPr>
          <w:rFonts w:ascii="Calibri" w:hAnsi="Calibri"/>
          <w:color w:val="000000"/>
        </w:rPr>
      </w:pPr>
      <w:r w:rsidRPr="00B32759">
        <w:rPr>
          <w:rFonts w:ascii="Calibri" w:hAnsi="Calibri"/>
          <w:color w:val="000000"/>
        </w:rPr>
        <w:t xml:space="preserve">Ensure linkage and complementarity between national/county level and community level interventions. </w:t>
      </w:r>
    </w:p>
    <w:p w:rsidR="00B71B62" w:rsidRPr="00B32759" w:rsidRDefault="00B71B62" w:rsidP="001B09D1">
      <w:pPr>
        <w:pStyle w:val="ListParagraph"/>
        <w:numPr>
          <w:ilvl w:val="0"/>
          <w:numId w:val="17"/>
        </w:numPr>
        <w:spacing w:line="240" w:lineRule="auto"/>
        <w:jc w:val="both"/>
        <w:rPr>
          <w:rFonts w:ascii="Calibri" w:hAnsi="Calibri"/>
          <w:color w:val="000000"/>
        </w:rPr>
      </w:pPr>
      <w:r w:rsidRPr="00B32759">
        <w:rPr>
          <w:rFonts w:ascii="Calibri" w:hAnsi="Calibri"/>
          <w:color w:val="000000"/>
        </w:rPr>
        <w:t>Give</w:t>
      </w:r>
      <w:r>
        <w:rPr>
          <w:rFonts w:ascii="Calibri" w:hAnsi="Calibri"/>
          <w:color w:val="000000"/>
        </w:rPr>
        <w:t xml:space="preserve"> </w:t>
      </w:r>
      <w:r w:rsidRPr="00B32759">
        <w:rPr>
          <w:rFonts w:ascii="Calibri" w:hAnsi="Calibri"/>
          <w:color w:val="000000"/>
        </w:rPr>
        <w:t>adequate attention to develop</w:t>
      </w:r>
      <w:r w:rsidR="0007230A">
        <w:rPr>
          <w:rFonts w:ascii="Calibri" w:hAnsi="Calibri"/>
          <w:color w:val="000000"/>
        </w:rPr>
        <w:t>ing</w:t>
      </w:r>
      <w:r w:rsidRPr="00B32759">
        <w:rPr>
          <w:rFonts w:ascii="Calibri" w:hAnsi="Calibri"/>
          <w:color w:val="000000"/>
        </w:rPr>
        <w:t xml:space="preserve"> clear and appropriate capacity development strategies informed by the framework of a “result based capacity development approach”</w:t>
      </w:r>
      <w:r w:rsidR="002809C9">
        <w:rPr>
          <w:rFonts w:ascii="Calibri" w:hAnsi="Calibri"/>
          <w:color w:val="000000"/>
        </w:rPr>
        <w:t>;</w:t>
      </w:r>
      <w:r w:rsidRPr="00B32759">
        <w:rPr>
          <w:rFonts w:ascii="Calibri" w:hAnsi="Calibri"/>
          <w:color w:val="000000"/>
        </w:rPr>
        <w:t xml:space="preserve"> </w:t>
      </w:r>
    </w:p>
    <w:p w:rsidR="00B71B62" w:rsidRPr="00B32759" w:rsidRDefault="00B71B62" w:rsidP="001B09D1">
      <w:pPr>
        <w:pStyle w:val="ListParagraph"/>
        <w:numPr>
          <w:ilvl w:val="0"/>
          <w:numId w:val="17"/>
        </w:numPr>
        <w:spacing w:line="240" w:lineRule="auto"/>
        <w:jc w:val="both"/>
        <w:rPr>
          <w:rFonts w:ascii="Calibri" w:hAnsi="Calibri"/>
          <w:color w:val="000000"/>
        </w:rPr>
      </w:pPr>
      <w:r w:rsidRPr="00B32759">
        <w:rPr>
          <w:rFonts w:ascii="Calibri" w:hAnsi="Calibri"/>
          <w:color w:val="000000"/>
        </w:rPr>
        <w:t>Design</w:t>
      </w:r>
      <w:r>
        <w:rPr>
          <w:rFonts w:ascii="Calibri" w:hAnsi="Calibri"/>
          <w:color w:val="000000"/>
        </w:rPr>
        <w:t xml:space="preserve"> </w:t>
      </w:r>
      <w:r w:rsidRPr="00B32759">
        <w:rPr>
          <w:rFonts w:ascii="Calibri" w:hAnsi="Calibri"/>
          <w:color w:val="000000"/>
        </w:rPr>
        <w:t xml:space="preserve">relatively </w:t>
      </w:r>
      <w:r w:rsidR="002809C9" w:rsidRPr="00B32759">
        <w:rPr>
          <w:rFonts w:ascii="Calibri" w:hAnsi="Calibri"/>
          <w:color w:val="000000"/>
        </w:rPr>
        <w:t>con</w:t>
      </w:r>
      <w:r w:rsidR="002809C9">
        <w:rPr>
          <w:rFonts w:ascii="Calibri" w:hAnsi="Calibri"/>
          <w:color w:val="000000"/>
        </w:rPr>
        <w:t xml:space="preserve">tinuous </w:t>
      </w:r>
      <w:r>
        <w:rPr>
          <w:rFonts w:ascii="Calibri" w:hAnsi="Calibri"/>
          <w:color w:val="000000"/>
        </w:rPr>
        <w:t>interventions</w:t>
      </w:r>
      <w:r w:rsidRPr="00B32759">
        <w:rPr>
          <w:rFonts w:ascii="Calibri" w:hAnsi="Calibri"/>
          <w:color w:val="000000"/>
        </w:rPr>
        <w:t xml:space="preserve"> that are not tied </w:t>
      </w:r>
      <w:r>
        <w:rPr>
          <w:rFonts w:ascii="Calibri" w:hAnsi="Calibri"/>
          <w:color w:val="000000"/>
        </w:rPr>
        <w:t xml:space="preserve">up </w:t>
      </w:r>
      <w:r w:rsidRPr="00B32759">
        <w:rPr>
          <w:rFonts w:ascii="Calibri" w:hAnsi="Calibri"/>
          <w:color w:val="000000"/>
        </w:rPr>
        <w:t>only to election cycles</w:t>
      </w:r>
      <w:r>
        <w:rPr>
          <w:rFonts w:ascii="Calibri" w:hAnsi="Calibri"/>
          <w:color w:val="000000"/>
        </w:rPr>
        <w:t xml:space="preserve"> to enhance the participation of women</w:t>
      </w:r>
      <w:r w:rsidR="002809C9">
        <w:rPr>
          <w:rFonts w:ascii="Calibri" w:hAnsi="Calibri"/>
          <w:color w:val="000000"/>
        </w:rPr>
        <w:t xml:space="preserve"> in politics and peace building; and</w:t>
      </w:r>
    </w:p>
    <w:p w:rsidR="00B71B62" w:rsidRDefault="00B71B62" w:rsidP="001B09D1">
      <w:pPr>
        <w:pStyle w:val="ListParagraph"/>
        <w:numPr>
          <w:ilvl w:val="0"/>
          <w:numId w:val="17"/>
        </w:numPr>
        <w:spacing w:line="240" w:lineRule="auto"/>
        <w:jc w:val="both"/>
        <w:rPr>
          <w:rFonts w:ascii="Calibri" w:hAnsi="Calibri"/>
          <w:color w:val="000000"/>
        </w:rPr>
      </w:pPr>
      <w:r w:rsidRPr="00B32759">
        <w:rPr>
          <w:rFonts w:ascii="Calibri" w:hAnsi="Calibri"/>
          <w:color w:val="000000"/>
        </w:rPr>
        <w:t xml:space="preserve">Work </w:t>
      </w:r>
      <w:r>
        <w:rPr>
          <w:rFonts w:ascii="Calibri" w:hAnsi="Calibri"/>
          <w:color w:val="000000"/>
        </w:rPr>
        <w:t>with both</w:t>
      </w:r>
      <w:r w:rsidRPr="00B32759">
        <w:rPr>
          <w:rFonts w:ascii="Calibri" w:hAnsi="Calibri"/>
          <w:color w:val="000000"/>
        </w:rPr>
        <w:t xml:space="preserve"> women and men</w:t>
      </w:r>
      <w:r>
        <w:rPr>
          <w:rFonts w:ascii="Calibri" w:hAnsi="Calibri"/>
          <w:color w:val="000000"/>
        </w:rPr>
        <w:t xml:space="preserve"> to address unfavorable social structures and attitudes.</w:t>
      </w:r>
    </w:p>
    <w:p w:rsidR="00B71B62" w:rsidRDefault="00B71B62" w:rsidP="00473451">
      <w:pPr>
        <w:spacing w:line="240" w:lineRule="auto"/>
        <w:rPr>
          <w:rFonts w:ascii="Calibri" w:hAnsi="Calibri"/>
          <w:color w:val="000000"/>
        </w:rPr>
      </w:pPr>
      <w:r>
        <w:rPr>
          <w:rFonts w:ascii="Calibri" w:hAnsi="Calibri"/>
          <w:color w:val="000000"/>
        </w:rPr>
        <w:br w:type="page"/>
      </w:r>
    </w:p>
    <w:p w:rsidR="00483C59" w:rsidRPr="006A0847" w:rsidRDefault="00A5452A" w:rsidP="00473451">
      <w:pPr>
        <w:pStyle w:val="Heading1"/>
        <w:numPr>
          <w:ilvl w:val="0"/>
          <w:numId w:val="1"/>
        </w:numPr>
        <w:spacing w:before="240" w:after="240"/>
        <w:ind w:left="794"/>
        <w:rPr>
          <w:color w:val="365F91" w:themeColor="accent1" w:themeShade="BF"/>
          <w:sz w:val="28"/>
          <w:szCs w:val="28"/>
        </w:rPr>
      </w:pPr>
      <w:bookmarkStart w:id="3" w:name="_Toc402775571"/>
      <w:r w:rsidRPr="006A0847">
        <w:rPr>
          <w:color w:val="365F91" w:themeColor="accent1" w:themeShade="BF"/>
          <w:sz w:val="28"/>
          <w:szCs w:val="28"/>
        </w:rPr>
        <w:lastRenderedPageBreak/>
        <w:t>Programme Context and Description</w:t>
      </w:r>
      <w:bookmarkEnd w:id="3"/>
    </w:p>
    <w:p w:rsidR="00A5452A" w:rsidRPr="006A0847" w:rsidRDefault="00A5452A" w:rsidP="00473451">
      <w:pPr>
        <w:pStyle w:val="Heading2"/>
        <w:numPr>
          <w:ilvl w:val="1"/>
          <w:numId w:val="1"/>
        </w:numPr>
        <w:spacing w:after="240"/>
        <w:ind w:left="397"/>
        <w:jc w:val="left"/>
      </w:pPr>
      <w:bookmarkStart w:id="4" w:name="_Toc402775572"/>
      <w:r w:rsidRPr="006A0847">
        <w:t>Programme Description</w:t>
      </w:r>
      <w:bookmarkEnd w:id="4"/>
    </w:p>
    <w:p w:rsidR="00A5452A" w:rsidRPr="00473451" w:rsidRDefault="00A5452A" w:rsidP="00473451">
      <w:pPr>
        <w:autoSpaceDE w:val="0"/>
        <w:autoSpaceDN w:val="0"/>
        <w:adjustRightInd w:val="0"/>
        <w:spacing w:before="120" w:line="240" w:lineRule="auto"/>
        <w:jc w:val="both"/>
        <w:rPr>
          <w:color w:val="000000"/>
        </w:rPr>
      </w:pPr>
      <w:r w:rsidRPr="00473451">
        <w:rPr>
          <w:color w:val="000000"/>
        </w:rPr>
        <w:t xml:space="preserve">The </w:t>
      </w:r>
      <w:r w:rsidR="00633ABB" w:rsidRPr="00473451">
        <w:t>Government of Kenya</w:t>
      </w:r>
      <w:r w:rsidR="00633ABB" w:rsidRPr="00473451">
        <w:rPr>
          <w:color w:val="000000"/>
        </w:rPr>
        <w:t xml:space="preserve"> (</w:t>
      </w:r>
      <w:r w:rsidRPr="00473451">
        <w:rPr>
          <w:color w:val="000000"/>
        </w:rPr>
        <w:t>GoK</w:t>
      </w:r>
      <w:r w:rsidR="00633ABB" w:rsidRPr="00473451">
        <w:rPr>
          <w:color w:val="000000"/>
        </w:rPr>
        <w:t>)</w:t>
      </w:r>
      <w:r w:rsidRPr="00473451">
        <w:rPr>
          <w:color w:val="000000"/>
        </w:rPr>
        <w:t>/</w:t>
      </w:r>
      <w:r w:rsidR="00633ABB" w:rsidRPr="00473451">
        <w:rPr>
          <w:color w:val="000000"/>
        </w:rPr>
        <w:t>United Nations (</w:t>
      </w:r>
      <w:r w:rsidRPr="00473451">
        <w:rPr>
          <w:color w:val="000000"/>
        </w:rPr>
        <w:t>UN</w:t>
      </w:r>
      <w:r w:rsidR="00633ABB" w:rsidRPr="00473451">
        <w:rPr>
          <w:color w:val="000000"/>
        </w:rPr>
        <w:t>)</w:t>
      </w:r>
      <w:r w:rsidRPr="00473451">
        <w:rPr>
          <w:color w:val="000000"/>
        </w:rPr>
        <w:t xml:space="preserve"> Joint Programme on Gender Equality and Women’s Empowerment is one of the four flagship joint programmes initiated to promote UN coherence in Kenya. The preparatory stage of the </w:t>
      </w:r>
      <w:r w:rsidR="00032852" w:rsidRPr="00473451">
        <w:rPr>
          <w:color w:val="000000"/>
        </w:rPr>
        <w:t>P</w:t>
      </w:r>
      <w:r w:rsidRPr="00473451">
        <w:rPr>
          <w:color w:val="000000"/>
        </w:rPr>
        <w:t xml:space="preserve">rogramme was initiated in early 2009 and implementation started in September 2009. Originally, the </w:t>
      </w:r>
      <w:r w:rsidR="00032852" w:rsidRPr="00473451">
        <w:rPr>
          <w:color w:val="000000"/>
        </w:rPr>
        <w:t>P</w:t>
      </w:r>
      <w:r w:rsidRPr="00473451">
        <w:rPr>
          <w:color w:val="000000"/>
        </w:rPr>
        <w:t xml:space="preserve">rogramme was scheduled for implementation during the period ending in 2013. However, the implementation period was extended </w:t>
      </w:r>
      <w:r w:rsidR="002809C9" w:rsidRPr="00473451">
        <w:rPr>
          <w:color w:val="000000"/>
        </w:rPr>
        <w:t xml:space="preserve">first to July 2013 </w:t>
      </w:r>
      <w:r w:rsidR="002809C9" w:rsidRPr="00473451">
        <w:t xml:space="preserve">to align with the extension of the </w:t>
      </w:r>
      <w:r w:rsidR="00C752AE" w:rsidRPr="00473451">
        <w:t xml:space="preserve">UNDAF 2009-2014 and then </w:t>
      </w:r>
      <w:r w:rsidRPr="00473451">
        <w:rPr>
          <w:color w:val="000000"/>
        </w:rPr>
        <w:t>to December 2014</w:t>
      </w:r>
      <w:r w:rsidR="00C752AE" w:rsidRPr="00473451">
        <w:rPr>
          <w:color w:val="000000"/>
        </w:rPr>
        <w:t xml:space="preserve"> to finalize planned activities</w:t>
      </w:r>
      <w:r w:rsidRPr="00473451">
        <w:rPr>
          <w:color w:val="000000"/>
        </w:rPr>
        <w:t xml:space="preserve">. </w:t>
      </w:r>
    </w:p>
    <w:p w:rsidR="00A5452A" w:rsidRPr="00473451" w:rsidRDefault="00A5452A" w:rsidP="00473451">
      <w:pPr>
        <w:autoSpaceDE w:val="0"/>
        <w:autoSpaceDN w:val="0"/>
        <w:adjustRightInd w:val="0"/>
        <w:spacing w:before="120" w:line="240" w:lineRule="auto"/>
        <w:jc w:val="both"/>
        <w:rPr>
          <w:color w:val="000000"/>
        </w:rPr>
      </w:pPr>
      <w:r w:rsidRPr="00473451">
        <w:rPr>
          <w:color w:val="000000"/>
        </w:rPr>
        <w:t xml:space="preserve">The JP GEWE aims to contribute to national objectives on gender equality and empowerment of women within five inter-related strategic priority areas and related outputs. These are: gender mainstreaming, gender based violence, gender and governance, economic empowerment, UN Delivering as One. The result framework for the </w:t>
      </w:r>
      <w:r w:rsidR="00C95455" w:rsidRPr="00473451">
        <w:rPr>
          <w:color w:val="000000"/>
        </w:rPr>
        <w:t>Programme</w:t>
      </w:r>
      <w:r w:rsidRPr="00473451">
        <w:rPr>
          <w:color w:val="000000"/>
        </w:rPr>
        <w:t xml:space="preserve"> incorporates </w:t>
      </w:r>
      <w:r w:rsidR="00C752AE" w:rsidRPr="00473451">
        <w:rPr>
          <w:color w:val="000000"/>
        </w:rPr>
        <w:t xml:space="preserve">these </w:t>
      </w:r>
      <w:r w:rsidRPr="00473451">
        <w:rPr>
          <w:color w:val="000000"/>
        </w:rPr>
        <w:t>five components</w:t>
      </w:r>
      <w:r w:rsidR="00C752AE" w:rsidRPr="00473451">
        <w:rPr>
          <w:color w:val="000000"/>
        </w:rPr>
        <w:t>/outputs</w:t>
      </w:r>
      <w:r w:rsidRPr="00473451">
        <w:rPr>
          <w:color w:val="000000"/>
        </w:rPr>
        <w:t xml:space="preserve"> and eighteen result areas.</w:t>
      </w:r>
    </w:p>
    <w:p w:rsidR="00B12A13" w:rsidRDefault="00B12A13" w:rsidP="00473451">
      <w:pPr>
        <w:pStyle w:val="Caption"/>
        <w:keepNext/>
      </w:pPr>
      <w:bookmarkStart w:id="5" w:name="_Toc394860574"/>
      <w:r>
        <w:t xml:space="preserve">Table </w:t>
      </w:r>
      <w:r w:rsidR="003263C8">
        <w:fldChar w:fldCharType="begin"/>
      </w:r>
      <w:r w:rsidR="00E730F7">
        <w:instrText xml:space="preserve"> SEQ Table \* ARABIC </w:instrText>
      </w:r>
      <w:r w:rsidR="003263C8">
        <w:fldChar w:fldCharType="separate"/>
      </w:r>
      <w:r w:rsidR="001B6769">
        <w:rPr>
          <w:noProof/>
        </w:rPr>
        <w:t>1</w:t>
      </w:r>
      <w:r w:rsidR="003263C8">
        <w:fldChar w:fldCharType="end"/>
      </w:r>
      <w:r>
        <w:t>: JP Outputs and Results</w:t>
      </w:r>
      <w:bookmarkEnd w:id="5"/>
    </w:p>
    <w:tbl>
      <w:tblPr>
        <w:tblStyle w:val="TableGrid"/>
        <w:tblW w:w="0" w:type="auto"/>
        <w:tblLook w:val="04A0"/>
      </w:tblPr>
      <w:tblGrid>
        <w:gridCol w:w="4159"/>
        <w:gridCol w:w="5417"/>
      </w:tblGrid>
      <w:tr w:rsidR="000F0BFC" w:rsidRPr="00D45DFB" w:rsidTr="0089090F">
        <w:tc>
          <w:tcPr>
            <w:tcW w:w="0" w:type="auto"/>
          </w:tcPr>
          <w:p w:rsidR="00A5452A" w:rsidRPr="00D45DFB" w:rsidRDefault="00A5452A" w:rsidP="00473451">
            <w:pPr>
              <w:autoSpaceDE w:val="0"/>
              <w:autoSpaceDN w:val="0"/>
              <w:adjustRightInd w:val="0"/>
              <w:rPr>
                <w:rFonts w:ascii="Calibri" w:hAnsi="Calibri"/>
                <w:color w:val="000000"/>
                <w:sz w:val="20"/>
                <w:szCs w:val="20"/>
              </w:rPr>
            </w:pPr>
            <w:r w:rsidRPr="00D45DFB">
              <w:rPr>
                <w:rFonts w:ascii="Calibri" w:hAnsi="Calibri"/>
                <w:color w:val="000000"/>
                <w:sz w:val="20"/>
                <w:szCs w:val="20"/>
              </w:rPr>
              <w:t>Component</w:t>
            </w:r>
            <w:r>
              <w:rPr>
                <w:rFonts w:ascii="Calibri" w:hAnsi="Calibri"/>
                <w:color w:val="000000"/>
                <w:sz w:val="20"/>
                <w:szCs w:val="20"/>
              </w:rPr>
              <w:t>/Output</w:t>
            </w:r>
            <w:r w:rsidRPr="00D45DFB">
              <w:rPr>
                <w:rFonts w:ascii="Calibri" w:hAnsi="Calibri"/>
                <w:color w:val="000000"/>
                <w:sz w:val="20"/>
                <w:szCs w:val="20"/>
              </w:rPr>
              <w:t xml:space="preserve"> </w:t>
            </w:r>
          </w:p>
        </w:tc>
        <w:tc>
          <w:tcPr>
            <w:tcW w:w="0" w:type="auto"/>
          </w:tcPr>
          <w:p w:rsidR="00A5452A" w:rsidRPr="00D45DFB" w:rsidRDefault="00A5452A" w:rsidP="00473451">
            <w:pPr>
              <w:autoSpaceDE w:val="0"/>
              <w:autoSpaceDN w:val="0"/>
              <w:adjustRightInd w:val="0"/>
              <w:rPr>
                <w:rFonts w:ascii="Calibri" w:hAnsi="Calibri"/>
                <w:color w:val="000000"/>
                <w:sz w:val="20"/>
                <w:szCs w:val="20"/>
              </w:rPr>
            </w:pPr>
            <w:r w:rsidRPr="00D45DFB">
              <w:rPr>
                <w:rFonts w:ascii="Calibri" w:hAnsi="Calibri"/>
                <w:color w:val="000000"/>
                <w:sz w:val="20"/>
                <w:szCs w:val="20"/>
              </w:rPr>
              <w:t>Results</w:t>
            </w:r>
          </w:p>
        </w:tc>
      </w:tr>
      <w:tr w:rsidR="000F0BFC" w:rsidRPr="00D45DFB" w:rsidTr="0089090F">
        <w:tc>
          <w:tcPr>
            <w:tcW w:w="0" w:type="auto"/>
          </w:tcPr>
          <w:p w:rsidR="00A5452A" w:rsidRPr="00D45DFB" w:rsidRDefault="00A5452A" w:rsidP="00473451">
            <w:pPr>
              <w:autoSpaceDE w:val="0"/>
              <w:autoSpaceDN w:val="0"/>
              <w:adjustRightInd w:val="0"/>
              <w:rPr>
                <w:rFonts w:ascii="Calibri" w:hAnsi="Calibri"/>
                <w:color w:val="000000"/>
                <w:sz w:val="20"/>
                <w:szCs w:val="20"/>
              </w:rPr>
            </w:pPr>
            <w:r w:rsidRPr="000842A4">
              <w:rPr>
                <w:b/>
                <w:i/>
                <w:sz w:val="20"/>
                <w:szCs w:val="20"/>
              </w:rPr>
              <w:t>JP Output 1</w:t>
            </w:r>
            <w:r w:rsidRPr="00D45DFB">
              <w:rPr>
                <w:color w:val="000000"/>
                <w:sz w:val="20"/>
                <w:szCs w:val="20"/>
              </w:rPr>
              <w:t>:  Capacity in key national institutions to develop, monitor and evaluate National Development Policies, Legislations and Plans with gender responsive criteria ensured</w:t>
            </w:r>
          </w:p>
        </w:tc>
        <w:tc>
          <w:tcPr>
            <w:tcW w:w="0" w:type="auto"/>
          </w:tcPr>
          <w:p w:rsidR="00A5452A" w:rsidRPr="00D45DFB" w:rsidRDefault="00A5452A" w:rsidP="00473451">
            <w:pPr>
              <w:rPr>
                <w:sz w:val="20"/>
                <w:szCs w:val="20"/>
              </w:rPr>
            </w:pPr>
            <w:r w:rsidRPr="00D45DFB">
              <w:rPr>
                <w:b/>
                <w:i/>
                <w:sz w:val="20"/>
                <w:szCs w:val="20"/>
              </w:rPr>
              <w:t>Result 1.1</w:t>
            </w:r>
            <w:r w:rsidRPr="00D45DFB">
              <w:rPr>
                <w:sz w:val="20"/>
                <w:szCs w:val="20"/>
              </w:rPr>
              <w:t>: National gender machinery is effectively coordinating, monitoring and evaluating gender mainstreaming process in the MTP and Key Sectors by 2013</w:t>
            </w:r>
          </w:p>
          <w:p w:rsidR="00A5452A" w:rsidRPr="00D45DFB" w:rsidRDefault="00A5452A" w:rsidP="00473451">
            <w:pPr>
              <w:rPr>
                <w:sz w:val="20"/>
                <w:szCs w:val="20"/>
              </w:rPr>
            </w:pPr>
            <w:r w:rsidRPr="00D45DFB">
              <w:rPr>
                <w:b/>
                <w:i/>
                <w:sz w:val="20"/>
                <w:szCs w:val="20"/>
              </w:rPr>
              <w:t>Result 1.2</w:t>
            </w:r>
            <w:r w:rsidRPr="00D45DFB">
              <w:rPr>
                <w:sz w:val="20"/>
                <w:szCs w:val="20"/>
              </w:rPr>
              <w:t>: Key government institutions (Monitoring and Evaluation Directorate, KIPPRA, MoGCSD, NCGD and Kenya National Bureau of Statistics, Sectoral Directorate of MoPND) are collecting, analyzing and disseminating sex and age disaggregated data to inform policy formulation and planning by 2013</w:t>
            </w:r>
          </w:p>
          <w:p w:rsidR="00A5452A" w:rsidRPr="00D45DFB" w:rsidRDefault="00A5452A" w:rsidP="00473451">
            <w:pPr>
              <w:rPr>
                <w:sz w:val="20"/>
                <w:szCs w:val="20"/>
              </w:rPr>
            </w:pPr>
            <w:r w:rsidRPr="00D45DFB">
              <w:rPr>
                <w:b/>
                <w:i/>
                <w:sz w:val="20"/>
                <w:szCs w:val="20"/>
              </w:rPr>
              <w:t>Result 1.3</w:t>
            </w:r>
            <w:r w:rsidRPr="00D45DFB">
              <w:rPr>
                <w:sz w:val="20"/>
                <w:szCs w:val="20"/>
              </w:rPr>
              <w:t>: Capacity of key sectoral ministries for gender responsive policy, planning and budgeting enhanced by 2013</w:t>
            </w:r>
          </w:p>
          <w:p w:rsidR="00A5452A" w:rsidRPr="00D45DFB" w:rsidRDefault="00A5452A" w:rsidP="00473451">
            <w:pPr>
              <w:rPr>
                <w:bCs/>
                <w:sz w:val="20"/>
                <w:szCs w:val="20"/>
              </w:rPr>
            </w:pPr>
            <w:r w:rsidRPr="000842A4">
              <w:rPr>
                <w:b/>
                <w:i/>
                <w:sz w:val="20"/>
                <w:szCs w:val="20"/>
              </w:rPr>
              <w:t>Result 1.4</w:t>
            </w:r>
            <w:r w:rsidRPr="00D45DFB">
              <w:rPr>
                <w:bCs/>
                <w:sz w:val="20"/>
                <w:szCs w:val="20"/>
              </w:rPr>
              <w:t>: MTEF process is gender responsive to allocate and utilize public resources by 2013</w:t>
            </w:r>
          </w:p>
          <w:p w:rsidR="00A5452A" w:rsidRPr="00D45DFB" w:rsidRDefault="00A5452A" w:rsidP="00473451">
            <w:pPr>
              <w:rPr>
                <w:bCs/>
                <w:sz w:val="20"/>
                <w:szCs w:val="20"/>
              </w:rPr>
            </w:pPr>
            <w:r w:rsidRPr="000842A4">
              <w:rPr>
                <w:b/>
                <w:i/>
                <w:sz w:val="20"/>
                <w:szCs w:val="20"/>
              </w:rPr>
              <w:t>Result 1.5</w:t>
            </w:r>
            <w:r w:rsidRPr="00D45DFB">
              <w:rPr>
                <w:bCs/>
                <w:sz w:val="20"/>
                <w:szCs w:val="20"/>
              </w:rPr>
              <w:t>: Key laws, policies and legislation are gender responsive and operational</w:t>
            </w:r>
          </w:p>
        </w:tc>
      </w:tr>
      <w:tr w:rsidR="000F0BFC" w:rsidRPr="00D45DFB" w:rsidTr="0089090F">
        <w:tc>
          <w:tcPr>
            <w:tcW w:w="0" w:type="auto"/>
          </w:tcPr>
          <w:p w:rsidR="00A5452A" w:rsidRPr="00D45DFB" w:rsidRDefault="00A5452A" w:rsidP="00473451">
            <w:pPr>
              <w:autoSpaceDE w:val="0"/>
              <w:autoSpaceDN w:val="0"/>
              <w:adjustRightInd w:val="0"/>
              <w:rPr>
                <w:color w:val="000000"/>
                <w:sz w:val="20"/>
                <w:szCs w:val="20"/>
              </w:rPr>
            </w:pPr>
            <w:r w:rsidRPr="000842A4">
              <w:rPr>
                <w:b/>
                <w:i/>
                <w:sz w:val="20"/>
                <w:szCs w:val="20"/>
              </w:rPr>
              <w:t>JP Output 2</w:t>
            </w:r>
            <w:r w:rsidRPr="00D45DFB">
              <w:rPr>
                <w:color w:val="000000"/>
                <w:sz w:val="20"/>
                <w:szCs w:val="20"/>
              </w:rPr>
              <w:t xml:space="preserve">: Targeted formal and informal institutions and responses effectively addressing </w:t>
            </w:r>
            <w:r w:rsidR="000F0BFC">
              <w:rPr>
                <w:color w:val="000000"/>
                <w:sz w:val="20"/>
                <w:szCs w:val="20"/>
              </w:rPr>
              <w:t>gender-based violence (</w:t>
            </w:r>
            <w:r w:rsidRPr="00D45DFB">
              <w:rPr>
                <w:color w:val="000000"/>
                <w:sz w:val="20"/>
                <w:szCs w:val="20"/>
              </w:rPr>
              <w:t>GBV</w:t>
            </w:r>
            <w:r w:rsidR="000F0BFC">
              <w:rPr>
                <w:color w:val="000000"/>
                <w:sz w:val="20"/>
                <w:szCs w:val="20"/>
              </w:rPr>
              <w:t>)</w:t>
            </w:r>
            <w:r w:rsidRPr="00D45DFB">
              <w:rPr>
                <w:color w:val="000000"/>
                <w:sz w:val="20"/>
                <w:szCs w:val="20"/>
              </w:rPr>
              <w:t>/</w:t>
            </w:r>
            <w:r w:rsidR="000F0BFC">
              <w:rPr>
                <w:color w:val="000000"/>
                <w:sz w:val="20"/>
                <w:szCs w:val="20"/>
              </w:rPr>
              <w:t xml:space="preserve"> violence against women (</w:t>
            </w:r>
            <w:r w:rsidRPr="00D45DFB">
              <w:rPr>
                <w:color w:val="000000"/>
                <w:sz w:val="20"/>
                <w:szCs w:val="20"/>
              </w:rPr>
              <w:t>VAW</w:t>
            </w:r>
            <w:r w:rsidR="000F0BFC">
              <w:rPr>
                <w:color w:val="000000"/>
                <w:sz w:val="20"/>
                <w:szCs w:val="20"/>
              </w:rPr>
              <w:t>)</w:t>
            </w:r>
            <w:r w:rsidRPr="00D45DFB">
              <w:rPr>
                <w:color w:val="000000"/>
                <w:sz w:val="20"/>
                <w:szCs w:val="20"/>
              </w:rPr>
              <w:t xml:space="preserve"> including in emergency and post- emergency situations and particularly among marginalized vulnerable</w:t>
            </w:r>
          </w:p>
        </w:tc>
        <w:tc>
          <w:tcPr>
            <w:tcW w:w="0" w:type="auto"/>
          </w:tcPr>
          <w:p w:rsidR="00A5452A" w:rsidRPr="00D45DFB" w:rsidRDefault="00A5452A" w:rsidP="00473451">
            <w:pPr>
              <w:rPr>
                <w:color w:val="000000"/>
                <w:sz w:val="20"/>
                <w:szCs w:val="20"/>
              </w:rPr>
            </w:pPr>
            <w:r w:rsidRPr="000842A4">
              <w:rPr>
                <w:b/>
                <w:i/>
                <w:sz w:val="20"/>
                <w:szCs w:val="20"/>
              </w:rPr>
              <w:t>Result 2.1</w:t>
            </w:r>
            <w:r w:rsidRPr="00D45DFB">
              <w:rPr>
                <w:color w:val="000000"/>
                <w:sz w:val="20"/>
                <w:szCs w:val="20"/>
              </w:rPr>
              <w:t>: Police, military, judiciary, CSOs, and health service providers operate within accepted international/regional/national instruments, policies, strategies and protocols for sustainable prevention and response to GBV by 2013</w:t>
            </w:r>
          </w:p>
          <w:p w:rsidR="00A5452A" w:rsidRPr="00D45DFB" w:rsidRDefault="00A5452A" w:rsidP="00473451">
            <w:pPr>
              <w:rPr>
                <w:sz w:val="20"/>
                <w:szCs w:val="20"/>
              </w:rPr>
            </w:pPr>
            <w:r w:rsidRPr="000842A4">
              <w:rPr>
                <w:b/>
                <w:i/>
                <w:sz w:val="20"/>
                <w:szCs w:val="20"/>
              </w:rPr>
              <w:t>Result 2.2</w:t>
            </w:r>
            <w:r w:rsidRPr="00D45DFB">
              <w:rPr>
                <w:sz w:val="20"/>
                <w:szCs w:val="20"/>
              </w:rPr>
              <w:t>: Key International, regional and national (human rights) laws, policies, strategies and protocols to prevent and respond to GBV designed and adopted by 2013</w:t>
            </w:r>
          </w:p>
          <w:p w:rsidR="00A5452A" w:rsidRPr="00D45DFB" w:rsidRDefault="00A5452A" w:rsidP="00473451">
            <w:pPr>
              <w:rPr>
                <w:sz w:val="20"/>
                <w:szCs w:val="20"/>
              </w:rPr>
            </w:pPr>
            <w:r w:rsidRPr="000842A4">
              <w:rPr>
                <w:b/>
                <w:i/>
                <w:sz w:val="20"/>
                <w:szCs w:val="20"/>
              </w:rPr>
              <w:t>Result 2.3</w:t>
            </w:r>
            <w:r w:rsidRPr="00D45DFB">
              <w:rPr>
                <w:sz w:val="20"/>
                <w:szCs w:val="20"/>
              </w:rPr>
              <w:t>: CSOs networks  (e.g. GBV National Working Group, GCN, GBV survivors network) developing and utilizing coordinated strategies for the prevention and response to GBV using community structures by 2013</w:t>
            </w:r>
          </w:p>
        </w:tc>
      </w:tr>
      <w:tr w:rsidR="000F0BFC" w:rsidRPr="00D45DFB" w:rsidTr="0089090F">
        <w:tc>
          <w:tcPr>
            <w:tcW w:w="0" w:type="auto"/>
          </w:tcPr>
          <w:p w:rsidR="00A5452A" w:rsidRPr="00D45DFB" w:rsidRDefault="00A5452A" w:rsidP="00473451">
            <w:pPr>
              <w:autoSpaceDE w:val="0"/>
              <w:autoSpaceDN w:val="0"/>
              <w:adjustRightInd w:val="0"/>
              <w:rPr>
                <w:color w:val="000000"/>
                <w:sz w:val="20"/>
                <w:szCs w:val="20"/>
              </w:rPr>
            </w:pPr>
            <w:r w:rsidRPr="000842A4">
              <w:rPr>
                <w:b/>
                <w:i/>
                <w:sz w:val="20"/>
                <w:szCs w:val="20"/>
              </w:rPr>
              <w:t>JP Output 3</w:t>
            </w:r>
            <w:r w:rsidRPr="00D45DFB">
              <w:rPr>
                <w:bCs/>
                <w:sz w:val="20"/>
                <w:szCs w:val="20"/>
              </w:rPr>
              <w:t xml:space="preserve"> The gender and governance agenda effectively supported and advocated for by key stakeholders (Civil Society, state and non-state </w:t>
            </w:r>
            <w:r w:rsidRPr="00D45DFB">
              <w:rPr>
                <w:bCs/>
                <w:sz w:val="20"/>
                <w:szCs w:val="20"/>
              </w:rPr>
              <w:lastRenderedPageBreak/>
              <w:t>actors)</w:t>
            </w:r>
          </w:p>
        </w:tc>
        <w:tc>
          <w:tcPr>
            <w:tcW w:w="0" w:type="auto"/>
          </w:tcPr>
          <w:p w:rsidR="00A5452A" w:rsidRPr="00D45DFB" w:rsidRDefault="00A5452A" w:rsidP="00473451">
            <w:pPr>
              <w:rPr>
                <w:color w:val="000000"/>
                <w:sz w:val="20"/>
                <w:szCs w:val="20"/>
              </w:rPr>
            </w:pPr>
            <w:r w:rsidRPr="000842A4">
              <w:rPr>
                <w:b/>
                <w:i/>
                <w:sz w:val="20"/>
                <w:szCs w:val="20"/>
              </w:rPr>
              <w:lastRenderedPageBreak/>
              <w:t>Result 3.1</w:t>
            </w:r>
            <w:r w:rsidRPr="00D45DFB">
              <w:rPr>
                <w:color w:val="000000"/>
                <w:sz w:val="20"/>
                <w:szCs w:val="20"/>
              </w:rPr>
              <w:t>: Gender integrated into constitutional, electoral reforms and peace and reconciliation processes by 201</w:t>
            </w:r>
            <w:r w:rsidR="00DA2F27">
              <w:rPr>
                <w:color w:val="000000"/>
                <w:sz w:val="20"/>
                <w:szCs w:val="20"/>
              </w:rPr>
              <w:t>3</w:t>
            </w:r>
          </w:p>
          <w:p w:rsidR="00A5452A" w:rsidRPr="00D45DFB" w:rsidRDefault="00A5452A" w:rsidP="00473451">
            <w:pPr>
              <w:rPr>
                <w:color w:val="000000"/>
                <w:sz w:val="20"/>
                <w:szCs w:val="20"/>
              </w:rPr>
            </w:pPr>
            <w:r w:rsidRPr="000842A4">
              <w:rPr>
                <w:b/>
                <w:i/>
                <w:sz w:val="20"/>
                <w:szCs w:val="20"/>
              </w:rPr>
              <w:t>Result 3.2</w:t>
            </w:r>
            <w:r w:rsidRPr="00D45DFB">
              <w:rPr>
                <w:color w:val="000000"/>
                <w:sz w:val="20"/>
                <w:szCs w:val="20"/>
              </w:rPr>
              <w:t xml:space="preserve">: NSA's implementing strategies for increasing </w:t>
            </w:r>
            <w:r w:rsidRPr="00D45DFB">
              <w:rPr>
                <w:color w:val="000000"/>
                <w:sz w:val="20"/>
                <w:szCs w:val="20"/>
              </w:rPr>
              <w:lastRenderedPageBreak/>
              <w:t>women's representation, participation and influence in governance and politics</w:t>
            </w:r>
          </w:p>
        </w:tc>
      </w:tr>
      <w:tr w:rsidR="000F0BFC" w:rsidRPr="00D45DFB" w:rsidTr="0089090F">
        <w:tc>
          <w:tcPr>
            <w:tcW w:w="0" w:type="auto"/>
          </w:tcPr>
          <w:p w:rsidR="00A5452A" w:rsidRPr="00D45DFB" w:rsidRDefault="00A5452A" w:rsidP="00473451">
            <w:pPr>
              <w:autoSpaceDE w:val="0"/>
              <w:autoSpaceDN w:val="0"/>
              <w:adjustRightInd w:val="0"/>
              <w:rPr>
                <w:bCs/>
                <w:sz w:val="20"/>
                <w:szCs w:val="20"/>
              </w:rPr>
            </w:pPr>
            <w:r w:rsidRPr="000842A4">
              <w:rPr>
                <w:b/>
                <w:i/>
                <w:sz w:val="20"/>
                <w:szCs w:val="20"/>
              </w:rPr>
              <w:lastRenderedPageBreak/>
              <w:t>JP Output Four</w:t>
            </w:r>
            <w:r w:rsidRPr="00D45DFB">
              <w:rPr>
                <w:bCs/>
                <w:sz w:val="20"/>
                <w:szCs w:val="20"/>
              </w:rPr>
              <w:t>:  Key public and private sector institutions, women's organizations, groups and networks ensuring increased women’s access to economic opportunities</w:t>
            </w:r>
          </w:p>
        </w:tc>
        <w:tc>
          <w:tcPr>
            <w:tcW w:w="0" w:type="auto"/>
          </w:tcPr>
          <w:p w:rsidR="00A5452A" w:rsidRPr="00D45DFB" w:rsidRDefault="00A5452A" w:rsidP="00473451">
            <w:pPr>
              <w:rPr>
                <w:color w:val="000000"/>
                <w:sz w:val="20"/>
                <w:szCs w:val="20"/>
              </w:rPr>
            </w:pPr>
            <w:r w:rsidRPr="000842A4">
              <w:rPr>
                <w:b/>
                <w:i/>
                <w:sz w:val="20"/>
                <w:szCs w:val="20"/>
              </w:rPr>
              <w:t>Result 4.1</w:t>
            </w:r>
            <w:r w:rsidRPr="00D45DFB">
              <w:rPr>
                <w:color w:val="000000"/>
                <w:sz w:val="20"/>
                <w:szCs w:val="20"/>
              </w:rPr>
              <w:t>: Key institutions providing appropriate/sustainable Business Development and Financial services for women entrepreneurs</w:t>
            </w:r>
          </w:p>
          <w:p w:rsidR="00A5452A" w:rsidRPr="00D45DFB" w:rsidRDefault="00A5452A" w:rsidP="00473451">
            <w:pPr>
              <w:rPr>
                <w:color w:val="000000"/>
                <w:sz w:val="20"/>
                <w:szCs w:val="20"/>
              </w:rPr>
            </w:pPr>
            <w:r w:rsidRPr="000842A4">
              <w:rPr>
                <w:b/>
                <w:i/>
                <w:sz w:val="20"/>
                <w:szCs w:val="20"/>
              </w:rPr>
              <w:t>Result 4.2</w:t>
            </w:r>
            <w:r w:rsidRPr="00D45DFB">
              <w:rPr>
                <w:color w:val="000000"/>
                <w:sz w:val="20"/>
                <w:szCs w:val="20"/>
              </w:rPr>
              <w:t>: Vocational training and other key business development institutions providing increased skills transfer for women in modern and appropriate technologies</w:t>
            </w:r>
          </w:p>
          <w:p w:rsidR="00A5452A" w:rsidRPr="00D45DFB" w:rsidRDefault="00A5452A" w:rsidP="00473451">
            <w:pPr>
              <w:rPr>
                <w:color w:val="000000"/>
                <w:sz w:val="20"/>
                <w:szCs w:val="20"/>
              </w:rPr>
            </w:pPr>
            <w:r w:rsidRPr="000842A4">
              <w:rPr>
                <w:b/>
                <w:i/>
                <w:sz w:val="20"/>
                <w:szCs w:val="20"/>
              </w:rPr>
              <w:t>Result 4.3</w:t>
            </w:r>
            <w:r w:rsidRPr="00D45DFB">
              <w:rPr>
                <w:color w:val="000000"/>
                <w:sz w:val="20"/>
                <w:szCs w:val="20"/>
              </w:rPr>
              <w:t>: Increased numbers of networks/clusters for women entrepreneurs addressing business and market constraints</w:t>
            </w:r>
          </w:p>
        </w:tc>
      </w:tr>
      <w:tr w:rsidR="000F0BFC" w:rsidRPr="00D45DFB" w:rsidTr="0089090F">
        <w:tc>
          <w:tcPr>
            <w:tcW w:w="0" w:type="auto"/>
          </w:tcPr>
          <w:p w:rsidR="00A5452A" w:rsidRPr="00D45DFB" w:rsidRDefault="00A5452A" w:rsidP="00473451">
            <w:pPr>
              <w:autoSpaceDE w:val="0"/>
              <w:autoSpaceDN w:val="0"/>
              <w:adjustRightInd w:val="0"/>
              <w:rPr>
                <w:bCs/>
                <w:sz w:val="20"/>
                <w:szCs w:val="20"/>
              </w:rPr>
            </w:pPr>
            <w:r w:rsidRPr="000842A4">
              <w:rPr>
                <w:b/>
                <w:i/>
                <w:sz w:val="20"/>
                <w:szCs w:val="20"/>
              </w:rPr>
              <w:t>JP Output 5</w:t>
            </w:r>
            <w:r w:rsidRPr="00D45DFB">
              <w:rPr>
                <w:bCs/>
                <w:sz w:val="20"/>
                <w:szCs w:val="20"/>
              </w:rPr>
              <w:t>: Comprehensive and coherent UN support for gender equality in Kenya provided within the framework of the UN Joint Programme on Gender Equality and Women's Empowerment</w:t>
            </w:r>
          </w:p>
        </w:tc>
        <w:tc>
          <w:tcPr>
            <w:tcW w:w="0" w:type="auto"/>
          </w:tcPr>
          <w:p w:rsidR="00A5452A" w:rsidRPr="00D45DFB" w:rsidRDefault="00A5452A" w:rsidP="00473451">
            <w:pPr>
              <w:rPr>
                <w:color w:val="000000"/>
                <w:sz w:val="20"/>
                <w:szCs w:val="20"/>
              </w:rPr>
            </w:pPr>
            <w:r w:rsidRPr="000842A4">
              <w:rPr>
                <w:b/>
                <w:i/>
                <w:sz w:val="20"/>
                <w:szCs w:val="20"/>
              </w:rPr>
              <w:t>Result 5.1</w:t>
            </w:r>
            <w:r w:rsidRPr="00D45DFB">
              <w:rPr>
                <w:color w:val="000000"/>
                <w:sz w:val="20"/>
                <w:szCs w:val="20"/>
              </w:rPr>
              <w:t>: Ongoing gender related and gender specific programmes of all UN agencies coordinated within the framework of the Joint Programme on Gender</w:t>
            </w:r>
          </w:p>
          <w:p w:rsidR="00A5452A" w:rsidRPr="00D45DFB" w:rsidRDefault="00A5452A" w:rsidP="00473451">
            <w:pPr>
              <w:rPr>
                <w:color w:val="000000"/>
                <w:sz w:val="20"/>
                <w:szCs w:val="20"/>
              </w:rPr>
            </w:pPr>
            <w:r w:rsidRPr="000842A4">
              <w:rPr>
                <w:b/>
                <w:i/>
                <w:sz w:val="20"/>
                <w:szCs w:val="20"/>
              </w:rPr>
              <w:t>Result 5.2</w:t>
            </w:r>
            <w:r w:rsidRPr="00D45DFB">
              <w:rPr>
                <w:color w:val="000000"/>
                <w:sz w:val="20"/>
                <w:szCs w:val="20"/>
              </w:rPr>
              <w:t>: All UN organizations working together for a comprehensive, coherent Joint Programme</w:t>
            </w:r>
          </w:p>
          <w:p w:rsidR="00A5452A" w:rsidRPr="00D45DFB" w:rsidRDefault="00A5452A" w:rsidP="00473451">
            <w:pPr>
              <w:rPr>
                <w:color w:val="000000"/>
                <w:sz w:val="20"/>
                <w:szCs w:val="20"/>
              </w:rPr>
            </w:pPr>
            <w:r w:rsidRPr="000842A4">
              <w:rPr>
                <w:b/>
                <w:i/>
                <w:sz w:val="20"/>
                <w:szCs w:val="20"/>
              </w:rPr>
              <w:t>Result 5.3</w:t>
            </w:r>
            <w:r w:rsidRPr="00D45DFB">
              <w:rPr>
                <w:color w:val="000000"/>
                <w:sz w:val="20"/>
                <w:szCs w:val="20"/>
              </w:rPr>
              <w:t>: Implementation of the Joint Programme on Gender being regularly monitored by UNCT and key stakeholders</w:t>
            </w:r>
          </w:p>
          <w:p w:rsidR="00A5452A" w:rsidRPr="00D45DFB" w:rsidRDefault="00A5452A" w:rsidP="00473451">
            <w:pPr>
              <w:rPr>
                <w:color w:val="000000"/>
                <w:sz w:val="20"/>
                <w:szCs w:val="20"/>
              </w:rPr>
            </w:pPr>
            <w:r w:rsidRPr="000842A4">
              <w:rPr>
                <w:b/>
                <w:i/>
                <w:sz w:val="20"/>
                <w:szCs w:val="20"/>
              </w:rPr>
              <w:t>Result 5.4</w:t>
            </w:r>
            <w:r w:rsidRPr="00D45DFB">
              <w:rPr>
                <w:color w:val="000000"/>
                <w:sz w:val="20"/>
                <w:szCs w:val="20"/>
              </w:rPr>
              <w:t>: All UN agencies and key stakeholders have capacity for gender responsive planning, programming and budgeting and for the implementation of the JP</w:t>
            </w:r>
          </w:p>
          <w:p w:rsidR="00A5452A" w:rsidRPr="00D45DFB" w:rsidRDefault="00A5452A" w:rsidP="00473451">
            <w:pPr>
              <w:rPr>
                <w:color w:val="000000"/>
                <w:sz w:val="20"/>
                <w:szCs w:val="20"/>
              </w:rPr>
            </w:pPr>
            <w:r w:rsidRPr="000842A4">
              <w:rPr>
                <w:b/>
                <w:i/>
                <w:sz w:val="20"/>
                <w:szCs w:val="20"/>
              </w:rPr>
              <w:t>Result 5.5</w:t>
            </w:r>
            <w:r w:rsidRPr="00D45DFB">
              <w:rPr>
                <w:color w:val="000000"/>
                <w:sz w:val="20"/>
                <w:szCs w:val="20"/>
              </w:rPr>
              <w:t>: All UN agencies ensure that their partners’ (NGOs, CSOs etc) programmes are gender responsive</w:t>
            </w:r>
          </w:p>
        </w:tc>
      </w:tr>
    </w:tbl>
    <w:p w:rsidR="00A5452A" w:rsidRPr="00473451" w:rsidRDefault="00A5452A" w:rsidP="00473451">
      <w:pPr>
        <w:autoSpaceDE w:val="0"/>
        <w:autoSpaceDN w:val="0"/>
        <w:adjustRightInd w:val="0"/>
        <w:spacing w:before="120" w:line="240" w:lineRule="auto"/>
        <w:jc w:val="both"/>
        <w:rPr>
          <w:color w:val="000000"/>
        </w:rPr>
      </w:pPr>
      <w:r w:rsidRPr="00473451">
        <w:rPr>
          <w:color w:val="000000"/>
        </w:rPr>
        <w:t>The implementation of the JP GEWE involved a broad range of stakeholders including 14 UN agencies</w:t>
      </w:r>
      <w:r w:rsidR="00560B7A">
        <w:rPr>
          <w:rStyle w:val="FootnoteReference"/>
          <w:color w:val="000000"/>
        </w:rPr>
        <w:footnoteReference w:id="2"/>
      </w:r>
      <w:r w:rsidRPr="00473451">
        <w:rPr>
          <w:color w:val="000000"/>
        </w:rPr>
        <w:t xml:space="preserve">, GoK institutions, CSOs, private sector, and development partners (DPs). </w:t>
      </w:r>
    </w:p>
    <w:p w:rsidR="00A5452A" w:rsidRPr="00473451" w:rsidRDefault="00A5452A" w:rsidP="00473451">
      <w:pPr>
        <w:autoSpaceDE w:val="0"/>
        <w:autoSpaceDN w:val="0"/>
        <w:adjustRightInd w:val="0"/>
        <w:spacing w:before="120" w:line="240" w:lineRule="auto"/>
        <w:jc w:val="both"/>
      </w:pPr>
      <w:r w:rsidRPr="00473451">
        <w:rPr>
          <w:color w:val="000000"/>
        </w:rPr>
        <w:t xml:space="preserve">UN Women </w:t>
      </w:r>
      <w:r w:rsidR="00032852" w:rsidRPr="00473451">
        <w:rPr>
          <w:color w:val="000000"/>
        </w:rPr>
        <w:t>was appointed</w:t>
      </w:r>
      <w:r w:rsidRPr="00473451">
        <w:rPr>
          <w:color w:val="000000"/>
        </w:rPr>
        <w:t xml:space="preserve"> the UN Coordinating Agency for the Joint Programme</w:t>
      </w:r>
      <w:r w:rsidR="00032852" w:rsidRPr="00473451">
        <w:rPr>
          <w:color w:val="000000"/>
        </w:rPr>
        <w:t xml:space="preserve"> by the </w:t>
      </w:r>
      <w:r w:rsidR="005343F3" w:rsidRPr="00473451">
        <w:rPr>
          <w:color w:val="000000"/>
        </w:rPr>
        <w:t>United Nations Country Team (</w:t>
      </w:r>
      <w:r w:rsidR="00032852" w:rsidRPr="00473451">
        <w:rPr>
          <w:color w:val="000000"/>
        </w:rPr>
        <w:t>UNCT</w:t>
      </w:r>
      <w:r w:rsidR="005343F3" w:rsidRPr="00473451">
        <w:rPr>
          <w:color w:val="000000"/>
        </w:rPr>
        <w:t>)</w:t>
      </w:r>
      <w:r w:rsidR="00032852" w:rsidRPr="00473451">
        <w:rPr>
          <w:color w:val="000000"/>
        </w:rPr>
        <w:t>. It</w:t>
      </w:r>
      <w:r w:rsidRPr="00473451">
        <w:rPr>
          <w:color w:val="000000"/>
        </w:rPr>
        <w:t xml:space="preserve"> has led the </w:t>
      </w:r>
      <w:r w:rsidR="00032852" w:rsidRPr="00473451">
        <w:rPr>
          <w:color w:val="000000"/>
        </w:rPr>
        <w:t>J</w:t>
      </w:r>
      <w:r w:rsidRPr="00473451">
        <w:rPr>
          <w:color w:val="000000"/>
        </w:rPr>
        <w:t xml:space="preserve">oint </w:t>
      </w:r>
      <w:r w:rsidR="00032852" w:rsidRPr="00473451">
        <w:rPr>
          <w:color w:val="000000"/>
        </w:rPr>
        <w:t>P</w:t>
      </w:r>
      <w:r w:rsidRPr="00473451">
        <w:rPr>
          <w:color w:val="000000"/>
        </w:rPr>
        <w:t>rogramme</w:t>
      </w:r>
      <w:r w:rsidR="00032852" w:rsidRPr="00473451">
        <w:rPr>
          <w:color w:val="000000"/>
        </w:rPr>
        <w:t>’</w:t>
      </w:r>
      <w:r w:rsidRPr="00473451">
        <w:rPr>
          <w:color w:val="000000"/>
        </w:rPr>
        <w:t xml:space="preserve">s development and coordination since 2009. </w:t>
      </w:r>
      <w:r w:rsidR="00473451">
        <w:t xml:space="preserve">The </w:t>
      </w:r>
      <w:r w:rsidR="000D42DC">
        <w:t xml:space="preserve">following table presents the </w:t>
      </w:r>
      <w:r w:rsidR="00473451">
        <w:t>list of p</w:t>
      </w:r>
      <w:r w:rsidR="00BD182C" w:rsidRPr="00473451">
        <w:t xml:space="preserve">articipating </w:t>
      </w:r>
      <w:r w:rsidR="00032852" w:rsidRPr="00473451">
        <w:t xml:space="preserve">UN </w:t>
      </w:r>
      <w:r w:rsidR="00BD182C" w:rsidRPr="00473451">
        <w:t>agencies by JP GEWE output area.</w:t>
      </w:r>
    </w:p>
    <w:p w:rsidR="00B12A13" w:rsidRDefault="00B12A13" w:rsidP="00473451">
      <w:pPr>
        <w:pStyle w:val="Caption"/>
        <w:keepNext/>
      </w:pPr>
      <w:bookmarkStart w:id="6" w:name="_Toc394860575"/>
      <w:r>
        <w:t xml:space="preserve">Table </w:t>
      </w:r>
      <w:r w:rsidR="003263C8">
        <w:fldChar w:fldCharType="begin"/>
      </w:r>
      <w:r w:rsidR="00E730F7">
        <w:instrText xml:space="preserve"> SEQ Table \* ARABIC </w:instrText>
      </w:r>
      <w:r w:rsidR="003263C8">
        <w:fldChar w:fldCharType="separate"/>
      </w:r>
      <w:r w:rsidR="001B6769">
        <w:rPr>
          <w:noProof/>
        </w:rPr>
        <w:t>3</w:t>
      </w:r>
      <w:r w:rsidR="003263C8">
        <w:fldChar w:fldCharType="end"/>
      </w:r>
      <w:r>
        <w:t>: Lead and Participating UN Agencies by JP Output</w:t>
      </w:r>
      <w:bookmarkEnd w:id="6"/>
    </w:p>
    <w:tbl>
      <w:tblPr>
        <w:tblStyle w:val="TableGrid"/>
        <w:tblW w:w="0" w:type="auto"/>
        <w:tblLook w:val="04A0"/>
      </w:tblPr>
      <w:tblGrid>
        <w:gridCol w:w="2617"/>
        <w:gridCol w:w="1148"/>
        <w:gridCol w:w="5811"/>
      </w:tblGrid>
      <w:tr w:rsidR="00B12A13" w:rsidRPr="00473451" w:rsidTr="001B4570">
        <w:tc>
          <w:tcPr>
            <w:tcW w:w="0" w:type="auto"/>
          </w:tcPr>
          <w:p w:rsidR="001B4570" w:rsidRPr="00473451" w:rsidRDefault="001B4570" w:rsidP="00473451">
            <w:pPr>
              <w:autoSpaceDE w:val="0"/>
              <w:autoSpaceDN w:val="0"/>
              <w:adjustRightInd w:val="0"/>
              <w:jc w:val="both"/>
              <w:rPr>
                <w:b/>
                <w:i/>
                <w:color w:val="000000"/>
                <w:sz w:val="20"/>
                <w:szCs w:val="20"/>
              </w:rPr>
            </w:pPr>
            <w:r w:rsidRPr="00473451">
              <w:rPr>
                <w:b/>
                <w:i/>
                <w:color w:val="000000"/>
                <w:sz w:val="20"/>
                <w:szCs w:val="20"/>
              </w:rPr>
              <w:t>JP Output</w:t>
            </w:r>
          </w:p>
        </w:tc>
        <w:tc>
          <w:tcPr>
            <w:tcW w:w="0" w:type="auto"/>
          </w:tcPr>
          <w:p w:rsidR="001B4570" w:rsidRPr="00473451" w:rsidRDefault="001B4570" w:rsidP="00473451">
            <w:pPr>
              <w:autoSpaceDE w:val="0"/>
              <w:autoSpaceDN w:val="0"/>
              <w:adjustRightInd w:val="0"/>
              <w:jc w:val="both"/>
              <w:rPr>
                <w:b/>
                <w:i/>
                <w:color w:val="000000"/>
                <w:sz w:val="20"/>
                <w:szCs w:val="20"/>
              </w:rPr>
            </w:pPr>
            <w:r w:rsidRPr="00473451">
              <w:rPr>
                <w:b/>
                <w:i/>
                <w:color w:val="000000"/>
                <w:sz w:val="20"/>
                <w:szCs w:val="20"/>
              </w:rPr>
              <w:t>Lead</w:t>
            </w:r>
          </w:p>
        </w:tc>
        <w:tc>
          <w:tcPr>
            <w:tcW w:w="0" w:type="auto"/>
          </w:tcPr>
          <w:p w:rsidR="001B4570" w:rsidRPr="00473451" w:rsidRDefault="000331D2" w:rsidP="00473451">
            <w:pPr>
              <w:autoSpaceDE w:val="0"/>
              <w:autoSpaceDN w:val="0"/>
              <w:adjustRightInd w:val="0"/>
              <w:jc w:val="both"/>
              <w:rPr>
                <w:b/>
                <w:i/>
                <w:color w:val="000000"/>
                <w:sz w:val="20"/>
                <w:szCs w:val="20"/>
              </w:rPr>
            </w:pPr>
            <w:r w:rsidRPr="00473451">
              <w:rPr>
                <w:b/>
                <w:i/>
                <w:color w:val="000000"/>
                <w:sz w:val="20"/>
                <w:szCs w:val="20"/>
              </w:rPr>
              <w:t>Participating United Nations Organizations (</w:t>
            </w:r>
            <w:r w:rsidR="001B4570" w:rsidRPr="00473451">
              <w:rPr>
                <w:b/>
                <w:i/>
                <w:color w:val="000000"/>
                <w:sz w:val="20"/>
                <w:szCs w:val="20"/>
              </w:rPr>
              <w:t>PUNOs</w:t>
            </w:r>
            <w:r w:rsidRPr="00473451">
              <w:rPr>
                <w:b/>
                <w:i/>
                <w:color w:val="000000"/>
                <w:sz w:val="20"/>
                <w:szCs w:val="20"/>
              </w:rPr>
              <w:t>)</w:t>
            </w:r>
          </w:p>
        </w:tc>
      </w:tr>
      <w:tr w:rsidR="00B12A13" w:rsidRPr="00473451" w:rsidTr="001B4570">
        <w:tc>
          <w:tcPr>
            <w:tcW w:w="0" w:type="auto"/>
          </w:tcPr>
          <w:p w:rsidR="001B4570" w:rsidRPr="00473451" w:rsidRDefault="001B4570" w:rsidP="00473451">
            <w:pPr>
              <w:autoSpaceDE w:val="0"/>
              <w:autoSpaceDN w:val="0"/>
              <w:adjustRightInd w:val="0"/>
              <w:jc w:val="both"/>
              <w:rPr>
                <w:color w:val="000000"/>
                <w:sz w:val="20"/>
                <w:szCs w:val="20"/>
              </w:rPr>
            </w:pPr>
            <w:r w:rsidRPr="00473451">
              <w:rPr>
                <w:color w:val="000000"/>
                <w:sz w:val="20"/>
                <w:szCs w:val="20"/>
              </w:rPr>
              <w:t>Gender Mainstreaming</w:t>
            </w:r>
          </w:p>
        </w:tc>
        <w:tc>
          <w:tcPr>
            <w:tcW w:w="0" w:type="auto"/>
          </w:tcPr>
          <w:p w:rsidR="001B4570" w:rsidRPr="00473451" w:rsidRDefault="001B4570" w:rsidP="00473451">
            <w:pPr>
              <w:autoSpaceDE w:val="0"/>
              <w:autoSpaceDN w:val="0"/>
              <w:adjustRightInd w:val="0"/>
              <w:jc w:val="both"/>
              <w:rPr>
                <w:color w:val="000000"/>
                <w:sz w:val="20"/>
                <w:szCs w:val="20"/>
              </w:rPr>
            </w:pPr>
            <w:r w:rsidRPr="00473451">
              <w:rPr>
                <w:color w:val="000000"/>
                <w:sz w:val="20"/>
                <w:szCs w:val="20"/>
              </w:rPr>
              <w:t>UN Women</w:t>
            </w:r>
          </w:p>
        </w:tc>
        <w:tc>
          <w:tcPr>
            <w:tcW w:w="0" w:type="auto"/>
          </w:tcPr>
          <w:p w:rsidR="001B4570" w:rsidRPr="00473451" w:rsidRDefault="0023274B" w:rsidP="00473451">
            <w:pPr>
              <w:autoSpaceDE w:val="0"/>
              <w:autoSpaceDN w:val="0"/>
              <w:adjustRightInd w:val="0"/>
              <w:jc w:val="both"/>
              <w:rPr>
                <w:color w:val="000000"/>
                <w:sz w:val="20"/>
                <w:szCs w:val="20"/>
              </w:rPr>
            </w:pPr>
            <w:r w:rsidRPr="00473451">
              <w:rPr>
                <w:color w:val="000000"/>
                <w:sz w:val="20"/>
                <w:szCs w:val="20"/>
              </w:rPr>
              <w:t xml:space="preserve">UNDP, UNAIDS, </w:t>
            </w:r>
            <w:r w:rsidR="001B4570" w:rsidRPr="00473451">
              <w:rPr>
                <w:color w:val="000000"/>
                <w:sz w:val="20"/>
                <w:szCs w:val="20"/>
              </w:rPr>
              <w:t>UN</w:t>
            </w:r>
            <w:r w:rsidR="00B12A13" w:rsidRPr="00473451">
              <w:rPr>
                <w:color w:val="000000"/>
                <w:sz w:val="20"/>
                <w:szCs w:val="20"/>
              </w:rPr>
              <w:t>HABITAT</w:t>
            </w:r>
            <w:r w:rsidR="001B4570" w:rsidRPr="00473451">
              <w:rPr>
                <w:color w:val="000000"/>
                <w:sz w:val="20"/>
                <w:szCs w:val="20"/>
              </w:rPr>
              <w:t xml:space="preserve">, </w:t>
            </w:r>
            <w:r w:rsidRPr="00473451">
              <w:rPr>
                <w:color w:val="000000"/>
                <w:sz w:val="20"/>
                <w:szCs w:val="20"/>
              </w:rPr>
              <w:t xml:space="preserve">UNFPA, ILO, UNICEF, UNESCO, UNOCHA, </w:t>
            </w:r>
            <w:r w:rsidR="001B4570" w:rsidRPr="00473451">
              <w:rPr>
                <w:color w:val="000000"/>
                <w:sz w:val="20"/>
                <w:szCs w:val="20"/>
              </w:rPr>
              <w:t>UNEP, WHO</w:t>
            </w:r>
          </w:p>
        </w:tc>
      </w:tr>
      <w:tr w:rsidR="00B12A13" w:rsidRPr="00473451" w:rsidTr="001B4570">
        <w:tc>
          <w:tcPr>
            <w:tcW w:w="0" w:type="auto"/>
          </w:tcPr>
          <w:p w:rsidR="001B4570" w:rsidRPr="00473451" w:rsidRDefault="001B4570" w:rsidP="00473451">
            <w:pPr>
              <w:autoSpaceDE w:val="0"/>
              <w:autoSpaceDN w:val="0"/>
              <w:adjustRightInd w:val="0"/>
              <w:jc w:val="both"/>
              <w:rPr>
                <w:color w:val="000000"/>
                <w:sz w:val="20"/>
                <w:szCs w:val="20"/>
              </w:rPr>
            </w:pPr>
            <w:r w:rsidRPr="00473451">
              <w:rPr>
                <w:color w:val="000000"/>
                <w:sz w:val="20"/>
                <w:szCs w:val="20"/>
              </w:rPr>
              <w:t>Gender Based Violence</w:t>
            </w:r>
          </w:p>
        </w:tc>
        <w:tc>
          <w:tcPr>
            <w:tcW w:w="0" w:type="auto"/>
          </w:tcPr>
          <w:p w:rsidR="001B4570" w:rsidRPr="00473451" w:rsidRDefault="001B4570" w:rsidP="00473451">
            <w:pPr>
              <w:autoSpaceDE w:val="0"/>
              <w:autoSpaceDN w:val="0"/>
              <w:adjustRightInd w:val="0"/>
              <w:jc w:val="both"/>
              <w:rPr>
                <w:color w:val="000000"/>
                <w:sz w:val="20"/>
                <w:szCs w:val="20"/>
              </w:rPr>
            </w:pPr>
            <w:r w:rsidRPr="00473451">
              <w:rPr>
                <w:color w:val="000000"/>
                <w:sz w:val="20"/>
                <w:szCs w:val="20"/>
              </w:rPr>
              <w:t>UNFPA</w:t>
            </w:r>
          </w:p>
        </w:tc>
        <w:tc>
          <w:tcPr>
            <w:tcW w:w="0" w:type="auto"/>
          </w:tcPr>
          <w:p w:rsidR="001B4570" w:rsidRPr="00473451" w:rsidRDefault="0023274B" w:rsidP="00473451">
            <w:pPr>
              <w:autoSpaceDE w:val="0"/>
              <w:autoSpaceDN w:val="0"/>
              <w:adjustRightInd w:val="0"/>
              <w:jc w:val="both"/>
              <w:rPr>
                <w:color w:val="000000"/>
                <w:sz w:val="20"/>
                <w:szCs w:val="20"/>
              </w:rPr>
            </w:pPr>
            <w:r w:rsidRPr="00473451">
              <w:rPr>
                <w:color w:val="000000"/>
                <w:sz w:val="20"/>
                <w:szCs w:val="20"/>
              </w:rPr>
              <w:t xml:space="preserve">UNICEF, </w:t>
            </w:r>
            <w:r w:rsidR="00B12A13" w:rsidRPr="00473451">
              <w:rPr>
                <w:color w:val="000000"/>
                <w:sz w:val="20"/>
                <w:szCs w:val="20"/>
              </w:rPr>
              <w:t xml:space="preserve">UNAIDS, </w:t>
            </w:r>
            <w:r w:rsidR="001B4570" w:rsidRPr="00473451">
              <w:rPr>
                <w:color w:val="000000"/>
                <w:sz w:val="20"/>
                <w:szCs w:val="20"/>
              </w:rPr>
              <w:t xml:space="preserve">IOM, </w:t>
            </w:r>
            <w:r w:rsidR="00B12A13" w:rsidRPr="00473451">
              <w:rPr>
                <w:color w:val="000000"/>
                <w:sz w:val="20"/>
                <w:szCs w:val="20"/>
              </w:rPr>
              <w:t xml:space="preserve">UN Women, </w:t>
            </w:r>
            <w:r w:rsidR="001B4570" w:rsidRPr="00473451">
              <w:rPr>
                <w:color w:val="000000"/>
                <w:sz w:val="20"/>
                <w:szCs w:val="20"/>
              </w:rPr>
              <w:t xml:space="preserve">UNODC, </w:t>
            </w:r>
            <w:r w:rsidR="00B12A13" w:rsidRPr="00473451">
              <w:rPr>
                <w:color w:val="000000"/>
                <w:sz w:val="20"/>
                <w:szCs w:val="20"/>
              </w:rPr>
              <w:t>UNHABITAT, UNOCHA, UNDP</w:t>
            </w:r>
            <w:r w:rsidR="001B4570" w:rsidRPr="00473451">
              <w:rPr>
                <w:color w:val="000000"/>
                <w:sz w:val="20"/>
                <w:szCs w:val="20"/>
              </w:rPr>
              <w:t>, WHO</w:t>
            </w:r>
            <w:r w:rsidR="00A94527" w:rsidRPr="00473451">
              <w:rPr>
                <w:color w:val="000000"/>
                <w:sz w:val="20"/>
                <w:szCs w:val="20"/>
              </w:rPr>
              <w:t>, UNESCO</w:t>
            </w:r>
          </w:p>
        </w:tc>
      </w:tr>
      <w:tr w:rsidR="00B12A13" w:rsidRPr="00473451" w:rsidTr="001B4570">
        <w:tc>
          <w:tcPr>
            <w:tcW w:w="0" w:type="auto"/>
          </w:tcPr>
          <w:p w:rsidR="001B4570" w:rsidRPr="00473451" w:rsidRDefault="001B4570" w:rsidP="00473451">
            <w:pPr>
              <w:autoSpaceDE w:val="0"/>
              <w:autoSpaceDN w:val="0"/>
              <w:adjustRightInd w:val="0"/>
              <w:jc w:val="both"/>
              <w:rPr>
                <w:color w:val="000000"/>
                <w:sz w:val="20"/>
                <w:szCs w:val="20"/>
              </w:rPr>
            </w:pPr>
            <w:r w:rsidRPr="00473451">
              <w:rPr>
                <w:color w:val="000000"/>
                <w:sz w:val="20"/>
                <w:szCs w:val="20"/>
              </w:rPr>
              <w:t>Gender and Governance</w:t>
            </w:r>
          </w:p>
        </w:tc>
        <w:tc>
          <w:tcPr>
            <w:tcW w:w="0" w:type="auto"/>
          </w:tcPr>
          <w:p w:rsidR="001B4570" w:rsidRPr="00473451" w:rsidRDefault="001B4570" w:rsidP="00473451">
            <w:pPr>
              <w:autoSpaceDE w:val="0"/>
              <w:autoSpaceDN w:val="0"/>
              <w:adjustRightInd w:val="0"/>
              <w:jc w:val="both"/>
              <w:rPr>
                <w:color w:val="000000"/>
                <w:sz w:val="20"/>
                <w:szCs w:val="20"/>
              </w:rPr>
            </w:pPr>
            <w:r w:rsidRPr="00473451">
              <w:rPr>
                <w:color w:val="000000"/>
                <w:sz w:val="20"/>
                <w:szCs w:val="20"/>
              </w:rPr>
              <w:t>UNDP</w:t>
            </w:r>
          </w:p>
        </w:tc>
        <w:tc>
          <w:tcPr>
            <w:tcW w:w="0" w:type="auto"/>
          </w:tcPr>
          <w:p w:rsidR="001B4570" w:rsidRPr="00473451" w:rsidRDefault="001B4570" w:rsidP="00473451">
            <w:pPr>
              <w:autoSpaceDE w:val="0"/>
              <w:autoSpaceDN w:val="0"/>
              <w:adjustRightInd w:val="0"/>
              <w:jc w:val="both"/>
              <w:rPr>
                <w:color w:val="000000"/>
                <w:sz w:val="20"/>
                <w:szCs w:val="20"/>
              </w:rPr>
            </w:pPr>
            <w:r w:rsidRPr="00473451">
              <w:rPr>
                <w:color w:val="000000"/>
                <w:sz w:val="20"/>
                <w:szCs w:val="20"/>
              </w:rPr>
              <w:t>UN Women</w:t>
            </w:r>
            <w:r w:rsidR="00B12A13" w:rsidRPr="00473451">
              <w:rPr>
                <w:color w:val="000000"/>
                <w:sz w:val="20"/>
                <w:szCs w:val="20"/>
              </w:rPr>
              <w:t xml:space="preserve">, </w:t>
            </w:r>
            <w:r w:rsidR="00A94527" w:rsidRPr="00473451">
              <w:rPr>
                <w:color w:val="000000"/>
                <w:sz w:val="20"/>
                <w:szCs w:val="20"/>
              </w:rPr>
              <w:t>UNESCO</w:t>
            </w:r>
            <w:r w:rsidR="00A94527" w:rsidRPr="00473451">
              <w:rPr>
                <w:rStyle w:val="FootnoteReference"/>
                <w:color w:val="000000"/>
                <w:sz w:val="20"/>
                <w:szCs w:val="20"/>
              </w:rPr>
              <w:footnoteReference w:id="3"/>
            </w:r>
            <w:r w:rsidR="00835C94" w:rsidRPr="00473451">
              <w:rPr>
                <w:color w:val="000000"/>
                <w:sz w:val="20"/>
                <w:szCs w:val="20"/>
              </w:rPr>
              <w:t xml:space="preserve"> </w:t>
            </w:r>
          </w:p>
        </w:tc>
      </w:tr>
      <w:tr w:rsidR="00B12A13" w:rsidRPr="00473451" w:rsidTr="001B4570">
        <w:tc>
          <w:tcPr>
            <w:tcW w:w="0" w:type="auto"/>
          </w:tcPr>
          <w:p w:rsidR="001B4570" w:rsidRPr="00473451" w:rsidRDefault="001B4570" w:rsidP="00473451">
            <w:pPr>
              <w:autoSpaceDE w:val="0"/>
              <w:autoSpaceDN w:val="0"/>
              <w:adjustRightInd w:val="0"/>
              <w:jc w:val="both"/>
              <w:rPr>
                <w:color w:val="000000"/>
                <w:sz w:val="20"/>
                <w:szCs w:val="20"/>
              </w:rPr>
            </w:pPr>
            <w:r w:rsidRPr="00473451">
              <w:rPr>
                <w:color w:val="000000"/>
                <w:sz w:val="20"/>
                <w:szCs w:val="20"/>
              </w:rPr>
              <w:t>Economic Empowerment</w:t>
            </w:r>
          </w:p>
        </w:tc>
        <w:tc>
          <w:tcPr>
            <w:tcW w:w="0" w:type="auto"/>
          </w:tcPr>
          <w:p w:rsidR="001B4570" w:rsidRPr="00473451" w:rsidRDefault="001B4570" w:rsidP="00473451">
            <w:pPr>
              <w:autoSpaceDE w:val="0"/>
              <w:autoSpaceDN w:val="0"/>
              <w:adjustRightInd w:val="0"/>
              <w:jc w:val="both"/>
              <w:rPr>
                <w:color w:val="000000"/>
                <w:sz w:val="20"/>
                <w:szCs w:val="20"/>
              </w:rPr>
            </w:pPr>
            <w:r w:rsidRPr="00473451">
              <w:rPr>
                <w:color w:val="000000"/>
                <w:sz w:val="20"/>
                <w:szCs w:val="20"/>
              </w:rPr>
              <w:t>ILO</w:t>
            </w:r>
          </w:p>
        </w:tc>
        <w:tc>
          <w:tcPr>
            <w:tcW w:w="0" w:type="auto"/>
          </w:tcPr>
          <w:p w:rsidR="001B4570" w:rsidRPr="00473451" w:rsidRDefault="00B12A13" w:rsidP="00473451">
            <w:pPr>
              <w:autoSpaceDE w:val="0"/>
              <w:autoSpaceDN w:val="0"/>
              <w:adjustRightInd w:val="0"/>
              <w:jc w:val="both"/>
              <w:rPr>
                <w:color w:val="000000"/>
                <w:sz w:val="20"/>
                <w:szCs w:val="20"/>
              </w:rPr>
            </w:pPr>
            <w:r w:rsidRPr="00473451">
              <w:rPr>
                <w:color w:val="000000"/>
                <w:sz w:val="20"/>
                <w:szCs w:val="20"/>
              </w:rPr>
              <w:t xml:space="preserve">UNHABITAT, UNIDO, UNESCO, </w:t>
            </w:r>
            <w:r w:rsidR="001B4570" w:rsidRPr="00473451">
              <w:rPr>
                <w:color w:val="000000"/>
                <w:sz w:val="20"/>
                <w:szCs w:val="20"/>
              </w:rPr>
              <w:t xml:space="preserve">UNDP, </w:t>
            </w:r>
            <w:r w:rsidRPr="00473451">
              <w:rPr>
                <w:color w:val="000000"/>
                <w:sz w:val="20"/>
                <w:szCs w:val="20"/>
              </w:rPr>
              <w:t>UNEP, UNOCHA</w:t>
            </w:r>
            <w:r w:rsidR="001B4570" w:rsidRPr="00473451">
              <w:rPr>
                <w:color w:val="000000"/>
                <w:sz w:val="20"/>
                <w:szCs w:val="20"/>
              </w:rPr>
              <w:t>, UN Women</w:t>
            </w:r>
          </w:p>
        </w:tc>
      </w:tr>
      <w:tr w:rsidR="00B12A13" w:rsidRPr="00473451" w:rsidTr="001B4570">
        <w:tc>
          <w:tcPr>
            <w:tcW w:w="0" w:type="auto"/>
          </w:tcPr>
          <w:p w:rsidR="0023274B" w:rsidRPr="00473451" w:rsidRDefault="0023274B" w:rsidP="00473451">
            <w:pPr>
              <w:autoSpaceDE w:val="0"/>
              <w:autoSpaceDN w:val="0"/>
              <w:adjustRightInd w:val="0"/>
              <w:jc w:val="both"/>
              <w:rPr>
                <w:color w:val="000000"/>
                <w:sz w:val="20"/>
                <w:szCs w:val="20"/>
              </w:rPr>
            </w:pPr>
            <w:r w:rsidRPr="00473451">
              <w:rPr>
                <w:color w:val="000000"/>
                <w:sz w:val="20"/>
                <w:szCs w:val="20"/>
              </w:rPr>
              <w:lastRenderedPageBreak/>
              <w:t>UN Coordination &amp; Delivery as One</w:t>
            </w:r>
          </w:p>
        </w:tc>
        <w:tc>
          <w:tcPr>
            <w:tcW w:w="0" w:type="auto"/>
          </w:tcPr>
          <w:p w:rsidR="0023274B" w:rsidRPr="00473451" w:rsidRDefault="0023274B" w:rsidP="00473451">
            <w:pPr>
              <w:autoSpaceDE w:val="0"/>
              <w:autoSpaceDN w:val="0"/>
              <w:adjustRightInd w:val="0"/>
              <w:jc w:val="both"/>
              <w:rPr>
                <w:color w:val="000000"/>
                <w:sz w:val="20"/>
                <w:szCs w:val="20"/>
              </w:rPr>
            </w:pPr>
            <w:r w:rsidRPr="00473451">
              <w:rPr>
                <w:color w:val="000000"/>
                <w:sz w:val="20"/>
                <w:szCs w:val="20"/>
              </w:rPr>
              <w:t>UN Women</w:t>
            </w:r>
            <w:r w:rsidR="00B12A13" w:rsidRPr="00473451">
              <w:rPr>
                <w:rStyle w:val="FootnoteReference"/>
                <w:color w:val="000000"/>
                <w:sz w:val="20"/>
                <w:szCs w:val="20"/>
              </w:rPr>
              <w:footnoteReference w:id="4"/>
            </w:r>
          </w:p>
        </w:tc>
        <w:tc>
          <w:tcPr>
            <w:tcW w:w="0" w:type="auto"/>
          </w:tcPr>
          <w:p w:rsidR="0023274B" w:rsidRPr="00473451" w:rsidRDefault="0023274B" w:rsidP="00473451">
            <w:pPr>
              <w:autoSpaceDE w:val="0"/>
              <w:autoSpaceDN w:val="0"/>
              <w:adjustRightInd w:val="0"/>
              <w:jc w:val="both"/>
              <w:rPr>
                <w:color w:val="000000"/>
                <w:sz w:val="20"/>
                <w:szCs w:val="20"/>
              </w:rPr>
            </w:pPr>
            <w:r w:rsidRPr="00473451">
              <w:rPr>
                <w:color w:val="000000"/>
                <w:sz w:val="20"/>
                <w:szCs w:val="20"/>
              </w:rPr>
              <w:t xml:space="preserve">All agencies </w:t>
            </w:r>
          </w:p>
        </w:tc>
      </w:tr>
    </w:tbl>
    <w:p w:rsidR="001B4570" w:rsidRPr="009E2BA0" w:rsidRDefault="00A5452A" w:rsidP="00473451">
      <w:pPr>
        <w:autoSpaceDE w:val="0"/>
        <w:autoSpaceDN w:val="0"/>
        <w:adjustRightInd w:val="0"/>
        <w:spacing w:before="120" w:line="240" w:lineRule="auto"/>
        <w:jc w:val="both"/>
        <w:rPr>
          <w:rFonts w:ascii="Calibri" w:hAnsi="Calibri"/>
          <w:b/>
          <w:i/>
          <w:color w:val="000000"/>
        </w:rPr>
      </w:pPr>
      <w:r w:rsidRPr="009E2BA0">
        <w:rPr>
          <w:rFonts w:ascii="Calibri" w:hAnsi="Calibri"/>
          <w:b/>
          <w:i/>
          <w:color w:val="000000"/>
        </w:rPr>
        <w:t xml:space="preserve">Source: JP GEWE </w:t>
      </w:r>
      <w:r w:rsidR="0023274B" w:rsidRPr="009E2BA0">
        <w:rPr>
          <w:rFonts w:ascii="Calibri" w:hAnsi="Calibri"/>
          <w:b/>
          <w:i/>
          <w:color w:val="000000"/>
        </w:rPr>
        <w:t>Programme Document</w:t>
      </w:r>
      <w:r w:rsidRPr="009E2BA0">
        <w:rPr>
          <w:rFonts w:ascii="Calibri" w:hAnsi="Calibri"/>
          <w:b/>
          <w:i/>
          <w:color w:val="000000"/>
        </w:rPr>
        <w:t xml:space="preserve"> </w:t>
      </w:r>
      <w:r w:rsidR="009E2BA0" w:rsidRPr="009E2BA0">
        <w:rPr>
          <w:b/>
          <w:i/>
        </w:rPr>
        <w:t>(2009-13)</w:t>
      </w:r>
    </w:p>
    <w:p w:rsidR="0065234C" w:rsidRPr="00473451" w:rsidRDefault="00A5452A" w:rsidP="00473451">
      <w:pPr>
        <w:autoSpaceDE w:val="0"/>
        <w:autoSpaceDN w:val="0"/>
        <w:adjustRightInd w:val="0"/>
        <w:spacing w:before="120" w:line="240" w:lineRule="auto"/>
        <w:jc w:val="both"/>
        <w:rPr>
          <w:lang w:val="en-GB"/>
        </w:rPr>
      </w:pPr>
      <w:r w:rsidRPr="00473451">
        <w:rPr>
          <w:color w:val="000000"/>
        </w:rPr>
        <w:t>The JP GEWE was funded through two funding modalities</w:t>
      </w:r>
      <w:r w:rsidR="00C752AE" w:rsidRPr="00473451">
        <w:rPr>
          <w:color w:val="000000"/>
        </w:rPr>
        <w:t>:</w:t>
      </w:r>
      <w:r w:rsidRPr="00473451">
        <w:rPr>
          <w:color w:val="000000"/>
        </w:rPr>
        <w:t xml:space="preserve"> parallel (</w:t>
      </w:r>
      <w:r w:rsidR="009E2BA0" w:rsidRPr="00473451">
        <w:rPr>
          <w:color w:val="000000"/>
        </w:rPr>
        <w:t>managed independently</w:t>
      </w:r>
      <w:r w:rsidRPr="00473451">
        <w:rPr>
          <w:color w:val="000000"/>
        </w:rPr>
        <w:t xml:space="preserve"> by PUNOs</w:t>
      </w:r>
      <w:r w:rsidR="009E2BA0" w:rsidRPr="00473451">
        <w:rPr>
          <w:color w:val="000000"/>
        </w:rPr>
        <w:t xml:space="preserve"> from own sources</w:t>
      </w:r>
      <w:r w:rsidRPr="00473451">
        <w:rPr>
          <w:color w:val="000000"/>
        </w:rPr>
        <w:t>) and pass through (</w:t>
      </w:r>
      <w:r w:rsidR="009E2BA0" w:rsidRPr="00473451">
        <w:rPr>
          <w:color w:val="000000"/>
        </w:rPr>
        <w:t>managed by UNDP as administrative agent</w:t>
      </w:r>
      <w:r w:rsidRPr="00473451">
        <w:rPr>
          <w:color w:val="000000"/>
        </w:rPr>
        <w:t xml:space="preserve">). The initially planned overall budget for the </w:t>
      </w:r>
      <w:r w:rsidR="00901E5D" w:rsidRPr="00473451">
        <w:rPr>
          <w:color w:val="000000"/>
        </w:rPr>
        <w:t>P</w:t>
      </w:r>
      <w:r w:rsidRPr="00473451">
        <w:rPr>
          <w:color w:val="000000"/>
        </w:rPr>
        <w:t xml:space="preserve">rogramme was USD 56,546,373 with USD 28,493,372 to be covered through parallel funding and the remaining USD 28,053,001 </w:t>
      </w:r>
      <w:r w:rsidR="00901E5D" w:rsidRPr="00473451">
        <w:rPr>
          <w:color w:val="000000"/>
        </w:rPr>
        <w:t xml:space="preserve">to be </w:t>
      </w:r>
      <w:r w:rsidR="00473451">
        <w:rPr>
          <w:color w:val="000000"/>
        </w:rPr>
        <w:t>raised</w:t>
      </w:r>
      <w:r w:rsidRPr="00473451">
        <w:rPr>
          <w:color w:val="000000"/>
        </w:rPr>
        <w:t xml:space="preserve">. </w:t>
      </w:r>
      <w:r w:rsidR="0065234C" w:rsidRPr="00473451">
        <w:rPr>
          <w:lang w:val="en-GB"/>
        </w:rPr>
        <w:t xml:space="preserve">Until 2013, the </w:t>
      </w:r>
      <w:r w:rsidR="00901E5D" w:rsidRPr="00473451">
        <w:rPr>
          <w:lang w:val="en-GB"/>
        </w:rPr>
        <w:t>P</w:t>
      </w:r>
      <w:r w:rsidR="0065234C" w:rsidRPr="00473451">
        <w:rPr>
          <w:lang w:val="en-GB"/>
        </w:rPr>
        <w:t>rogramme was able to raise only USD 2.3 million from Norwegian government</w:t>
      </w:r>
      <w:r w:rsidR="00901E5D" w:rsidRPr="00473451">
        <w:rPr>
          <w:lang w:val="en-GB"/>
        </w:rPr>
        <w:t>, managed as a</w:t>
      </w:r>
      <w:r w:rsidR="0065234C" w:rsidRPr="00473451">
        <w:rPr>
          <w:lang w:val="en-GB"/>
        </w:rPr>
        <w:t xml:space="preserve"> pass-through fund. Accordingly, about </w:t>
      </w:r>
      <w:r w:rsidR="00C752AE" w:rsidRPr="00473451">
        <w:rPr>
          <w:lang w:val="en-GB"/>
        </w:rPr>
        <w:t xml:space="preserve">USD </w:t>
      </w:r>
      <w:r w:rsidR="0065234C" w:rsidRPr="00473451">
        <w:rPr>
          <w:lang w:val="en-GB"/>
        </w:rPr>
        <w:t>25.8</w:t>
      </w:r>
      <w:r w:rsidR="00C752AE" w:rsidRPr="00473451">
        <w:rPr>
          <w:lang w:val="en-GB"/>
        </w:rPr>
        <w:t xml:space="preserve"> million</w:t>
      </w:r>
      <w:r w:rsidR="0065234C" w:rsidRPr="00473451">
        <w:rPr>
          <w:lang w:val="en-GB"/>
        </w:rPr>
        <w:t xml:space="preserve"> or 45 % of the initial total budget was unfunded.</w:t>
      </w:r>
    </w:p>
    <w:p w:rsidR="00A5452A" w:rsidRPr="00473451" w:rsidRDefault="00A5452A" w:rsidP="00473451">
      <w:pPr>
        <w:autoSpaceDE w:val="0"/>
        <w:autoSpaceDN w:val="0"/>
        <w:adjustRightInd w:val="0"/>
        <w:spacing w:before="120" w:line="240" w:lineRule="auto"/>
        <w:jc w:val="both"/>
        <w:rPr>
          <w:color w:val="000000"/>
        </w:rPr>
      </w:pPr>
      <w:r w:rsidRPr="00473451">
        <w:rPr>
          <w:color w:val="000000"/>
        </w:rPr>
        <w:t xml:space="preserve">However, </w:t>
      </w:r>
      <w:r w:rsidR="00B81467" w:rsidRPr="00473451">
        <w:rPr>
          <w:color w:val="000000"/>
        </w:rPr>
        <w:t xml:space="preserve">the Programme budget has been </w:t>
      </w:r>
      <w:r w:rsidR="005D43A8" w:rsidRPr="00473451">
        <w:rPr>
          <w:color w:val="000000"/>
        </w:rPr>
        <w:t>adjusted</w:t>
      </w:r>
      <w:r w:rsidR="00B81467" w:rsidRPr="00473451">
        <w:rPr>
          <w:color w:val="000000"/>
        </w:rPr>
        <w:t xml:space="preserve"> in annual budgets that accompany annual work plans</w:t>
      </w:r>
      <w:r w:rsidR="005D43A8" w:rsidRPr="00473451">
        <w:rPr>
          <w:color w:val="000000"/>
        </w:rPr>
        <w:t xml:space="preserve"> taking into account the shortfalls in </w:t>
      </w:r>
      <w:r w:rsidR="0088461C">
        <w:rPr>
          <w:color w:val="000000"/>
        </w:rPr>
        <w:t xml:space="preserve">the </w:t>
      </w:r>
      <w:r w:rsidR="005D43A8" w:rsidRPr="00473451">
        <w:rPr>
          <w:color w:val="000000"/>
        </w:rPr>
        <w:t>total estimated budget</w:t>
      </w:r>
      <w:r w:rsidRPr="00473451">
        <w:rPr>
          <w:color w:val="000000"/>
        </w:rPr>
        <w:t xml:space="preserve">. </w:t>
      </w:r>
      <w:r w:rsidR="005D43A8" w:rsidRPr="00473451">
        <w:rPr>
          <w:color w:val="000000"/>
        </w:rPr>
        <w:t xml:space="preserve">This improved the overall picture although a significant gap still remained. </w:t>
      </w:r>
      <w:r w:rsidR="0089090F" w:rsidRPr="00473451">
        <w:rPr>
          <w:color w:val="000000"/>
        </w:rPr>
        <w:t xml:space="preserve">The aggregate budget based on annual </w:t>
      </w:r>
      <w:r w:rsidR="00B81467" w:rsidRPr="00473451">
        <w:rPr>
          <w:color w:val="000000"/>
        </w:rPr>
        <w:t>budgets from 2009</w:t>
      </w:r>
      <w:r w:rsidR="0088461C">
        <w:rPr>
          <w:color w:val="000000"/>
        </w:rPr>
        <w:t xml:space="preserve"> to </w:t>
      </w:r>
      <w:r w:rsidR="0089090F" w:rsidRPr="00473451">
        <w:rPr>
          <w:color w:val="000000"/>
        </w:rPr>
        <w:t xml:space="preserve">2014 was USD 47,170,100. According to the annual </w:t>
      </w:r>
      <w:r w:rsidR="00B81467" w:rsidRPr="00473451">
        <w:rPr>
          <w:color w:val="000000"/>
        </w:rPr>
        <w:t>budgets</w:t>
      </w:r>
      <w:r w:rsidR="0089090F" w:rsidRPr="00473451">
        <w:rPr>
          <w:color w:val="000000"/>
        </w:rPr>
        <w:t xml:space="preserve">, a total of USD 29,225,225 was funded through parallel funding, while the remaining amount of USD 17,944,875 was planned to be raised jointly. </w:t>
      </w:r>
      <w:r w:rsidR="00C322CB" w:rsidRPr="00473451">
        <w:rPr>
          <w:color w:val="000000"/>
        </w:rPr>
        <w:t>However, only USD 3,048,500</w:t>
      </w:r>
      <w:r w:rsidR="0065234C" w:rsidRPr="00473451">
        <w:rPr>
          <w:color w:val="000000"/>
        </w:rPr>
        <w:t xml:space="preserve"> (initial 2</w:t>
      </w:r>
      <w:r w:rsidR="00B81467" w:rsidRPr="00473451">
        <w:rPr>
          <w:color w:val="000000"/>
        </w:rPr>
        <w:t>.3 million and additional 748,500)</w:t>
      </w:r>
      <w:r w:rsidR="00C322CB" w:rsidRPr="00473451">
        <w:rPr>
          <w:color w:val="000000"/>
        </w:rPr>
        <w:t xml:space="preserve"> was funded through pass-through funding making the total funded budget</w:t>
      </w:r>
      <w:r w:rsidR="00B81467" w:rsidRPr="00473451">
        <w:rPr>
          <w:color w:val="000000"/>
        </w:rPr>
        <w:t>-</w:t>
      </w:r>
      <w:r w:rsidR="00C322CB" w:rsidRPr="00473451">
        <w:rPr>
          <w:color w:val="000000"/>
        </w:rPr>
        <w:t xml:space="preserve">USD 32,273,725. </w:t>
      </w:r>
      <w:r w:rsidRPr="00473451">
        <w:rPr>
          <w:color w:val="000000"/>
        </w:rPr>
        <w:t>This leaves a funding deficit of USD 14,896,375 or around 31.6%</w:t>
      </w:r>
      <w:r w:rsidR="00B81467" w:rsidRPr="00473451">
        <w:rPr>
          <w:color w:val="000000"/>
        </w:rPr>
        <w:t xml:space="preserve"> as per revised budget in annual plans</w:t>
      </w:r>
      <w:r w:rsidRPr="00473451">
        <w:rPr>
          <w:color w:val="000000"/>
        </w:rPr>
        <w:t>.</w:t>
      </w:r>
    </w:p>
    <w:p w:rsidR="00A5452A" w:rsidRPr="00473451" w:rsidRDefault="00A5452A" w:rsidP="00473451">
      <w:pPr>
        <w:autoSpaceDE w:val="0"/>
        <w:autoSpaceDN w:val="0"/>
        <w:adjustRightInd w:val="0"/>
        <w:spacing w:before="120" w:line="240" w:lineRule="auto"/>
        <w:jc w:val="both"/>
        <w:rPr>
          <w:color w:val="000000"/>
        </w:rPr>
      </w:pPr>
      <w:r w:rsidRPr="00473451">
        <w:rPr>
          <w:color w:val="000000"/>
        </w:rPr>
        <w:t xml:space="preserve">Different structures </w:t>
      </w:r>
      <w:r w:rsidR="00BD182C" w:rsidRPr="00473451">
        <w:rPr>
          <w:color w:val="000000"/>
        </w:rPr>
        <w:t>were</w:t>
      </w:r>
      <w:r w:rsidRPr="00473451">
        <w:rPr>
          <w:color w:val="000000"/>
        </w:rPr>
        <w:t xml:space="preserve"> designated for the implementation of the JP GEWE. The main implementation and management structures are: </w:t>
      </w:r>
      <w:r w:rsidR="00A00830" w:rsidRPr="00473451">
        <w:rPr>
          <w:lang w:val="en-GB"/>
        </w:rPr>
        <w:t>R</w:t>
      </w:r>
      <w:r w:rsidR="00901E5D" w:rsidRPr="00473451">
        <w:rPr>
          <w:lang w:val="en-GB"/>
        </w:rPr>
        <w:t xml:space="preserve">esident </w:t>
      </w:r>
      <w:r w:rsidR="00A00830" w:rsidRPr="00473451">
        <w:rPr>
          <w:lang w:val="en-GB"/>
        </w:rPr>
        <w:t>C</w:t>
      </w:r>
      <w:r w:rsidR="00901E5D" w:rsidRPr="00473451">
        <w:rPr>
          <w:lang w:val="en-GB"/>
        </w:rPr>
        <w:t>oordinator</w:t>
      </w:r>
      <w:r w:rsidR="005D43A8" w:rsidRPr="00473451">
        <w:rPr>
          <w:lang w:val="en-GB"/>
        </w:rPr>
        <w:t xml:space="preserve"> (RC)</w:t>
      </w:r>
      <w:r w:rsidR="00A00830" w:rsidRPr="00473451">
        <w:rPr>
          <w:lang w:val="en-GB"/>
        </w:rPr>
        <w:t xml:space="preserve">, </w:t>
      </w:r>
      <w:r w:rsidR="00901E5D" w:rsidRPr="00473451">
        <w:rPr>
          <w:lang w:val="en-GB"/>
        </w:rPr>
        <w:t>UNCT</w:t>
      </w:r>
      <w:r w:rsidR="00A00830" w:rsidRPr="00473451">
        <w:rPr>
          <w:lang w:val="en-GB"/>
        </w:rPr>
        <w:t xml:space="preserve">, </w:t>
      </w:r>
      <w:r w:rsidR="005D43A8" w:rsidRPr="00473451">
        <w:rPr>
          <w:lang w:val="en-GB"/>
        </w:rPr>
        <w:t>Programme Steering Committee (</w:t>
      </w:r>
      <w:r w:rsidR="00A00830" w:rsidRPr="00473451">
        <w:rPr>
          <w:lang w:val="en-GB"/>
        </w:rPr>
        <w:t>PSC</w:t>
      </w:r>
      <w:r w:rsidR="005D43A8" w:rsidRPr="00473451">
        <w:rPr>
          <w:lang w:val="en-GB"/>
        </w:rPr>
        <w:t>)</w:t>
      </w:r>
      <w:r w:rsidR="00A00830" w:rsidRPr="00473451">
        <w:rPr>
          <w:lang w:val="en-GB"/>
        </w:rPr>
        <w:t xml:space="preserve">, coordinating agency (UN Women), Secretariat, </w:t>
      </w:r>
      <w:r w:rsidR="005D43A8" w:rsidRPr="00473451">
        <w:t>Core Management Team/Programme Working Group</w:t>
      </w:r>
      <w:r w:rsidR="005D43A8" w:rsidRPr="00473451">
        <w:rPr>
          <w:lang w:val="en-GB"/>
        </w:rPr>
        <w:t xml:space="preserve"> (</w:t>
      </w:r>
      <w:r w:rsidR="00A00830" w:rsidRPr="00473451">
        <w:rPr>
          <w:lang w:val="en-GB"/>
        </w:rPr>
        <w:t>CMT/PWG</w:t>
      </w:r>
      <w:r w:rsidR="005D43A8" w:rsidRPr="00473451">
        <w:rPr>
          <w:lang w:val="en-GB"/>
        </w:rPr>
        <w:t>)</w:t>
      </w:r>
      <w:r w:rsidR="00A00830" w:rsidRPr="00473451">
        <w:rPr>
          <w:lang w:val="en-GB"/>
        </w:rPr>
        <w:t xml:space="preserve">, Output Team, and </w:t>
      </w:r>
      <w:r w:rsidR="005D43A8" w:rsidRPr="00473451">
        <w:rPr>
          <w:lang w:val="en-GB"/>
        </w:rPr>
        <w:t xml:space="preserve">administrative agent </w:t>
      </w:r>
      <w:r w:rsidR="00A00830" w:rsidRPr="00473451">
        <w:rPr>
          <w:lang w:val="en-GB"/>
        </w:rPr>
        <w:t>(UNDP/</w:t>
      </w:r>
      <w:r w:rsidR="005343F3" w:rsidRPr="00473451">
        <w:rPr>
          <w:lang w:val="en-GB"/>
        </w:rPr>
        <w:t>Multi-Partner Trust Funds</w:t>
      </w:r>
      <w:r w:rsidR="000F634A" w:rsidRPr="00473451">
        <w:rPr>
          <w:lang w:val="en-GB"/>
        </w:rPr>
        <w:t>/</w:t>
      </w:r>
      <w:r w:rsidR="00A00830" w:rsidRPr="00473451">
        <w:rPr>
          <w:lang w:val="en-GB"/>
        </w:rPr>
        <w:t>MPTF).</w:t>
      </w:r>
      <w:r w:rsidRPr="00473451">
        <w:rPr>
          <w:color w:val="000000"/>
        </w:rPr>
        <w:t xml:space="preserve"> The following diagram presents the</w:t>
      </w:r>
      <w:r w:rsidR="009E6DB2" w:rsidRPr="00473451">
        <w:rPr>
          <w:color w:val="000000"/>
        </w:rPr>
        <w:t xml:space="preserve"> intended</w:t>
      </w:r>
      <w:r w:rsidRPr="00473451">
        <w:rPr>
          <w:color w:val="000000"/>
        </w:rPr>
        <w:t xml:space="preserve"> overall structure.</w:t>
      </w:r>
    </w:p>
    <w:p w:rsidR="00390F87" w:rsidRDefault="007B22C0" w:rsidP="00473451">
      <w:pPr>
        <w:pStyle w:val="Caption"/>
        <w:keepNext/>
        <w:jc w:val="center"/>
      </w:pPr>
      <w:r>
        <w:lastRenderedPageBreak/>
        <w:t xml:space="preserve">Figure </w:t>
      </w:r>
      <w:r w:rsidR="003263C8">
        <w:fldChar w:fldCharType="begin"/>
      </w:r>
      <w:r>
        <w:instrText xml:space="preserve"> SEQ Figure \* ARABIC </w:instrText>
      </w:r>
      <w:r w:rsidR="003263C8">
        <w:fldChar w:fldCharType="separate"/>
      </w:r>
      <w:r>
        <w:rPr>
          <w:noProof/>
        </w:rPr>
        <w:t>1</w:t>
      </w:r>
      <w:r w:rsidR="003263C8">
        <w:fldChar w:fldCharType="end"/>
      </w:r>
      <w:r>
        <w:t xml:space="preserve">: </w:t>
      </w:r>
      <w:r w:rsidRPr="00A76FD9">
        <w:t>Management Structure of the JP</w:t>
      </w:r>
    </w:p>
    <w:p w:rsidR="00A5452A" w:rsidRPr="00CB53F3" w:rsidRDefault="00A5452A" w:rsidP="00473451">
      <w:pPr>
        <w:pStyle w:val="ListParagraph"/>
        <w:autoSpaceDE w:val="0"/>
        <w:autoSpaceDN w:val="0"/>
        <w:adjustRightInd w:val="0"/>
        <w:spacing w:before="0" w:after="0" w:line="240" w:lineRule="auto"/>
        <w:ind w:left="0"/>
        <w:jc w:val="center"/>
        <w:rPr>
          <w:rFonts w:ascii="Calibri" w:hAnsi="Calibri"/>
          <w:color w:val="000000"/>
        </w:rPr>
      </w:pPr>
      <w:r w:rsidRPr="00730BBB">
        <w:rPr>
          <w:rFonts w:ascii="Calibri" w:hAnsi="Calibri"/>
          <w:noProof/>
          <w:color w:val="000000"/>
          <w:bdr w:val="single" w:sz="4" w:space="0" w:color="auto"/>
        </w:rPr>
        <w:drawing>
          <wp:inline distT="0" distB="0" distL="0" distR="0">
            <wp:extent cx="5912691" cy="3819525"/>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21478" cy="3825201"/>
                    </a:xfrm>
                    <a:prstGeom prst="rect">
                      <a:avLst/>
                    </a:prstGeom>
                    <a:noFill/>
                    <a:ln>
                      <a:noFill/>
                    </a:ln>
                  </pic:spPr>
                </pic:pic>
              </a:graphicData>
            </a:graphic>
          </wp:inline>
        </w:drawing>
      </w:r>
    </w:p>
    <w:p w:rsidR="00A5452A" w:rsidRPr="00E658AF" w:rsidRDefault="00A5452A" w:rsidP="00473451">
      <w:pPr>
        <w:spacing w:before="120" w:line="240" w:lineRule="auto"/>
        <w:jc w:val="both"/>
        <w:rPr>
          <w:b/>
          <w:i/>
        </w:rPr>
      </w:pPr>
      <w:r w:rsidRPr="00E658AF">
        <w:rPr>
          <w:b/>
          <w:i/>
        </w:rPr>
        <w:t>Source: JP GEWE Programme Document</w:t>
      </w:r>
      <w:r w:rsidR="009E2BA0">
        <w:rPr>
          <w:b/>
          <w:i/>
        </w:rPr>
        <w:t xml:space="preserve"> (</w:t>
      </w:r>
      <w:r w:rsidR="00901E5D">
        <w:rPr>
          <w:b/>
          <w:i/>
        </w:rPr>
        <w:t>2009-13</w:t>
      </w:r>
      <w:r w:rsidR="009E2BA0">
        <w:rPr>
          <w:b/>
          <w:i/>
        </w:rPr>
        <w:t>)</w:t>
      </w:r>
    </w:p>
    <w:p w:rsidR="00A5452A" w:rsidRPr="006A0847" w:rsidRDefault="00A5452A" w:rsidP="00473451">
      <w:pPr>
        <w:pStyle w:val="Heading2"/>
        <w:numPr>
          <w:ilvl w:val="1"/>
          <w:numId w:val="1"/>
        </w:numPr>
        <w:spacing w:after="240"/>
        <w:ind w:left="397"/>
        <w:jc w:val="left"/>
      </w:pPr>
      <w:bookmarkStart w:id="7" w:name="_Toc402775573"/>
      <w:r w:rsidRPr="006A0847">
        <w:t>Context of the Programme</w:t>
      </w:r>
      <w:bookmarkEnd w:id="7"/>
    </w:p>
    <w:p w:rsidR="00A5452A" w:rsidRDefault="00A5452A" w:rsidP="00473451">
      <w:pPr>
        <w:autoSpaceDE w:val="0"/>
        <w:autoSpaceDN w:val="0"/>
        <w:adjustRightInd w:val="0"/>
        <w:spacing w:before="120" w:line="240" w:lineRule="auto"/>
        <w:jc w:val="both"/>
        <w:rPr>
          <w:rFonts w:ascii="Calibri" w:hAnsi="Calibri"/>
          <w:color w:val="000000"/>
        </w:rPr>
      </w:pPr>
      <w:r w:rsidRPr="001C14C0">
        <w:rPr>
          <w:rFonts w:ascii="Calibri" w:hAnsi="Calibri"/>
          <w:color w:val="000000"/>
        </w:rPr>
        <w:t xml:space="preserve">The JP GEWE has been implemented within </w:t>
      </w:r>
      <w:r>
        <w:rPr>
          <w:rFonts w:ascii="Calibri" w:hAnsi="Calibri"/>
          <w:color w:val="000000"/>
        </w:rPr>
        <w:t xml:space="preserve">conceptual, </w:t>
      </w:r>
      <w:r w:rsidRPr="001C14C0">
        <w:rPr>
          <w:rFonts w:ascii="Calibri" w:hAnsi="Calibri"/>
          <w:color w:val="000000"/>
        </w:rPr>
        <w:t xml:space="preserve">policy, institutional and gender contexts that have impacted its design and implementation. </w:t>
      </w:r>
      <w:r>
        <w:rPr>
          <w:rFonts w:ascii="Calibri" w:hAnsi="Calibri"/>
          <w:color w:val="000000"/>
        </w:rPr>
        <w:t>Important developments or changes in context both at international (including UN system) and national levels can be identified that could have influenced the design and implementation of the JP GEWE.</w:t>
      </w:r>
    </w:p>
    <w:p w:rsidR="00A5452A" w:rsidRDefault="00A5452A" w:rsidP="00473451">
      <w:pPr>
        <w:autoSpaceDE w:val="0"/>
        <w:autoSpaceDN w:val="0"/>
        <w:adjustRightInd w:val="0"/>
        <w:spacing w:before="120" w:line="240" w:lineRule="auto"/>
        <w:jc w:val="both"/>
        <w:rPr>
          <w:rFonts w:cs="Garamond"/>
        </w:rPr>
      </w:pPr>
      <w:r w:rsidRPr="001C14C0">
        <w:rPr>
          <w:rFonts w:ascii="Calibri" w:hAnsi="Calibri"/>
          <w:color w:val="000000"/>
        </w:rPr>
        <w:t>At the international level, initiatives on development</w:t>
      </w:r>
      <w:r>
        <w:rPr>
          <w:rFonts w:ascii="Calibri" w:hAnsi="Calibri"/>
          <w:color w:val="000000"/>
        </w:rPr>
        <w:t>/</w:t>
      </w:r>
      <w:r w:rsidRPr="001C14C0">
        <w:rPr>
          <w:rFonts w:ascii="Calibri" w:hAnsi="Calibri"/>
          <w:color w:val="000000"/>
        </w:rPr>
        <w:t xml:space="preserve">aid effectiveness have </w:t>
      </w:r>
      <w:r>
        <w:rPr>
          <w:rFonts w:ascii="Calibri" w:hAnsi="Calibri"/>
          <w:color w:val="000000"/>
        </w:rPr>
        <w:t xml:space="preserve">provided </w:t>
      </w:r>
      <w:r w:rsidR="00380C3E">
        <w:rPr>
          <w:rFonts w:ascii="Calibri" w:hAnsi="Calibri"/>
          <w:color w:val="000000"/>
        </w:rPr>
        <w:t xml:space="preserve">the </w:t>
      </w:r>
      <w:r>
        <w:rPr>
          <w:rFonts w:ascii="Calibri" w:hAnsi="Calibri"/>
          <w:color w:val="000000"/>
        </w:rPr>
        <w:t xml:space="preserve">conceptual basis for the design and implementation of </w:t>
      </w:r>
      <w:r w:rsidRPr="001C14C0">
        <w:rPr>
          <w:rFonts w:ascii="Calibri" w:hAnsi="Calibri"/>
          <w:color w:val="000000"/>
        </w:rPr>
        <w:t>the JP. The Paris Declaration on Aid Effecti</w:t>
      </w:r>
      <w:r>
        <w:rPr>
          <w:rFonts w:ascii="Calibri" w:hAnsi="Calibri"/>
          <w:color w:val="000000"/>
        </w:rPr>
        <w:t>veness, which was adopted in 200</w:t>
      </w:r>
      <w:r w:rsidRPr="001C14C0">
        <w:rPr>
          <w:rFonts w:ascii="Calibri" w:hAnsi="Calibri"/>
          <w:color w:val="000000"/>
        </w:rPr>
        <w:t xml:space="preserve">5, identified </w:t>
      </w:r>
      <w:r>
        <w:rPr>
          <w:rFonts w:ascii="Calibri" w:hAnsi="Calibri"/>
          <w:color w:val="000000"/>
        </w:rPr>
        <w:t xml:space="preserve">5 </w:t>
      </w:r>
      <w:r w:rsidR="00BD0EBB">
        <w:rPr>
          <w:rFonts w:ascii="Calibri" w:hAnsi="Calibri"/>
          <w:color w:val="000000"/>
        </w:rPr>
        <w:t>basic</w:t>
      </w:r>
      <w:r>
        <w:rPr>
          <w:rFonts w:ascii="Calibri" w:hAnsi="Calibri"/>
          <w:color w:val="000000"/>
        </w:rPr>
        <w:t xml:space="preserve"> </w:t>
      </w:r>
      <w:r w:rsidRPr="001C14C0">
        <w:rPr>
          <w:rFonts w:ascii="Calibri" w:hAnsi="Calibri"/>
          <w:color w:val="000000"/>
        </w:rPr>
        <w:t>principles</w:t>
      </w:r>
      <w:r>
        <w:rPr>
          <w:rFonts w:ascii="Calibri" w:hAnsi="Calibri"/>
          <w:color w:val="000000"/>
        </w:rPr>
        <w:t xml:space="preserve"> of aid effectiveness</w:t>
      </w:r>
      <w:r w:rsidR="000D42DC">
        <w:rPr>
          <w:rFonts w:ascii="Calibri" w:hAnsi="Calibri"/>
          <w:color w:val="000000"/>
        </w:rPr>
        <w:t>. These are</w:t>
      </w:r>
      <w:r w:rsidRPr="001C14C0">
        <w:rPr>
          <w:rFonts w:ascii="Calibri" w:hAnsi="Calibri"/>
          <w:color w:val="000000"/>
        </w:rPr>
        <w:t xml:space="preserve"> </w:t>
      </w:r>
      <w:r w:rsidRPr="001C14C0">
        <w:rPr>
          <w:rFonts w:ascii="Calibri" w:eastAsia="Calibri" w:hAnsi="Calibri" w:cs="Times New Roman"/>
          <w:color w:val="000000"/>
          <w:lang w:val="en-GB"/>
        </w:rPr>
        <w:t>ownership of development interventions by developing countries</w:t>
      </w:r>
      <w:r w:rsidRPr="001C14C0">
        <w:rPr>
          <w:rFonts w:ascii="Calibri" w:hAnsi="Calibri"/>
          <w:color w:val="000000"/>
          <w:lang w:val="en-GB"/>
        </w:rPr>
        <w:t>,</w:t>
      </w:r>
      <w:r w:rsidRPr="001C14C0">
        <w:rPr>
          <w:rFonts w:ascii="Calibri" w:eastAsia="Calibri" w:hAnsi="Calibri" w:cs="Times New Roman"/>
          <w:color w:val="000000"/>
          <w:lang w:val="en-GB"/>
        </w:rPr>
        <w:t xml:space="preserve"> alignment of assistance to partner countries’ own development strategies and national systems</w:t>
      </w:r>
      <w:r w:rsidRPr="001C14C0">
        <w:rPr>
          <w:rFonts w:ascii="Calibri" w:hAnsi="Calibri"/>
          <w:color w:val="000000"/>
          <w:lang w:val="en-GB"/>
        </w:rPr>
        <w:t>,</w:t>
      </w:r>
      <w:r w:rsidRPr="001C14C0">
        <w:rPr>
          <w:rFonts w:ascii="Calibri" w:eastAsia="Calibri" w:hAnsi="Calibri" w:cs="Times New Roman"/>
          <w:color w:val="000000"/>
          <w:lang w:val="en-GB"/>
        </w:rPr>
        <w:t xml:space="preserve"> harmonisation of donors’ approaches</w:t>
      </w:r>
      <w:r w:rsidRPr="001C14C0">
        <w:rPr>
          <w:rFonts w:ascii="Calibri" w:hAnsi="Calibri"/>
          <w:color w:val="000000"/>
          <w:lang w:val="en-GB"/>
        </w:rPr>
        <w:t>,</w:t>
      </w:r>
      <w:r w:rsidRPr="001C14C0">
        <w:rPr>
          <w:rFonts w:ascii="Calibri" w:eastAsia="Calibri" w:hAnsi="Calibri" w:cs="Times New Roman"/>
          <w:color w:val="000000"/>
          <w:lang w:val="en-GB"/>
        </w:rPr>
        <w:t xml:space="preserve"> systematic assessment of results</w:t>
      </w:r>
      <w:r w:rsidRPr="001C14C0">
        <w:rPr>
          <w:rFonts w:ascii="Calibri" w:hAnsi="Calibri"/>
          <w:color w:val="000000"/>
          <w:lang w:val="en-GB"/>
        </w:rPr>
        <w:t>,</w:t>
      </w:r>
      <w:r w:rsidRPr="001C14C0">
        <w:rPr>
          <w:rFonts w:ascii="Calibri" w:eastAsia="Calibri" w:hAnsi="Calibri" w:cs="Times New Roman"/>
          <w:color w:val="000000"/>
          <w:lang w:val="en-GB"/>
        </w:rPr>
        <w:t xml:space="preserve"> and mutual accountability. </w:t>
      </w:r>
      <w:r w:rsidRPr="001C14C0">
        <w:rPr>
          <w:rFonts w:ascii="Calibri" w:hAnsi="Calibri"/>
          <w:color w:val="000000"/>
          <w:lang w:val="en-GB"/>
        </w:rPr>
        <w:t xml:space="preserve">These </w:t>
      </w:r>
      <w:r w:rsidR="000D42DC">
        <w:rPr>
          <w:rFonts w:ascii="Calibri" w:hAnsi="Calibri"/>
          <w:color w:val="000000"/>
          <w:lang w:val="en-GB"/>
        </w:rPr>
        <w:t xml:space="preserve">principles </w:t>
      </w:r>
      <w:r w:rsidRPr="001C14C0">
        <w:rPr>
          <w:rFonts w:ascii="Calibri" w:hAnsi="Calibri"/>
          <w:color w:val="000000"/>
          <w:lang w:val="en-GB"/>
        </w:rPr>
        <w:t>were further elaborated though the 2008 Accra Agenda for</w:t>
      </w:r>
      <w:r w:rsidR="000D42DC">
        <w:rPr>
          <w:rFonts w:ascii="Calibri" w:hAnsi="Calibri"/>
          <w:color w:val="000000"/>
          <w:lang w:val="en-GB"/>
        </w:rPr>
        <w:t xml:space="preserve"> A</w:t>
      </w:r>
      <w:r w:rsidRPr="001C14C0">
        <w:rPr>
          <w:rFonts w:ascii="Calibri" w:hAnsi="Calibri"/>
          <w:color w:val="000000"/>
          <w:lang w:val="en-GB"/>
        </w:rPr>
        <w:t xml:space="preserve">ction, which recognized the role of a broad range of development actors other than donors and governments. The role of civil society and the need to create an </w:t>
      </w:r>
      <w:r w:rsidRPr="001C14C0">
        <w:rPr>
          <w:rFonts w:ascii="Calibri" w:eastAsia="Calibri" w:hAnsi="Calibri" w:cs="Garamond"/>
        </w:rPr>
        <w:t xml:space="preserve">enabling environment for </w:t>
      </w:r>
      <w:r w:rsidR="000D42DC">
        <w:rPr>
          <w:rFonts w:ascii="Calibri" w:eastAsia="Calibri" w:hAnsi="Calibri" w:cs="Garamond"/>
        </w:rPr>
        <w:t>its</w:t>
      </w:r>
      <w:r w:rsidRPr="001C14C0">
        <w:rPr>
          <w:rFonts w:ascii="Calibri" w:eastAsia="Calibri" w:hAnsi="Calibri" w:cs="Garamond"/>
        </w:rPr>
        <w:t xml:space="preserve"> engagement and for strengthening </w:t>
      </w:r>
      <w:r w:rsidR="000D42DC">
        <w:rPr>
          <w:rFonts w:ascii="Calibri" w:eastAsia="Calibri" w:hAnsi="Calibri" w:cs="Garamond"/>
        </w:rPr>
        <w:t>CSO</w:t>
      </w:r>
      <w:r w:rsidRPr="001C14C0">
        <w:rPr>
          <w:rFonts w:ascii="Calibri" w:eastAsia="Calibri" w:hAnsi="Calibri" w:cs="Garamond"/>
        </w:rPr>
        <w:t xml:space="preserve"> accountability</w:t>
      </w:r>
      <w:r w:rsidRPr="001C14C0">
        <w:rPr>
          <w:rFonts w:cs="Garamond"/>
        </w:rPr>
        <w:t xml:space="preserve"> was the core issue addressed through the 2011 Bussan Partnership for Effective Development Cooperation. </w:t>
      </w:r>
    </w:p>
    <w:p w:rsidR="00A5452A" w:rsidRPr="007A1081" w:rsidRDefault="00A5452A" w:rsidP="00473451">
      <w:pPr>
        <w:autoSpaceDE w:val="0"/>
        <w:autoSpaceDN w:val="0"/>
        <w:adjustRightInd w:val="0"/>
        <w:spacing w:before="120" w:line="240" w:lineRule="auto"/>
        <w:jc w:val="both"/>
        <w:rPr>
          <w:rFonts w:ascii="Calibri" w:hAnsi="Calibri"/>
          <w:color w:val="000000"/>
        </w:rPr>
      </w:pPr>
      <w:r>
        <w:rPr>
          <w:rFonts w:ascii="Calibri" w:hAnsi="Calibri"/>
          <w:color w:val="000000"/>
        </w:rPr>
        <w:t xml:space="preserve">A similar process of reform within the UN matched these developments. The UN process </w:t>
      </w:r>
      <w:r w:rsidR="000D42DC">
        <w:rPr>
          <w:rFonts w:ascii="Calibri" w:hAnsi="Calibri"/>
          <w:color w:val="000000"/>
        </w:rPr>
        <w:t>relating</w:t>
      </w:r>
      <w:r>
        <w:rPr>
          <w:rFonts w:ascii="Calibri" w:hAnsi="Calibri"/>
          <w:color w:val="000000"/>
        </w:rPr>
        <w:t xml:space="preserve"> to aid effectiveness took the form of ‘Delivering as One’. The framework was piloted in eight countries in 2006 and expanded to include thirty-seven countries by 2014. Kenya became a self-starter </w:t>
      </w:r>
      <w:r w:rsidR="004B695A">
        <w:rPr>
          <w:rFonts w:ascii="Calibri" w:hAnsi="Calibri"/>
          <w:color w:val="000000"/>
        </w:rPr>
        <w:t xml:space="preserve">of the Delivering as One (DaO) initiative </w:t>
      </w:r>
      <w:r>
        <w:rPr>
          <w:rFonts w:ascii="Calibri" w:hAnsi="Calibri"/>
          <w:color w:val="000000"/>
        </w:rPr>
        <w:t xml:space="preserve">in 2010 upon the request of the </w:t>
      </w:r>
      <w:r w:rsidR="00380C3E">
        <w:rPr>
          <w:rFonts w:ascii="Calibri" w:hAnsi="Calibri"/>
          <w:color w:val="000000"/>
        </w:rPr>
        <w:t xml:space="preserve">Government. </w:t>
      </w:r>
      <w:r>
        <w:rPr>
          <w:rFonts w:ascii="Calibri" w:hAnsi="Calibri"/>
          <w:color w:val="000000"/>
        </w:rPr>
        <w:t xml:space="preserve">However, the development of the </w:t>
      </w:r>
      <w:r w:rsidR="00633ABB" w:rsidRPr="00F475E3">
        <w:lastRenderedPageBreak/>
        <w:t>United Nations Development Assistance Framework</w:t>
      </w:r>
      <w:r w:rsidR="00633ABB">
        <w:rPr>
          <w:rFonts w:ascii="Calibri" w:hAnsi="Calibri"/>
          <w:color w:val="000000"/>
        </w:rPr>
        <w:t xml:space="preserve"> (</w:t>
      </w:r>
      <w:r>
        <w:rPr>
          <w:rFonts w:ascii="Calibri" w:hAnsi="Calibri"/>
          <w:color w:val="000000"/>
        </w:rPr>
        <w:t>UNDAF</w:t>
      </w:r>
      <w:r w:rsidR="00633ABB">
        <w:rPr>
          <w:rFonts w:ascii="Calibri" w:hAnsi="Calibri"/>
          <w:color w:val="000000"/>
        </w:rPr>
        <w:t>)</w:t>
      </w:r>
      <w:r>
        <w:rPr>
          <w:rFonts w:ascii="Calibri" w:hAnsi="Calibri"/>
          <w:color w:val="000000"/>
        </w:rPr>
        <w:t xml:space="preserve"> Kenya 2008-13, which was designed bef</w:t>
      </w:r>
      <w:r w:rsidR="004B695A">
        <w:rPr>
          <w:rFonts w:ascii="Calibri" w:hAnsi="Calibri"/>
          <w:color w:val="000000"/>
        </w:rPr>
        <w:t>ore Kenya formally became the</w:t>
      </w:r>
      <w:r>
        <w:rPr>
          <w:rFonts w:ascii="Calibri" w:hAnsi="Calibri"/>
          <w:color w:val="000000"/>
        </w:rPr>
        <w:t xml:space="preserve"> self-starter, was not adequately guided by the DaO conceptual framework. </w:t>
      </w:r>
    </w:p>
    <w:p w:rsidR="00A5452A" w:rsidRDefault="00A5452A" w:rsidP="00473451">
      <w:pPr>
        <w:autoSpaceDE w:val="0"/>
        <w:autoSpaceDN w:val="0"/>
        <w:adjustRightInd w:val="0"/>
        <w:spacing w:before="120" w:line="240" w:lineRule="auto"/>
        <w:jc w:val="both"/>
        <w:rPr>
          <w:rFonts w:ascii="Calibri" w:hAnsi="Calibri"/>
          <w:color w:val="000000"/>
        </w:rPr>
      </w:pPr>
      <w:r w:rsidRPr="00475863">
        <w:rPr>
          <w:rFonts w:ascii="Calibri" w:hAnsi="Calibri"/>
          <w:color w:val="000000"/>
        </w:rPr>
        <w:t>The JP was also affected by developments at the national level. The design and implementation period of the JP was characterized by major policy, legal and institutional restructuring in the country</w:t>
      </w:r>
      <w:r>
        <w:rPr>
          <w:rFonts w:ascii="Calibri" w:hAnsi="Calibri"/>
          <w:color w:val="000000"/>
        </w:rPr>
        <w:t xml:space="preserve">. </w:t>
      </w:r>
      <w:r w:rsidR="00BD182C" w:rsidRPr="00BD182C">
        <w:rPr>
          <w:rFonts w:ascii="Calibri" w:hAnsi="Calibri"/>
        </w:rPr>
        <w:t>A year before the design of the project, GoK launched the national development blue print – Kenya’s Vision 2030</w:t>
      </w:r>
      <w:r w:rsidR="00BD182C" w:rsidRPr="00BD182C">
        <w:rPr>
          <w:rStyle w:val="FootnoteReference"/>
          <w:rFonts w:ascii="Calibri" w:hAnsi="Calibri"/>
        </w:rPr>
        <w:footnoteReference w:id="5"/>
      </w:r>
      <w:r w:rsidR="00BD182C" w:rsidRPr="00BD182C">
        <w:rPr>
          <w:rFonts w:ascii="Calibri" w:hAnsi="Calibri"/>
        </w:rPr>
        <w:t xml:space="preserve">, with </w:t>
      </w:r>
      <w:r w:rsidR="002568F8">
        <w:rPr>
          <w:rFonts w:ascii="Calibri" w:hAnsi="Calibri"/>
        </w:rPr>
        <w:t>four</w:t>
      </w:r>
      <w:r w:rsidR="002568F8" w:rsidRPr="00BD182C">
        <w:rPr>
          <w:rFonts w:ascii="Calibri" w:hAnsi="Calibri"/>
        </w:rPr>
        <w:t xml:space="preserve"> </w:t>
      </w:r>
      <w:r w:rsidR="00BD182C" w:rsidRPr="00BD182C">
        <w:rPr>
          <w:rFonts w:ascii="Calibri" w:hAnsi="Calibri"/>
        </w:rPr>
        <w:t>development pillars: Economic Pillar, Social Pillar</w:t>
      </w:r>
      <w:r w:rsidR="002568F8">
        <w:rPr>
          <w:rFonts w:ascii="Calibri" w:hAnsi="Calibri"/>
        </w:rPr>
        <w:t>,</w:t>
      </w:r>
      <w:r w:rsidR="00BD182C" w:rsidRPr="00BD182C">
        <w:rPr>
          <w:rFonts w:ascii="Calibri" w:hAnsi="Calibri"/>
        </w:rPr>
        <w:t xml:space="preserve"> Governance Pillar</w:t>
      </w:r>
      <w:r w:rsidR="002568F8">
        <w:rPr>
          <w:rFonts w:ascii="Calibri" w:hAnsi="Calibri"/>
        </w:rPr>
        <w:t xml:space="preserve"> and Enablers and Macro Pillar</w:t>
      </w:r>
      <w:r w:rsidR="00BD182C" w:rsidRPr="00BD182C">
        <w:rPr>
          <w:rFonts w:ascii="Calibri" w:hAnsi="Calibri"/>
        </w:rPr>
        <w:t xml:space="preserve"> (GoK, 2008). In this document, gender mainstreaming was identified as a cross cutting issue.</w:t>
      </w:r>
      <w:r w:rsidR="00BD182C">
        <w:rPr>
          <w:rFonts w:ascii="Calibri" w:hAnsi="Calibri"/>
          <w:color w:val="000000"/>
        </w:rPr>
        <w:t xml:space="preserve"> </w:t>
      </w:r>
      <w:r>
        <w:rPr>
          <w:rFonts w:ascii="Calibri" w:hAnsi="Calibri"/>
          <w:color w:val="000000"/>
        </w:rPr>
        <w:t xml:space="preserve">In 2010, when the JP was just taking off, Kenya adopted a new constitution. This was followed by a period of transition based on the provisions of the constitution. The process involved the creation of an institutionally devolved government and the election of a new government in 2013. This period of transition </w:t>
      </w:r>
      <w:r w:rsidR="00A54125">
        <w:rPr>
          <w:rFonts w:ascii="Calibri" w:hAnsi="Calibri"/>
          <w:color w:val="000000"/>
        </w:rPr>
        <w:t>had</w:t>
      </w:r>
      <w:r>
        <w:rPr>
          <w:rFonts w:ascii="Calibri" w:hAnsi="Calibri"/>
          <w:color w:val="000000"/>
        </w:rPr>
        <w:t xml:space="preserve"> significant implications for the JP both as an opportunity and a challenge. The fact that these major processes were taking place at the early stages of the implementation of the JP provided unprecedented opportunities to influence the system at the most basic level. On the other hand, effective coordination and capacity building efforts that require a relatively stable institutional context faced challenges due to the attendant changes. </w:t>
      </w:r>
    </w:p>
    <w:p w:rsidR="00A5452A" w:rsidRDefault="00A5452A" w:rsidP="00473451">
      <w:pPr>
        <w:autoSpaceDE w:val="0"/>
        <w:autoSpaceDN w:val="0"/>
        <w:adjustRightInd w:val="0"/>
        <w:spacing w:before="120" w:line="240" w:lineRule="auto"/>
        <w:jc w:val="both"/>
        <w:rPr>
          <w:rFonts w:ascii="Calibri" w:hAnsi="Calibri"/>
          <w:color w:val="000000"/>
        </w:rPr>
      </w:pPr>
      <w:r>
        <w:rPr>
          <w:rFonts w:ascii="Calibri" w:hAnsi="Calibri"/>
          <w:color w:val="000000"/>
        </w:rPr>
        <w:t>The gender context in the country has also informed the design and implementation of the Programme. This context is characterized by s</w:t>
      </w:r>
      <w:r w:rsidRPr="006A4E89">
        <w:rPr>
          <w:rFonts w:ascii="Calibri" w:hAnsi="Calibri"/>
          <w:color w:val="000000"/>
        </w:rPr>
        <w:t>ignificant gaps and challenges in all major aspects (mainstreaming, GBV, governance, economic empowerment)</w:t>
      </w:r>
      <w:r>
        <w:rPr>
          <w:rFonts w:ascii="Calibri" w:hAnsi="Calibri"/>
          <w:color w:val="000000"/>
        </w:rPr>
        <w:t xml:space="preserve"> of the </w:t>
      </w:r>
      <w:r w:rsidR="00380C3E">
        <w:rPr>
          <w:rFonts w:ascii="Calibri" w:hAnsi="Calibri"/>
          <w:color w:val="000000"/>
        </w:rPr>
        <w:t>P</w:t>
      </w:r>
      <w:r>
        <w:rPr>
          <w:rFonts w:ascii="Calibri" w:hAnsi="Calibri"/>
          <w:color w:val="000000"/>
        </w:rPr>
        <w:t xml:space="preserve">rogramme. </w:t>
      </w:r>
    </w:p>
    <w:p w:rsidR="002568F8" w:rsidRDefault="00A5452A" w:rsidP="00473451">
      <w:pPr>
        <w:spacing w:line="240" w:lineRule="auto"/>
        <w:jc w:val="both"/>
        <w:rPr>
          <w:lang w:val="en-GB"/>
        </w:rPr>
      </w:pPr>
      <w:r w:rsidRPr="00C912CE">
        <w:rPr>
          <w:b/>
          <w:lang w:val="en-GB"/>
        </w:rPr>
        <w:t>Gender Mainstreaming:</w:t>
      </w:r>
      <w:r>
        <w:rPr>
          <w:lang w:val="en-GB"/>
        </w:rPr>
        <w:t xml:space="preserve"> </w:t>
      </w:r>
    </w:p>
    <w:p w:rsidR="002568F8" w:rsidRDefault="00A5452A" w:rsidP="00473451">
      <w:pPr>
        <w:spacing w:line="240" w:lineRule="auto"/>
        <w:jc w:val="both"/>
        <w:rPr>
          <w:lang w:val="en-GB"/>
        </w:rPr>
      </w:pPr>
      <w:r w:rsidRPr="00C912CE">
        <w:rPr>
          <w:lang w:val="en-GB"/>
        </w:rPr>
        <w:t>Kenya has adopted and implemented a series of laws designed to protect</w:t>
      </w:r>
      <w:r w:rsidR="0017619A">
        <w:rPr>
          <w:lang w:val="en-GB"/>
        </w:rPr>
        <w:t xml:space="preserve"> and promote</w:t>
      </w:r>
      <w:r w:rsidRPr="00C912CE">
        <w:rPr>
          <w:lang w:val="en-GB"/>
        </w:rPr>
        <w:t xml:space="preserve"> the rights of women and contribute to women’s empowerment. Gender issues have also been mainstreamed in the relevant national policy documents including Vision 2030, National Land Policy (2009), National Reproductive Health Policy (2007), Maternal and Newborn Health Roadmap (2010), and the Strategy for Revitalizing Agriculture 2004-2014. The establishment of constitutional institutions such as the Commission for the Implementation of the Constitution, the National Gender and Equality Commission, the Kenyan National Human Rights Commission, and the Commission on Administrative Justice is also designed to strengthen the national legal and policy framework for gender equality and women’s empowerment. </w:t>
      </w:r>
    </w:p>
    <w:p w:rsidR="00A5452A" w:rsidRPr="00C912CE" w:rsidRDefault="00A5452A" w:rsidP="00473451">
      <w:pPr>
        <w:spacing w:line="240" w:lineRule="auto"/>
        <w:jc w:val="both"/>
        <w:rPr>
          <w:lang w:val="en-GB"/>
        </w:rPr>
      </w:pPr>
      <w:r w:rsidRPr="00C912CE">
        <w:rPr>
          <w:lang w:val="en-GB"/>
        </w:rPr>
        <w:t>However, a number of shortcomings have been noted in relation to gender mainstreaming in Kenya. Major among these are:</w:t>
      </w:r>
      <w:r w:rsidRPr="00C912CE">
        <w:rPr>
          <w:rStyle w:val="FootnoteReference"/>
          <w:lang w:val="en-GB"/>
        </w:rPr>
        <w:footnoteReference w:id="6"/>
      </w:r>
      <w:r w:rsidRPr="00C912CE">
        <w:rPr>
          <w:lang w:val="en-GB"/>
        </w:rPr>
        <w:t xml:space="preserve"> insufficient resources for the effective functioning of the national machinery for the advancement of women in terms of promoting specific programmes, </w:t>
      </w:r>
      <w:r w:rsidR="00095544">
        <w:rPr>
          <w:lang w:val="en-GB"/>
        </w:rPr>
        <w:t xml:space="preserve">lack of </w:t>
      </w:r>
      <w:r w:rsidRPr="00C912CE">
        <w:rPr>
          <w:lang w:val="en-GB"/>
        </w:rPr>
        <w:t xml:space="preserve">effective coordination among institutions and </w:t>
      </w:r>
      <w:r w:rsidR="00095544">
        <w:rPr>
          <w:lang w:val="en-GB"/>
        </w:rPr>
        <w:t xml:space="preserve">limited success in </w:t>
      </w:r>
      <w:r w:rsidRPr="00C912CE">
        <w:rPr>
          <w:lang w:val="en-GB"/>
        </w:rPr>
        <w:t>ensuring comprehensive gender mainstreaming in all Government sectors.</w:t>
      </w:r>
    </w:p>
    <w:p w:rsidR="002568F8" w:rsidRDefault="00A5452A" w:rsidP="00473451">
      <w:pPr>
        <w:spacing w:line="240" w:lineRule="auto"/>
        <w:jc w:val="both"/>
        <w:rPr>
          <w:lang w:val="en-GB"/>
        </w:rPr>
      </w:pPr>
      <w:r w:rsidRPr="00C912CE">
        <w:rPr>
          <w:b/>
          <w:lang w:val="en-GB"/>
        </w:rPr>
        <w:t>Gender Based Violence:</w:t>
      </w:r>
      <w:r>
        <w:rPr>
          <w:lang w:val="en-GB"/>
        </w:rPr>
        <w:t xml:space="preserve"> </w:t>
      </w:r>
    </w:p>
    <w:p w:rsidR="002568F8" w:rsidRDefault="00A5452A" w:rsidP="00473451">
      <w:pPr>
        <w:spacing w:line="240" w:lineRule="auto"/>
        <w:jc w:val="both"/>
        <w:rPr>
          <w:lang w:val="en-GB"/>
        </w:rPr>
      </w:pPr>
      <w:r w:rsidRPr="00C912CE">
        <w:rPr>
          <w:lang w:val="en-GB"/>
        </w:rPr>
        <w:lastRenderedPageBreak/>
        <w:t xml:space="preserve">The adoption of the Constitution and enactment of a series of laws (including the </w:t>
      </w:r>
      <w:r w:rsidR="0017619A">
        <w:rPr>
          <w:lang w:val="en-GB"/>
        </w:rPr>
        <w:t xml:space="preserve">2006 </w:t>
      </w:r>
      <w:r w:rsidRPr="00C912CE">
        <w:rPr>
          <w:lang w:val="en-GB"/>
        </w:rPr>
        <w:t xml:space="preserve">Sexual Offences Act) over the last decade as well as the adoption of policies to fight sexual and gender based violence </w:t>
      </w:r>
      <w:r w:rsidR="00380C3E">
        <w:rPr>
          <w:lang w:val="en-GB"/>
        </w:rPr>
        <w:t>are</w:t>
      </w:r>
      <w:r w:rsidR="00380C3E" w:rsidRPr="00C912CE">
        <w:rPr>
          <w:lang w:val="en-GB"/>
        </w:rPr>
        <w:t xml:space="preserve"> </w:t>
      </w:r>
      <w:r w:rsidRPr="00C912CE">
        <w:rPr>
          <w:lang w:val="en-GB"/>
        </w:rPr>
        <w:t xml:space="preserve">significant landmarks in addressing GBV in Kenya. </w:t>
      </w:r>
      <w:r w:rsidR="0016434C">
        <w:rPr>
          <w:lang w:val="en-GB"/>
        </w:rPr>
        <w:t xml:space="preserve">Kenya has also </w:t>
      </w:r>
      <w:r w:rsidR="0016434C" w:rsidRPr="0016434C">
        <w:rPr>
          <w:lang w:val="en-GB"/>
        </w:rPr>
        <w:t xml:space="preserve">ratified </w:t>
      </w:r>
      <w:r w:rsidR="0017619A">
        <w:rPr>
          <w:lang w:val="en-GB"/>
        </w:rPr>
        <w:t xml:space="preserve">the </w:t>
      </w:r>
      <w:r w:rsidR="0016434C" w:rsidRPr="0016434C">
        <w:rPr>
          <w:lang w:val="en-GB"/>
        </w:rPr>
        <w:t>Protocol to the African Charter on Human and People’s Rights on the Rights of W</w:t>
      </w:r>
      <w:r w:rsidR="0016434C">
        <w:rPr>
          <w:lang w:val="en-GB"/>
        </w:rPr>
        <w:t>omen in Africa (Maputo Protocol</w:t>
      </w:r>
      <w:r w:rsidR="0016434C" w:rsidRPr="0016434C">
        <w:rPr>
          <w:lang w:val="en-GB"/>
        </w:rPr>
        <w:t>)</w:t>
      </w:r>
      <w:r w:rsidR="0016434C">
        <w:rPr>
          <w:lang w:val="en-GB"/>
        </w:rPr>
        <w:t xml:space="preserve"> showing the GoK’s commitment to address GBV. </w:t>
      </w:r>
      <w:r w:rsidR="004343E1">
        <w:rPr>
          <w:lang w:val="en-GB"/>
        </w:rPr>
        <w:t>O</w:t>
      </w:r>
      <w:r w:rsidR="005D31FE" w:rsidRPr="005D31FE">
        <w:rPr>
          <w:lang w:val="en-GB"/>
        </w:rPr>
        <w:t xml:space="preserve">ther efforts to address GBV and </w:t>
      </w:r>
      <w:r w:rsidR="00095544">
        <w:t>female genital mutilation</w:t>
      </w:r>
      <w:r w:rsidR="00095544" w:rsidRPr="005D31FE">
        <w:rPr>
          <w:lang w:val="en-GB"/>
        </w:rPr>
        <w:t xml:space="preserve"> </w:t>
      </w:r>
      <w:r w:rsidR="00095544">
        <w:rPr>
          <w:lang w:val="en-GB"/>
        </w:rPr>
        <w:t>(</w:t>
      </w:r>
      <w:r w:rsidR="005D31FE" w:rsidRPr="005D31FE">
        <w:rPr>
          <w:lang w:val="en-GB"/>
        </w:rPr>
        <w:t>FGM</w:t>
      </w:r>
      <w:r w:rsidR="00095544">
        <w:rPr>
          <w:lang w:val="en-GB"/>
        </w:rPr>
        <w:t>)</w:t>
      </w:r>
      <w:r w:rsidR="005D31FE" w:rsidRPr="005D31FE">
        <w:rPr>
          <w:lang w:val="en-GB"/>
        </w:rPr>
        <w:t xml:space="preserve"> include </w:t>
      </w:r>
      <w:r w:rsidR="004343E1">
        <w:rPr>
          <w:lang w:val="en-GB"/>
        </w:rPr>
        <w:t xml:space="preserve">the </w:t>
      </w:r>
      <w:r w:rsidR="005D31FE" w:rsidRPr="005D31FE">
        <w:rPr>
          <w:lang w:val="en-GB"/>
        </w:rPr>
        <w:t>development of the GBV Policy that will guide implementation of the GBV programmes</w:t>
      </w:r>
      <w:r w:rsidR="004343E1">
        <w:rPr>
          <w:lang w:val="en-GB"/>
        </w:rPr>
        <w:t>. T</w:t>
      </w:r>
      <w:r w:rsidR="005D31FE" w:rsidRPr="005D31FE">
        <w:rPr>
          <w:lang w:val="en-GB"/>
        </w:rPr>
        <w:t>he Gender Directorate, in the M</w:t>
      </w:r>
      <w:r w:rsidR="004343E1">
        <w:rPr>
          <w:lang w:val="en-GB"/>
        </w:rPr>
        <w:t xml:space="preserve">oDP, </w:t>
      </w:r>
      <w:r w:rsidR="005D31FE" w:rsidRPr="005D31FE">
        <w:rPr>
          <w:lang w:val="en-GB"/>
        </w:rPr>
        <w:t xml:space="preserve">has taken up the role of coordination of the GBV programmes in Kenya. The Director of Public Prosecutions </w:t>
      </w:r>
      <w:r w:rsidR="005D31FE" w:rsidRPr="005D31FE">
        <w:rPr>
          <w:rFonts w:cs="Times New Roman"/>
          <w:color w:val="000000" w:themeColor="text1"/>
          <w:lang w:val="en-GB"/>
        </w:rPr>
        <w:t xml:space="preserve">has also established an FGM and child marriages unit headed </w:t>
      </w:r>
      <w:r w:rsidR="005D31FE" w:rsidRPr="005D31FE">
        <w:rPr>
          <w:rFonts w:cs="Times New Roman"/>
          <w:lang w:val="en-GB"/>
        </w:rPr>
        <w:t xml:space="preserve">by a </w:t>
      </w:r>
      <w:r w:rsidR="005D31FE" w:rsidRPr="005D31FE">
        <w:rPr>
          <w:rFonts w:cs="Times New Roman"/>
          <w:bCs/>
          <w:lang w:val="en-GB"/>
        </w:rPr>
        <w:t>Principal Prosecution Counsel</w:t>
      </w:r>
      <w:r w:rsidR="005D31FE" w:rsidRPr="005D31FE">
        <w:rPr>
          <w:rFonts w:cs="Times New Roman"/>
          <w:lang w:val="en-GB"/>
        </w:rPr>
        <w:t xml:space="preserve"> </w:t>
      </w:r>
      <w:r w:rsidR="005D31FE" w:rsidRPr="005D31FE">
        <w:rPr>
          <w:rFonts w:cs="Times New Roman"/>
          <w:color w:val="000000" w:themeColor="text1"/>
          <w:lang w:val="en-GB"/>
        </w:rPr>
        <w:t xml:space="preserve">to fast-track FGM and child marriage cases. A committee of 18 Prosecution Counsels has been formed to support 21 counties with high FGM prevalence rates. </w:t>
      </w:r>
    </w:p>
    <w:p w:rsidR="00A5452A" w:rsidRPr="00C912CE" w:rsidRDefault="00A5452A" w:rsidP="00473451">
      <w:pPr>
        <w:spacing w:line="240" w:lineRule="auto"/>
        <w:jc w:val="both"/>
        <w:rPr>
          <w:lang w:val="en-GB"/>
        </w:rPr>
      </w:pPr>
      <w:r w:rsidRPr="00C912CE">
        <w:rPr>
          <w:lang w:val="en-GB"/>
        </w:rPr>
        <w:t>However, the available evidence suggests an increasing trend in the incidence of GBV. Reports from medical sources show that the number of GBV cases has been increasing year on year.</w:t>
      </w:r>
      <w:r w:rsidRPr="00C912CE">
        <w:rPr>
          <w:rStyle w:val="FootnoteReference"/>
          <w:lang w:val="en-GB"/>
        </w:rPr>
        <w:footnoteReference w:id="7"/>
      </w:r>
      <w:r w:rsidRPr="00C912CE">
        <w:rPr>
          <w:lang w:val="en-GB"/>
        </w:rPr>
        <w:t xml:space="preserve"> Convictions</w:t>
      </w:r>
      <w:r w:rsidR="003E3990">
        <w:rPr>
          <w:lang w:val="en-GB"/>
        </w:rPr>
        <w:t xml:space="preserve"> rates</w:t>
      </w:r>
      <w:r w:rsidRPr="00C912CE">
        <w:rPr>
          <w:lang w:val="en-GB"/>
        </w:rPr>
        <w:t xml:space="preserve">, on the other hand, are </w:t>
      </w:r>
      <w:r w:rsidR="003E3990">
        <w:rPr>
          <w:lang w:val="en-GB"/>
        </w:rPr>
        <w:t>low</w:t>
      </w:r>
      <w:r w:rsidR="003E3990" w:rsidRPr="00C912CE">
        <w:rPr>
          <w:lang w:val="en-GB"/>
        </w:rPr>
        <w:t xml:space="preserve"> </w:t>
      </w:r>
      <w:r w:rsidRPr="00C912CE">
        <w:rPr>
          <w:lang w:val="en-GB"/>
        </w:rPr>
        <w:t>owing to serious lapses in the response by law enforcement and judiciary as well as an apparently low reporting rate.</w:t>
      </w:r>
      <w:r w:rsidRPr="00C912CE">
        <w:rPr>
          <w:rStyle w:val="FootnoteReference"/>
        </w:rPr>
        <w:t xml:space="preserve"> </w:t>
      </w:r>
      <w:r w:rsidRPr="00C912CE">
        <w:rPr>
          <w:rStyle w:val="FootnoteReference"/>
        </w:rPr>
        <w:footnoteReference w:id="8"/>
      </w:r>
      <w:r w:rsidRPr="00C912CE">
        <w:t xml:space="preserve"> The prevalence of other forms of GBV is also high in Kenya with the most recent </w:t>
      </w:r>
      <w:r w:rsidR="00FA5C91">
        <w:t>Demographic Health Survey</w:t>
      </w:r>
      <w:r w:rsidR="001B4570">
        <w:t xml:space="preserve"> (DHS)</w:t>
      </w:r>
      <w:r w:rsidRPr="00C912CE">
        <w:t xml:space="preserve"> putting the prevalence of FGM </w:t>
      </w:r>
      <w:r w:rsidR="00FA5C91">
        <w:t>among</w:t>
      </w:r>
      <w:r w:rsidRPr="00C912CE">
        <w:t xml:space="preserve"> girls and women (aged 15-49 years) at 27.1% (DHS 2008-09).</w:t>
      </w:r>
      <w:r w:rsidRPr="00C912CE">
        <w:rPr>
          <w:rStyle w:val="FootnoteReference"/>
        </w:rPr>
        <w:footnoteReference w:id="9"/>
      </w:r>
      <w:r w:rsidRPr="00C912CE">
        <w:t xml:space="preserve"> Although the overall rate has decline</w:t>
      </w:r>
      <w:r w:rsidR="00095544">
        <w:t>d</w:t>
      </w:r>
      <w:r w:rsidRPr="00C912CE">
        <w:t xml:space="preserve"> over the years, there is a worrying trend of the </w:t>
      </w:r>
      <w:r w:rsidRPr="00C912CE">
        <w:rPr>
          <w:lang w:val="en-GB"/>
        </w:rPr>
        <w:t>medicalisation</w:t>
      </w:r>
      <w:r w:rsidR="003E3990">
        <w:rPr>
          <w:lang w:val="en-GB"/>
        </w:rPr>
        <w:t xml:space="preserve"> </w:t>
      </w:r>
      <w:r w:rsidRPr="00C912CE">
        <w:rPr>
          <w:lang w:val="en-GB"/>
        </w:rPr>
        <w:t>of FGM</w:t>
      </w:r>
      <w:r w:rsidR="00095544">
        <w:rPr>
          <w:rStyle w:val="FootnoteReference"/>
          <w:lang w:val="en-GB"/>
        </w:rPr>
        <w:footnoteReference w:id="10"/>
      </w:r>
      <w:r w:rsidRPr="00C912CE">
        <w:rPr>
          <w:lang w:val="en-GB"/>
        </w:rPr>
        <w:t xml:space="preserve"> in Kenya. More recently, the government of Kenya has issued a more robust Prohibition of Female Genital Mutilation Act 2011 to address gaps in the previous anti FGM law and prohibit all forms of FGM.</w:t>
      </w:r>
      <w:r w:rsidRPr="00C912CE">
        <w:rPr>
          <w:rStyle w:val="FootnoteReference"/>
          <w:lang w:val="en-GB"/>
        </w:rPr>
        <w:footnoteReference w:id="11"/>
      </w:r>
      <w:r w:rsidRPr="00C912CE">
        <w:rPr>
          <w:lang w:val="en-GB"/>
        </w:rPr>
        <w:t xml:space="preserve"> </w:t>
      </w:r>
    </w:p>
    <w:p w:rsidR="002568F8" w:rsidRDefault="00A5452A" w:rsidP="00473451">
      <w:pPr>
        <w:spacing w:line="240" w:lineRule="auto"/>
        <w:jc w:val="both"/>
        <w:rPr>
          <w:lang w:val="en-GB"/>
        </w:rPr>
      </w:pPr>
      <w:r w:rsidRPr="00C912CE">
        <w:rPr>
          <w:b/>
          <w:lang w:val="en-GB"/>
        </w:rPr>
        <w:t>Gender and Governance:</w:t>
      </w:r>
      <w:r>
        <w:rPr>
          <w:lang w:val="en-GB"/>
        </w:rPr>
        <w:t xml:space="preserve"> </w:t>
      </w:r>
    </w:p>
    <w:p w:rsidR="00F6693E" w:rsidRDefault="00F6693E" w:rsidP="00473451">
      <w:pPr>
        <w:spacing w:line="240" w:lineRule="auto"/>
        <w:jc w:val="both"/>
      </w:pPr>
      <w:r>
        <w:rPr>
          <w:lang w:val="en-GB"/>
        </w:rPr>
        <w:t xml:space="preserve">There have been significant improvements in the political participation of women in Kenya. The </w:t>
      </w:r>
      <w:r w:rsidR="003E3990">
        <w:rPr>
          <w:lang w:val="en-GB"/>
        </w:rPr>
        <w:t xml:space="preserve">number </w:t>
      </w:r>
      <w:r>
        <w:rPr>
          <w:lang w:val="en-GB"/>
        </w:rPr>
        <w:t xml:space="preserve">of women parliamentarians reached 9.8% in the </w:t>
      </w:r>
      <w:r w:rsidRPr="00C912CE">
        <w:t>10</w:t>
      </w:r>
      <w:r w:rsidRPr="00C912CE">
        <w:rPr>
          <w:vertAlign w:val="superscript"/>
        </w:rPr>
        <w:t>th</w:t>
      </w:r>
      <w:r w:rsidRPr="00C912CE">
        <w:t xml:space="preserve"> Parliament (2008-2013)</w:t>
      </w:r>
      <w:r>
        <w:t xml:space="preserve">, changing a legacy where only </w:t>
      </w:r>
      <w:r w:rsidRPr="00C912CE">
        <w:t xml:space="preserve">50 women </w:t>
      </w:r>
      <w:r w:rsidR="00DA2F27">
        <w:t>had</w:t>
      </w:r>
      <w:r w:rsidR="00DA2F27" w:rsidRPr="00C912CE">
        <w:t xml:space="preserve"> </w:t>
      </w:r>
      <w:r w:rsidRPr="00C912CE">
        <w:t xml:space="preserve">ever been elected to Parliament between </w:t>
      </w:r>
      <w:r w:rsidR="00802018">
        <w:t xml:space="preserve">independence in </w:t>
      </w:r>
      <w:r w:rsidRPr="00C912CE">
        <w:t>1963 and 2012.</w:t>
      </w:r>
      <w:r w:rsidRPr="00C912CE">
        <w:rPr>
          <w:rStyle w:val="FootnoteReference"/>
        </w:rPr>
        <w:footnoteReference w:id="12"/>
      </w:r>
      <w:r>
        <w:t xml:space="preserve"> After the 2013 elections, women’s representation has reached an unprecedented 19% in the National Assembly, 27% in the Senate, and 34% </w:t>
      </w:r>
      <w:r w:rsidR="00DA2F27">
        <w:t>i</w:t>
      </w:r>
      <w:r>
        <w:t xml:space="preserve">n county assemblies. </w:t>
      </w:r>
    </w:p>
    <w:p w:rsidR="00F6693E" w:rsidRDefault="00F6693E" w:rsidP="00473451">
      <w:pPr>
        <w:spacing w:line="240" w:lineRule="auto"/>
        <w:jc w:val="both"/>
      </w:pPr>
      <w:r>
        <w:t>At the level of Parliament, women’s representation stands at 20.6% with women constituting 86 of 417 members of Parliament (i.e. National Assembly and Senate). The 2010 Constitution o</w:t>
      </w:r>
      <w:r w:rsidRPr="0016434C">
        <w:t>f Kenya</w:t>
      </w:r>
      <w:r>
        <w:t xml:space="preserve">, the 2011 </w:t>
      </w:r>
      <w:r w:rsidRPr="0016434C">
        <w:lastRenderedPageBreak/>
        <w:t>Elections Act</w:t>
      </w:r>
      <w:r>
        <w:t xml:space="preserve"> and the </w:t>
      </w:r>
      <w:r w:rsidRPr="0016434C">
        <w:t>2011 Political Parties Act</w:t>
      </w:r>
      <w:r>
        <w:t xml:space="preserve"> are among the key legislations that have contributed to these positive developments. </w:t>
      </w:r>
    </w:p>
    <w:p w:rsidR="00A5452A" w:rsidRPr="00C912CE" w:rsidRDefault="002568F8" w:rsidP="00473451">
      <w:pPr>
        <w:spacing w:line="240" w:lineRule="auto"/>
        <w:jc w:val="both"/>
        <w:rPr>
          <w:lang w:val="en-GB"/>
        </w:rPr>
      </w:pPr>
      <w:r>
        <w:t xml:space="preserve">However, the current level of women’s participation as members of Parliament in Kenya compares </w:t>
      </w:r>
      <w:r w:rsidR="0017619A">
        <w:t xml:space="preserve">poorly </w:t>
      </w:r>
      <w:r>
        <w:t xml:space="preserve">with </w:t>
      </w:r>
      <w:r w:rsidRPr="00C912CE">
        <w:t>Rwanda’s 56 percent, Tanzania’s 36 percent, Uganda’s 35 percent, and Burundi’s 30 percent.</w:t>
      </w:r>
      <w:r>
        <w:t xml:space="preserve"> </w:t>
      </w:r>
      <w:r w:rsidR="00A5452A" w:rsidRPr="00C912CE">
        <w:t>The figures are even more dismal in relation to executive offices. The first woman minister was appointed only in 1995. However, the trend improved in the 9</w:t>
      </w:r>
      <w:r w:rsidR="00A5452A" w:rsidRPr="00C912CE">
        <w:rPr>
          <w:vertAlign w:val="superscript"/>
        </w:rPr>
        <w:t>th</w:t>
      </w:r>
      <w:r w:rsidR="00A5452A" w:rsidRPr="00C912CE">
        <w:t xml:space="preserve"> Parliament when the </w:t>
      </w:r>
      <w:r w:rsidR="00A5452A" w:rsidRPr="004030E5">
        <w:t>NARC</w:t>
      </w:r>
      <w:r w:rsidR="00A5452A" w:rsidRPr="00C912CE">
        <w:t xml:space="preserve"> government came to power in 2002 and appointed seven women to cabinet positions, including three cabinet ministers and four assistant ministers. On the </w:t>
      </w:r>
      <w:r w:rsidR="00A5452A">
        <w:t>25</w:t>
      </w:r>
      <w:r w:rsidR="00A5452A" w:rsidRPr="00E10ED3">
        <w:rPr>
          <w:vertAlign w:val="superscript"/>
        </w:rPr>
        <w:t>th</w:t>
      </w:r>
      <w:r w:rsidR="00A5452A">
        <w:t xml:space="preserve"> of </w:t>
      </w:r>
      <w:r w:rsidR="00A5452A" w:rsidRPr="00C912CE">
        <w:t>April 2013, Kenya’s fourth President, Uhuru Kenyatta, made history when he nominated six women to the cabinet—the highest number the country has had since independence and a number representing one-third of the total cabinet seats.</w:t>
      </w:r>
      <w:r w:rsidR="00F6693E">
        <w:t xml:space="preserve"> The fact that these women </w:t>
      </w:r>
      <w:r w:rsidR="00DA2F27">
        <w:t>hold strategically important</w:t>
      </w:r>
      <w:r w:rsidR="00F6693E">
        <w:t xml:space="preserve"> portfolios is also a novelty to the country.</w:t>
      </w:r>
    </w:p>
    <w:p w:rsidR="00F47FCF" w:rsidRDefault="00A5452A" w:rsidP="00473451">
      <w:pPr>
        <w:autoSpaceDE w:val="0"/>
        <w:autoSpaceDN w:val="0"/>
        <w:adjustRightInd w:val="0"/>
        <w:spacing w:before="120" w:line="240" w:lineRule="auto"/>
        <w:jc w:val="both"/>
        <w:rPr>
          <w:b/>
        </w:rPr>
      </w:pPr>
      <w:r w:rsidRPr="00C912CE">
        <w:rPr>
          <w:b/>
        </w:rPr>
        <w:t xml:space="preserve">Economic Empowerment: </w:t>
      </w:r>
    </w:p>
    <w:p w:rsidR="00F47FCF" w:rsidRDefault="00F47FCF" w:rsidP="00473451">
      <w:pPr>
        <w:autoSpaceDE w:val="0"/>
        <w:autoSpaceDN w:val="0"/>
        <w:adjustRightInd w:val="0"/>
        <w:spacing w:before="120" w:line="240" w:lineRule="auto"/>
        <w:jc w:val="both"/>
      </w:pPr>
      <w:r w:rsidRPr="00F47FCF">
        <w:t>The Kenyan</w:t>
      </w:r>
      <w:r>
        <w:rPr>
          <w:b/>
        </w:rPr>
        <w:t xml:space="preserve"> </w:t>
      </w:r>
      <w:r>
        <w:t xml:space="preserve">economy has registered significant progress in terms of aggregate indicators over the past decade. The country’s </w:t>
      </w:r>
      <w:r w:rsidRPr="00F47FCF">
        <w:t xml:space="preserve">GDP grew by an annual average of 3.7% over </w:t>
      </w:r>
      <w:r>
        <w:t>the period 2004-2012 and is expected to improve up to 6.5% through 2015.</w:t>
      </w:r>
      <w:r>
        <w:rPr>
          <w:rStyle w:val="FootnoteReference"/>
        </w:rPr>
        <w:footnoteReference w:id="13"/>
      </w:r>
      <w:r>
        <w:t xml:space="preserve"> </w:t>
      </w:r>
      <w:r w:rsidR="00746A00">
        <w:t xml:space="preserve">The 2010 Constitution guarantees equal economic rights </w:t>
      </w:r>
      <w:r w:rsidR="00802018">
        <w:t>of</w:t>
      </w:r>
      <w:r w:rsidR="00746A00">
        <w:t xml:space="preserve"> women and the land policy in place directs the GoK to take appropriate measures to eradicate discrimination against women in land ownership and inheritance. </w:t>
      </w:r>
      <w:r w:rsidR="00F81911">
        <w:t>T</w:t>
      </w:r>
      <w:r w:rsidR="00746A00">
        <w:t>he GoK has initiated programmes aimed at enabling women access credit facilities including micro-credit.</w:t>
      </w:r>
      <w:r w:rsidR="00746A00">
        <w:rPr>
          <w:rStyle w:val="FootnoteReference"/>
        </w:rPr>
        <w:footnoteReference w:id="14"/>
      </w:r>
      <w:r w:rsidR="00746A00">
        <w:t xml:space="preserve"> </w:t>
      </w:r>
      <w:r w:rsidR="00F81911">
        <w:t xml:space="preserve">These include the establishment of </w:t>
      </w:r>
      <w:r w:rsidR="00F81911" w:rsidRPr="004E021D">
        <w:t>the Women Enterprise Fund</w:t>
      </w:r>
      <w:r w:rsidR="00F81911">
        <w:t xml:space="preserve"> and i</w:t>
      </w:r>
      <w:r w:rsidR="00F81911" w:rsidRPr="004E021D">
        <w:t>mplementation of the 30 per cent public procurement preference for women</w:t>
      </w:r>
      <w:r w:rsidR="00C433A1">
        <w:t>,</w:t>
      </w:r>
      <w:r w:rsidR="00F81911" w:rsidRPr="004E021D">
        <w:t xml:space="preserve"> </w:t>
      </w:r>
      <w:r w:rsidR="00C433A1">
        <w:t>youth and persons with disability</w:t>
      </w:r>
      <w:r w:rsidR="00C433A1" w:rsidRPr="004E021D">
        <w:t xml:space="preserve"> </w:t>
      </w:r>
      <w:r w:rsidR="00F81911" w:rsidRPr="004E021D">
        <w:t>entrepreneurs</w:t>
      </w:r>
      <w:r w:rsidR="00F81911">
        <w:t xml:space="preserve">. </w:t>
      </w:r>
    </w:p>
    <w:p w:rsidR="00031CB0" w:rsidRDefault="00A5452A" w:rsidP="00473451">
      <w:pPr>
        <w:autoSpaceDE w:val="0"/>
        <w:autoSpaceDN w:val="0"/>
        <w:adjustRightInd w:val="0"/>
        <w:spacing w:before="120" w:line="240" w:lineRule="auto"/>
        <w:jc w:val="both"/>
      </w:pPr>
      <w:r w:rsidRPr="00C912CE">
        <w:t>While the Kenyan economy has shown signs of progress, the country faces challenges in terms of generating growth that is more inclusive.</w:t>
      </w:r>
      <w:r w:rsidRPr="00C912CE">
        <w:rPr>
          <w:rStyle w:val="FootnoteReference"/>
        </w:rPr>
        <w:footnoteReference w:id="15"/>
      </w:r>
      <w:r w:rsidRPr="00C912CE">
        <w:t xml:space="preserve"> Kenya’s level of poverty is estimated at 46% with a higher prevalence in the rural areas (49.1%) compared to urban areas (33.7%)</w:t>
      </w:r>
      <w:r w:rsidR="00802018">
        <w:t xml:space="preserve"> with</w:t>
      </w:r>
      <w:r w:rsidRPr="00C912CE">
        <w:t xml:space="preserve"> wide variations across Counties. Women, single-headed households and pastoralists are more likely to be poor.</w:t>
      </w:r>
      <w:r w:rsidR="0052608D">
        <w:t xml:space="preserve"> </w:t>
      </w:r>
      <w:r w:rsidR="00031CB0">
        <w:t>Despite constitutional and legal guarantees, women</w:t>
      </w:r>
      <w:r w:rsidR="00746A00">
        <w:t>’s access to land and property is severely restricted through the application of customary laws.</w:t>
      </w:r>
      <w:r w:rsidR="00746A00">
        <w:rPr>
          <w:rStyle w:val="FootnoteReference"/>
        </w:rPr>
        <w:footnoteReference w:id="16"/>
      </w:r>
      <w:r w:rsidR="00746A00">
        <w:t xml:space="preserve"> As a result, the share of Kenyan women in land ownership is less than five percent.</w:t>
      </w:r>
      <w:r w:rsidR="00746A00">
        <w:rPr>
          <w:rStyle w:val="FootnoteReference"/>
        </w:rPr>
        <w:footnoteReference w:id="17"/>
      </w:r>
      <w:r w:rsidR="00746A00">
        <w:t xml:space="preserve"> The limited access to land and property translates into difficulties in accessing credit facilities for Kenyan women since they cannot provide collateral for loans.</w:t>
      </w:r>
      <w:r w:rsidR="00746A00">
        <w:rPr>
          <w:rStyle w:val="FootnoteReference"/>
        </w:rPr>
        <w:footnoteReference w:id="18"/>
      </w:r>
      <w:r w:rsidR="00746A00">
        <w:t xml:space="preserve"> </w:t>
      </w:r>
    </w:p>
    <w:p w:rsidR="00A5452A" w:rsidRPr="006A4E89" w:rsidRDefault="00A5452A" w:rsidP="00473451">
      <w:pPr>
        <w:autoSpaceDE w:val="0"/>
        <w:autoSpaceDN w:val="0"/>
        <w:adjustRightInd w:val="0"/>
        <w:spacing w:before="120" w:line="240" w:lineRule="auto"/>
        <w:jc w:val="both"/>
        <w:rPr>
          <w:rFonts w:ascii="Calibri" w:hAnsi="Calibri"/>
          <w:color w:val="000000"/>
        </w:rPr>
      </w:pPr>
      <w:r w:rsidRPr="00C912CE">
        <w:rPr>
          <w:rFonts w:eastAsia="DejaVu Sans"/>
          <w:color w:val="0D0D0D" w:themeColor="text1" w:themeTint="F2"/>
        </w:rPr>
        <w:t xml:space="preserve">It is </w:t>
      </w:r>
      <w:r w:rsidR="00A54125">
        <w:rPr>
          <w:rFonts w:eastAsia="DejaVu Sans"/>
          <w:color w:val="0D0D0D" w:themeColor="text1" w:themeTint="F2"/>
        </w:rPr>
        <w:t>from</w:t>
      </w:r>
      <w:r w:rsidRPr="00C912CE">
        <w:rPr>
          <w:rFonts w:eastAsia="DejaVu Sans"/>
          <w:color w:val="0D0D0D" w:themeColor="text1" w:themeTint="F2"/>
        </w:rPr>
        <w:t xml:space="preserve"> the above context and the need to address existing gender issues and gaps </w:t>
      </w:r>
      <w:r>
        <w:rPr>
          <w:rFonts w:eastAsia="DejaVu Sans"/>
          <w:color w:val="0D0D0D" w:themeColor="text1" w:themeTint="F2"/>
        </w:rPr>
        <w:t xml:space="preserve">that </w:t>
      </w:r>
      <w:r w:rsidRPr="00C912CE">
        <w:rPr>
          <w:rFonts w:eastAsia="DejaVu Sans"/>
          <w:color w:val="0D0D0D" w:themeColor="text1" w:themeTint="F2"/>
        </w:rPr>
        <w:t xml:space="preserve">the GoK and UN </w:t>
      </w:r>
      <w:r>
        <w:rPr>
          <w:rFonts w:eastAsia="DejaVu Sans"/>
          <w:color w:val="0D0D0D" w:themeColor="text1" w:themeTint="F2"/>
        </w:rPr>
        <w:t>agencies</w:t>
      </w:r>
      <w:r w:rsidRPr="00C912CE">
        <w:rPr>
          <w:rFonts w:eastAsia="DejaVu Sans"/>
          <w:color w:val="0D0D0D" w:themeColor="text1" w:themeTint="F2"/>
        </w:rPr>
        <w:t xml:space="preserve"> in Kenya developed the GOK – UN Joint Programme on Gender Equality a</w:t>
      </w:r>
      <w:r>
        <w:rPr>
          <w:rFonts w:eastAsia="DejaVu Sans"/>
          <w:color w:val="0D0D0D" w:themeColor="text1" w:themeTint="F2"/>
        </w:rPr>
        <w:t>nd Women’s Empowerment in 2009.</w:t>
      </w:r>
    </w:p>
    <w:p w:rsidR="00A5452A" w:rsidRPr="006A0847" w:rsidRDefault="00A5452A" w:rsidP="00473451">
      <w:pPr>
        <w:pStyle w:val="Heading1"/>
        <w:numPr>
          <w:ilvl w:val="0"/>
          <w:numId w:val="1"/>
        </w:numPr>
        <w:spacing w:before="240" w:after="240"/>
        <w:ind w:left="794"/>
        <w:rPr>
          <w:color w:val="365F91" w:themeColor="accent1" w:themeShade="BF"/>
          <w:sz w:val="28"/>
          <w:szCs w:val="28"/>
        </w:rPr>
      </w:pPr>
      <w:bookmarkStart w:id="8" w:name="_Toc402775574"/>
      <w:r w:rsidRPr="006A0847">
        <w:rPr>
          <w:color w:val="365F91" w:themeColor="accent1" w:themeShade="BF"/>
          <w:sz w:val="28"/>
          <w:szCs w:val="28"/>
        </w:rPr>
        <w:lastRenderedPageBreak/>
        <w:t>Evaluation Purpose and Methodology</w:t>
      </w:r>
      <w:bookmarkEnd w:id="8"/>
    </w:p>
    <w:p w:rsidR="00A5452A" w:rsidRPr="006A0847" w:rsidRDefault="00A5452A" w:rsidP="00473451">
      <w:pPr>
        <w:pStyle w:val="Heading2"/>
        <w:numPr>
          <w:ilvl w:val="1"/>
          <w:numId w:val="1"/>
        </w:numPr>
        <w:spacing w:after="240"/>
        <w:ind w:left="397"/>
        <w:jc w:val="left"/>
      </w:pPr>
      <w:bookmarkStart w:id="9" w:name="_Toc402775575"/>
      <w:r w:rsidRPr="006A0847">
        <w:t>Purpose and Scope of the Evaluation</w:t>
      </w:r>
      <w:bookmarkEnd w:id="9"/>
    </w:p>
    <w:p w:rsidR="007C528A" w:rsidRDefault="004A1ECF" w:rsidP="00473451">
      <w:pPr>
        <w:spacing w:before="120" w:line="240" w:lineRule="auto"/>
        <w:jc w:val="both"/>
        <w:rPr>
          <w:rFonts w:ascii="Calibri" w:hAnsi="Calibri"/>
        </w:rPr>
      </w:pPr>
      <w:r>
        <w:rPr>
          <w:rFonts w:ascii="Calibri" w:hAnsi="Calibri"/>
        </w:rPr>
        <w:t>Th</w:t>
      </w:r>
      <w:r w:rsidR="007C528A">
        <w:rPr>
          <w:rFonts w:ascii="Calibri" w:hAnsi="Calibri"/>
        </w:rPr>
        <w:t>e</w:t>
      </w:r>
      <w:r>
        <w:rPr>
          <w:rFonts w:ascii="Calibri" w:hAnsi="Calibri"/>
        </w:rPr>
        <w:t xml:space="preserve"> </w:t>
      </w:r>
      <w:r w:rsidRPr="00912558">
        <w:rPr>
          <w:rFonts w:ascii="Calibri" w:hAnsi="Calibri"/>
        </w:rPr>
        <w:t>evaluation of the J</w:t>
      </w:r>
      <w:r>
        <w:rPr>
          <w:rFonts w:ascii="Calibri" w:hAnsi="Calibri"/>
        </w:rPr>
        <w:t xml:space="preserve">P GEWE </w:t>
      </w:r>
      <w:r w:rsidRPr="00912558">
        <w:rPr>
          <w:rFonts w:ascii="Calibri" w:hAnsi="Calibri"/>
        </w:rPr>
        <w:t xml:space="preserve">was </w:t>
      </w:r>
      <w:r>
        <w:rPr>
          <w:rFonts w:ascii="Calibri" w:hAnsi="Calibri"/>
        </w:rPr>
        <w:t xml:space="preserve">commissioned by </w:t>
      </w:r>
      <w:r w:rsidR="003A708B">
        <w:rPr>
          <w:rFonts w:ascii="Calibri" w:hAnsi="Calibri"/>
        </w:rPr>
        <w:t>the Coordinating Agency (</w:t>
      </w:r>
      <w:r>
        <w:rPr>
          <w:rFonts w:ascii="Calibri" w:hAnsi="Calibri"/>
        </w:rPr>
        <w:t>UN Women</w:t>
      </w:r>
      <w:r w:rsidR="003A708B">
        <w:rPr>
          <w:rFonts w:ascii="Calibri" w:hAnsi="Calibri"/>
        </w:rPr>
        <w:t>)</w:t>
      </w:r>
      <w:r>
        <w:rPr>
          <w:rFonts w:ascii="Calibri" w:hAnsi="Calibri"/>
        </w:rPr>
        <w:t xml:space="preserve"> </w:t>
      </w:r>
      <w:r w:rsidRPr="00912558">
        <w:rPr>
          <w:rFonts w:ascii="Calibri" w:hAnsi="Calibri"/>
        </w:rPr>
        <w:t xml:space="preserve">in line with the Programme Document </w:t>
      </w:r>
      <w:r>
        <w:rPr>
          <w:rFonts w:ascii="Calibri" w:hAnsi="Calibri"/>
        </w:rPr>
        <w:t xml:space="preserve">and the Standard Administrative Agreement </w:t>
      </w:r>
      <w:r w:rsidRPr="00912558">
        <w:rPr>
          <w:rFonts w:ascii="Calibri" w:hAnsi="Calibri"/>
        </w:rPr>
        <w:t xml:space="preserve">which </w:t>
      </w:r>
      <w:r>
        <w:rPr>
          <w:rFonts w:ascii="Calibri" w:hAnsi="Calibri"/>
        </w:rPr>
        <w:t xml:space="preserve">provide </w:t>
      </w:r>
      <w:r w:rsidRPr="00912558">
        <w:rPr>
          <w:rFonts w:ascii="Calibri" w:hAnsi="Calibri"/>
        </w:rPr>
        <w:t xml:space="preserve">for an evaluation at the end of </w:t>
      </w:r>
      <w:r>
        <w:rPr>
          <w:rFonts w:ascii="Calibri" w:hAnsi="Calibri"/>
        </w:rPr>
        <w:t>the</w:t>
      </w:r>
      <w:r w:rsidRPr="00912558">
        <w:rPr>
          <w:rFonts w:ascii="Calibri" w:hAnsi="Calibri"/>
        </w:rPr>
        <w:t xml:space="preserve"> implementation period.</w:t>
      </w:r>
      <w:r>
        <w:rPr>
          <w:rFonts w:ascii="Calibri" w:hAnsi="Calibri"/>
        </w:rPr>
        <w:t xml:space="preserve"> </w:t>
      </w:r>
      <w:r w:rsidR="007C528A">
        <w:rPr>
          <w:rFonts w:ascii="Calibri" w:hAnsi="Calibri"/>
        </w:rPr>
        <w:t xml:space="preserve">The evaluation was conducted by a team of two independent evaluators. Field work of the evaluation in Kenya took place from 21 May 2014 to 10 June 2014. </w:t>
      </w:r>
    </w:p>
    <w:p w:rsidR="00A5452A" w:rsidRDefault="00A5452A" w:rsidP="00473451">
      <w:pPr>
        <w:spacing w:before="120" w:line="240" w:lineRule="auto"/>
        <w:jc w:val="both"/>
        <w:rPr>
          <w:rFonts w:cs="Times"/>
        </w:rPr>
      </w:pPr>
      <w:r>
        <w:t>T</w:t>
      </w:r>
      <w:r>
        <w:rPr>
          <w:rFonts w:cs="Times"/>
        </w:rPr>
        <w:t xml:space="preserve">he purpose of the evaluation is </w:t>
      </w:r>
      <w:r w:rsidR="005D31FE" w:rsidRPr="005D31FE">
        <w:rPr>
          <w:rFonts w:cs="Times"/>
          <w:b/>
          <w:i/>
        </w:rPr>
        <w:t>“to assess the Joint Programme operations, administration, and outcomes in order to identify lessons and good practices that can improve future gender equality and women’s empowerment Joint Programmes and joint programming in Kenya.”</w:t>
      </w:r>
      <w:r>
        <w:rPr>
          <w:rFonts w:cs="Times"/>
        </w:rPr>
        <w:t xml:space="preserve"> </w:t>
      </w:r>
      <w:r w:rsidR="005D31FE" w:rsidRPr="005D31FE">
        <w:t xml:space="preserve">The primary users of this evaluation will be the UN system in </w:t>
      </w:r>
      <w:r w:rsidR="004A1ECF">
        <w:t>Kenya</w:t>
      </w:r>
      <w:r w:rsidR="005D31FE" w:rsidRPr="005D31FE">
        <w:t xml:space="preserve"> </w:t>
      </w:r>
      <w:r w:rsidR="004A1ECF">
        <w:t>as well as the GoK and other national stakeholders.</w:t>
      </w:r>
      <w:r w:rsidR="005D31FE" w:rsidRPr="005D31FE">
        <w:t xml:space="preserve"> </w:t>
      </w:r>
      <w:r>
        <w:t xml:space="preserve">The evaluation looked at progress made under the five Priority Areas and evaluated the extent to which the JP has met its overarching development goal. The specific objectives of the evaluation are: </w:t>
      </w:r>
    </w:p>
    <w:p w:rsidR="00A5452A" w:rsidRDefault="00A5452A" w:rsidP="00473451">
      <w:pPr>
        <w:numPr>
          <w:ilvl w:val="0"/>
          <w:numId w:val="4"/>
        </w:numPr>
        <w:spacing w:before="120" w:line="240" w:lineRule="auto"/>
        <w:ind w:left="714" w:hanging="357"/>
        <w:contextualSpacing/>
        <w:jc w:val="both"/>
      </w:pPr>
      <w:r>
        <w:t xml:space="preserve">To assess to what extent the Programme has contributed to the overall development goals of the country (i.e. contribution/alignment with Vision 2030, Ministry of Gender, Children and Social Development’s Strategic Plan 2008-2012 and UNDAF 2009-14).  </w:t>
      </w:r>
    </w:p>
    <w:p w:rsidR="00A5452A" w:rsidRDefault="00A5452A" w:rsidP="00473451">
      <w:pPr>
        <w:numPr>
          <w:ilvl w:val="0"/>
          <w:numId w:val="4"/>
        </w:numPr>
        <w:spacing w:before="120" w:line="240" w:lineRule="auto"/>
        <w:ind w:left="714" w:hanging="357"/>
        <w:contextualSpacing/>
        <w:jc w:val="both"/>
      </w:pPr>
      <w:r>
        <w:t xml:space="preserve">To assess the level of progress made in the implementation towards achieving the goal and outcomes set out in the </w:t>
      </w:r>
      <w:r w:rsidR="00C95455">
        <w:t>Programme</w:t>
      </w:r>
      <w:r>
        <w:t xml:space="preserve"> document and identify impacts of the </w:t>
      </w:r>
      <w:r w:rsidR="00C95455">
        <w:t>Programme</w:t>
      </w:r>
      <w:r>
        <w:t xml:space="preserve"> that can be sustained and scaled-up;</w:t>
      </w:r>
    </w:p>
    <w:p w:rsidR="00A5452A" w:rsidRDefault="00A5452A" w:rsidP="00473451">
      <w:pPr>
        <w:numPr>
          <w:ilvl w:val="0"/>
          <w:numId w:val="4"/>
        </w:numPr>
        <w:spacing w:before="120" w:line="240" w:lineRule="auto"/>
        <w:ind w:left="714" w:hanging="357"/>
        <w:contextualSpacing/>
        <w:jc w:val="both"/>
      </w:pPr>
      <w:r>
        <w:t>To identify and share lessons learned regarding the value of the approach and the relevance of the methodological and institutional arrangements in supporting national gender equality and women’s empowerment priorities;</w:t>
      </w:r>
    </w:p>
    <w:p w:rsidR="00A5452A" w:rsidRDefault="00A5452A" w:rsidP="00473451">
      <w:pPr>
        <w:numPr>
          <w:ilvl w:val="0"/>
          <w:numId w:val="4"/>
        </w:numPr>
        <w:spacing w:before="120" w:line="240" w:lineRule="auto"/>
        <w:ind w:left="714" w:hanging="357"/>
        <w:contextualSpacing/>
        <w:jc w:val="both"/>
      </w:pPr>
      <w:r>
        <w:t>To identify and analyse challenges specific to the context or overall implementation, and suggest ways of addressing these in the future;</w:t>
      </w:r>
    </w:p>
    <w:p w:rsidR="00474F01" w:rsidRDefault="00A5452A" w:rsidP="00473451">
      <w:pPr>
        <w:numPr>
          <w:ilvl w:val="0"/>
          <w:numId w:val="4"/>
        </w:numPr>
        <w:spacing w:before="120" w:line="240" w:lineRule="auto"/>
        <w:ind w:left="714" w:hanging="357"/>
        <w:contextualSpacing/>
        <w:jc w:val="both"/>
      </w:pPr>
      <w:r>
        <w:t>To assess the extent to which recommendations of the mid-term evaluation have been incorporated; and</w:t>
      </w:r>
    </w:p>
    <w:p w:rsidR="00A5452A" w:rsidRPr="00474F01" w:rsidRDefault="00A5452A" w:rsidP="00473451">
      <w:pPr>
        <w:numPr>
          <w:ilvl w:val="0"/>
          <w:numId w:val="4"/>
        </w:numPr>
        <w:spacing w:before="120" w:line="240" w:lineRule="auto"/>
        <w:ind w:left="714" w:hanging="357"/>
        <w:contextualSpacing/>
        <w:jc w:val="both"/>
      </w:pPr>
      <w:r w:rsidRPr="00474F01">
        <w:rPr>
          <w:rFonts w:eastAsia="Times New Roman" w:cs="Times New Roman"/>
          <w:lang w:val="en-GB" w:eastAsia="en-GB"/>
        </w:rPr>
        <w:t xml:space="preserve">To verify the effective and efficient use of funds to deliver results  </w:t>
      </w:r>
    </w:p>
    <w:p w:rsidR="00A5452A" w:rsidRDefault="00A5452A" w:rsidP="00473451">
      <w:pPr>
        <w:pStyle w:val="Default"/>
        <w:spacing w:before="120" w:after="240"/>
        <w:jc w:val="both"/>
        <w:rPr>
          <w:rFonts w:asciiTheme="minorHAnsi" w:hAnsiTheme="minorHAnsi"/>
          <w:sz w:val="22"/>
          <w:szCs w:val="22"/>
        </w:rPr>
      </w:pPr>
      <w:r>
        <w:rPr>
          <w:rFonts w:asciiTheme="minorHAnsi" w:hAnsiTheme="minorHAnsi"/>
          <w:sz w:val="22"/>
          <w:szCs w:val="22"/>
        </w:rPr>
        <w:t xml:space="preserve">This final evaluation looked into all activities implemented under the five </w:t>
      </w:r>
      <w:r w:rsidR="00802018">
        <w:rPr>
          <w:rFonts w:asciiTheme="minorHAnsi" w:hAnsiTheme="minorHAnsi"/>
          <w:sz w:val="22"/>
          <w:szCs w:val="22"/>
        </w:rPr>
        <w:t>O</w:t>
      </w:r>
      <w:r w:rsidR="00CA4CA4">
        <w:rPr>
          <w:rFonts w:asciiTheme="minorHAnsi" w:hAnsiTheme="minorHAnsi"/>
          <w:sz w:val="22"/>
          <w:szCs w:val="22"/>
        </w:rPr>
        <w:t xml:space="preserve">utputs </w:t>
      </w:r>
      <w:r>
        <w:rPr>
          <w:rFonts w:asciiTheme="minorHAnsi" w:hAnsiTheme="minorHAnsi"/>
          <w:sz w:val="22"/>
          <w:szCs w:val="22"/>
        </w:rPr>
        <w:t xml:space="preserve">of the Joint Programme from mid-2009 to February 2014 with some reference to the preparatory period prior to September 2009. As this is a Joint Programme the evaluation looked at the links between the five Priority Areas and </w:t>
      </w:r>
      <w:r w:rsidR="0052608D">
        <w:rPr>
          <w:rFonts w:asciiTheme="minorHAnsi" w:hAnsiTheme="minorHAnsi"/>
          <w:sz w:val="22"/>
          <w:szCs w:val="22"/>
        </w:rPr>
        <w:t>analyzed</w:t>
      </w:r>
      <w:r>
        <w:rPr>
          <w:rFonts w:asciiTheme="minorHAnsi" w:hAnsiTheme="minorHAnsi"/>
          <w:sz w:val="22"/>
          <w:szCs w:val="22"/>
        </w:rPr>
        <w:t xml:space="preserve"> progress made as a whole. </w:t>
      </w:r>
    </w:p>
    <w:p w:rsidR="00A5452A" w:rsidRPr="006A0847" w:rsidRDefault="00A5452A" w:rsidP="00473451">
      <w:pPr>
        <w:pStyle w:val="Heading2"/>
        <w:numPr>
          <w:ilvl w:val="1"/>
          <w:numId w:val="1"/>
        </w:numPr>
        <w:spacing w:after="240"/>
        <w:ind w:left="397"/>
        <w:jc w:val="left"/>
      </w:pPr>
      <w:bookmarkStart w:id="10" w:name="_Toc402775576"/>
      <w:r w:rsidRPr="006A0847">
        <w:t>Evaluation Methodology</w:t>
      </w:r>
      <w:bookmarkEnd w:id="10"/>
    </w:p>
    <w:p w:rsidR="00A5452A" w:rsidRPr="00593CE0" w:rsidRDefault="00A5452A" w:rsidP="00473451">
      <w:pPr>
        <w:autoSpaceDE w:val="0"/>
        <w:autoSpaceDN w:val="0"/>
        <w:adjustRightInd w:val="0"/>
        <w:spacing w:before="120" w:line="240" w:lineRule="auto"/>
        <w:jc w:val="both"/>
        <w:rPr>
          <w:rFonts w:ascii="Calibri" w:hAnsi="Calibri"/>
          <w:color w:val="000000"/>
        </w:rPr>
      </w:pPr>
      <w:r w:rsidRPr="00593CE0">
        <w:rPr>
          <w:rFonts w:ascii="Calibri" w:hAnsi="Calibri"/>
          <w:color w:val="000000"/>
        </w:rPr>
        <w:t xml:space="preserve">The evaluation approach adopted for this final evaluation has been informed by rights-based and gender equality approaches. The process was participatory and inclusive in terms of accommodating the views of stakeholders and focusing on the utilization of evaluation results. </w:t>
      </w:r>
      <w:r>
        <w:t>The evaluation used the OECD-DAC evaluation criteria of relevance, effectiveness, efficiency, impact and sustainability as the analytical framework for responding to the evaluation questions. In addition, the coherence</w:t>
      </w:r>
      <w:r w:rsidR="00CA4CA4">
        <w:t>,</w:t>
      </w:r>
      <w:r>
        <w:t xml:space="preserve"> management and coordination dimensions of the </w:t>
      </w:r>
      <w:r w:rsidR="00CA4CA4">
        <w:t>P</w:t>
      </w:r>
      <w:r>
        <w:t xml:space="preserve">rogramme were included in the evaluation as separate criteria in line with the stipulations under the ToR. The </w:t>
      </w:r>
      <w:r>
        <w:rPr>
          <w:rFonts w:ascii="Calibri" w:hAnsi="Calibri"/>
          <w:color w:val="000000"/>
        </w:rPr>
        <w:t xml:space="preserve">detailed criteria and evaluation questions </w:t>
      </w:r>
      <w:r w:rsidR="00CA4CA4">
        <w:rPr>
          <w:rFonts w:ascii="Calibri" w:hAnsi="Calibri"/>
          <w:color w:val="000000"/>
        </w:rPr>
        <w:t xml:space="preserve">can be found in </w:t>
      </w:r>
      <w:r w:rsidR="00526BB5">
        <w:rPr>
          <w:rFonts w:ascii="Calibri" w:hAnsi="Calibri"/>
          <w:color w:val="000000"/>
        </w:rPr>
        <w:t xml:space="preserve">the Evaluation Matrix attached to this report </w:t>
      </w:r>
      <w:r w:rsidR="00526BB5" w:rsidRPr="00526BB5">
        <w:rPr>
          <w:rFonts w:ascii="Calibri" w:hAnsi="Calibri"/>
          <w:color w:val="000000"/>
        </w:rPr>
        <w:t>(</w:t>
      </w:r>
      <w:r w:rsidR="00CA4CA4" w:rsidRPr="00526BB5">
        <w:rPr>
          <w:rFonts w:ascii="Calibri" w:hAnsi="Calibri"/>
          <w:color w:val="000000"/>
        </w:rPr>
        <w:t>Annex</w:t>
      </w:r>
      <w:r w:rsidR="00CA4CA4">
        <w:rPr>
          <w:rFonts w:ascii="Calibri" w:hAnsi="Calibri"/>
          <w:color w:val="000000"/>
        </w:rPr>
        <w:t xml:space="preserve"> </w:t>
      </w:r>
      <w:r w:rsidR="00526BB5">
        <w:rPr>
          <w:rFonts w:ascii="Calibri" w:hAnsi="Calibri"/>
          <w:color w:val="000000"/>
        </w:rPr>
        <w:t>2)</w:t>
      </w:r>
      <w:r w:rsidR="00CA4CA4">
        <w:rPr>
          <w:rFonts w:ascii="Calibri" w:hAnsi="Calibri"/>
          <w:color w:val="000000"/>
        </w:rPr>
        <w:t xml:space="preserve">.  </w:t>
      </w:r>
      <w:r w:rsidRPr="00593CE0">
        <w:rPr>
          <w:rFonts w:ascii="Calibri" w:hAnsi="Calibri"/>
          <w:color w:val="000000"/>
        </w:rPr>
        <w:t xml:space="preserve">The evaluation used appropriate data collection methods to access information from primary and secondary sources. The desk review covered all </w:t>
      </w:r>
      <w:r w:rsidR="00C95455">
        <w:rPr>
          <w:rFonts w:ascii="Calibri" w:hAnsi="Calibri"/>
          <w:color w:val="000000"/>
        </w:rPr>
        <w:t>Programme</w:t>
      </w:r>
      <w:r w:rsidRPr="00593CE0">
        <w:rPr>
          <w:rFonts w:ascii="Calibri" w:hAnsi="Calibri"/>
          <w:color w:val="000000"/>
        </w:rPr>
        <w:t xml:space="preserve"> related documents, the UNDAF</w:t>
      </w:r>
      <w:r w:rsidR="006C2606">
        <w:rPr>
          <w:rFonts w:ascii="Calibri" w:hAnsi="Calibri"/>
          <w:color w:val="000000"/>
        </w:rPr>
        <w:t xml:space="preserve"> 2009-14</w:t>
      </w:r>
      <w:r w:rsidRPr="00593CE0">
        <w:rPr>
          <w:rFonts w:ascii="Calibri" w:hAnsi="Calibri"/>
          <w:color w:val="000000"/>
        </w:rPr>
        <w:t xml:space="preserve">, GoK policies and laws as well as other documents </w:t>
      </w:r>
      <w:r w:rsidRPr="00593CE0">
        <w:rPr>
          <w:rFonts w:ascii="Calibri" w:hAnsi="Calibri"/>
          <w:color w:val="000000"/>
        </w:rPr>
        <w:lastRenderedPageBreak/>
        <w:t xml:space="preserve">relevant to the </w:t>
      </w:r>
      <w:r w:rsidR="00C95455">
        <w:rPr>
          <w:rFonts w:ascii="Calibri" w:hAnsi="Calibri"/>
          <w:color w:val="000000"/>
        </w:rPr>
        <w:t>Programme</w:t>
      </w:r>
      <w:r w:rsidRPr="00593CE0">
        <w:rPr>
          <w:rFonts w:ascii="Calibri" w:hAnsi="Calibri"/>
          <w:color w:val="000000"/>
        </w:rPr>
        <w:t xml:space="preserve"> context. The list of reviewed documents </w:t>
      </w:r>
      <w:r w:rsidR="00CA4CA4">
        <w:rPr>
          <w:rFonts w:ascii="Calibri" w:hAnsi="Calibri"/>
          <w:color w:val="000000"/>
        </w:rPr>
        <w:t xml:space="preserve">is contained in Annex </w:t>
      </w:r>
      <w:r w:rsidR="009335A9">
        <w:rPr>
          <w:rFonts w:ascii="Calibri" w:hAnsi="Calibri"/>
          <w:color w:val="000000"/>
        </w:rPr>
        <w:t>5</w:t>
      </w:r>
      <w:r w:rsidR="00CA4CA4">
        <w:rPr>
          <w:rFonts w:ascii="Calibri" w:hAnsi="Calibri"/>
          <w:color w:val="000000"/>
        </w:rPr>
        <w:t xml:space="preserve"> of </w:t>
      </w:r>
      <w:r w:rsidRPr="00593CE0">
        <w:rPr>
          <w:rFonts w:ascii="Calibri" w:hAnsi="Calibri"/>
          <w:color w:val="000000"/>
        </w:rPr>
        <w:t>this report.</w:t>
      </w:r>
    </w:p>
    <w:p w:rsidR="00A5452A" w:rsidRPr="00593CE0" w:rsidRDefault="00A5452A" w:rsidP="00473451">
      <w:pPr>
        <w:autoSpaceDE w:val="0"/>
        <w:autoSpaceDN w:val="0"/>
        <w:adjustRightInd w:val="0"/>
        <w:spacing w:before="120" w:line="240" w:lineRule="auto"/>
        <w:jc w:val="both"/>
        <w:rPr>
          <w:rFonts w:ascii="Calibri" w:hAnsi="Calibri"/>
          <w:color w:val="000000"/>
        </w:rPr>
      </w:pPr>
      <w:r w:rsidRPr="00593CE0">
        <w:rPr>
          <w:rFonts w:ascii="Calibri" w:hAnsi="Calibri"/>
          <w:color w:val="000000"/>
        </w:rPr>
        <w:t>Primary data was collected from representatives of UN agencies</w:t>
      </w:r>
      <w:r w:rsidR="00B04E0D">
        <w:rPr>
          <w:rFonts w:ascii="Calibri" w:hAnsi="Calibri"/>
          <w:color w:val="000000"/>
        </w:rPr>
        <w:t xml:space="preserve"> (including 5 head</w:t>
      </w:r>
      <w:r w:rsidR="00802018">
        <w:rPr>
          <w:rFonts w:ascii="Calibri" w:hAnsi="Calibri"/>
          <w:color w:val="000000"/>
        </w:rPr>
        <w:t>s</w:t>
      </w:r>
      <w:r w:rsidR="00B04E0D">
        <w:rPr>
          <w:rFonts w:ascii="Calibri" w:hAnsi="Calibri"/>
          <w:color w:val="000000"/>
        </w:rPr>
        <w:t xml:space="preserve"> of agencies)</w:t>
      </w:r>
      <w:r w:rsidRPr="00593CE0">
        <w:rPr>
          <w:rFonts w:ascii="Calibri" w:hAnsi="Calibri"/>
          <w:color w:val="000000"/>
        </w:rPr>
        <w:t xml:space="preserve">, GoK institutions, civil society organizations, private sector institutions and development partners as well as beneficiaries. The data was collected using three tools: </w:t>
      </w:r>
      <w:r w:rsidR="006277FC">
        <w:rPr>
          <w:rFonts w:ascii="Calibri" w:hAnsi="Calibri"/>
          <w:color w:val="000000"/>
        </w:rPr>
        <w:t>K</w:t>
      </w:r>
      <w:r w:rsidRPr="00593CE0">
        <w:rPr>
          <w:rFonts w:ascii="Calibri" w:hAnsi="Calibri"/>
          <w:color w:val="000000"/>
        </w:rPr>
        <w:t xml:space="preserve">ey </w:t>
      </w:r>
      <w:r w:rsidR="006277FC">
        <w:rPr>
          <w:rFonts w:ascii="Calibri" w:hAnsi="Calibri"/>
          <w:color w:val="000000"/>
        </w:rPr>
        <w:t>I</w:t>
      </w:r>
      <w:r w:rsidRPr="00593CE0">
        <w:rPr>
          <w:rFonts w:ascii="Calibri" w:hAnsi="Calibri"/>
          <w:color w:val="000000"/>
        </w:rPr>
        <w:t xml:space="preserve">nformant </w:t>
      </w:r>
      <w:r w:rsidR="006277FC">
        <w:rPr>
          <w:rFonts w:ascii="Calibri" w:hAnsi="Calibri"/>
          <w:color w:val="000000"/>
        </w:rPr>
        <w:t>I</w:t>
      </w:r>
      <w:r w:rsidRPr="00593CE0">
        <w:rPr>
          <w:rFonts w:ascii="Calibri" w:hAnsi="Calibri"/>
          <w:color w:val="000000"/>
        </w:rPr>
        <w:t>nterview</w:t>
      </w:r>
      <w:r w:rsidR="006277FC">
        <w:rPr>
          <w:rFonts w:ascii="Calibri" w:hAnsi="Calibri"/>
          <w:color w:val="000000"/>
        </w:rPr>
        <w:t xml:space="preserve"> (KII)</w:t>
      </w:r>
      <w:r w:rsidRPr="00593CE0">
        <w:rPr>
          <w:rFonts w:ascii="Calibri" w:hAnsi="Calibri"/>
          <w:color w:val="000000"/>
        </w:rPr>
        <w:t xml:space="preserve">; </w:t>
      </w:r>
      <w:r w:rsidR="007C528A">
        <w:rPr>
          <w:rFonts w:ascii="Calibri" w:hAnsi="Calibri"/>
          <w:color w:val="000000"/>
        </w:rPr>
        <w:t>F</w:t>
      </w:r>
      <w:r w:rsidRPr="00593CE0">
        <w:rPr>
          <w:rFonts w:ascii="Calibri" w:hAnsi="Calibri"/>
          <w:color w:val="000000"/>
        </w:rPr>
        <w:t xml:space="preserve">ocus </w:t>
      </w:r>
      <w:r w:rsidR="007C528A">
        <w:rPr>
          <w:rFonts w:ascii="Calibri" w:hAnsi="Calibri"/>
          <w:color w:val="000000"/>
        </w:rPr>
        <w:t>G</w:t>
      </w:r>
      <w:r w:rsidRPr="00593CE0">
        <w:rPr>
          <w:rFonts w:ascii="Calibri" w:hAnsi="Calibri"/>
          <w:color w:val="000000"/>
        </w:rPr>
        <w:t xml:space="preserve">roup </w:t>
      </w:r>
      <w:r w:rsidR="007C528A">
        <w:rPr>
          <w:rFonts w:ascii="Calibri" w:hAnsi="Calibri"/>
          <w:color w:val="000000"/>
        </w:rPr>
        <w:t>D</w:t>
      </w:r>
      <w:r w:rsidRPr="00593CE0">
        <w:rPr>
          <w:rFonts w:ascii="Calibri" w:hAnsi="Calibri"/>
          <w:color w:val="000000"/>
        </w:rPr>
        <w:t>iscussions</w:t>
      </w:r>
      <w:r w:rsidR="007C528A">
        <w:rPr>
          <w:rFonts w:ascii="Calibri" w:hAnsi="Calibri"/>
          <w:color w:val="000000"/>
        </w:rPr>
        <w:t xml:space="preserve"> (FGDs)</w:t>
      </w:r>
      <w:r w:rsidRPr="00593CE0">
        <w:rPr>
          <w:rFonts w:ascii="Calibri" w:hAnsi="Calibri"/>
          <w:color w:val="000000"/>
        </w:rPr>
        <w:t xml:space="preserve">, and </w:t>
      </w:r>
      <w:r w:rsidR="00B04E0D">
        <w:rPr>
          <w:rFonts w:ascii="Calibri" w:hAnsi="Calibri"/>
          <w:color w:val="000000"/>
        </w:rPr>
        <w:t xml:space="preserve">online administered </w:t>
      </w:r>
      <w:r w:rsidRPr="00593CE0">
        <w:rPr>
          <w:rFonts w:ascii="Calibri" w:hAnsi="Calibri"/>
          <w:color w:val="000000"/>
        </w:rPr>
        <w:t xml:space="preserve">survey questionnaires. </w:t>
      </w:r>
      <w:r w:rsidR="008A48B2">
        <w:rPr>
          <w:rFonts w:ascii="Calibri" w:hAnsi="Calibri"/>
          <w:color w:val="000000"/>
        </w:rPr>
        <w:t>The following table presents the profile and number of informants accessed through each of the data collection tools developed for the evaluation.</w:t>
      </w:r>
    </w:p>
    <w:p w:rsidR="00390F87" w:rsidRDefault="008A48B2" w:rsidP="00473451">
      <w:pPr>
        <w:pStyle w:val="Caption"/>
        <w:keepNext/>
        <w:jc w:val="center"/>
      </w:pPr>
      <w:bookmarkStart w:id="11" w:name="_Toc394860576"/>
      <w:r>
        <w:t xml:space="preserve">Table </w:t>
      </w:r>
      <w:r w:rsidR="003263C8">
        <w:fldChar w:fldCharType="begin"/>
      </w:r>
      <w:r>
        <w:instrText xml:space="preserve"> SEQ Table \* ARABIC </w:instrText>
      </w:r>
      <w:r w:rsidR="003263C8">
        <w:fldChar w:fldCharType="separate"/>
      </w:r>
      <w:r w:rsidR="00324A12">
        <w:rPr>
          <w:noProof/>
        </w:rPr>
        <w:t>6</w:t>
      </w:r>
      <w:r w:rsidR="003263C8">
        <w:fldChar w:fldCharType="end"/>
      </w:r>
      <w:r>
        <w:t>: Data Collection Methods and Informant Profiles</w:t>
      </w:r>
      <w:bookmarkEnd w:id="11"/>
    </w:p>
    <w:tbl>
      <w:tblPr>
        <w:tblStyle w:val="TableGrid"/>
        <w:tblW w:w="0" w:type="auto"/>
        <w:jc w:val="center"/>
        <w:tblInd w:w="720" w:type="dxa"/>
        <w:tblLook w:val="04A0"/>
      </w:tblPr>
      <w:tblGrid>
        <w:gridCol w:w="1301"/>
        <w:gridCol w:w="1344"/>
        <w:gridCol w:w="1260"/>
        <w:gridCol w:w="1258"/>
        <w:gridCol w:w="807"/>
        <w:gridCol w:w="1339"/>
        <w:gridCol w:w="804"/>
        <w:gridCol w:w="743"/>
      </w:tblGrid>
      <w:tr w:rsidR="00802018" w:rsidRPr="00802018" w:rsidTr="00802018">
        <w:trPr>
          <w:jc w:val="center"/>
        </w:trPr>
        <w:tc>
          <w:tcPr>
            <w:tcW w:w="1301" w:type="dxa"/>
          </w:tcPr>
          <w:p w:rsidR="00802018" w:rsidRPr="00802018" w:rsidRDefault="00802018" w:rsidP="00802018">
            <w:pPr>
              <w:autoSpaceDE w:val="0"/>
              <w:autoSpaceDN w:val="0"/>
              <w:adjustRightInd w:val="0"/>
              <w:jc w:val="center"/>
              <w:rPr>
                <w:rFonts w:ascii="Calibri" w:hAnsi="Calibri"/>
                <w:b/>
                <w:i/>
                <w:color w:val="000000"/>
                <w:sz w:val="20"/>
                <w:szCs w:val="20"/>
              </w:rPr>
            </w:pPr>
            <w:r w:rsidRPr="00802018">
              <w:rPr>
                <w:rFonts w:ascii="Calibri" w:hAnsi="Calibri"/>
                <w:b/>
                <w:i/>
                <w:color w:val="000000"/>
                <w:sz w:val="20"/>
                <w:szCs w:val="20"/>
              </w:rPr>
              <w:t>Method</w:t>
            </w:r>
          </w:p>
        </w:tc>
        <w:tc>
          <w:tcPr>
            <w:tcW w:w="1344" w:type="dxa"/>
          </w:tcPr>
          <w:p w:rsidR="00802018" w:rsidRPr="00802018" w:rsidRDefault="00802018" w:rsidP="00802018">
            <w:pPr>
              <w:autoSpaceDE w:val="0"/>
              <w:autoSpaceDN w:val="0"/>
              <w:adjustRightInd w:val="0"/>
              <w:jc w:val="center"/>
              <w:rPr>
                <w:rFonts w:ascii="Calibri" w:hAnsi="Calibri"/>
                <w:b/>
                <w:i/>
                <w:color w:val="000000"/>
                <w:sz w:val="20"/>
                <w:szCs w:val="20"/>
              </w:rPr>
            </w:pPr>
            <w:r w:rsidRPr="00802018">
              <w:rPr>
                <w:rFonts w:ascii="Calibri" w:hAnsi="Calibri"/>
                <w:b/>
                <w:i/>
                <w:color w:val="000000"/>
                <w:sz w:val="20"/>
                <w:szCs w:val="20"/>
              </w:rPr>
              <w:t>UN Agencies</w:t>
            </w:r>
          </w:p>
        </w:tc>
        <w:tc>
          <w:tcPr>
            <w:tcW w:w="1260" w:type="dxa"/>
          </w:tcPr>
          <w:p w:rsidR="00802018" w:rsidRPr="00802018" w:rsidRDefault="00802018" w:rsidP="00802018">
            <w:pPr>
              <w:autoSpaceDE w:val="0"/>
              <w:autoSpaceDN w:val="0"/>
              <w:adjustRightInd w:val="0"/>
              <w:jc w:val="center"/>
              <w:rPr>
                <w:rFonts w:ascii="Calibri" w:hAnsi="Calibri"/>
                <w:b/>
                <w:i/>
                <w:color w:val="000000"/>
                <w:sz w:val="20"/>
                <w:szCs w:val="20"/>
              </w:rPr>
            </w:pPr>
            <w:r w:rsidRPr="00802018">
              <w:rPr>
                <w:rFonts w:ascii="Calibri" w:hAnsi="Calibri"/>
                <w:b/>
                <w:i/>
                <w:color w:val="000000"/>
                <w:sz w:val="20"/>
                <w:szCs w:val="20"/>
              </w:rPr>
              <w:t>GoK</w:t>
            </w:r>
          </w:p>
        </w:tc>
        <w:tc>
          <w:tcPr>
            <w:tcW w:w="1258" w:type="dxa"/>
          </w:tcPr>
          <w:p w:rsidR="00802018" w:rsidRPr="00802018" w:rsidRDefault="00802018" w:rsidP="00802018">
            <w:pPr>
              <w:autoSpaceDE w:val="0"/>
              <w:autoSpaceDN w:val="0"/>
              <w:adjustRightInd w:val="0"/>
              <w:jc w:val="center"/>
              <w:rPr>
                <w:rFonts w:ascii="Calibri" w:hAnsi="Calibri"/>
                <w:b/>
                <w:i/>
                <w:color w:val="000000"/>
                <w:sz w:val="20"/>
                <w:szCs w:val="20"/>
              </w:rPr>
            </w:pPr>
            <w:r w:rsidRPr="00802018">
              <w:rPr>
                <w:rFonts w:ascii="Calibri" w:hAnsi="Calibri"/>
                <w:b/>
                <w:i/>
                <w:color w:val="000000"/>
                <w:sz w:val="20"/>
                <w:szCs w:val="20"/>
              </w:rPr>
              <w:t>CSO</w:t>
            </w:r>
          </w:p>
        </w:tc>
        <w:tc>
          <w:tcPr>
            <w:tcW w:w="807" w:type="dxa"/>
          </w:tcPr>
          <w:p w:rsidR="00802018" w:rsidRPr="00802018" w:rsidRDefault="00802018" w:rsidP="00802018">
            <w:pPr>
              <w:autoSpaceDE w:val="0"/>
              <w:autoSpaceDN w:val="0"/>
              <w:adjustRightInd w:val="0"/>
              <w:jc w:val="center"/>
              <w:rPr>
                <w:rFonts w:ascii="Calibri" w:hAnsi="Calibri"/>
                <w:b/>
                <w:i/>
                <w:color w:val="000000"/>
                <w:sz w:val="20"/>
                <w:szCs w:val="20"/>
              </w:rPr>
            </w:pPr>
            <w:r w:rsidRPr="00802018">
              <w:rPr>
                <w:rFonts w:ascii="Calibri" w:hAnsi="Calibri"/>
                <w:b/>
                <w:i/>
                <w:color w:val="000000"/>
                <w:sz w:val="20"/>
                <w:szCs w:val="20"/>
              </w:rPr>
              <w:t>PVT</w:t>
            </w:r>
          </w:p>
        </w:tc>
        <w:tc>
          <w:tcPr>
            <w:tcW w:w="1339" w:type="dxa"/>
          </w:tcPr>
          <w:p w:rsidR="00802018" w:rsidRPr="00802018" w:rsidRDefault="00802018" w:rsidP="00802018">
            <w:pPr>
              <w:autoSpaceDE w:val="0"/>
              <w:autoSpaceDN w:val="0"/>
              <w:adjustRightInd w:val="0"/>
              <w:jc w:val="center"/>
              <w:rPr>
                <w:rFonts w:ascii="Calibri" w:hAnsi="Calibri"/>
                <w:b/>
                <w:i/>
                <w:color w:val="000000"/>
                <w:sz w:val="20"/>
                <w:szCs w:val="20"/>
              </w:rPr>
            </w:pPr>
            <w:r w:rsidRPr="00802018">
              <w:rPr>
                <w:rFonts w:ascii="Calibri" w:hAnsi="Calibri"/>
                <w:b/>
                <w:i/>
                <w:color w:val="000000"/>
                <w:sz w:val="20"/>
                <w:szCs w:val="20"/>
              </w:rPr>
              <w:t>Beneficiaries</w:t>
            </w:r>
          </w:p>
        </w:tc>
        <w:tc>
          <w:tcPr>
            <w:tcW w:w="804" w:type="dxa"/>
          </w:tcPr>
          <w:p w:rsidR="00802018" w:rsidRPr="00802018" w:rsidRDefault="00802018" w:rsidP="00802018">
            <w:pPr>
              <w:autoSpaceDE w:val="0"/>
              <w:autoSpaceDN w:val="0"/>
              <w:adjustRightInd w:val="0"/>
              <w:jc w:val="center"/>
              <w:rPr>
                <w:rFonts w:ascii="Calibri" w:hAnsi="Calibri"/>
                <w:b/>
                <w:i/>
                <w:color w:val="000000"/>
                <w:sz w:val="20"/>
                <w:szCs w:val="20"/>
              </w:rPr>
            </w:pPr>
            <w:r w:rsidRPr="00802018">
              <w:rPr>
                <w:rFonts w:ascii="Calibri" w:hAnsi="Calibri"/>
                <w:b/>
                <w:i/>
                <w:color w:val="000000"/>
                <w:sz w:val="20"/>
                <w:szCs w:val="20"/>
              </w:rPr>
              <w:t>DPs</w:t>
            </w:r>
          </w:p>
        </w:tc>
        <w:tc>
          <w:tcPr>
            <w:tcW w:w="743" w:type="dxa"/>
          </w:tcPr>
          <w:p w:rsidR="00802018" w:rsidRPr="00802018" w:rsidRDefault="00802018" w:rsidP="00802018">
            <w:pPr>
              <w:autoSpaceDE w:val="0"/>
              <w:autoSpaceDN w:val="0"/>
              <w:adjustRightInd w:val="0"/>
              <w:jc w:val="center"/>
              <w:rPr>
                <w:rFonts w:ascii="Calibri" w:hAnsi="Calibri"/>
                <w:b/>
                <w:i/>
                <w:color w:val="000000"/>
                <w:sz w:val="20"/>
                <w:szCs w:val="20"/>
              </w:rPr>
            </w:pPr>
            <w:r w:rsidRPr="00802018">
              <w:rPr>
                <w:rFonts w:ascii="Calibri" w:hAnsi="Calibri"/>
                <w:b/>
                <w:i/>
                <w:color w:val="000000"/>
                <w:sz w:val="20"/>
                <w:szCs w:val="20"/>
              </w:rPr>
              <w:t>Total</w:t>
            </w:r>
          </w:p>
        </w:tc>
      </w:tr>
      <w:tr w:rsidR="00802018" w:rsidRPr="00802018" w:rsidTr="00802018">
        <w:trPr>
          <w:jc w:val="center"/>
        </w:trPr>
        <w:tc>
          <w:tcPr>
            <w:tcW w:w="1301" w:type="dxa"/>
          </w:tcPr>
          <w:p w:rsidR="00802018" w:rsidRPr="00802018" w:rsidRDefault="00802018" w:rsidP="00473451">
            <w:pPr>
              <w:autoSpaceDE w:val="0"/>
              <w:autoSpaceDN w:val="0"/>
              <w:adjustRightInd w:val="0"/>
              <w:rPr>
                <w:rFonts w:ascii="Calibri" w:hAnsi="Calibri"/>
                <w:color w:val="000000"/>
                <w:sz w:val="20"/>
                <w:szCs w:val="20"/>
              </w:rPr>
            </w:pPr>
            <w:r w:rsidRPr="00802018">
              <w:rPr>
                <w:rFonts w:ascii="Calibri" w:hAnsi="Calibri"/>
                <w:color w:val="000000"/>
                <w:sz w:val="20"/>
                <w:szCs w:val="20"/>
              </w:rPr>
              <w:t>KII</w:t>
            </w:r>
          </w:p>
        </w:tc>
        <w:tc>
          <w:tcPr>
            <w:tcW w:w="1344" w:type="dxa"/>
          </w:tcPr>
          <w:p w:rsidR="00802018" w:rsidRPr="00802018" w:rsidRDefault="00802018" w:rsidP="00802018">
            <w:pPr>
              <w:autoSpaceDE w:val="0"/>
              <w:autoSpaceDN w:val="0"/>
              <w:adjustRightInd w:val="0"/>
              <w:jc w:val="right"/>
              <w:rPr>
                <w:rFonts w:ascii="Calibri" w:hAnsi="Calibri"/>
                <w:color w:val="000000"/>
                <w:sz w:val="20"/>
                <w:szCs w:val="20"/>
              </w:rPr>
            </w:pPr>
            <w:r w:rsidRPr="00802018">
              <w:rPr>
                <w:rFonts w:ascii="Calibri" w:hAnsi="Calibri"/>
                <w:color w:val="000000"/>
                <w:sz w:val="20"/>
                <w:szCs w:val="20"/>
              </w:rPr>
              <w:t>21</w:t>
            </w:r>
          </w:p>
        </w:tc>
        <w:tc>
          <w:tcPr>
            <w:tcW w:w="1260" w:type="dxa"/>
          </w:tcPr>
          <w:p w:rsidR="00802018" w:rsidRPr="00802018" w:rsidRDefault="00802018" w:rsidP="00802018">
            <w:pPr>
              <w:autoSpaceDE w:val="0"/>
              <w:autoSpaceDN w:val="0"/>
              <w:adjustRightInd w:val="0"/>
              <w:jc w:val="right"/>
              <w:rPr>
                <w:rFonts w:ascii="Calibri" w:hAnsi="Calibri"/>
                <w:color w:val="000000"/>
                <w:sz w:val="20"/>
                <w:szCs w:val="20"/>
              </w:rPr>
            </w:pPr>
            <w:r w:rsidRPr="00802018">
              <w:rPr>
                <w:rFonts w:ascii="Calibri" w:hAnsi="Calibri"/>
                <w:color w:val="000000"/>
                <w:sz w:val="20"/>
                <w:szCs w:val="20"/>
              </w:rPr>
              <w:t>10</w:t>
            </w:r>
          </w:p>
        </w:tc>
        <w:tc>
          <w:tcPr>
            <w:tcW w:w="1258" w:type="dxa"/>
          </w:tcPr>
          <w:p w:rsidR="00802018" w:rsidRPr="00802018" w:rsidRDefault="00802018" w:rsidP="00802018">
            <w:pPr>
              <w:autoSpaceDE w:val="0"/>
              <w:autoSpaceDN w:val="0"/>
              <w:adjustRightInd w:val="0"/>
              <w:jc w:val="right"/>
              <w:rPr>
                <w:rFonts w:ascii="Calibri" w:hAnsi="Calibri"/>
                <w:color w:val="000000"/>
                <w:sz w:val="20"/>
                <w:szCs w:val="20"/>
              </w:rPr>
            </w:pPr>
            <w:r w:rsidRPr="00802018">
              <w:rPr>
                <w:rFonts w:ascii="Calibri" w:hAnsi="Calibri"/>
                <w:color w:val="000000"/>
                <w:sz w:val="20"/>
                <w:szCs w:val="20"/>
              </w:rPr>
              <w:t>4</w:t>
            </w:r>
          </w:p>
        </w:tc>
        <w:tc>
          <w:tcPr>
            <w:tcW w:w="807" w:type="dxa"/>
          </w:tcPr>
          <w:p w:rsidR="00802018" w:rsidRPr="00802018" w:rsidRDefault="00802018" w:rsidP="00802018">
            <w:pPr>
              <w:autoSpaceDE w:val="0"/>
              <w:autoSpaceDN w:val="0"/>
              <w:adjustRightInd w:val="0"/>
              <w:jc w:val="right"/>
              <w:rPr>
                <w:rFonts w:ascii="Calibri" w:hAnsi="Calibri"/>
                <w:color w:val="000000"/>
                <w:sz w:val="20"/>
                <w:szCs w:val="20"/>
              </w:rPr>
            </w:pPr>
            <w:r w:rsidRPr="00802018">
              <w:rPr>
                <w:rFonts w:ascii="Calibri" w:hAnsi="Calibri"/>
                <w:color w:val="000000"/>
                <w:sz w:val="20"/>
                <w:szCs w:val="20"/>
              </w:rPr>
              <w:t>2</w:t>
            </w:r>
          </w:p>
        </w:tc>
        <w:tc>
          <w:tcPr>
            <w:tcW w:w="1339" w:type="dxa"/>
          </w:tcPr>
          <w:p w:rsidR="00802018" w:rsidRPr="00802018" w:rsidRDefault="00802018" w:rsidP="00802018">
            <w:pPr>
              <w:autoSpaceDE w:val="0"/>
              <w:autoSpaceDN w:val="0"/>
              <w:adjustRightInd w:val="0"/>
              <w:jc w:val="right"/>
              <w:rPr>
                <w:rFonts w:ascii="Calibri" w:hAnsi="Calibri"/>
                <w:color w:val="000000"/>
                <w:sz w:val="20"/>
                <w:szCs w:val="20"/>
              </w:rPr>
            </w:pPr>
            <w:r w:rsidRPr="00802018">
              <w:rPr>
                <w:rFonts w:ascii="Calibri" w:hAnsi="Calibri"/>
                <w:color w:val="000000"/>
                <w:sz w:val="20"/>
                <w:szCs w:val="20"/>
              </w:rPr>
              <w:t>-</w:t>
            </w:r>
          </w:p>
        </w:tc>
        <w:tc>
          <w:tcPr>
            <w:tcW w:w="804" w:type="dxa"/>
          </w:tcPr>
          <w:p w:rsidR="00802018" w:rsidRPr="00802018" w:rsidRDefault="00802018" w:rsidP="00802018">
            <w:pPr>
              <w:autoSpaceDE w:val="0"/>
              <w:autoSpaceDN w:val="0"/>
              <w:adjustRightInd w:val="0"/>
              <w:jc w:val="right"/>
              <w:rPr>
                <w:rFonts w:ascii="Calibri" w:hAnsi="Calibri"/>
                <w:color w:val="000000"/>
                <w:sz w:val="20"/>
                <w:szCs w:val="20"/>
              </w:rPr>
            </w:pPr>
            <w:r w:rsidRPr="00802018">
              <w:rPr>
                <w:rFonts w:ascii="Calibri" w:hAnsi="Calibri"/>
                <w:color w:val="000000"/>
                <w:sz w:val="20"/>
                <w:szCs w:val="20"/>
              </w:rPr>
              <w:t>1</w:t>
            </w:r>
          </w:p>
        </w:tc>
        <w:tc>
          <w:tcPr>
            <w:tcW w:w="743" w:type="dxa"/>
          </w:tcPr>
          <w:p w:rsidR="00802018" w:rsidRPr="00802018" w:rsidRDefault="00802018" w:rsidP="00802018">
            <w:pPr>
              <w:autoSpaceDE w:val="0"/>
              <w:autoSpaceDN w:val="0"/>
              <w:adjustRightInd w:val="0"/>
              <w:jc w:val="right"/>
              <w:rPr>
                <w:rFonts w:ascii="Calibri" w:hAnsi="Calibri"/>
                <w:color w:val="000000"/>
                <w:sz w:val="20"/>
                <w:szCs w:val="20"/>
              </w:rPr>
            </w:pPr>
            <w:r>
              <w:rPr>
                <w:rFonts w:ascii="Calibri" w:hAnsi="Calibri"/>
                <w:color w:val="000000"/>
                <w:sz w:val="20"/>
                <w:szCs w:val="20"/>
              </w:rPr>
              <w:t>38</w:t>
            </w:r>
          </w:p>
        </w:tc>
      </w:tr>
      <w:tr w:rsidR="00802018" w:rsidRPr="00802018" w:rsidTr="00802018">
        <w:trPr>
          <w:jc w:val="center"/>
        </w:trPr>
        <w:tc>
          <w:tcPr>
            <w:tcW w:w="1301" w:type="dxa"/>
          </w:tcPr>
          <w:p w:rsidR="00802018" w:rsidRPr="00802018" w:rsidRDefault="00802018" w:rsidP="00473451">
            <w:pPr>
              <w:autoSpaceDE w:val="0"/>
              <w:autoSpaceDN w:val="0"/>
              <w:adjustRightInd w:val="0"/>
              <w:rPr>
                <w:rFonts w:ascii="Calibri" w:hAnsi="Calibri"/>
                <w:color w:val="000000"/>
                <w:sz w:val="20"/>
                <w:szCs w:val="20"/>
              </w:rPr>
            </w:pPr>
            <w:r w:rsidRPr="00802018">
              <w:rPr>
                <w:rFonts w:ascii="Calibri" w:hAnsi="Calibri"/>
                <w:color w:val="000000"/>
                <w:sz w:val="20"/>
                <w:szCs w:val="20"/>
              </w:rPr>
              <w:t>FGD</w:t>
            </w:r>
          </w:p>
        </w:tc>
        <w:tc>
          <w:tcPr>
            <w:tcW w:w="1344" w:type="dxa"/>
          </w:tcPr>
          <w:p w:rsidR="00802018" w:rsidRPr="00802018" w:rsidRDefault="00802018" w:rsidP="00802018">
            <w:pPr>
              <w:autoSpaceDE w:val="0"/>
              <w:autoSpaceDN w:val="0"/>
              <w:adjustRightInd w:val="0"/>
              <w:jc w:val="right"/>
              <w:rPr>
                <w:rFonts w:ascii="Calibri" w:hAnsi="Calibri"/>
                <w:color w:val="000000"/>
                <w:sz w:val="20"/>
                <w:szCs w:val="20"/>
              </w:rPr>
            </w:pPr>
            <w:r w:rsidRPr="00802018">
              <w:rPr>
                <w:rFonts w:ascii="Calibri" w:hAnsi="Calibri"/>
                <w:color w:val="000000"/>
                <w:sz w:val="20"/>
                <w:szCs w:val="20"/>
              </w:rPr>
              <w:t>-</w:t>
            </w:r>
          </w:p>
        </w:tc>
        <w:tc>
          <w:tcPr>
            <w:tcW w:w="1260" w:type="dxa"/>
          </w:tcPr>
          <w:p w:rsidR="00802018" w:rsidRPr="00802018" w:rsidRDefault="00802018" w:rsidP="00802018">
            <w:pPr>
              <w:autoSpaceDE w:val="0"/>
              <w:autoSpaceDN w:val="0"/>
              <w:adjustRightInd w:val="0"/>
              <w:jc w:val="right"/>
              <w:rPr>
                <w:rFonts w:ascii="Calibri" w:hAnsi="Calibri"/>
                <w:color w:val="000000"/>
                <w:sz w:val="20"/>
                <w:szCs w:val="20"/>
              </w:rPr>
            </w:pPr>
            <w:r w:rsidRPr="00802018">
              <w:rPr>
                <w:rFonts w:ascii="Calibri" w:hAnsi="Calibri"/>
                <w:color w:val="000000"/>
                <w:sz w:val="20"/>
                <w:szCs w:val="20"/>
              </w:rPr>
              <w:t>-</w:t>
            </w:r>
          </w:p>
        </w:tc>
        <w:tc>
          <w:tcPr>
            <w:tcW w:w="1258" w:type="dxa"/>
          </w:tcPr>
          <w:p w:rsidR="00802018" w:rsidRPr="00802018" w:rsidRDefault="00802018" w:rsidP="00802018">
            <w:pPr>
              <w:autoSpaceDE w:val="0"/>
              <w:autoSpaceDN w:val="0"/>
              <w:adjustRightInd w:val="0"/>
              <w:jc w:val="right"/>
              <w:rPr>
                <w:rFonts w:ascii="Calibri" w:hAnsi="Calibri"/>
                <w:color w:val="000000"/>
                <w:sz w:val="20"/>
                <w:szCs w:val="20"/>
              </w:rPr>
            </w:pPr>
            <w:r w:rsidRPr="00802018">
              <w:rPr>
                <w:rFonts w:ascii="Calibri" w:hAnsi="Calibri"/>
                <w:color w:val="000000"/>
                <w:sz w:val="20"/>
                <w:szCs w:val="20"/>
              </w:rPr>
              <w:t>-</w:t>
            </w:r>
          </w:p>
        </w:tc>
        <w:tc>
          <w:tcPr>
            <w:tcW w:w="807" w:type="dxa"/>
          </w:tcPr>
          <w:p w:rsidR="00802018" w:rsidRPr="00802018" w:rsidRDefault="00802018" w:rsidP="00802018">
            <w:pPr>
              <w:autoSpaceDE w:val="0"/>
              <w:autoSpaceDN w:val="0"/>
              <w:adjustRightInd w:val="0"/>
              <w:jc w:val="right"/>
              <w:rPr>
                <w:rFonts w:ascii="Calibri" w:hAnsi="Calibri"/>
                <w:color w:val="000000"/>
                <w:sz w:val="20"/>
                <w:szCs w:val="20"/>
              </w:rPr>
            </w:pPr>
            <w:r w:rsidRPr="00802018">
              <w:rPr>
                <w:rFonts w:ascii="Calibri" w:hAnsi="Calibri"/>
                <w:color w:val="000000"/>
                <w:sz w:val="20"/>
                <w:szCs w:val="20"/>
              </w:rPr>
              <w:t>-</w:t>
            </w:r>
          </w:p>
        </w:tc>
        <w:tc>
          <w:tcPr>
            <w:tcW w:w="1339" w:type="dxa"/>
          </w:tcPr>
          <w:p w:rsidR="00802018" w:rsidRPr="00802018" w:rsidRDefault="00802018" w:rsidP="00802018">
            <w:pPr>
              <w:autoSpaceDE w:val="0"/>
              <w:autoSpaceDN w:val="0"/>
              <w:adjustRightInd w:val="0"/>
              <w:jc w:val="right"/>
              <w:rPr>
                <w:rFonts w:ascii="Calibri" w:hAnsi="Calibri"/>
                <w:color w:val="000000"/>
                <w:sz w:val="20"/>
                <w:szCs w:val="20"/>
              </w:rPr>
            </w:pPr>
            <w:r w:rsidRPr="00802018">
              <w:rPr>
                <w:rFonts w:ascii="Calibri" w:hAnsi="Calibri"/>
                <w:color w:val="000000"/>
                <w:sz w:val="20"/>
                <w:szCs w:val="20"/>
              </w:rPr>
              <w:t>7</w:t>
            </w:r>
          </w:p>
        </w:tc>
        <w:tc>
          <w:tcPr>
            <w:tcW w:w="804" w:type="dxa"/>
          </w:tcPr>
          <w:p w:rsidR="00802018" w:rsidRPr="00802018" w:rsidRDefault="00802018" w:rsidP="00802018">
            <w:pPr>
              <w:autoSpaceDE w:val="0"/>
              <w:autoSpaceDN w:val="0"/>
              <w:adjustRightInd w:val="0"/>
              <w:jc w:val="right"/>
              <w:rPr>
                <w:rFonts w:ascii="Calibri" w:hAnsi="Calibri"/>
                <w:color w:val="000000"/>
                <w:sz w:val="20"/>
                <w:szCs w:val="20"/>
              </w:rPr>
            </w:pPr>
            <w:r w:rsidRPr="00802018">
              <w:rPr>
                <w:rFonts w:ascii="Calibri" w:hAnsi="Calibri"/>
                <w:color w:val="000000"/>
                <w:sz w:val="20"/>
                <w:szCs w:val="20"/>
              </w:rPr>
              <w:t>-</w:t>
            </w:r>
          </w:p>
        </w:tc>
        <w:tc>
          <w:tcPr>
            <w:tcW w:w="743" w:type="dxa"/>
          </w:tcPr>
          <w:p w:rsidR="00802018" w:rsidRPr="00802018" w:rsidRDefault="00802018" w:rsidP="00802018">
            <w:pPr>
              <w:autoSpaceDE w:val="0"/>
              <w:autoSpaceDN w:val="0"/>
              <w:adjustRightInd w:val="0"/>
              <w:jc w:val="right"/>
              <w:rPr>
                <w:rFonts w:ascii="Calibri" w:hAnsi="Calibri"/>
                <w:color w:val="000000"/>
                <w:sz w:val="20"/>
                <w:szCs w:val="20"/>
              </w:rPr>
            </w:pPr>
            <w:r>
              <w:rPr>
                <w:rFonts w:ascii="Calibri" w:hAnsi="Calibri"/>
                <w:color w:val="000000"/>
                <w:sz w:val="20"/>
                <w:szCs w:val="20"/>
              </w:rPr>
              <w:t>7</w:t>
            </w:r>
          </w:p>
        </w:tc>
      </w:tr>
      <w:tr w:rsidR="00802018" w:rsidRPr="00802018" w:rsidTr="00802018">
        <w:trPr>
          <w:jc w:val="center"/>
        </w:trPr>
        <w:tc>
          <w:tcPr>
            <w:tcW w:w="1301" w:type="dxa"/>
          </w:tcPr>
          <w:p w:rsidR="00802018" w:rsidRPr="00802018" w:rsidRDefault="00802018" w:rsidP="00473451">
            <w:pPr>
              <w:autoSpaceDE w:val="0"/>
              <w:autoSpaceDN w:val="0"/>
              <w:adjustRightInd w:val="0"/>
              <w:rPr>
                <w:rFonts w:ascii="Calibri" w:hAnsi="Calibri"/>
                <w:color w:val="000000"/>
                <w:sz w:val="20"/>
                <w:szCs w:val="20"/>
              </w:rPr>
            </w:pPr>
            <w:r w:rsidRPr="00802018">
              <w:rPr>
                <w:rFonts w:ascii="Calibri" w:hAnsi="Calibri"/>
                <w:color w:val="000000"/>
                <w:sz w:val="20"/>
                <w:szCs w:val="20"/>
              </w:rPr>
              <w:t>Survey</w:t>
            </w:r>
          </w:p>
        </w:tc>
        <w:tc>
          <w:tcPr>
            <w:tcW w:w="1344" w:type="dxa"/>
          </w:tcPr>
          <w:p w:rsidR="00802018" w:rsidRPr="00802018" w:rsidRDefault="00802018" w:rsidP="00802018">
            <w:pPr>
              <w:autoSpaceDE w:val="0"/>
              <w:autoSpaceDN w:val="0"/>
              <w:adjustRightInd w:val="0"/>
              <w:jc w:val="right"/>
              <w:rPr>
                <w:rFonts w:ascii="Calibri" w:hAnsi="Calibri"/>
                <w:color w:val="000000"/>
                <w:sz w:val="20"/>
                <w:szCs w:val="20"/>
              </w:rPr>
            </w:pPr>
            <w:r w:rsidRPr="00802018">
              <w:rPr>
                <w:rFonts w:ascii="Calibri" w:hAnsi="Calibri"/>
                <w:color w:val="000000"/>
                <w:sz w:val="20"/>
                <w:szCs w:val="20"/>
              </w:rPr>
              <w:t>12</w:t>
            </w:r>
          </w:p>
        </w:tc>
        <w:tc>
          <w:tcPr>
            <w:tcW w:w="1260" w:type="dxa"/>
          </w:tcPr>
          <w:p w:rsidR="00802018" w:rsidRPr="00802018" w:rsidRDefault="00802018" w:rsidP="00802018">
            <w:pPr>
              <w:autoSpaceDE w:val="0"/>
              <w:autoSpaceDN w:val="0"/>
              <w:adjustRightInd w:val="0"/>
              <w:jc w:val="right"/>
              <w:rPr>
                <w:rFonts w:ascii="Calibri" w:hAnsi="Calibri"/>
                <w:color w:val="000000"/>
                <w:sz w:val="20"/>
                <w:szCs w:val="20"/>
              </w:rPr>
            </w:pPr>
            <w:r w:rsidRPr="00802018">
              <w:rPr>
                <w:rFonts w:ascii="Calibri" w:hAnsi="Calibri"/>
                <w:color w:val="000000"/>
                <w:sz w:val="20"/>
                <w:szCs w:val="20"/>
              </w:rPr>
              <w:t>6</w:t>
            </w:r>
          </w:p>
        </w:tc>
        <w:tc>
          <w:tcPr>
            <w:tcW w:w="1258" w:type="dxa"/>
          </w:tcPr>
          <w:p w:rsidR="00802018" w:rsidRPr="00802018" w:rsidRDefault="00802018" w:rsidP="00802018">
            <w:pPr>
              <w:autoSpaceDE w:val="0"/>
              <w:autoSpaceDN w:val="0"/>
              <w:adjustRightInd w:val="0"/>
              <w:jc w:val="right"/>
              <w:rPr>
                <w:rFonts w:ascii="Calibri" w:hAnsi="Calibri"/>
                <w:color w:val="000000"/>
                <w:sz w:val="20"/>
                <w:szCs w:val="20"/>
              </w:rPr>
            </w:pPr>
            <w:r w:rsidRPr="00802018">
              <w:rPr>
                <w:rFonts w:ascii="Calibri" w:hAnsi="Calibri"/>
                <w:color w:val="000000"/>
                <w:sz w:val="20"/>
                <w:szCs w:val="20"/>
              </w:rPr>
              <w:t>3</w:t>
            </w:r>
          </w:p>
        </w:tc>
        <w:tc>
          <w:tcPr>
            <w:tcW w:w="807" w:type="dxa"/>
          </w:tcPr>
          <w:p w:rsidR="00802018" w:rsidRPr="00802018" w:rsidRDefault="00802018" w:rsidP="00802018">
            <w:pPr>
              <w:autoSpaceDE w:val="0"/>
              <w:autoSpaceDN w:val="0"/>
              <w:adjustRightInd w:val="0"/>
              <w:jc w:val="right"/>
              <w:rPr>
                <w:rFonts w:ascii="Calibri" w:hAnsi="Calibri"/>
                <w:color w:val="000000"/>
                <w:sz w:val="20"/>
                <w:szCs w:val="20"/>
              </w:rPr>
            </w:pPr>
            <w:r w:rsidRPr="00802018">
              <w:rPr>
                <w:rFonts w:ascii="Calibri" w:hAnsi="Calibri"/>
                <w:color w:val="000000"/>
                <w:sz w:val="20"/>
                <w:szCs w:val="20"/>
              </w:rPr>
              <w:t>2</w:t>
            </w:r>
          </w:p>
        </w:tc>
        <w:tc>
          <w:tcPr>
            <w:tcW w:w="1339" w:type="dxa"/>
          </w:tcPr>
          <w:p w:rsidR="00802018" w:rsidRPr="00802018" w:rsidRDefault="00802018" w:rsidP="00802018">
            <w:pPr>
              <w:autoSpaceDE w:val="0"/>
              <w:autoSpaceDN w:val="0"/>
              <w:adjustRightInd w:val="0"/>
              <w:jc w:val="right"/>
              <w:rPr>
                <w:rFonts w:ascii="Calibri" w:hAnsi="Calibri"/>
                <w:color w:val="000000"/>
                <w:sz w:val="20"/>
                <w:szCs w:val="20"/>
              </w:rPr>
            </w:pPr>
            <w:r w:rsidRPr="00802018">
              <w:rPr>
                <w:rFonts w:ascii="Calibri" w:hAnsi="Calibri"/>
                <w:color w:val="000000"/>
                <w:sz w:val="20"/>
                <w:szCs w:val="20"/>
              </w:rPr>
              <w:t>-</w:t>
            </w:r>
          </w:p>
        </w:tc>
        <w:tc>
          <w:tcPr>
            <w:tcW w:w="804" w:type="dxa"/>
          </w:tcPr>
          <w:p w:rsidR="00802018" w:rsidRPr="00802018" w:rsidRDefault="00802018" w:rsidP="00802018">
            <w:pPr>
              <w:autoSpaceDE w:val="0"/>
              <w:autoSpaceDN w:val="0"/>
              <w:adjustRightInd w:val="0"/>
              <w:jc w:val="right"/>
              <w:rPr>
                <w:rFonts w:ascii="Calibri" w:hAnsi="Calibri"/>
                <w:color w:val="000000"/>
                <w:sz w:val="20"/>
                <w:szCs w:val="20"/>
              </w:rPr>
            </w:pPr>
            <w:r w:rsidRPr="00802018">
              <w:rPr>
                <w:rFonts w:ascii="Calibri" w:hAnsi="Calibri"/>
                <w:color w:val="000000"/>
                <w:sz w:val="20"/>
                <w:szCs w:val="20"/>
              </w:rPr>
              <w:t>-</w:t>
            </w:r>
          </w:p>
        </w:tc>
        <w:tc>
          <w:tcPr>
            <w:tcW w:w="743" w:type="dxa"/>
          </w:tcPr>
          <w:p w:rsidR="00802018" w:rsidRPr="00802018" w:rsidRDefault="00802018" w:rsidP="00802018">
            <w:pPr>
              <w:autoSpaceDE w:val="0"/>
              <w:autoSpaceDN w:val="0"/>
              <w:adjustRightInd w:val="0"/>
              <w:jc w:val="right"/>
              <w:rPr>
                <w:rFonts w:ascii="Calibri" w:hAnsi="Calibri"/>
                <w:color w:val="000000"/>
                <w:sz w:val="20"/>
                <w:szCs w:val="20"/>
              </w:rPr>
            </w:pPr>
            <w:r>
              <w:rPr>
                <w:rFonts w:ascii="Calibri" w:hAnsi="Calibri"/>
                <w:color w:val="000000"/>
                <w:sz w:val="20"/>
                <w:szCs w:val="20"/>
              </w:rPr>
              <w:t>23</w:t>
            </w:r>
          </w:p>
        </w:tc>
      </w:tr>
    </w:tbl>
    <w:p w:rsidR="00A5452A" w:rsidRDefault="00A5452A" w:rsidP="00473451">
      <w:pPr>
        <w:pStyle w:val="ListParagraph"/>
        <w:autoSpaceDE w:val="0"/>
        <w:autoSpaceDN w:val="0"/>
        <w:adjustRightInd w:val="0"/>
        <w:spacing w:before="0" w:after="0" w:line="240" w:lineRule="auto"/>
        <w:rPr>
          <w:rFonts w:ascii="Calibri" w:hAnsi="Calibri"/>
          <w:color w:val="000000"/>
        </w:rPr>
      </w:pPr>
    </w:p>
    <w:p w:rsidR="00A5452A" w:rsidRDefault="00A5452A" w:rsidP="00473451">
      <w:pPr>
        <w:autoSpaceDE w:val="0"/>
        <w:autoSpaceDN w:val="0"/>
        <w:adjustRightInd w:val="0"/>
        <w:spacing w:before="120" w:line="240" w:lineRule="auto"/>
        <w:jc w:val="both"/>
      </w:pPr>
      <w:r w:rsidRPr="00742F6B">
        <w:rPr>
          <w:rFonts w:ascii="Calibri" w:hAnsi="Calibri"/>
          <w:color w:val="000000"/>
        </w:rPr>
        <w:t>Field visits were conducted to three counties (Migori, Naivasha, Mak</w:t>
      </w:r>
      <w:r w:rsidR="006277FC">
        <w:rPr>
          <w:rFonts w:ascii="Calibri" w:hAnsi="Calibri"/>
          <w:color w:val="000000"/>
        </w:rPr>
        <w:t>ueni</w:t>
      </w:r>
      <w:r w:rsidRPr="00742F6B">
        <w:rPr>
          <w:rFonts w:ascii="Calibri" w:hAnsi="Calibri"/>
          <w:color w:val="000000"/>
        </w:rPr>
        <w:t xml:space="preserve">) selected on the basis of </w:t>
      </w:r>
      <w:r>
        <w:t>geographic representativeness, logistical feasibility, and programme maturity level and diversity in terms of thematic focus.</w:t>
      </w:r>
      <w:r w:rsidR="009335A9">
        <w:t xml:space="preserve"> The following chart depicts the proportion of survey respondents whose institutions work on each of the five outputs of the Joint Programme.</w:t>
      </w:r>
    </w:p>
    <w:p w:rsidR="00390F87" w:rsidRDefault="007B22C0" w:rsidP="00473451">
      <w:pPr>
        <w:pStyle w:val="Caption"/>
        <w:keepNext/>
        <w:jc w:val="center"/>
      </w:pPr>
      <w:bookmarkStart w:id="12" w:name="_Toc394694371"/>
      <w:r>
        <w:t xml:space="preserve">Chart </w:t>
      </w:r>
      <w:r w:rsidR="003263C8">
        <w:fldChar w:fldCharType="begin"/>
      </w:r>
      <w:r>
        <w:instrText xml:space="preserve"> SEQ Chart \* ARABIC </w:instrText>
      </w:r>
      <w:r w:rsidR="003263C8">
        <w:fldChar w:fldCharType="separate"/>
      </w:r>
      <w:r w:rsidR="00AD2009">
        <w:rPr>
          <w:noProof/>
        </w:rPr>
        <w:t>1</w:t>
      </w:r>
      <w:r w:rsidR="003263C8">
        <w:fldChar w:fldCharType="end"/>
      </w:r>
      <w:r>
        <w:t xml:space="preserve">: </w:t>
      </w:r>
      <w:r w:rsidRPr="003F7B64">
        <w:t>Survey Respondents from Institutions working on JP Results (%)</w:t>
      </w:r>
      <w:bookmarkEnd w:id="12"/>
    </w:p>
    <w:p w:rsidR="00390F87" w:rsidRDefault="00390F87" w:rsidP="00473451">
      <w:pPr>
        <w:autoSpaceDE w:val="0"/>
        <w:autoSpaceDN w:val="0"/>
        <w:adjustRightInd w:val="0"/>
        <w:spacing w:before="120" w:line="240" w:lineRule="auto"/>
        <w:jc w:val="center"/>
      </w:pPr>
      <w:r>
        <w:rPr>
          <w:noProof/>
        </w:rPr>
        <w:drawing>
          <wp:inline distT="0" distB="0" distL="0" distR="0">
            <wp:extent cx="4191635" cy="2867025"/>
            <wp:effectExtent l="19050" t="0" r="18415" b="0"/>
            <wp:docPr id="4" name="Char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54125" w:rsidRPr="00A54125" w:rsidRDefault="00A54125" w:rsidP="00473451">
      <w:pPr>
        <w:pStyle w:val="Heading2"/>
        <w:numPr>
          <w:ilvl w:val="1"/>
          <w:numId w:val="1"/>
        </w:numPr>
        <w:spacing w:after="240"/>
        <w:ind w:left="397"/>
        <w:jc w:val="left"/>
      </w:pPr>
      <w:bookmarkStart w:id="13" w:name="_Toc402775577"/>
      <w:r>
        <w:t>Limitations</w:t>
      </w:r>
      <w:bookmarkEnd w:id="13"/>
    </w:p>
    <w:p w:rsidR="008A48B2" w:rsidRDefault="00A54125" w:rsidP="00473451">
      <w:pPr>
        <w:autoSpaceDE w:val="0"/>
        <w:autoSpaceDN w:val="0"/>
        <w:adjustRightInd w:val="0"/>
        <w:spacing w:before="120" w:line="240" w:lineRule="auto"/>
        <w:jc w:val="both"/>
        <w:rPr>
          <w:rFonts w:ascii="Calibri" w:hAnsi="Calibri"/>
          <w:color w:val="000000"/>
        </w:rPr>
      </w:pPr>
      <w:r w:rsidRPr="00742F6B">
        <w:rPr>
          <w:rFonts w:ascii="Calibri" w:hAnsi="Calibri"/>
          <w:color w:val="000000"/>
        </w:rPr>
        <w:t xml:space="preserve">The evaluation process faced some limitations relating to time, access to respondents, and response rates for questionnaires. The major issue in relation to accessing informants was the high level of staff turnover in stakeholder institutions, which made it difficult to access appropriate personnel involved in the design and implementation of the JP. The situation was aggravated by the limited institutional memory leading to loss of information, especially in the context of transition, and the lack of adequate </w:t>
      </w:r>
      <w:r w:rsidRPr="00742F6B">
        <w:rPr>
          <w:rFonts w:ascii="Calibri" w:hAnsi="Calibri"/>
          <w:color w:val="000000"/>
        </w:rPr>
        <w:lastRenderedPageBreak/>
        <w:t xml:space="preserve">documentation and access to available sources. </w:t>
      </w:r>
      <w:r w:rsidR="00B04E0D">
        <w:rPr>
          <w:rFonts w:ascii="Calibri" w:hAnsi="Calibri"/>
          <w:color w:val="000000"/>
        </w:rPr>
        <w:t xml:space="preserve">The limited coverage of field work </w:t>
      </w:r>
      <w:r w:rsidR="00D91C2E">
        <w:rPr>
          <w:rFonts w:ascii="Calibri" w:hAnsi="Calibri"/>
          <w:color w:val="000000"/>
        </w:rPr>
        <w:t xml:space="preserve">due to time constraint is another limitation. </w:t>
      </w:r>
      <w:r w:rsidR="008A48B2">
        <w:rPr>
          <w:rFonts w:ascii="Calibri" w:hAnsi="Calibri"/>
          <w:color w:val="000000"/>
        </w:rPr>
        <w:t>Moreover</w:t>
      </w:r>
      <w:r>
        <w:rPr>
          <w:rFonts w:ascii="Calibri" w:hAnsi="Calibri"/>
          <w:color w:val="000000"/>
        </w:rPr>
        <w:t>,</w:t>
      </w:r>
      <w:r w:rsidRPr="00742F6B">
        <w:rPr>
          <w:rFonts w:ascii="Calibri" w:hAnsi="Calibri"/>
          <w:color w:val="000000"/>
        </w:rPr>
        <w:t xml:space="preserve"> the evaluation team was </w:t>
      </w:r>
      <w:r w:rsidR="008A48B2">
        <w:rPr>
          <w:rFonts w:ascii="Calibri" w:hAnsi="Calibri"/>
          <w:color w:val="000000"/>
        </w:rPr>
        <w:t>un</w:t>
      </w:r>
      <w:r w:rsidRPr="00742F6B">
        <w:rPr>
          <w:rFonts w:ascii="Calibri" w:hAnsi="Calibri"/>
          <w:color w:val="000000"/>
        </w:rPr>
        <w:t xml:space="preserve">able to access </w:t>
      </w:r>
      <w:r w:rsidR="008A48B2">
        <w:rPr>
          <w:rFonts w:ascii="Calibri" w:hAnsi="Calibri"/>
        </w:rPr>
        <w:t>the complete</w:t>
      </w:r>
      <w:r w:rsidR="008A48B2">
        <w:rPr>
          <w:rFonts w:ascii="Calibri" w:hAnsi="Calibri"/>
          <w:color w:val="000000"/>
        </w:rPr>
        <w:t xml:space="preserve"> </w:t>
      </w:r>
      <w:r w:rsidRPr="00742F6B">
        <w:rPr>
          <w:rFonts w:ascii="Calibri" w:hAnsi="Calibri"/>
          <w:color w:val="000000"/>
        </w:rPr>
        <w:t xml:space="preserve">reports of partners and PUNOs especially in relation to the progress made towards achieving results. </w:t>
      </w:r>
      <w:r w:rsidR="008A48B2">
        <w:rPr>
          <w:rFonts w:ascii="Calibri" w:hAnsi="Calibri"/>
        </w:rPr>
        <w:t>The</w:t>
      </w:r>
      <w:r>
        <w:rPr>
          <w:rFonts w:ascii="Calibri" w:hAnsi="Calibri"/>
        </w:rPr>
        <w:t xml:space="preserve"> reports were not available</w:t>
      </w:r>
      <w:r w:rsidRPr="00A54125">
        <w:rPr>
          <w:rFonts w:ascii="Calibri" w:hAnsi="Calibri"/>
        </w:rPr>
        <w:t xml:space="preserve"> or the</w:t>
      </w:r>
      <w:r>
        <w:rPr>
          <w:rFonts w:ascii="Calibri" w:hAnsi="Calibri"/>
        </w:rPr>
        <w:t>y</w:t>
      </w:r>
      <w:r w:rsidRPr="00A54125">
        <w:rPr>
          <w:rFonts w:ascii="Calibri" w:hAnsi="Calibri"/>
        </w:rPr>
        <w:t xml:space="preserve"> could not be traced</w:t>
      </w:r>
      <w:r w:rsidR="008A48B2">
        <w:rPr>
          <w:rFonts w:ascii="Calibri" w:hAnsi="Calibri"/>
        </w:rPr>
        <w:t xml:space="preserve"> in a timely manner</w:t>
      </w:r>
      <w:r w:rsidRPr="00A54125">
        <w:rPr>
          <w:rFonts w:ascii="Calibri" w:hAnsi="Calibri"/>
        </w:rPr>
        <w:t xml:space="preserve">. As a result, the evaluation has to rely mainly on annual reports of the </w:t>
      </w:r>
      <w:r w:rsidRPr="00742F6B">
        <w:rPr>
          <w:rFonts w:ascii="Calibri" w:hAnsi="Calibri"/>
          <w:color w:val="000000"/>
        </w:rPr>
        <w:t>JP</w:t>
      </w:r>
      <w:r w:rsidR="008A48B2">
        <w:rPr>
          <w:rFonts w:ascii="Calibri" w:hAnsi="Calibri"/>
          <w:color w:val="000000"/>
        </w:rPr>
        <w:t>. To complicate matters further</w:t>
      </w:r>
      <w:r>
        <w:rPr>
          <w:rFonts w:ascii="Calibri" w:hAnsi="Calibri"/>
          <w:color w:val="000000"/>
        </w:rPr>
        <w:t>,</w:t>
      </w:r>
      <w:r w:rsidRPr="00742F6B">
        <w:rPr>
          <w:rFonts w:ascii="Calibri" w:hAnsi="Calibri"/>
          <w:color w:val="000000"/>
        </w:rPr>
        <w:t xml:space="preserve"> </w:t>
      </w:r>
      <w:r w:rsidR="008A48B2">
        <w:rPr>
          <w:rFonts w:ascii="Calibri" w:hAnsi="Calibri"/>
          <w:color w:val="000000"/>
        </w:rPr>
        <w:t>the annual reports of the JP did not always correspond to the planned activities under the annual work plans for each year.</w:t>
      </w:r>
    </w:p>
    <w:p w:rsidR="00E60032" w:rsidRPr="006A0847" w:rsidRDefault="00E60032" w:rsidP="00473451">
      <w:pPr>
        <w:pStyle w:val="Heading1"/>
        <w:numPr>
          <w:ilvl w:val="0"/>
          <w:numId w:val="1"/>
        </w:numPr>
        <w:spacing w:before="240" w:after="240"/>
        <w:ind w:left="794"/>
        <w:rPr>
          <w:color w:val="365F91" w:themeColor="accent1" w:themeShade="BF"/>
          <w:sz w:val="28"/>
          <w:szCs w:val="28"/>
        </w:rPr>
      </w:pPr>
      <w:bookmarkStart w:id="14" w:name="_Toc392185233"/>
      <w:bookmarkStart w:id="15" w:name="_Toc402775578"/>
      <w:bookmarkEnd w:id="14"/>
      <w:r w:rsidRPr="006A0847">
        <w:rPr>
          <w:color w:val="365F91" w:themeColor="accent1" w:themeShade="BF"/>
          <w:sz w:val="28"/>
          <w:szCs w:val="28"/>
        </w:rPr>
        <w:t>Findings</w:t>
      </w:r>
      <w:bookmarkEnd w:id="15"/>
    </w:p>
    <w:p w:rsidR="00A00830" w:rsidRPr="006A0847" w:rsidRDefault="00A00830" w:rsidP="00473451">
      <w:pPr>
        <w:pStyle w:val="Heading2"/>
        <w:numPr>
          <w:ilvl w:val="1"/>
          <w:numId w:val="1"/>
        </w:numPr>
        <w:spacing w:after="240"/>
        <w:ind w:left="397"/>
        <w:jc w:val="left"/>
      </w:pPr>
      <w:bookmarkStart w:id="16" w:name="_Toc402775579"/>
      <w:r w:rsidRPr="006A0847">
        <w:t>Relevance</w:t>
      </w:r>
      <w:bookmarkEnd w:id="16"/>
    </w:p>
    <w:p w:rsidR="005243A9" w:rsidRPr="00474F01" w:rsidRDefault="005243A9" w:rsidP="00473451">
      <w:pPr>
        <w:pStyle w:val="Heading3"/>
        <w:numPr>
          <w:ilvl w:val="2"/>
          <w:numId w:val="1"/>
        </w:numPr>
        <w:spacing w:before="0" w:after="240" w:line="240" w:lineRule="auto"/>
        <w:ind w:left="737"/>
      </w:pPr>
      <w:bookmarkStart w:id="17" w:name="_Toc402775580"/>
      <w:r w:rsidRPr="00474F01">
        <w:t>Programme relevance to rights and needs of target groups</w:t>
      </w:r>
      <w:bookmarkEnd w:id="17"/>
    </w:p>
    <w:p w:rsidR="005243A9" w:rsidRDefault="005243A9" w:rsidP="00473451">
      <w:pPr>
        <w:spacing w:before="120" w:line="240" w:lineRule="auto"/>
        <w:jc w:val="both"/>
        <w:rPr>
          <w:lang w:val="en-GB"/>
        </w:rPr>
      </w:pPr>
      <w:r w:rsidRPr="00E30C52">
        <w:rPr>
          <w:lang w:val="en-GB"/>
        </w:rPr>
        <w:t xml:space="preserve">The </w:t>
      </w:r>
      <w:r>
        <w:rPr>
          <w:lang w:val="en-GB"/>
        </w:rPr>
        <w:t xml:space="preserve">JP GEWE Programme document included a situation analysis section that summarized the major gender inequality issues in the country, focusing on the situation with regard to the priority thematic areas, i.e. gender mainstreaming, GBV, gender and governance, and economic empowerment. The situation analysis </w:t>
      </w:r>
      <w:r w:rsidR="005876B9">
        <w:rPr>
          <w:lang w:val="en-GB"/>
        </w:rPr>
        <w:t xml:space="preserve">mainly drew </w:t>
      </w:r>
      <w:r>
        <w:rPr>
          <w:lang w:val="en-GB"/>
        </w:rPr>
        <w:t>on secondary sources of information. Apart from limited consultations with key government</w:t>
      </w:r>
      <w:r w:rsidR="00C77F4A">
        <w:rPr>
          <w:lang w:val="en-GB"/>
        </w:rPr>
        <w:t xml:space="preserve"> and CSO</w:t>
      </w:r>
      <w:r>
        <w:rPr>
          <w:lang w:val="en-GB"/>
        </w:rPr>
        <w:t xml:space="preserve"> partners, </w:t>
      </w:r>
      <w:r w:rsidR="00C77F4A">
        <w:rPr>
          <w:lang w:val="en-GB"/>
        </w:rPr>
        <w:t xml:space="preserve">robust </w:t>
      </w:r>
      <w:r>
        <w:rPr>
          <w:lang w:val="en-GB"/>
        </w:rPr>
        <w:t xml:space="preserve">primary data collection from targeted institutions or women was not conducted during the initial design of the Programme. However, some examples of conducting need assessment of target groups before starting actual implementations of planned activities were observed. For instance, interventions aimed at </w:t>
      </w:r>
      <w:r w:rsidR="00786CD5">
        <w:rPr>
          <w:lang w:val="en-GB"/>
        </w:rPr>
        <w:t xml:space="preserve">strengthening the capacity and coordination of the national gender machinery </w:t>
      </w:r>
      <w:r>
        <w:rPr>
          <w:lang w:val="en-GB"/>
        </w:rPr>
        <w:t>was preceded by a</w:t>
      </w:r>
      <w:r w:rsidR="00C77F4A">
        <w:rPr>
          <w:lang w:val="en-GB"/>
        </w:rPr>
        <w:t xml:space="preserve"> </w:t>
      </w:r>
      <w:r w:rsidR="00786CD5">
        <w:rPr>
          <w:lang w:val="en-GB"/>
        </w:rPr>
        <w:t>mapping study on gender mainstreaming</w:t>
      </w:r>
      <w:r>
        <w:rPr>
          <w:lang w:val="en-GB"/>
        </w:rPr>
        <w:t>. In FGD</w:t>
      </w:r>
      <w:r w:rsidR="00C77F4A">
        <w:rPr>
          <w:lang w:val="en-GB"/>
        </w:rPr>
        <w:t>s with members of</w:t>
      </w:r>
      <w:r>
        <w:rPr>
          <w:lang w:val="en-GB"/>
        </w:rPr>
        <w:t xml:space="preserve"> </w:t>
      </w:r>
      <w:r w:rsidR="00C77F4A">
        <w:rPr>
          <w:lang w:val="en-GB"/>
        </w:rPr>
        <w:t xml:space="preserve">a </w:t>
      </w:r>
      <w:r>
        <w:rPr>
          <w:lang w:val="en-GB"/>
        </w:rPr>
        <w:t>women self-help group</w:t>
      </w:r>
      <w:r w:rsidR="00783F94">
        <w:rPr>
          <w:lang w:val="en-GB"/>
        </w:rPr>
        <w:t xml:space="preserve"> in Maku</w:t>
      </w:r>
      <w:r w:rsidR="00C77F4A">
        <w:rPr>
          <w:lang w:val="en-GB"/>
        </w:rPr>
        <w:t>eni Country and community support groups</w:t>
      </w:r>
      <w:r>
        <w:rPr>
          <w:lang w:val="en-GB"/>
        </w:rPr>
        <w:t xml:space="preserve"> </w:t>
      </w:r>
      <w:r w:rsidR="00C77F4A" w:rsidRPr="00C77F4A">
        <w:rPr>
          <w:lang w:val="en-GB"/>
        </w:rPr>
        <w:t>in Awendo Migori county</w:t>
      </w:r>
      <w:r w:rsidR="00C77F4A">
        <w:rPr>
          <w:lang w:val="en-GB"/>
        </w:rPr>
        <w:t xml:space="preserve">, </w:t>
      </w:r>
      <w:r>
        <w:rPr>
          <w:lang w:val="en-GB"/>
        </w:rPr>
        <w:t>participants stated that they were adequately consulted before the implementation of the project</w:t>
      </w:r>
      <w:r w:rsidR="00C77F4A">
        <w:rPr>
          <w:lang w:val="en-GB"/>
        </w:rPr>
        <w:t>s</w:t>
      </w:r>
      <w:r>
        <w:rPr>
          <w:lang w:val="en-GB"/>
        </w:rPr>
        <w:t xml:space="preserve"> and that the project</w:t>
      </w:r>
      <w:r w:rsidR="00C77F4A">
        <w:rPr>
          <w:lang w:val="en-GB"/>
        </w:rPr>
        <w:t>s</w:t>
      </w:r>
      <w:r>
        <w:rPr>
          <w:lang w:val="en-GB"/>
        </w:rPr>
        <w:t xml:space="preserve"> addressed their pressing needs. </w:t>
      </w:r>
    </w:p>
    <w:p w:rsidR="00ED643B" w:rsidRDefault="005243A9" w:rsidP="00473451">
      <w:pPr>
        <w:spacing w:before="120" w:line="240" w:lineRule="auto"/>
        <w:jc w:val="both"/>
        <w:rPr>
          <w:lang w:val="en-GB"/>
        </w:rPr>
      </w:pPr>
      <w:r>
        <w:rPr>
          <w:lang w:val="en-GB"/>
        </w:rPr>
        <w:t>Based on information from review of relevant secondary sources</w:t>
      </w:r>
      <w:r>
        <w:rPr>
          <w:rStyle w:val="FootnoteReference"/>
          <w:lang w:val="en-GB"/>
        </w:rPr>
        <w:footnoteReference w:id="19"/>
      </w:r>
      <w:r>
        <w:rPr>
          <w:lang w:val="en-GB"/>
        </w:rPr>
        <w:t xml:space="preserve"> as well as discussions with target groups contacted by the evaluation team both at national and community levels, the evaluation concludes that the </w:t>
      </w:r>
      <w:r w:rsidRPr="00143C8F">
        <w:t xml:space="preserve">outcomes and expected results </w:t>
      </w:r>
      <w:r>
        <w:t xml:space="preserve">of the Programme under the five thematic priority areas </w:t>
      </w:r>
      <w:r w:rsidRPr="00143C8F">
        <w:t>were</w:t>
      </w:r>
      <w:r>
        <w:t xml:space="preserve"> largely relevant and still remain so </w:t>
      </w:r>
      <w:r w:rsidRPr="00143C8F">
        <w:t>to the country’s needs</w:t>
      </w:r>
      <w:r>
        <w:t xml:space="preserve">, particularly </w:t>
      </w:r>
      <w:r w:rsidRPr="00E30C52">
        <w:rPr>
          <w:lang w:val="en-GB"/>
        </w:rPr>
        <w:t>to rights and needs of targeted institutions and women.</w:t>
      </w:r>
      <w:r>
        <w:rPr>
          <w:lang w:val="en-GB"/>
        </w:rPr>
        <w:t xml:space="preserve"> </w:t>
      </w:r>
      <w:r w:rsidR="00A257EC">
        <w:rPr>
          <w:lang w:val="en-GB"/>
        </w:rPr>
        <w:t xml:space="preserve">The discussion of </w:t>
      </w:r>
      <w:r w:rsidR="00ED643B">
        <w:rPr>
          <w:lang w:val="en-GB"/>
        </w:rPr>
        <w:t>the Programme context under section 2.1 above</w:t>
      </w:r>
      <w:r w:rsidR="00A257EC">
        <w:rPr>
          <w:lang w:val="en-GB"/>
        </w:rPr>
        <w:t xml:space="preserve"> has shown</w:t>
      </w:r>
      <w:r w:rsidR="00ED643B">
        <w:rPr>
          <w:lang w:val="en-GB"/>
        </w:rPr>
        <w:t xml:space="preserve"> the existence of serious challenges across the five thematic priority areas of the Programme. </w:t>
      </w:r>
      <w:r w:rsidR="00A257EC">
        <w:rPr>
          <w:lang w:val="en-GB"/>
        </w:rPr>
        <w:t>According to the findings, efforts directed at</w:t>
      </w:r>
      <w:r w:rsidR="00ED643B">
        <w:rPr>
          <w:lang w:val="en-GB"/>
        </w:rPr>
        <w:t xml:space="preserve"> e</w:t>
      </w:r>
      <w:r w:rsidR="00ED643B" w:rsidRPr="00C912CE">
        <w:rPr>
          <w:lang w:val="en-GB"/>
        </w:rPr>
        <w:t>nsuring comprehensive gender mainstreaming in all Government sectors</w:t>
      </w:r>
      <w:r w:rsidR="00ED643B">
        <w:rPr>
          <w:lang w:val="en-GB"/>
        </w:rPr>
        <w:t xml:space="preserve"> has been constrained by different structural and capacity challenges. It was also stated that most forms of GBV are highly prevalent; suggesting the need for more enhanced and coordinated interventions to address GBV issues in the country. Moreover, it was noted that the participation of Kenyan women in political and other governance processes as well as in economic activities has been hampered by deep rooted structural and cultural factors. </w:t>
      </w:r>
    </w:p>
    <w:p w:rsidR="002E7B34" w:rsidRDefault="00ED643B" w:rsidP="00473451">
      <w:pPr>
        <w:spacing w:before="120" w:line="240" w:lineRule="auto"/>
        <w:jc w:val="both"/>
        <w:rPr>
          <w:lang w:val="en-GB"/>
        </w:rPr>
      </w:pPr>
      <w:r>
        <w:rPr>
          <w:lang w:val="en-GB"/>
        </w:rPr>
        <w:t xml:space="preserve">Since the outcomes and expected results of the Programme target </w:t>
      </w:r>
      <w:r w:rsidR="00A257EC">
        <w:rPr>
          <w:lang w:val="en-GB"/>
        </w:rPr>
        <w:t>the</w:t>
      </w:r>
      <w:r>
        <w:rPr>
          <w:lang w:val="en-GB"/>
        </w:rPr>
        <w:t xml:space="preserve"> felt needs </w:t>
      </w:r>
      <w:r w:rsidR="00A257EC">
        <w:rPr>
          <w:lang w:val="en-GB"/>
        </w:rPr>
        <w:t xml:space="preserve">of women and the community </w:t>
      </w:r>
      <w:r>
        <w:rPr>
          <w:lang w:val="en-GB"/>
        </w:rPr>
        <w:t>in the</w:t>
      </w:r>
      <w:r w:rsidR="00251C62">
        <w:rPr>
          <w:lang w:val="en-GB"/>
        </w:rPr>
        <w:t xml:space="preserve"> </w:t>
      </w:r>
      <w:r>
        <w:rPr>
          <w:lang w:val="en-GB"/>
        </w:rPr>
        <w:t xml:space="preserve">five thematic areas, they are highly relevant to the country’s situation and needs. </w:t>
      </w:r>
      <w:r w:rsidR="002E7B34">
        <w:rPr>
          <w:lang w:val="en-GB"/>
        </w:rPr>
        <w:t>The following chart summarizing the findings through the survey questionnaire supports this conclusion. As shown in the chart, all but a tenth of the respondents representing a broad spectrum of stakeholders believe that the JP is relevant to the actual needs of Kenyan society, especially the stated beneficiaries of the Programme. A third of the respondents consider the Programme highly relevant.</w:t>
      </w:r>
    </w:p>
    <w:p w:rsidR="00390F87" w:rsidRDefault="007B22C0" w:rsidP="00473451">
      <w:pPr>
        <w:pStyle w:val="Caption"/>
        <w:keepNext/>
        <w:jc w:val="center"/>
      </w:pPr>
      <w:bookmarkStart w:id="18" w:name="_Toc394694372"/>
      <w:r>
        <w:lastRenderedPageBreak/>
        <w:t xml:space="preserve">Chart </w:t>
      </w:r>
      <w:r w:rsidR="003263C8">
        <w:fldChar w:fldCharType="begin"/>
      </w:r>
      <w:r>
        <w:instrText xml:space="preserve"> SEQ Chart \* ARABIC </w:instrText>
      </w:r>
      <w:r w:rsidR="003263C8">
        <w:fldChar w:fldCharType="separate"/>
      </w:r>
      <w:r w:rsidR="00AD2009">
        <w:rPr>
          <w:noProof/>
        </w:rPr>
        <w:t>2</w:t>
      </w:r>
      <w:r w:rsidR="003263C8">
        <w:fldChar w:fldCharType="end"/>
      </w:r>
      <w:r>
        <w:t xml:space="preserve">: </w:t>
      </w:r>
      <w:r w:rsidRPr="004B3678">
        <w:t>Survey Results on the Relevance of the JP to the Actual Needs of the Country and Beneficiaries</w:t>
      </w:r>
      <w:bookmarkEnd w:id="18"/>
    </w:p>
    <w:p w:rsidR="002E7B34" w:rsidRDefault="00390F87" w:rsidP="00473451">
      <w:pPr>
        <w:spacing w:before="120" w:line="240" w:lineRule="auto"/>
        <w:jc w:val="center"/>
        <w:rPr>
          <w:lang w:val="en-GB"/>
        </w:rPr>
      </w:pPr>
      <w:r>
        <w:rPr>
          <w:noProof/>
        </w:rPr>
        <w:drawing>
          <wp:inline distT="0" distB="0" distL="0" distR="0">
            <wp:extent cx="3637388" cy="1250830"/>
            <wp:effectExtent l="19050" t="0" r="20212" b="6470"/>
            <wp:docPr id="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243A9" w:rsidRDefault="005243A9" w:rsidP="00473451">
      <w:pPr>
        <w:spacing w:before="120" w:line="240" w:lineRule="auto"/>
        <w:jc w:val="both"/>
        <w:rPr>
          <w:lang w:val="en-GB"/>
        </w:rPr>
      </w:pPr>
      <w:r>
        <w:rPr>
          <w:lang w:val="en-GB"/>
        </w:rPr>
        <w:t xml:space="preserve">However, analysis of the gender context in the country indicates the existence of other gender issues </w:t>
      </w:r>
      <w:r w:rsidR="002E7B34">
        <w:rPr>
          <w:lang w:val="en-GB"/>
        </w:rPr>
        <w:t xml:space="preserve">that are </w:t>
      </w:r>
      <w:r>
        <w:rPr>
          <w:lang w:val="en-GB"/>
        </w:rPr>
        <w:t>equally relevant. For instance, the CEDAW Committee’s concluding observations on the recent</w:t>
      </w:r>
      <w:r w:rsidR="00C433A1">
        <w:rPr>
          <w:lang w:val="en-GB"/>
        </w:rPr>
        <w:t xml:space="preserve"> (seventh)</w:t>
      </w:r>
      <w:r>
        <w:rPr>
          <w:lang w:val="en-GB"/>
        </w:rPr>
        <w:t xml:space="preserve"> periodic report of Kenya identified serious gender concerns, among others, within the education, health, HIV/AIDS and employment sectors.</w:t>
      </w:r>
      <w:r w:rsidR="005E45F9">
        <w:rPr>
          <w:rStyle w:val="FootnoteReference"/>
          <w:lang w:val="en-GB"/>
        </w:rPr>
        <w:footnoteReference w:id="20"/>
      </w:r>
      <w:r>
        <w:rPr>
          <w:lang w:val="en-GB"/>
        </w:rPr>
        <w:t xml:space="preserve"> These issues were also raised in discussions with contacted women groups and key informants. The JP GEWE did not directly address gender issues within these sectors mainly because other UN Joint Programmes focusing on these sectors existed or were being planned at the time of the design of the JP GEWE. Moreover, the JP GEWE is </w:t>
      </w:r>
      <w:r w:rsidR="002E7B34">
        <w:rPr>
          <w:lang w:val="en-GB"/>
        </w:rPr>
        <w:t xml:space="preserve">a </w:t>
      </w:r>
      <w:r>
        <w:rPr>
          <w:lang w:val="en-GB"/>
        </w:rPr>
        <w:t>relatively small-scale programme compared to the magnitude and prevalence of gender issues in the country</w:t>
      </w:r>
      <w:r w:rsidR="002E7B34">
        <w:rPr>
          <w:lang w:val="en-GB"/>
        </w:rPr>
        <w:t>. H</w:t>
      </w:r>
      <w:r>
        <w:rPr>
          <w:lang w:val="en-GB"/>
        </w:rPr>
        <w:t>ence</w:t>
      </w:r>
      <w:r w:rsidR="002E7B34">
        <w:rPr>
          <w:lang w:val="en-GB"/>
        </w:rPr>
        <w:t>, the Programme</w:t>
      </w:r>
      <w:r>
        <w:rPr>
          <w:lang w:val="en-GB"/>
        </w:rPr>
        <w:t xml:space="preserve"> could not be expected to address all priorities and needs of </w:t>
      </w:r>
      <w:r w:rsidR="002E7B34">
        <w:rPr>
          <w:lang w:val="en-GB"/>
        </w:rPr>
        <w:t>women and intermediate institutions in Kenya</w:t>
      </w:r>
      <w:r>
        <w:rPr>
          <w:lang w:val="en-GB"/>
        </w:rPr>
        <w:t xml:space="preserve">. </w:t>
      </w:r>
    </w:p>
    <w:p w:rsidR="009676A4" w:rsidRDefault="00E124AC" w:rsidP="00473451">
      <w:pPr>
        <w:spacing w:before="120" w:line="240" w:lineRule="auto"/>
        <w:jc w:val="both"/>
        <w:rPr>
          <w:lang w:val="en-GB"/>
        </w:rPr>
      </w:pPr>
      <w:r>
        <w:t xml:space="preserve">The core objectives of development programming within the </w:t>
      </w:r>
      <w:r w:rsidR="00C968F6">
        <w:t xml:space="preserve">Human Rights Based Approach (HRBA) relate to the development of the capacities of </w:t>
      </w:r>
      <w:r w:rsidR="00C968F6" w:rsidRPr="00C968F6">
        <w:t>‘duty-bearers’</w:t>
      </w:r>
      <w:r w:rsidR="003E269B">
        <w:rPr>
          <w:rStyle w:val="FootnoteReference"/>
        </w:rPr>
        <w:footnoteReference w:id="21"/>
      </w:r>
      <w:r w:rsidR="00C968F6" w:rsidRPr="00C968F6">
        <w:t xml:space="preserve"> to meet their obligations and of ‘rights-holders’ to claim their rights</w:t>
      </w:r>
      <w:r w:rsidR="00C968F6">
        <w:t>.</w:t>
      </w:r>
      <w:r w:rsidR="00AA1CA2">
        <w:rPr>
          <w:rStyle w:val="FootnoteReference"/>
        </w:rPr>
        <w:footnoteReference w:id="22"/>
      </w:r>
      <w:r w:rsidR="00C968F6">
        <w:t xml:space="preserve"> </w:t>
      </w:r>
      <w:r w:rsidR="00C968F6" w:rsidRPr="00C968F6">
        <w:rPr>
          <w:lang w:val="en-GB"/>
        </w:rPr>
        <w:t xml:space="preserve"> </w:t>
      </w:r>
      <w:r w:rsidR="00C36D86">
        <w:rPr>
          <w:lang w:val="en-GB"/>
        </w:rPr>
        <w:t>In this regard, a</w:t>
      </w:r>
      <w:r w:rsidR="009676A4">
        <w:rPr>
          <w:lang w:val="en-GB"/>
        </w:rPr>
        <w:t xml:space="preserve"> review of the result areas and implemented activities of the JP GEWE shows that the Programme</w:t>
      </w:r>
      <w:r w:rsidR="00AA1CA2">
        <w:rPr>
          <w:lang w:val="en-GB"/>
        </w:rPr>
        <w:t>’s primary target groups have been duty bearers as compared to right holders. In other words, the Programme</w:t>
      </w:r>
      <w:r w:rsidR="009676A4">
        <w:rPr>
          <w:lang w:val="en-GB"/>
        </w:rPr>
        <w:t xml:space="preserve"> is substantially focused on </w:t>
      </w:r>
      <w:r w:rsidR="009676A4" w:rsidRPr="00E30C52">
        <w:rPr>
          <w:lang w:val="en-GB"/>
        </w:rPr>
        <w:t>the supply side of gender equality and women’s empowerment</w:t>
      </w:r>
      <w:r w:rsidR="009676A4">
        <w:rPr>
          <w:lang w:val="en-GB"/>
        </w:rPr>
        <w:t>, compared to the demand side</w:t>
      </w:r>
      <w:r w:rsidR="009676A4" w:rsidRPr="00E30C52">
        <w:rPr>
          <w:lang w:val="en-GB"/>
        </w:rPr>
        <w:t>.</w:t>
      </w:r>
      <w:r w:rsidR="009676A4">
        <w:rPr>
          <w:lang w:val="en-GB"/>
        </w:rPr>
        <w:t xml:space="preserve"> Out of the total 18 specific result areas, 15 primarily focus on capacity development of duty bearers or improving the enabling environment for GEWE. Only three result areas of the Programme (Results 2.3, 3.2 and 4.3) directly target the capacities of </w:t>
      </w:r>
      <w:r w:rsidR="009676A4" w:rsidRPr="00D91C2E">
        <w:rPr>
          <w:lang w:val="en-GB"/>
        </w:rPr>
        <w:t xml:space="preserve">rights holders </w:t>
      </w:r>
      <w:r w:rsidR="009676A4">
        <w:rPr>
          <w:lang w:val="en-GB"/>
        </w:rPr>
        <w:t>or</w:t>
      </w:r>
      <w:r w:rsidR="009676A4" w:rsidRPr="00D91C2E">
        <w:rPr>
          <w:lang w:val="en-GB"/>
        </w:rPr>
        <w:t xml:space="preserve"> their structures</w:t>
      </w:r>
      <w:r w:rsidR="009676A4">
        <w:rPr>
          <w:lang w:val="en-GB"/>
        </w:rPr>
        <w:t xml:space="preserve">. </w:t>
      </w:r>
      <w:r w:rsidR="009676A4" w:rsidRPr="00D91C2E">
        <w:rPr>
          <w:lang w:val="en-GB"/>
        </w:rPr>
        <w:t>Moreover, the relationship and complementarity between the supply and demand side interventions was not clearly articulated.</w:t>
      </w:r>
    </w:p>
    <w:p w:rsidR="005E45F9" w:rsidRDefault="009676A4" w:rsidP="00473451">
      <w:pPr>
        <w:spacing w:before="120" w:line="240" w:lineRule="auto"/>
        <w:jc w:val="both"/>
        <w:rPr>
          <w:lang w:val="en-GB"/>
        </w:rPr>
      </w:pPr>
      <w:r>
        <w:rPr>
          <w:lang w:val="en-GB"/>
        </w:rPr>
        <w:t>The focus of the P</w:t>
      </w:r>
      <w:r w:rsidRPr="00E30C52">
        <w:rPr>
          <w:lang w:val="en-GB"/>
        </w:rPr>
        <w:t xml:space="preserve">rogram on </w:t>
      </w:r>
      <w:r>
        <w:rPr>
          <w:lang w:val="en-GB"/>
        </w:rPr>
        <w:t xml:space="preserve">the supply side of gender equality is </w:t>
      </w:r>
      <w:r w:rsidRPr="00E30C52">
        <w:rPr>
          <w:lang w:val="en-GB"/>
        </w:rPr>
        <w:t>justifiable in</w:t>
      </w:r>
      <w:r>
        <w:rPr>
          <w:lang w:val="en-GB"/>
        </w:rPr>
        <w:t xml:space="preserve"> reference to the UN mandate, resources and</w:t>
      </w:r>
      <w:r w:rsidRPr="00E30C52">
        <w:rPr>
          <w:lang w:val="en-GB"/>
        </w:rPr>
        <w:t xml:space="preserve"> </w:t>
      </w:r>
      <w:r>
        <w:rPr>
          <w:lang w:val="en-GB"/>
        </w:rPr>
        <w:t>comparative</w:t>
      </w:r>
      <w:r w:rsidRPr="00E30C52">
        <w:rPr>
          <w:lang w:val="en-GB"/>
        </w:rPr>
        <w:t xml:space="preserve"> advantage</w:t>
      </w:r>
      <w:r>
        <w:rPr>
          <w:lang w:val="en-GB"/>
        </w:rPr>
        <w:t>s</w:t>
      </w:r>
      <w:r w:rsidRPr="00E30C52">
        <w:rPr>
          <w:lang w:val="en-GB"/>
        </w:rPr>
        <w:t xml:space="preserve">. This </w:t>
      </w:r>
      <w:r>
        <w:rPr>
          <w:lang w:val="en-GB"/>
        </w:rPr>
        <w:t xml:space="preserve">choice to focus on the supply side </w:t>
      </w:r>
      <w:r w:rsidRPr="00E30C52">
        <w:rPr>
          <w:lang w:val="en-GB"/>
        </w:rPr>
        <w:t xml:space="preserve">also enables </w:t>
      </w:r>
      <w:r>
        <w:rPr>
          <w:lang w:val="en-GB"/>
        </w:rPr>
        <w:t xml:space="preserve">the </w:t>
      </w:r>
      <w:r w:rsidRPr="00E30C52">
        <w:rPr>
          <w:lang w:val="en-GB"/>
        </w:rPr>
        <w:t xml:space="preserve">UN to bring about strategic changes in the policy, legal and institutional framework with the </w:t>
      </w:r>
      <w:r w:rsidRPr="00E30C52">
        <w:rPr>
          <w:lang w:val="en-GB"/>
        </w:rPr>
        <w:lastRenderedPageBreak/>
        <w:t xml:space="preserve">potential for wider impact and to capitalize </w:t>
      </w:r>
      <w:r w:rsidR="00AF6FBD">
        <w:rPr>
          <w:lang w:val="en-GB"/>
        </w:rPr>
        <w:t>on</w:t>
      </w:r>
      <w:r w:rsidRPr="00E30C52">
        <w:rPr>
          <w:lang w:val="en-GB"/>
        </w:rPr>
        <w:t xml:space="preserve"> the major policy and structural transitions </w:t>
      </w:r>
      <w:r>
        <w:rPr>
          <w:lang w:val="en-GB"/>
        </w:rPr>
        <w:t xml:space="preserve">that have taken </w:t>
      </w:r>
      <w:r w:rsidRPr="00E30C52">
        <w:rPr>
          <w:lang w:val="en-GB"/>
        </w:rPr>
        <w:t>place within th</w:t>
      </w:r>
      <w:r>
        <w:rPr>
          <w:lang w:val="en-GB"/>
        </w:rPr>
        <w:t>e implementation period of the P</w:t>
      </w:r>
      <w:r w:rsidRPr="00E30C52">
        <w:rPr>
          <w:lang w:val="en-GB"/>
        </w:rPr>
        <w:t>rogram</w:t>
      </w:r>
      <w:r>
        <w:rPr>
          <w:lang w:val="en-GB"/>
        </w:rPr>
        <w:t>me</w:t>
      </w:r>
      <w:r w:rsidRPr="00E30C52">
        <w:rPr>
          <w:lang w:val="en-GB"/>
        </w:rPr>
        <w:t>.</w:t>
      </w:r>
    </w:p>
    <w:p w:rsidR="00C94395" w:rsidRPr="00E30C52" w:rsidRDefault="009676A4" w:rsidP="00473451">
      <w:pPr>
        <w:spacing w:before="120" w:line="240" w:lineRule="auto"/>
        <w:jc w:val="both"/>
        <w:rPr>
          <w:lang w:val="en-GB"/>
        </w:rPr>
      </w:pPr>
      <w:r>
        <w:rPr>
          <w:lang w:val="en-GB"/>
        </w:rPr>
        <w:t xml:space="preserve">As the JP GEWE was designed before the introduction of the devolved government structure, the Programme did not specifically target county governments. The need to strengthening the capacity of county governments is one of the new needs </w:t>
      </w:r>
      <w:r w:rsidR="00AF6FBD">
        <w:rPr>
          <w:lang w:val="en-GB"/>
        </w:rPr>
        <w:t xml:space="preserve">that have </w:t>
      </w:r>
      <w:r>
        <w:rPr>
          <w:lang w:val="en-GB"/>
        </w:rPr>
        <w:t>emerged after the design of the JP GEWE. The Programme has shown some flexibility and there were limited efforts to target and build the capacity of county governments. However, the need for more targeting of county governments was emphasised by many of contacted UN and government stakeholders.</w:t>
      </w:r>
    </w:p>
    <w:p w:rsidR="005243A9" w:rsidRPr="00474F01" w:rsidRDefault="005243A9" w:rsidP="00473451">
      <w:pPr>
        <w:pStyle w:val="Heading3"/>
        <w:numPr>
          <w:ilvl w:val="2"/>
          <w:numId w:val="1"/>
        </w:numPr>
        <w:spacing w:before="0" w:after="240" w:line="240" w:lineRule="auto"/>
        <w:ind w:left="737"/>
      </w:pPr>
      <w:bookmarkStart w:id="19" w:name="_Toc402775581"/>
      <w:r w:rsidRPr="00474F01">
        <w:t>Programme relevance to international commitments</w:t>
      </w:r>
      <w:bookmarkEnd w:id="19"/>
    </w:p>
    <w:p w:rsidR="005243A9" w:rsidRPr="00BF78E7" w:rsidRDefault="005243A9" w:rsidP="00473451">
      <w:pPr>
        <w:spacing w:before="120" w:line="240" w:lineRule="auto"/>
        <w:jc w:val="both"/>
        <w:rPr>
          <w:lang w:val="en-GB"/>
        </w:rPr>
      </w:pPr>
      <w:r w:rsidRPr="00971E86">
        <w:rPr>
          <w:lang w:val="en-GB"/>
        </w:rPr>
        <w:t>Kenya is a party to</w:t>
      </w:r>
      <w:r>
        <w:rPr>
          <w:lang w:val="en-GB"/>
        </w:rPr>
        <w:t xml:space="preserve"> major</w:t>
      </w:r>
      <w:r w:rsidRPr="00971E86">
        <w:rPr>
          <w:lang w:val="en-GB"/>
        </w:rPr>
        <w:t xml:space="preserve"> international agreements and political commitments that </w:t>
      </w:r>
      <w:r>
        <w:rPr>
          <w:lang w:val="en-GB"/>
        </w:rPr>
        <w:t>recognize</w:t>
      </w:r>
      <w:r w:rsidRPr="00971E86">
        <w:rPr>
          <w:lang w:val="en-GB"/>
        </w:rPr>
        <w:t xml:space="preserve"> </w:t>
      </w:r>
      <w:r>
        <w:rPr>
          <w:lang w:val="en-GB"/>
        </w:rPr>
        <w:t>women</w:t>
      </w:r>
      <w:r w:rsidR="00324A12">
        <w:rPr>
          <w:lang w:val="en-GB"/>
        </w:rPr>
        <w:t>’s</w:t>
      </w:r>
      <w:r>
        <w:rPr>
          <w:lang w:val="en-GB"/>
        </w:rPr>
        <w:t xml:space="preserve"> </w:t>
      </w:r>
      <w:r w:rsidRPr="00971E86">
        <w:rPr>
          <w:lang w:val="en-GB"/>
        </w:rPr>
        <w:t xml:space="preserve">rights </w:t>
      </w:r>
      <w:r>
        <w:rPr>
          <w:lang w:val="en-GB"/>
        </w:rPr>
        <w:t xml:space="preserve">and establish </w:t>
      </w:r>
      <w:r w:rsidRPr="00971E86">
        <w:rPr>
          <w:lang w:val="en-GB"/>
        </w:rPr>
        <w:t>goals for gender equality and women’s empowerment.</w:t>
      </w:r>
      <w:r>
        <w:rPr>
          <w:lang w:val="en-GB"/>
        </w:rPr>
        <w:t xml:space="preserve"> Among others, </w:t>
      </w:r>
      <w:r w:rsidR="00AF6FBD">
        <w:rPr>
          <w:lang w:val="en-GB"/>
        </w:rPr>
        <w:t>the GoK</w:t>
      </w:r>
      <w:r>
        <w:rPr>
          <w:lang w:val="en-GB"/>
        </w:rPr>
        <w:t xml:space="preserve"> has ratified the </w:t>
      </w:r>
      <w:r w:rsidRPr="00282101">
        <w:rPr>
          <w:bCs/>
        </w:rPr>
        <w:t>Convention on the Elimination of All Forms of Dis</w:t>
      </w:r>
      <w:r w:rsidRPr="00282101">
        <w:rPr>
          <w:bCs/>
        </w:rPr>
        <w:softHyphen/>
        <w:t>crimination against Women (</w:t>
      </w:r>
      <w:r>
        <w:rPr>
          <w:bCs/>
        </w:rPr>
        <w:t>CEDAW</w:t>
      </w:r>
      <w:r w:rsidRPr="00282101">
        <w:rPr>
          <w:bCs/>
        </w:rPr>
        <w:t xml:space="preserve">) </w:t>
      </w:r>
      <w:r w:rsidRPr="00282101">
        <w:rPr>
          <w:bCs/>
          <w:vertAlign w:val="superscript"/>
        </w:rPr>
        <w:footnoteReference w:id="23"/>
      </w:r>
      <w:r>
        <w:rPr>
          <w:lang w:val="en-GB"/>
        </w:rPr>
        <w:t xml:space="preserve">and has signed </w:t>
      </w:r>
      <w:r w:rsidRPr="00282101">
        <w:rPr>
          <w:bCs/>
        </w:rPr>
        <w:t xml:space="preserve">the Protocol </w:t>
      </w:r>
      <w:r>
        <w:rPr>
          <w:bCs/>
        </w:rPr>
        <w:t>to</w:t>
      </w:r>
      <w:r w:rsidRPr="00282101">
        <w:rPr>
          <w:bCs/>
        </w:rPr>
        <w:t xml:space="preserve"> the African Charter on Human and Peoples’ Rights on the Rights of Women</w:t>
      </w:r>
      <w:r>
        <w:rPr>
          <w:bCs/>
        </w:rPr>
        <w:t xml:space="preserve"> (the Maputo Protocol)</w:t>
      </w:r>
      <w:r>
        <w:rPr>
          <w:rStyle w:val="FootnoteReference"/>
          <w:bCs/>
        </w:rPr>
        <w:footnoteReference w:id="24"/>
      </w:r>
      <w:r>
        <w:rPr>
          <w:bCs/>
        </w:rPr>
        <w:t xml:space="preserve">. </w:t>
      </w:r>
      <w:r w:rsidRPr="00BF78E7">
        <w:rPr>
          <w:lang w:val="en-GB"/>
        </w:rPr>
        <w:t>The first JP output correlates with article 3 of the CEDAW obliging states to take ‘appropriate measures’ aimed at ensuring the advancement of women and the exercise of their rights.</w:t>
      </w:r>
      <w:r>
        <w:rPr>
          <w:rStyle w:val="FootnoteReference"/>
          <w:lang w:val="en-GB"/>
        </w:rPr>
        <w:footnoteReference w:id="25"/>
      </w:r>
      <w:r w:rsidRPr="00BF78E7">
        <w:rPr>
          <w:lang w:val="en-GB"/>
        </w:rPr>
        <w:t xml:space="preserve"> Such correlation is more specific and direct in relation to the fifth result under the </w:t>
      </w:r>
      <w:r>
        <w:rPr>
          <w:lang w:val="en-GB"/>
        </w:rPr>
        <w:t>output</w:t>
      </w:r>
      <w:r w:rsidRPr="00BF78E7">
        <w:rPr>
          <w:lang w:val="en-GB"/>
        </w:rPr>
        <w:t xml:space="preserve"> relating to the need for gender responsive laws. The CEDAW similarly requires states to integrate the principle of gender equality in national legislation.</w:t>
      </w:r>
      <w:r>
        <w:rPr>
          <w:rStyle w:val="FootnoteReference"/>
          <w:lang w:val="en-GB"/>
        </w:rPr>
        <w:footnoteReference w:id="26"/>
      </w:r>
      <w:r w:rsidRPr="00BF78E7">
        <w:rPr>
          <w:lang w:val="en-GB"/>
        </w:rPr>
        <w:t xml:space="preserve"> The issue of </w:t>
      </w:r>
      <w:r w:rsidR="00324A12" w:rsidRPr="00BF78E7">
        <w:rPr>
          <w:lang w:val="en-GB"/>
        </w:rPr>
        <w:t>gender-based</w:t>
      </w:r>
      <w:r w:rsidRPr="00BF78E7">
        <w:rPr>
          <w:lang w:val="en-GB"/>
        </w:rPr>
        <w:t xml:space="preserve"> violence, which is the focus of JP output two, is addressed under articles 5 and 6 of the CEDAW with specific reference to the elimination of prejudices against women and legislation addressing forms of GBV and VAW. The correlation between JP output three and article 7 of the CEDAW both dealing with gender and governance issues is similarly obvious. Finally, the issue of economic empowerment, which is the subject of JP output four, is dealt with under articles 13 and 14 of the CEDAW on access to credit facilities, economic organization and the economic rights of rural women. </w:t>
      </w:r>
    </w:p>
    <w:p w:rsidR="005243A9" w:rsidRDefault="005243A9" w:rsidP="00473451">
      <w:pPr>
        <w:spacing w:before="120" w:line="240" w:lineRule="auto"/>
        <w:jc w:val="both"/>
      </w:pPr>
      <w:r w:rsidRPr="00BF78E7">
        <w:rPr>
          <w:lang w:val="en-GB"/>
        </w:rPr>
        <w:t xml:space="preserve">The correlation between the JP outputs and results on the one hand and the thematic issues and strategic objectives under the </w:t>
      </w:r>
      <w:r w:rsidRPr="00282101">
        <w:t>Beijing Declaration and Platform for Action</w:t>
      </w:r>
      <w:r>
        <w:t xml:space="preserve"> (BDPfA)</w:t>
      </w:r>
      <w:r>
        <w:rPr>
          <w:rStyle w:val="FootnoteReference"/>
        </w:rPr>
        <w:footnoteReference w:id="27"/>
      </w:r>
      <w:r>
        <w:t xml:space="preserve"> on the other is </w:t>
      </w:r>
      <w:r w:rsidR="00AF6FBD">
        <w:t xml:space="preserve">almost </w:t>
      </w:r>
      <w:r w:rsidR="00324A12">
        <w:t>seamless</w:t>
      </w:r>
      <w:r>
        <w:t>. The following table depicts a summary of these correlations.</w:t>
      </w:r>
    </w:p>
    <w:p w:rsidR="00390F87" w:rsidRDefault="00324A12" w:rsidP="00473451">
      <w:pPr>
        <w:pStyle w:val="Caption"/>
        <w:keepNext/>
        <w:jc w:val="center"/>
      </w:pPr>
      <w:bookmarkStart w:id="21" w:name="_Toc394860577"/>
      <w:r>
        <w:t xml:space="preserve">Table </w:t>
      </w:r>
      <w:r w:rsidR="003263C8">
        <w:fldChar w:fldCharType="begin"/>
      </w:r>
      <w:r>
        <w:instrText xml:space="preserve"> SEQ Table \* ARABIC </w:instrText>
      </w:r>
      <w:r w:rsidR="003263C8">
        <w:fldChar w:fldCharType="separate"/>
      </w:r>
      <w:r>
        <w:rPr>
          <w:noProof/>
        </w:rPr>
        <w:t>7</w:t>
      </w:r>
      <w:r w:rsidR="003263C8">
        <w:fldChar w:fldCharType="end"/>
      </w:r>
      <w:r>
        <w:t xml:space="preserve">: Correlation Between the JP and </w:t>
      </w:r>
      <w:r w:rsidRPr="00946D7F">
        <w:t>the Beijing Declaration and Platform for Action (BDPfA)</w:t>
      </w:r>
      <w:bookmarkEnd w:id="21"/>
    </w:p>
    <w:tbl>
      <w:tblPr>
        <w:tblStyle w:val="TableGrid"/>
        <w:tblW w:w="0" w:type="auto"/>
        <w:jc w:val="center"/>
        <w:tblLook w:val="04A0"/>
      </w:tblPr>
      <w:tblGrid>
        <w:gridCol w:w="3617"/>
        <w:gridCol w:w="5169"/>
      </w:tblGrid>
      <w:tr w:rsidR="005243A9" w:rsidRPr="00BF78E7" w:rsidTr="00324A12">
        <w:trPr>
          <w:jc w:val="center"/>
        </w:trPr>
        <w:tc>
          <w:tcPr>
            <w:tcW w:w="0" w:type="auto"/>
          </w:tcPr>
          <w:p w:rsidR="005243A9" w:rsidRPr="00BF78E7" w:rsidRDefault="005243A9" w:rsidP="00473451">
            <w:pPr>
              <w:jc w:val="center"/>
              <w:rPr>
                <w:b/>
                <w:i/>
                <w:color w:val="000000"/>
                <w:sz w:val="20"/>
                <w:szCs w:val="20"/>
              </w:rPr>
            </w:pPr>
            <w:r w:rsidRPr="00BF78E7">
              <w:rPr>
                <w:b/>
                <w:i/>
                <w:color w:val="000000"/>
                <w:sz w:val="20"/>
                <w:szCs w:val="20"/>
              </w:rPr>
              <w:t>JP Outputs &amp; Results</w:t>
            </w:r>
          </w:p>
        </w:tc>
        <w:tc>
          <w:tcPr>
            <w:tcW w:w="0" w:type="auto"/>
          </w:tcPr>
          <w:p w:rsidR="005243A9" w:rsidRPr="00BF78E7" w:rsidRDefault="005243A9" w:rsidP="00473451">
            <w:pPr>
              <w:jc w:val="center"/>
              <w:rPr>
                <w:b/>
                <w:i/>
                <w:color w:val="000000"/>
                <w:sz w:val="20"/>
                <w:szCs w:val="20"/>
              </w:rPr>
            </w:pPr>
            <w:r w:rsidRPr="00BF78E7">
              <w:rPr>
                <w:b/>
                <w:i/>
                <w:color w:val="000000"/>
                <w:sz w:val="20"/>
                <w:szCs w:val="20"/>
              </w:rPr>
              <w:t>BPfA Issues &amp; Strategic Objectives</w:t>
            </w:r>
          </w:p>
        </w:tc>
      </w:tr>
      <w:tr w:rsidR="005243A9" w:rsidRPr="00BF78E7" w:rsidTr="00324A12">
        <w:trPr>
          <w:jc w:val="center"/>
        </w:trPr>
        <w:tc>
          <w:tcPr>
            <w:tcW w:w="0" w:type="auto"/>
          </w:tcPr>
          <w:p w:rsidR="005243A9" w:rsidRPr="00BF78E7" w:rsidRDefault="005243A9" w:rsidP="00473451">
            <w:pPr>
              <w:rPr>
                <w:color w:val="000000"/>
                <w:sz w:val="20"/>
                <w:szCs w:val="20"/>
              </w:rPr>
            </w:pPr>
            <w:r w:rsidRPr="00BF78E7">
              <w:rPr>
                <w:color w:val="000000"/>
                <w:sz w:val="20"/>
                <w:szCs w:val="20"/>
              </w:rPr>
              <w:t>JP Output 1:  Gender Mainstreaming</w:t>
            </w:r>
          </w:p>
        </w:tc>
        <w:tc>
          <w:tcPr>
            <w:tcW w:w="0" w:type="auto"/>
          </w:tcPr>
          <w:p w:rsidR="005243A9" w:rsidRPr="00BF78E7" w:rsidRDefault="005243A9" w:rsidP="00473451">
            <w:pPr>
              <w:rPr>
                <w:color w:val="000000"/>
                <w:sz w:val="20"/>
                <w:szCs w:val="20"/>
              </w:rPr>
            </w:pPr>
            <w:r w:rsidRPr="00BF78E7">
              <w:rPr>
                <w:color w:val="000000"/>
                <w:sz w:val="20"/>
                <w:szCs w:val="20"/>
              </w:rPr>
              <w:t>Institutional mechanisms for the advancement of women (H)</w:t>
            </w:r>
          </w:p>
        </w:tc>
      </w:tr>
      <w:tr w:rsidR="005243A9" w:rsidRPr="00BF78E7" w:rsidTr="00324A12">
        <w:trPr>
          <w:jc w:val="center"/>
        </w:trPr>
        <w:tc>
          <w:tcPr>
            <w:tcW w:w="0" w:type="auto"/>
          </w:tcPr>
          <w:p w:rsidR="005243A9" w:rsidRPr="00BF78E7" w:rsidRDefault="005243A9" w:rsidP="00473451">
            <w:pPr>
              <w:rPr>
                <w:color w:val="000000"/>
                <w:sz w:val="20"/>
                <w:szCs w:val="20"/>
              </w:rPr>
            </w:pPr>
            <w:r w:rsidRPr="00BF78E7">
              <w:rPr>
                <w:color w:val="000000"/>
                <w:sz w:val="20"/>
                <w:szCs w:val="20"/>
              </w:rPr>
              <w:t xml:space="preserve">JP Output 2: GBV/VAW </w:t>
            </w:r>
          </w:p>
        </w:tc>
        <w:tc>
          <w:tcPr>
            <w:tcW w:w="0" w:type="auto"/>
          </w:tcPr>
          <w:p w:rsidR="005243A9" w:rsidRDefault="005243A9" w:rsidP="00473451">
            <w:pPr>
              <w:rPr>
                <w:color w:val="000000"/>
                <w:sz w:val="20"/>
                <w:szCs w:val="20"/>
                <w:lang w:val="en-GB"/>
              </w:rPr>
            </w:pPr>
            <w:r w:rsidRPr="00BF78E7">
              <w:rPr>
                <w:color w:val="000000"/>
                <w:sz w:val="20"/>
                <w:szCs w:val="20"/>
                <w:lang w:val="en-GB"/>
              </w:rPr>
              <w:t xml:space="preserve">Violence against women (D) </w:t>
            </w:r>
          </w:p>
          <w:p w:rsidR="005243A9" w:rsidRPr="00BF78E7" w:rsidRDefault="005243A9" w:rsidP="00473451">
            <w:pPr>
              <w:rPr>
                <w:color w:val="000000"/>
                <w:sz w:val="20"/>
                <w:szCs w:val="20"/>
              </w:rPr>
            </w:pPr>
            <w:r w:rsidRPr="00BF78E7">
              <w:rPr>
                <w:color w:val="000000"/>
                <w:sz w:val="20"/>
                <w:szCs w:val="20"/>
                <w:lang w:val="en-GB"/>
              </w:rPr>
              <w:t>Human rights of women (I)</w:t>
            </w:r>
          </w:p>
        </w:tc>
      </w:tr>
      <w:tr w:rsidR="005243A9" w:rsidRPr="00BF78E7" w:rsidTr="00324A12">
        <w:trPr>
          <w:jc w:val="center"/>
        </w:trPr>
        <w:tc>
          <w:tcPr>
            <w:tcW w:w="0" w:type="auto"/>
          </w:tcPr>
          <w:p w:rsidR="005243A9" w:rsidRPr="00BF78E7" w:rsidRDefault="005243A9" w:rsidP="00473451">
            <w:pPr>
              <w:rPr>
                <w:bCs/>
                <w:sz w:val="20"/>
                <w:szCs w:val="20"/>
              </w:rPr>
            </w:pPr>
            <w:r w:rsidRPr="00BF78E7">
              <w:rPr>
                <w:bCs/>
                <w:sz w:val="20"/>
                <w:szCs w:val="20"/>
              </w:rPr>
              <w:t>JP Output 3</w:t>
            </w:r>
            <w:r>
              <w:rPr>
                <w:bCs/>
                <w:sz w:val="20"/>
                <w:szCs w:val="20"/>
              </w:rPr>
              <w:t>: Gender and Governance</w:t>
            </w:r>
            <w:r w:rsidRPr="00BF78E7">
              <w:rPr>
                <w:bCs/>
                <w:sz w:val="20"/>
                <w:szCs w:val="20"/>
              </w:rPr>
              <w:t xml:space="preserve"> </w:t>
            </w:r>
          </w:p>
        </w:tc>
        <w:tc>
          <w:tcPr>
            <w:tcW w:w="0" w:type="auto"/>
          </w:tcPr>
          <w:p w:rsidR="005243A9" w:rsidRDefault="005243A9" w:rsidP="00473451">
            <w:pPr>
              <w:rPr>
                <w:bCs/>
                <w:sz w:val="20"/>
                <w:szCs w:val="20"/>
                <w:lang w:val="en-GB"/>
              </w:rPr>
            </w:pPr>
            <w:r w:rsidRPr="00BF78E7">
              <w:rPr>
                <w:bCs/>
                <w:sz w:val="20"/>
                <w:szCs w:val="20"/>
                <w:lang w:val="en-GB"/>
              </w:rPr>
              <w:t xml:space="preserve">Women in power and decision making (G) </w:t>
            </w:r>
          </w:p>
          <w:p w:rsidR="005243A9" w:rsidRPr="00BF78E7" w:rsidRDefault="005243A9" w:rsidP="00473451">
            <w:pPr>
              <w:rPr>
                <w:bCs/>
                <w:sz w:val="20"/>
                <w:szCs w:val="20"/>
              </w:rPr>
            </w:pPr>
            <w:r w:rsidRPr="00BF78E7">
              <w:rPr>
                <w:color w:val="000000"/>
                <w:sz w:val="20"/>
                <w:szCs w:val="20"/>
              </w:rPr>
              <w:t>Institutional mechanisms for the advancement of women (H)</w:t>
            </w:r>
          </w:p>
        </w:tc>
      </w:tr>
      <w:tr w:rsidR="005243A9" w:rsidRPr="00BF78E7" w:rsidTr="00324A12">
        <w:trPr>
          <w:jc w:val="center"/>
        </w:trPr>
        <w:tc>
          <w:tcPr>
            <w:tcW w:w="0" w:type="auto"/>
          </w:tcPr>
          <w:p w:rsidR="005243A9" w:rsidRPr="00BF78E7" w:rsidRDefault="005243A9" w:rsidP="00473451">
            <w:pPr>
              <w:rPr>
                <w:bCs/>
                <w:sz w:val="20"/>
                <w:szCs w:val="20"/>
              </w:rPr>
            </w:pPr>
            <w:r w:rsidRPr="00BF78E7">
              <w:rPr>
                <w:bCs/>
                <w:sz w:val="20"/>
                <w:szCs w:val="20"/>
              </w:rPr>
              <w:t xml:space="preserve">JP Output Four:  </w:t>
            </w:r>
            <w:r>
              <w:rPr>
                <w:bCs/>
                <w:sz w:val="20"/>
                <w:szCs w:val="20"/>
              </w:rPr>
              <w:t>Economic Empowerment</w:t>
            </w:r>
          </w:p>
        </w:tc>
        <w:tc>
          <w:tcPr>
            <w:tcW w:w="0" w:type="auto"/>
          </w:tcPr>
          <w:p w:rsidR="005243A9" w:rsidRDefault="005243A9" w:rsidP="00473451">
            <w:pPr>
              <w:rPr>
                <w:color w:val="000000"/>
                <w:sz w:val="20"/>
                <w:szCs w:val="20"/>
              </w:rPr>
            </w:pPr>
            <w:r w:rsidRPr="00BF78E7">
              <w:rPr>
                <w:color w:val="000000"/>
                <w:sz w:val="20"/>
                <w:szCs w:val="20"/>
              </w:rPr>
              <w:t>Women and poverty (A)</w:t>
            </w:r>
          </w:p>
          <w:p w:rsidR="005243A9" w:rsidRPr="00BF78E7" w:rsidRDefault="005243A9" w:rsidP="00473451">
            <w:pPr>
              <w:rPr>
                <w:color w:val="000000"/>
                <w:sz w:val="20"/>
                <w:szCs w:val="20"/>
              </w:rPr>
            </w:pPr>
            <w:r w:rsidRPr="00BF78E7">
              <w:rPr>
                <w:color w:val="000000"/>
                <w:sz w:val="20"/>
                <w:szCs w:val="20"/>
              </w:rPr>
              <w:lastRenderedPageBreak/>
              <w:t>Women and the economy (F)</w:t>
            </w:r>
          </w:p>
        </w:tc>
      </w:tr>
    </w:tbl>
    <w:p w:rsidR="005243A9" w:rsidRPr="00BF78E7" w:rsidRDefault="005243A9" w:rsidP="00473451">
      <w:pPr>
        <w:spacing w:before="120" w:line="240" w:lineRule="auto"/>
        <w:jc w:val="both"/>
        <w:rPr>
          <w:lang w:val="en-GB"/>
        </w:rPr>
      </w:pPr>
      <w:r>
        <w:rPr>
          <w:lang w:val="en-GB"/>
        </w:rPr>
        <w:lastRenderedPageBreak/>
        <w:t xml:space="preserve">The JP GEWE also contributes to the achievement of the Millennium Development Goals (MDGs), especially MDG 3 – ensure gender equality and women’s empowerment. While the focus of the MDG 3 target (Target 4) is on eliminating gender disparity in education, two of the four indicators for the target relate to equality in employment and seats held by </w:t>
      </w:r>
      <w:r w:rsidRPr="00343770">
        <w:t xml:space="preserve">women in </w:t>
      </w:r>
      <w:r>
        <w:t xml:space="preserve">the </w:t>
      </w:r>
      <w:r w:rsidRPr="00343770">
        <w:t>national</w:t>
      </w:r>
      <w:r>
        <w:t xml:space="preserve"> </w:t>
      </w:r>
      <w:r w:rsidRPr="00343770">
        <w:t>parliament</w:t>
      </w:r>
      <w:r>
        <w:t>. These two indicators sync directly with the results identified under gender and governance, and economic empowerment outputs of the JP GEWE.</w:t>
      </w:r>
    </w:p>
    <w:p w:rsidR="005243A9" w:rsidRPr="00971E86" w:rsidRDefault="005243A9" w:rsidP="00473451">
      <w:pPr>
        <w:spacing w:before="120" w:line="240" w:lineRule="auto"/>
        <w:jc w:val="both"/>
        <w:rPr>
          <w:lang w:val="en-GB"/>
        </w:rPr>
      </w:pPr>
      <w:r>
        <w:rPr>
          <w:lang w:val="en-GB"/>
        </w:rPr>
        <w:t>As one of the purposes of the Programme</w:t>
      </w:r>
      <w:r w:rsidRPr="00971E86">
        <w:rPr>
          <w:lang w:val="en-GB"/>
        </w:rPr>
        <w:t xml:space="preserve"> is supporting Kenya to meet its international and regional commitments, the JP GEWE was designed with an eye to promoting the recognized rights and set goals under these instruments. It is thus logical that the</w:t>
      </w:r>
      <w:r>
        <w:rPr>
          <w:lang w:val="en-GB"/>
        </w:rPr>
        <w:t xml:space="preserve"> different result areas of the P</w:t>
      </w:r>
      <w:r w:rsidRPr="00971E86">
        <w:rPr>
          <w:lang w:val="en-GB"/>
        </w:rPr>
        <w:t xml:space="preserve">rogramme address specific rights or commitments enshrined in these instruments. </w:t>
      </w:r>
    </w:p>
    <w:p w:rsidR="005243A9" w:rsidRPr="00474F01" w:rsidRDefault="005243A9" w:rsidP="00473451">
      <w:pPr>
        <w:pStyle w:val="Heading3"/>
        <w:numPr>
          <w:ilvl w:val="2"/>
          <w:numId w:val="1"/>
        </w:numPr>
        <w:spacing w:before="0" w:after="240" w:line="240" w:lineRule="auto"/>
        <w:ind w:left="737"/>
      </w:pPr>
      <w:bookmarkStart w:id="22" w:name="_Toc402775582"/>
      <w:r w:rsidRPr="00474F01">
        <w:t>Programme alignment to national policies and priorities</w:t>
      </w:r>
      <w:bookmarkEnd w:id="22"/>
    </w:p>
    <w:p w:rsidR="005243A9" w:rsidRPr="00F87702" w:rsidRDefault="005243A9" w:rsidP="00473451">
      <w:pPr>
        <w:spacing w:before="120" w:line="240" w:lineRule="auto"/>
        <w:jc w:val="both"/>
        <w:rPr>
          <w:lang w:val="en-GB"/>
        </w:rPr>
      </w:pPr>
      <w:r w:rsidRPr="000D28D1">
        <w:rPr>
          <w:lang w:val="en-GB"/>
        </w:rPr>
        <w:t xml:space="preserve">The design of the </w:t>
      </w:r>
      <w:r>
        <w:rPr>
          <w:lang w:val="en-GB"/>
        </w:rPr>
        <w:t xml:space="preserve">JP GEWE </w:t>
      </w:r>
      <w:r w:rsidRPr="000D28D1">
        <w:rPr>
          <w:lang w:val="en-GB"/>
        </w:rPr>
        <w:t xml:space="preserve">coincided with the </w:t>
      </w:r>
      <w:r>
        <w:rPr>
          <w:lang w:val="en-GB"/>
        </w:rPr>
        <w:t>launch</w:t>
      </w:r>
      <w:r w:rsidRPr="000D28D1">
        <w:rPr>
          <w:lang w:val="en-GB"/>
        </w:rPr>
        <w:t xml:space="preserve"> of </w:t>
      </w:r>
      <w:r w:rsidRPr="00595637">
        <w:rPr>
          <w:lang w:val="en-GB"/>
        </w:rPr>
        <w:t>Vision 2030</w:t>
      </w:r>
      <w:r>
        <w:rPr>
          <w:lang w:val="en-GB"/>
        </w:rPr>
        <w:t>,</w:t>
      </w:r>
      <w:r w:rsidRPr="00595637">
        <w:rPr>
          <w:lang w:val="en-GB"/>
        </w:rPr>
        <w:t xml:space="preserve"> </w:t>
      </w:r>
      <w:r>
        <w:rPr>
          <w:lang w:val="en-GB"/>
        </w:rPr>
        <w:t xml:space="preserve">First </w:t>
      </w:r>
      <w:r w:rsidRPr="00595637">
        <w:rPr>
          <w:lang w:val="en-GB"/>
        </w:rPr>
        <w:t>Mid-Term Plan</w:t>
      </w:r>
      <w:r>
        <w:rPr>
          <w:lang w:val="en-GB"/>
        </w:rPr>
        <w:t xml:space="preserve"> (2008-2012) as well as several gender specific strategic and action plans, notably the </w:t>
      </w:r>
      <w:r w:rsidRPr="00595637">
        <w:rPr>
          <w:lang w:val="en-GB"/>
        </w:rPr>
        <w:t>National Policy on Gender and Development and Action Plan</w:t>
      </w:r>
      <w:r>
        <w:rPr>
          <w:lang w:val="en-GB"/>
        </w:rPr>
        <w:t xml:space="preserve"> (2008-2012), </w:t>
      </w:r>
      <w:r w:rsidRPr="00AD72F6">
        <w:rPr>
          <w:lang w:val="en-GB"/>
        </w:rPr>
        <w:t xml:space="preserve">the </w:t>
      </w:r>
      <w:r w:rsidRPr="00595637">
        <w:rPr>
          <w:lang w:val="en-GB"/>
        </w:rPr>
        <w:t>M</w:t>
      </w:r>
      <w:r>
        <w:rPr>
          <w:lang w:val="en-GB"/>
        </w:rPr>
        <w:t>oGCSD’s</w:t>
      </w:r>
      <w:r w:rsidRPr="00595637">
        <w:rPr>
          <w:lang w:val="en-GB"/>
        </w:rPr>
        <w:t xml:space="preserve"> Strategic Plan </w:t>
      </w:r>
      <w:r>
        <w:rPr>
          <w:lang w:val="en-GB"/>
        </w:rPr>
        <w:t>(</w:t>
      </w:r>
      <w:r w:rsidRPr="00595637">
        <w:rPr>
          <w:lang w:val="en-GB"/>
        </w:rPr>
        <w:t>2008-2012</w:t>
      </w:r>
      <w:r>
        <w:rPr>
          <w:lang w:val="en-GB"/>
        </w:rPr>
        <w:t xml:space="preserve">) and </w:t>
      </w:r>
      <w:r w:rsidRPr="00595637">
        <w:rPr>
          <w:lang w:val="en-GB"/>
        </w:rPr>
        <w:t>the NCGD</w:t>
      </w:r>
      <w:r>
        <w:rPr>
          <w:lang w:val="en-GB"/>
        </w:rPr>
        <w:t>’s</w:t>
      </w:r>
      <w:r w:rsidRPr="00595637">
        <w:rPr>
          <w:lang w:val="en-GB"/>
        </w:rPr>
        <w:t xml:space="preserve"> Strategic Plan (2008-2012)</w:t>
      </w:r>
      <w:r>
        <w:rPr>
          <w:lang w:val="en-GB"/>
        </w:rPr>
        <w:t xml:space="preserve">. </w:t>
      </w:r>
      <w:r w:rsidRPr="000D28D1">
        <w:rPr>
          <w:lang w:val="en-GB"/>
        </w:rPr>
        <w:t>This provided the opportunity for the alignment of the Joint Programme with national and sectoral gender priorities.</w:t>
      </w:r>
      <w:r>
        <w:rPr>
          <w:lang w:val="en-GB"/>
        </w:rPr>
        <w:t xml:space="preserve"> As shown in the following paragraphs, t</w:t>
      </w:r>
      <w:r w:rsidRPr="00F87702">
        <w:rPr>
          <w:lang w:val="en-GB"/>
        </w:rPr>
        <w:t xml:space="preserve">he </w:t>
      </w:r>
      <w:r>
        <w:rPr>
          <w:lang w:val="en-GB"/>
        </w:rPr>
        <w:t>outputs</w:t>
      </w:r>
      <w:r w:rsidRPr="00F87702">
        <w:rPr>
          <w:lang w:val="en-GB"/>
        </w:rPr>
        <w:t xml:space="preserve"> and result areas of the </w:t>
      </w:r>
      <w:r w:rsidR="00C95455">
        <w:rPr>
          <w:lang w:val="en-GB"/>
        </w:rPr>
        <w:t>Programme</w:t>
      </w:r>
      <w:r w:rsidRPr="00F87702">
        <w:rPr>
          <w:lang w:val="en-GB"/>
        </w:rPr>
        <w:t xml:space="preserve"> are </w:t>
      </w:r>
      <w:r>
        <w:rPr>
          <w:lang w:val="en-GB"/>
        </w:rPr>
        <w:t xml:space="preserve">generally </w:t>
      </w:r>
      <w:r w:rsidRPr="00F87702">
        <w:rPr>
          <w:lang w:val="en-GB"/>
        </w:rPr>
        <w:t>well aligned to relevant national p</w:t>
      </w:r>
      <w:r>
        <w:rPr>
          <w:lang w:val="en-GB"/>
        </w:rPr>
        <w:t xml:space="preserve">olicies and strategies. </w:t>
      </w:r>
    </w:p>
    <w:p w:rsidR="005243A9" w:rsidRPr="00AC399E" w:rsidRDefault="005243A9" w:rsidP="00473451">
      <w:pPr>
        <w:spacing w:before="120" w:line="240" w:lineRule="auto"/>
        <w:jc w:val="both"/>
        <w:rPr>
          <w:b/>
          <w:lang w:val="en-GB"/>
        </w:rPr>
      </w:pPr>
      <w:r w:rsidRPr="00AC399E">
        <w:rPr>
          <w:b/>
          <w:lang w:val="en-GB"/>
        </w:rPr>
        <w:t>(1) Vision 2030 and Vision 2030 First Mid-Term Plan (2008-2012)</w:t>
      </w:r>
    </w:p>
    <w:p w:rsidR="005243A9" w:rsidRDefault="005243A9" w:rsidP="00473451">
      <w:pPr>
        <w:spacing w:before="120" w:line="240" w:lineRule="auto"/>
        <w:jc w:val="both"/>
      </w:pPr>
      <w:r>
        <w:rPr>
          <w:lang w:val="en-GB"/>
        </w:rPr>
        <w:t xml:space="preserve">Kenya’s long-term development strategy, </w:t>
      </w:r>
      <w:r w:rsidRPr="00595637">
        <w:rPr>
          <w:lang w:val="en-GB"/>
        </w:rPr>
        <w:t>officially known as Kenya Vision 2030</w:t>
      </w:r>
      <w:r>
        <w:rPr>
          <w:lang w:val="en-GB"/>
        </w:rPr>
        <w:t xml:space="preserve">, is the </w:t>
      </w:r>
      <w:r w:rsidRPr="00595637">
        <w:t>country’s development blueprint covering the</w:t>
      </w:r>
      <w:r>
        <w:t xml:space="preserve"> </w:t>
      </w:r>
      <w:r w:rsidRPr="00595637">
        <w:t>period 2008 to 2030</w:t>
      </w:r>
      <w:r>
        <w:t xml:space="preserve">. Gender falls under one of the </w:t>
      </w:r>
      <w:r w:rsidR="00324A12">
        <w:t xml:space="preserve">four </w:t>
      </w:r>
      <w:r>
        <w:t xml:space="preserve">pillars of the plan, i.e. </w:t>
      </w:r>
      <w:r w:rsidRPr="00595637">
        <w:t>the social pillar</w:t>
      </w:r>
      <w:r>
        <w:t xml:space="preserve">. </w:t>
      </w:r>
      <w:r w:rsidRPr="00595637">
        <w:t>The social pillar seeks to build “</w:t>
      </w:r>
      <w:r w:rsidR="002D4821" w:rsidRPr="002D4821">
        <w:rPr>
          <w:i/>
        </w:rPr>
        <w:t>a just and cohesive society with social equity in a clean and secure environment</w:t>
      </w:r>
      <w:r w:rsidRPr="00595637">
        <w:t>”.</w:t>
      </w:r>
      <w:r>
        <w:t xml:space="preserve"> More specific to gender, the social pillar includes a section on gender, vulnerable groups and youth for which the goal is “</w:t>
      </w:r>
      <w:r w:rsidR="002D4821" w:rsidRPr="002D4821">
        <w:rPr>
          <w:i/>
        </w:rPr>
        <w:t>greater gender equity in power resource distribution, improved livelihoods for all vulnerable groups and a responsible, globally competitive and prosperous youth</w:t>
      </w:r>
      <w:r>
        <w:t xml:space="preserve">”. </w:t>
      </w:r>
    </w:p>
    <w:p w:rsidR="005243A9" w:rsidRDefault="005243A9" w:rsidP="00473451">
      <w:pPr>
        <w:spacing w:before="120" w:line="240" w:lineRule="auto"/>
        <w:jc w:val="both"/>
      </w:pPr>
      <w:r>
        <w:rPr>
          <w:lang w:val="en-GB"/>
        </w:rPr>
        <w:t xml:space="preserve">The Kenya Vision 2030 is </w:t>
      </w:r>
      <w:r w:rsidRPr="008E2B9F">
        <w:rPr>
          <w:lang w:val="en-GB"/>
        </w:rPr>
        <w:t>implemented in successive five-year Medium</w:t>
      </w:r>
      <w:r>
        <w:rPr>
          <w:lang w:val="en-GB"/>
        </w:rPr>
        <w:t xml:space="preserve"> </w:t>
      </w:r>
      <w:r w:rsidRPr="008E2B9F">
        <w:rPr>
          <w:lang w:val="en-GB"/>
        </w:rPr>
        <w:t>Term plans with the first plan covering the period 2008 – 2012.</w:t>
      </w:r>
      <w:r>
        <w:rPr>
          <w:lang w:val="en-GB"/>
        </w:rPr>
        <w:t xml:space="preserve"> The First Medium Term Plan provides for</w:t>
      </w:r>
      <w:r>
        <w:rPr>
          <w:rStyle w:val="FootnoteReference"/>
          <w:lang w:val="en-GB"/>
        </w:rPr>
        <w:footnoteReference w:id="28"/>
      </w:r>
      <w:r>
        <w:rPr>
          <w:lang w:val="en-GB"/>
        </w:rPr>
        <w:t xml:space="preserve"> mainstreaming of gender in government </w:t>
      </w:r>
      <w:r w:rsidRPr="00595637">
        <w:t>policies, plans, budgets and programmes</w:t>
      </w:r>
      <w:r>
        <w:t xml:space="preserve">, increased participation of women in all aspects of public life through at least 30% representation, economic empowerment of women, reducing levels of poverty, prohibition of regressive cultural practices, and improved access to essential services. The First Medium-Term Plan sports flagship programmes in the areas of gender mainstreaming, gender disaggregated data, affirmative action policy and the women enterprise fund as well as additional projects including </w:t>
      </w:r>
      <w:r w:rsidRPr="004E0DC9">
        <w:t>campaigns to eliminate retrogressive cultural practices such</w:t>
      </w:r>
      <w:r>
        <w:t xml:space="preserve"> as</w:t>
      </w:r>
      <w:r w:rsidRPr="004E0DC9">
        <w:t xml:space="preserve"> FGM and early marriages</w:t>
      </w:r>
      <w:r>
        <w:t xml:space="preserve">, and improve efficiency of the legal system </w:t>
      </w:r>
      <w:r w:rsidRPr="004E0DC9">
        <w:t>to reduce gender-based violence</w:t>
      </w:r>
      <w:r>
        <w:t>.</w:t>
      </w:r>
    </w:p>
    <w:p w:rsidR="005243A9" w:rsidRDefault="005243A9" w:rsidP="00473451">
      <w:pPr>
        <w:spacing w:before="120" w:line="240" w:lineRule="auto"/>
        <w:jc w:val="both"/>
        <w:rPr>
          <w:lang w:val="en-GB"/>
        </w:rPr>
      </w:pPr>
      <w:r>
        <w:t xml:space="preserve">A reading of the JP GEWE outputs and results in light of the above shows that the JP is properly aligned with Kenya’s Vision 2030 and the First Medium Term Plan. In fact, the core issues addressed by the four outputs of the </w:t>
      </w:r>
      <w:r w:rsidR="00C95455">
        <w:t>Programme</w:t>
      </w:r>
      <w:r>
        <w:t xml:space="preserve"> (gender mainstreaming, gender based violence, women and governance, and </w:t>
      </w:r>
      <w:r>
        <w:lastRenderedPageBreak/>
        <w:t xml:space="preserve">economic empowerment) are actually included among the objectives and flagship programmes outlined in the mid-term plan. </w:t>
      </w:r>
    </w:p>
    <w:p w:rsidR="005243A9" w:rsidRPr="00AC399E" w:rsidRDefault="005243A9" w:rsidP="00473451">
      <w:pPr>
        <w:spacing w:before="120" w:line="240" w:lineRule="auto"/>
        <w:jc w:val="both"/>
        <w:rPr>
          <w:b/>
          <w:lang w:val="en-GB"/>
        </w:rPr>
      </w:pPr>
      <w:r w:rsidRPr="00AC399E">
        <w:rPr>
          <w:b/>
          <w:lang w:val="en-GB"/>
        </w:rPr>
        <w:t xml:space="preserve">(2) National Policy on Gender and Development and Action Plan </w:t>
      </w:r>
      <w:r>
        <w:rPr>
          <w:b/>
          <w:lang w:val="en-GB"/>
        </w:rPr>
        <w:t>(</w:t>
      </w:r>
      <w:r w:rsidRPr="00AC399E">
        <w:rPr>
          <w:b/>
          <w:lang w:val="en-GB"/>
        </w:rPr>
        <w:t>2008-2012</w:t>
      </w:r>
      <w:r>
        <w:rPr>
          <w:b/>
          <w:lang w:val="en-GB"/>
        </w:rPr>
        <w:t>)</w:t>
      </w:r>
      <w:r w:rsidRPr="00AC399E">
        <w:rPr>
          <w:b/>
          <w:lang w:val="en-GB"/>
        </w:rPr>
        <w:t xml:space="preserve"> </w:t>
      </w:r>
    </w:p>
    <w:p w:rsidR="005243A9" w:rsidRDefault="005243A9" w:rsidP="00473451">
      <w:pPr>
        <w:spacing w:before="120" w:line="240" w:lineRule="auto"/>
        <w:jc w:val="both"/>
        <w:rPr>
          <w:lang w:val="en-GB"/>
        </w:rPr>
      </w:pPr>
      <w:r>
        <w:rPr>
          <w:lang w:val="en-GB"/>
        </w:rPr>
        <w:t xml:space="preserve">The National Plan of Action was developed </w:t>
      </w:r>
      <w:r w:rsidRPr="00294CB4">
        <w:t>as a comprehensive framework for gender mainstreaming in the country</w:t>
      </w:r>
      <w:r>
        <w:t xml:space="preserve">. The National </w:t>
      </w:r>
      <w:r w:rsidRPr="00595637">
        <w:rPr>
          <w:lang w:val="en-GB"/>
        </w:rPr>
        <w:t>Policy on Gender and Development and Action Plan</w:t>
      </w:r>
      <w:r>
        <w:rPr>
          <w:lang w:val="en-GB"/>
        </w:rPr>
        <w:t xml:space="preserve"> both focus on nine areas including </w:t>
      </w:r>
      <w:r w:rsidR="00AF6FBD">
        <w:rPr>
          <w:lang w:val="en-GB"/>
        </w:rPr>
        <w:t>three</w:t>
      </w:r>
      <w:r>
        <w:rPr>
          <w:lang w:val="en-GB"/>
        </w:rPr>
        <w:t xml:space="preserve"> directly relevant to the JP GEWE. These are: </w:t>
      </w:r>
    </w:p>
    <w:p w:rsidR="005243A9" w:rsidRPr="007B22C0" w:rsidRDefault="002D4821" w:rsidP="00473451">
      <w:pPr>
        <w:pStyle w:val="ListParagraph"/>
        <w:numPr>
          <w:ilvl w:val="0"/>
          <w:numId w:val="5"/>
        </w:numPr>
        <w:spacing w:before="120" w:line="240" w:lineRule="auto"/>
        <w:jc w:val="both"/>
        <w:rPr>
          <w:i/>
        </w:rPr>
      </w:pPr>
      <w:r w:rsidRPr="002D4821">
        <w:rPr>
          <w:i/>
        </w:rPr>
        <w:t xml:space="preserve">legal reforms to guarantee Kenyan men and women equality before the law, as provided for in the Constitution and under the obligations of the Kenyan State in international law;  </w:t>
      </w:r>
    </w:p>
    <w:p w:rsidR="005243A9" w:rsidRPr="007B22C0" w:rsidRDefault="002D4821" w:rsidP="00473451">
      <w:pPr>
        <w:pStyle w:val="ListParagraph"/>
        <w:numPr>
          <w:ilvl w:val="0"/>
          <w:numId w:val="5"/>
        </w:numPr>
        <w:spacing w:before="120" w:line="240" w:lineRule="auto"/>
        <w:jc w:val="both"/>
        <w:rPr>
          <w:i/>
        </w:rPr>
      </w:pPr>
      <w:r w:rsidRPr="002D4821">
        <w:rPr>
          <w:i/>
        </w:rPr>
        <w:t>to enhance gender parity in political participation and decision-making; and</w:t>
      </w:r>
    </w:p>
    <w:p w:rsidR="005243A9" w:rsidRPr="007B22C0" w:rsidRDefault="002D4821" w:rsidP="00473451">
      <w:pPr>
        <w:pStyle w:val="ListParagraph"/>
        <w:numPr>
          <w:ilvl w:val="0"/>
          <w:numId w:val="5"/>
        </w:numPr>
        <w:spacing w:before="120" w:line="240" w:lineRule="auto"/>
        <w:jc w:val="both"/>
        <w:rPr>
          <w:i/>
        </w:rPr>
      </w:pPr>
      <w:r w:rsidRPr="002D4821">
        <w:rPr>
          <w:i/>
        </w:rPr>
        <w:t>removal of impediments to equal access to economic and employment opportunities for men and women</w:t>
      </w:r>
    </w:p>
    <w:p w:rsidR="005243A9" w:rsidRDefault="005243A9" w:rsidP="00473451">
      <w:pPr>
        <w:spacing w:before="120" w:line="240" w:lineRule="auto"/>
        <w:jc w:val="both"/>
      </w:pPr>
      <w:r>
        <w:t xml:space="preserve">These focal areas have found expression in outputs one and two, three and four of the JP GEWE. </w:t>
      </w:r>
    </w:p>
    <w:p w:rsidR="005243A9" w:rsidRDefault="005243A9" w:rsidP="00473451">
      <w:pPr>
        <w:spacing w:before="120" w:line="240" w:lineRule="auto"/>
        <w:jc w:val="both"/>
        <w:rPr>
          <w:b/>
          <w:lang w:val="en-GB"/>
        </w:rPr>
      </w:pPr>
      <w:r w:rsidRPr="007E11C1">
        <w:rPr>
          <w:b/>
          <w:lang w:val="en-GB"/>
        </w:rPr>
        <w:t xml:space="preserve">(3) Ministry of Gender, Children and Social Development’s Strategic Plan 2008-2012, </w:t>
      </w:r>
    </w:p>
    <w:p w:rsidR="005243A9" w:rsidRPr="00513BAB" w:rsidRDefault="005243A9" w:rsidP="00473451">
      <w:pPr>
        <w:spacing w:before="120" w:line="240" w:lineRule="auto"/>
        <w:jc w:val="both"/>
      </w:pPr>
      <w:r>
        <w:t xml:space="preserve">The Strategic Plan </w:t>
      </w:r>
      <w:r w:rsidR="00633ABB">
        <w:t xml:space="preserve">of the MoGCSD </w:t>
      </w:r>
      <w:r>
        <w:t>identified</w:t>
      </w:r>
      <w:r w:rsidRPr="007E11C1">
        <w:t xml:space="preserve"> 5 strategic objectives, which </w:t>
      </w:r>
      <w:r>
        <w:t>directly correlate with JP GEWE outputs or priority areas. The</w:t>
      </w:r>
      <w:r w:rsidR="00633ABB">
        <w:t>se</w:t>
      </w:r>
      <w:r>
        <w:t xml:space="preserve"> strategic objectives were: 1) p</w:t>
      </w:r>
      <w:r w:rsidRPr="007E11C1">
        <w:t>rovide an enabling legislative and policy framework for gender equality</w:t>
      </w:r>
      <w:r>
        <w:t xml:space="preserve"> (JP GEWE output one); 2) f</w:t>
      </w:r>
      <w:r w:rsidRPr="007E11C1">
        <w:t>acilitate gender mainstreaming in national development planning and budgetary</w:t>
      </w:r>
      <w:r>
        <w:t xml:space="preserve"> </w:t>
      </w:r>
      <w:r w:rsidRPr="007E11C1">
        <w:t>process</w:t>
      </w:r>
      <w:r>
        <w:t xml:space="preserve"> (JP GEWE output one); 3) r</w:t>
      </w:r>
      <w:r w:rsidRPr="007E11C1">
        <w:t>educe sexual and gender-based violence</w:t>
      </w:r>
      <w:r>
        <w:t xml:space="preserve"> (JP GEWE output two); 4) i</w:t>
      </w:r>
      <w:r w:rsidRPr="007E11C1">
        <w:t>ncrease women’s access to socio-economic opportunities</w:t>
      </w:r>
      <w:r>
        <w:t xml:space="preserve"> (JP GEWE output four); and 5) e</w:t>
      </w:r>
      <w:r w:rsidRPr="00513BAB">
        <w:t>nhance Women’s Rights and participation in decision-making processes</w:t>
      </w:r>
      <w:r>
        <w:t xml:space="preserve"> (JP GEWE output three). </w:t>
      </w:r>
    </w:p>
    <w:p w:rsidR="005243A9" w:rsidRPr="00E53FF9" w:rsidRDefault="005243A9" w:rsidP="00473451">
      <w:pPr>
        <w:spacing w:before="120" w:line="240" w:lineRule="auto"/>
        <w:jc w:val="both"/>
        <w:rPr>
          <w:b/>
          <w:lang w:val="en-GB"/>
        </w:rPr>
      </w:pPr>
      <w:r w:rsidRPr="00E53FF9">
        <w:rPr>
          <w:b/>
          <w:lang w:val="en-GB"/>
        </w:rPr>
        <w:t>(4) National Commission on Gender and Development (NCGD) Strategic Plan (2008-2012)</w:t>
      </w:r>
    </w:p>
    <w:p w:rsidR="005243A9" w:rsidRDefault="005243A9" w:rsidP="00473451">
      <w:pPr>
        <w:spacing w:before="120" w:line="240" w:lineRule="auto"/>
        <w:jc w:val="both"/>
      </w:pPr>
      <w:r w:rsidRPr="00E53FF9">
        <w:t>The NCGD’s Strategic Plan addresses</w:t>
      </w:r>
      <w:r>
        <w:t>, among others, issues of g</w:t>
      </w:r>
      <w:r w:rsidRPr="00E53FF9">
        <w:t>ender inequality in economic empowerment</w:t>
      </w:r>
      <w:r>
        <w:t>, g</w:t>
      </w:r>
      <w:r w:rsidRPr="00E53FF9">
        <w:t>ender inequality in political appointments</w:t>
      </w:r>
      <w:r>
        <w:t>, g</w:t>
      </w:r>
      <w:r w:rsidRPr="00E53FF9">
        <w:t>ender inequality in access to social services</w:t>
      </w:r>
      <w:r>
        <w:t xml:space="preserve"> and GBV. Most of these issues are directly covered in the different result areas of the JP GEWE.</w:t>
      </w:r>
      <w:r w:rsidRPr="00E53FF9">
        <w:t xml:space="preserve"> </w:t>
      </w:r>
    </w:p>
    <w:p w:rsidR="00D91C2E" w:rsidRDefault="00D91C2E" w:rsidP="00473451">
      <w:pPr>
        <w:spacing w:before="120" w:line="240" w:lineRule="auto"/>
        <w:jc w:val="both"/>
      </w:pPr>
      <w:r>
        <w:t xml:space="preserve">The following chart summarizes the responses of survey respondents on the alignment of the JP outputs to the relevant national policies of Kenya. As the chart clearly shows, the vast majority of respondents found a high level of alignment between the JP and relevant national policies. </w:t>
      </w:r>
    </w:p>
    <w:p w:rsidR="00D91C2E" w:rsidRDefault="00D91C2E" w:rsidP="00473451">
      <w:pPr>
        <w:pStyle w:val="Caption"/>
        <w:keepNext/>
        <w:jc w:val="center"/>
      </w:pPr>
      <w:bookmarkStart w:id="23" w:name="_Toc394694373"/>
      <w:r>
        <w:t xml:space="preserve">Chart </w:t>
      </w:r>
      <w:r w:rsidR="003263C8">
        <w:fldChar w:fldCharType="begin"/>
      </w:r>
      <w:r w:rsidR="00E730F7">
        <w:instrText xml:space="preserve"> SEQ Chart \* ARABIC </w:instrText>
      </w:r>
      <w:r w:rsidR="003263C8">
        <w:fldChar w:fldCharType="separate"/>
      </w:r>
      <w:r>
        <w:rPr>
          <w:noProof/>
        </w:rPr>
        <w:t>3</w:t>
      </w:r>
      <w:r w:rsidR="003263C8">
        <w:fldChar w:fldCharType="end"/>
      </w:r>
      <w:r>
        <w:t>: Survey Results on the Alignment of JP with GoK Policies</w:t>
      </w:r>
      <w:bookmarkEnd w:id="23"/>
    </w:p>
    <w:p w:rsidR="00D91C2E" w:rsidRDefault="00D91C2E" w:rsidP="00473451">
      <w:pPr>
        <w:spacing w:before="120" w:line="240" w:lineRule="auto"/>
        <w:jc w:val="center"/>
      </w:pPr>
      <w:r>
        <w:rPr>
          <w:noProof/>
        </w:rPr>
        <w:drawing>
          <wp:inline distT="0" distB="0" distL="0" distR="0">
            <wp:extent cx="3962400" cy="1571625"/>
            <wp:effectExtent l="19050" t="0" r="19050" b="0"/>
            <wp:docPr id="3"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243A9" w:rsidRPr="00474F01" w:rsidRDefault="005243A9" w:rsidP="00473451">
      <w:pPr>
        <w:pStyle w:val="Heading3"/>
        <w:numPr>
          <w:ilvl w:val="2"/>
          <w:numId w:val="1"/>
        </w:numPr>
        <w:spacing w:before="0" w:after="240" w:line="240" w:lineRule="auto"/>
        <w:ind w:left="737"/>
      </w:pPr>
      <w:bookmarkStart w:id="24" w:name="_Toc402775583"/>
      <w:r w:rsidRPr="00474F01">
        <w:lastRenderedPageBreak/>
        <w:t>Programme alignment with UNDAF 2009-2014</w:t>
      </w:r>
      <w:bookmarkEnd w:id="24"/>
    </w:p>
    <w:p w:rsidR="005243A9" w:rsidRDefault="005243A9" w:rsidP="00473451">
      <w:pPr>
        <w:spacing w:before="120" w:line="240" w:lineRule="auto"/>
        <w:jc w:val="both"/>
        <w:rPr>
          <w:lang w:val="en-GB"/>
        </w:rPr>
      </w:pPr>
      <w:r w:rsidRPr="00FA4768">
        <w:rPr>
          <w:lang w:val="en-GB"/>
        </w:rPr>
        <w:t xml:space="preserve">The </w:t>
      </w:r>
      <w:r w:rsidR="00C95455">
        <w:rPr>
          <w:lang w:val="en-GB"/>
        </w:rPr>
        <w:t>Programme</w:t>
      </w:r>
      <w:r w:rsidR="00633ABB">
        <w:rPr>
          <w:lang w:val="en-GB"/>
        </w:rPr>
        <w:t>’s</w:t>
      </w:r>
      <w:r w:rsidRPr="00FA4768">
        <w:rPr>
          <w:lang w:val="en-GB"/>
        </w:rPr>
        <w:t xml:space="preserve"> objectives are aligned with </w:t>
      </w:r>
      <w:r w:rsidR="00633ABB">
        <w:rPr>
          <w:lang w:val="en-GB"/>
        </w:rPr>
        <w:t xml:space="preserve">the </w:t>
      </w:r>
      <w:r w:rsidRPr="00FA4768">
        <w:rPr>
          <w:lang w:val="en-GB"/>
        </w:rPr>
        <w:t xml:space="preserve">UNDAF </w:t>
      </w:r>
      <w:r w:rsidR="00633ABB">
        <w:rPr>
          <w:lang w:val="en-GB"/>
        </w:rPr>
        <w:t xml:space="preserve">for Kenya </w:t>
      </w:r>
      <w:r w:rsidRPr="00FA4768">
        <w:rPr>
          <w:lang w:val="en-GB"/>
        </w:rPr>
        <w:t xml:space="preserve">(2009-14), particularly to </w:t>
      </w:r>
      <w:r>
        <w:rPr>
          <w:lang w:val="en-GB"/>
        </w:rPr>
        <w:t>Country Programme (CP) outcome</w:t>
      </w:r>
      <w:r w:rsidRPr="00FA4768">
        <w:rPr>
          <w:lang w:val="en-GB"/>
        </w:rPr>
        <w:t xml:space="preserve"> 1</w:t>
      </w:r>
      <w:r>
        <w:rPr>
          <w:lang w:val="en-GB"/>
        </w:rPr>
        <w:t>.1.</w:t>
      </w:r>
      <w:r w:rsidRPr="00FA4768">
        <w:rPr>
          <w:lang w:val="en-GB"/>
        </w:rPr>
        <w:t xml:space="preserve">3 - </w:t>
      </w:r>
      <w:r w:rsidR="002D4821" w:rsidRPr="002D4821">
        <w:rPr>
          <w:i/>
          <w:lang w:val="en-GB"/>
        </w:rPr>
        <w:t>Gender equality, promotion of human rights and empowerment of women enhanced</w:t>
      </w:r>
      <w:r w:rsidRPr="00FA4768">
        <w:rPr>
          <w:lang w:val="en-GB"/>
        </w:rPr>
        <w:t>.</w:t>
      </w:r>
      <w:r>
        <w:rPr>
          <w:lang w:val="en-GB"/>
        </w:rPr>
        <w:t xml:space="preserve"> In fact, a decision to refer the </w:t>
      </w:r>
      <w:r w:rsidR="00633ABB">
        <w:rPr>
          <w:lang w:val="en-GB"/>
        </w:rPr>
        <w:t xml:space="preserve">five </w:t>
      </w:r>
      <w:r>
        <w:rPr>
          <w:lang w:val="en-GB"/>
        </w:rPr>
        <w:t xml:space="preserve">strategic priority areas of the Programme as Outputs and not as Outcomes was made in consideration of the JP GEWE components linkage and contribution to </w:t>
      </w:r>
      <w:r w:rsidRPr="00B80E64">
        <w:rPr>
          <w:lang w:val="en-GB"/>
        </w:rPr>
        <w:t>UNDAF C</w:t>
      </w:r>
      <w:r>
        <w:rPr>
          <w:lang w:val="en-GB"/>
        </w:rPr>
        <w:t xml:space="preserve">P </w:t>
      </w:r>
      <w:r w:rsidRPr="00B80E64">
        <w:rPr>
          <w:lang w:val="en-GB"/>
        </w:rPr>
        <w:t>Outcome 1.1.3</w:t>
      </w:r>
      <w:r>
        <w:rPr>
          <w:rStyle w:val="FootnoteReference"/>
          <w:lang w:val="en-GB"/>
        </w:rPr>
        <w:footnoteReference w:id="29"/>
      </w:r>
      <w:r w:rsidRPr="00B80E64">
        <w:rPr>
          <w:lang w:val="en-GB"/>
        </w:rPr>
        <w:t xml:space="preserve">. </w:t>
      </w:r>
      <w:r>
        <w:rPr>
          <w:lang w:val="en-GB"/>
        </w:rPr>
        <w:t>Linkage</w:t>
      </w:r>
      <w:r w:rsidRPr="00FA4768">
        <w:rPr>
          <w:lang w:val="en-GB"/>
        </w:rPr>
        <w:t xml:space="preserve"> also </w:t>
      </w:r>
      <w:r>
        <w:rPr>
          <w:lang w:val="en-GB"/>
        </w:rPr>
        <w:t>exists</w:t>
      </w:r>
      <w:r w:rsidRPr="00FA4768">
        <w:rPr>
          <w:lang w:val="en-GB"/>
        </w:rPr>
        <w:t xml:space="preserve"> between output 2 of the JP GEWE and UNDAF CP Outcome 2.1.5 (</w:t>
      </w:r>
      <w:r w:rsidR="002D4821" w:rsidRPr="002D4821">
        <w:rPr>
          <w:i/>
          <w:lang w:val="en-GB"/>
        </w:rPr>
        <w:t>existence of a functioning national integrated protective services system, particularly for women and children</w:t>
      </w:r>
      <w:r w:rsidRPr="00FA4768">
        <w:rPr>
          <w:lang w:val="en-GB"/>
        </w:rPr>
        <w:t xml:space="preserve">). Output 4 of the JP GEWE is more specifically linked with UNDAF </w:t>
      </w:r>
      <w:r w:rsidR="00633ABB">
        <w:rPr>
          <w:lang w:val="en-GB"/>
        </w:rPr>
        <w:t xml:space="preserve">Outcome </w:t>
      </w:r>
      <w:r w:rsidRPr="00FA4768">
        <w:rPr>
          <w:lang w:val="en-GB"/>
        </w:rPr>
        <w:t>3.1 (</w:t>
      </w:r>
      <w:r w:rsidR="002D4821" w:rsidRPr="002D4821">
        <w:rPr>
          <w:i/>
          <w:lang w:val="en-GB"/>
        </w:rPr>
        <w:t>Economic Growth, Equitable Livelihoods and Food Security for Vulnerable Groups Enhanced and Sustained</w:t>
      </w:r>
      <w:r w:rsidRPr="00FA4768">
        <w:rPr>
          <w:lang w:val="en-GB"/>
        </w:rPr>
        <w:t>) and UNDAF Outcome 3.1.2 (</w:t>
      </w:r>
      <w:r w:rsidR="002D4821" w:rsidRPr="002D4821">
        <w:rPr>
          <w:i/>
          <w:lang w:val="en-GB"/>
        </w:rPr>
        <w:t>Business environment productivity and competitiveness of MSMEs improved</w:t>
      </w:r>
      <w:r w:rsidRPr="00FA4768">
        <w:rPr>
          <w:lang w:val="en-GB"/>
        </w:rPr>
        <w:t>).</w:t>
      </w:r>
    </w:p>
    <w:p w:rsidR="000331D2" w:rsidRDefault="000331D2" w:rsidP="00473451">
      <w:pPr>
        <w:spacing w:before="120" w:line="240" w:lineRule="auto"/>
        <w:jc w:val="both"/>
        <w:rPr>
          <w:lang w:val="en-GB"/>
        </w:rPr>
      </w:pPr>
      <w:r>
        <w:rPr>
          <w:lang w:val="en-GB"/>
        </w:rPr>
        <w:t xml:space="preserve">The high level of alignment between the JP outputs and the UNDAF for Kenya was also recognized by respondents representing key institutional stakeholders of the Programme. Asked to rate the extent to which the JP has been aligned to the UNDAF, almost all of the key informants who responded to the survey questionnaire indicated that the JP is aligned to the UNDAF at least to a medium extent. Most among them (representing three-fourth of those responding) found the alignment to be very high. </w:t>
      </w:r>
    </w:p>
    <w:p w:rsidR="00390F87" w:rsidRDefault="000331D2" w:rsidP="00473451">
      <w:pPr>
        <w:pStyle w:val="Caption"/>
        <w:keepNext/>
        <w:jc w:val="center"/>
      </w:pPr>
      <w:bookmarkStart w:id="25" w:name="_Toc394694374"/>
      <w:r>
        <w:t xml:space="preserve">Chart </w:t>
      </w:r>
      <w:r w:rsidR="003263C8">
        <w:fldChar w:fldCharType="begin"/>
      </w:r>
      <w:r>
        <w:instrText xml:space="preserve"> SEQ Chart \* ARABIC </w:instrText>
      </w:r>
      <w:r w:rsidR="003263C8">
        <w:fldChar w:fldCharType="separate"/>
      </w:r>
      <w:r w:rsidR="00AD2009">
        <w:rPr>
          <w:noProof/>
        </w:rPr>
        <w:t>4</w:t>
      </w:r>
      <w:r w:rsidR="003263C8">
        <w:fldChar w:fldCharType="end"/>
      </w:r>
      <w:r>
        <w:t xml:space="preserve">: </w:t>
      </w:r>
      <w:r w:rsidRPr="00C73FF3">
        <w:t>JP Alignment to Kenya UNDAF</w:t>
      </w:r>
      <w:bookmarkEnd w:id="25"/>
    </w:p>
    <w:p w:rsidR="00390F87" w:rsidRDefault="00390F87" w:rsidP="00473451">
      <w:pPr>
        <w:spacing w:before="120" w:line="240" w:lineRule="auto"/>
        <w:jc w:val="center"/>
        <w:rPr>
          <w:lang w:val="en-GB"/>
        </w:rPr>
      </w:pPr>
      <w:r>
        <w:rPr>
          <w:noProof/>
        </w:rPr>
        <w:drawing>
          <wp:inline distT="0" distB="0" distL="0" distR="0">
            <wp:extent cx="4242878" cy="1535502"/>
            <wp:effectExtent l="19050" t="0" r="24322" b="7548"/>
            <wp:docPr id="8"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243A9" w:rsidRPr="00FA4768" w:rsidRDefault="005243A9" w:rsidP="00473451">
      <w:pPr>
        <w:spacing w:before="120" w:line="240" w:lineRule="auto"/>
        <w:jc w:val="both"/>
        <w:rPr>
          <w:lang w:val="en-GB"/>
        </w:rPr>
      </w:pPr>
      <w:r w:rsidRPr="00FA4768">
        <w:rPr>
          <w:lang w:val="en-GB"/>
        </w:rPr>
        <w:t>However, unlike the JP GEWE, the UNDAF (2009-14) was not designed within the DaO conceptual framework. This has created gaps in terms of incentives</w:t>
      </w:r>
      <w:r>
        <w:rPr>
          <w:lang w:val="en-GB"/>
        </w:rPr>
        <w:t>, frameworks and guidance</w:t>
      </w:r>
      <w:r w:rsidRPr="00FA4768">
        <w:rPr>
          <w:lang w:val="en-GB"/>
        </w:rPr>
        <w:t xml:space="preserve"> that would have been available</w:t>
      </w:r>
      <w:r>
        <w:rPr>
          <w:lang w:val="en-GB"/>
        </w:rPr>
        <w:t xml:space="preserve"> to the JP GEWE</w:t>
      </w:r>
      <w:r w:rsidRPr="00FA4768">
        <w:rPr>
          <w:lang w:val="en-GB"/>
        </w:rPr>
        <w:t xml:space="preserve"> had the UNDAF been designed with</w:t>
      </w:r>
      <w:r>
        <w:rPr>
          <w:lang w:val="en-GB"/>
        </w:rPr>
        <w:t>in</w:t>
      </w:r>
      <w:r w:rsidRPr="00FA4768">
        <w:rPr>
          <w:lang w:val="en-GB"/>
        </w:rPr>
        <w:t xml:space="preserve"> </w:t>
      </w:r>
      <w:r>
        <w:rPr>
          <w:lang w:val="en-GB"/>
        </w:rPr>
        <w:t>the</w:t>
      </w:r>
      <w:r w:rsidRPr="00FA4768">
        <w:rPr>
          <w:lang w:val="en-GB"/>
        </w:rPr>
        <w:t xml:space="preserve"> delivering as one</w:t>
      </w:r>
      <w:r>
        <w:rPr>
          <w:lang w:val="en-GB"/>
        </w:rPr>
        <w:t xml:space="preserve"> conceptual framework</w:t>
      </w:r>
      <w:r w:rsidRPr="00FA4768">
        <w:rPr>
          <w:lang w:val="en-GB"/>
        </w:rPr>
        <w:t>.</w:t>
      </w:r>
      <w:r>
        <w:rPr>
          <w:lang w:val="en-GB"/>
        </w:rPr>
        <w:t xml:space="preserve"> Most of contacted PUNO’s representatives also stated that joint programming</w:t>
      </w:r>
      <w:r w:rsidR="00394B20">
        <w:rPr>
          <w:lang w:val="en-GB"/>
        </w:rPr>
        <w:t xml:space="preserve"> and Joint Programmes</w:t>
      </w:r>
      <w:r>
        <w:rPr>
          <w:lang w:val="en-GB"/>
        </w:rPr>
        <w:t xml:space="preserve"> </w:t>
      </w:r>
      <w:r w:rsidR="00394B20">
        <w:rPr>
          <w:lang w:val="en-GB"/>
        </w:rPr>
        <w:t xml:space="preserve">were </w:t>
      </w:r>
      <w:r>
        <w:rPr>
          <w:lang w:val="en-GB"/>
        </w:rPr>
        <w:t>not adequately emphasised in the previous UNDAF. However, the new UNDAF (</w:t>
      </w:r>
      <w:r w:rsidR="00A24046">
        <w:rPr>
          <w:lang w:val="en-GB"/>
        </w:rPr>
        <w:t>2014-18</w:t>
      </w:r>
      <w:r>
        <w:rPr>
          <w:lang w:val="en-GB"/>
        </w:rPr>
        <w:t>) is one</w:t>
      </w:r>
      <w:r w:rsidR="00394B20">
        <w:rPr>
          <w:lang w:val="en-GB"/>
        </w:rPr>
        <w:t xml:space="preserve"> of</w:t>
      </w:r>
      <w:r>
        <w:rPr>
          <w:lang w:val="en-GB"/>
        </w:rPr>
        <w:t xml:space="preserve"> the new generation UNDAFs developed within the DaO conceptual framework. Accordingly, it is expected to provide more incentives, frameworks and guidance for developing and implementing </w:t>
      </w:r>
      <w:r w:rsidR="00394B20">
        <w:rPr>
          <w:lang w:val="en-GB"/>
        </w:rPr>
        <w:t>J</w:t>
      </w:r>
      <w:r>
        <w:rPr>
          <w:lang w:val="en-GB"/>
        </w:rPr>
        <w:t xml:space="preserve">oint </w:t>
      </w:r>
      <w:r w:rsidR="00394B20">
        <w:rPr>
          <w:lang w:val="en-GB"/>
        </w:rPr>
        <w:t>P</w:t>
      </w:r>
      <w:r>
        <w:rPr>
          <w:lang w:val="en-GB"/>
        </w:rPr>
        <w:t xml:space="preserve">rogrammes compared to the previous UNDAF. </w:t>
      </w:r>
    </w:p>
    <w:p w:rsidR="005243A9" w:rsidRPr="00474F01" w:rsidRDefault="005243A9" w:rsidP="00473451">
      <w:pPr>
        <w:pStyle w:val="Heading3"/>
        <w:numPr>
          <w:ilvl w:val="2"/>
          <w:numId w:val="1"/>
        </w:numPr>
        <w:spacing w:before="0" w:after="240" w:line="240" w:lineRule="auto"/>
        <w:ind w:left="737"/>
      </w:pPr>
      <w:bookmarkStart w:id="26" w:name="_Toc402775584"/>
      <w:r w:rsidRPr="00474F01">
        <w:t xml:space="preserve">Appropriateness of </w:t>
      </w:r>
      <w:r w:rsidR="00C95455">
        <w:t>Programme</w:t>
      </w:r>
      <w:r w:rsidRPr="00474F01">
        <w:t xml:space="preserve"> design</w:t>
      </w:r>
      <w:bookmarkEnd w:id="26"/>
      <w:r w:rsidRPr="00474F01">
        <w:t xml:space="preserve"> </w:t>
      </w:r>
    </w:p>
    <w:p w:rsidR="000461DB" w:rsidRDefault="005243A9" w:rsidP="00473451">
      <w:pPr>
        <w:autoSpaceDE w:val="0"/>
        <w:autoSpaceDN w:val="0"/>
        <w:adjustRightInd w:val="0"/>
        <w:spacing w:before="0" w:after="0" w:line="240" w:lineRule="auto"/>
        <w:jc w:val="both"/>
        <w:rPr>
          <w:rFonts w:cs="FuturaBT-Light"/>
        </w:rPr>
      </w:pPr>
      <w:r w:rsidRPr="00A42EEE">
        <w:rPr>
          <w:lang w:val="en-GB"/>
        </w:rPr>
        <w:t xml:space="preserve">In general, the design of the </w:t>
      </w:r>
      <w:r w:rsidR="00C95455" w:rsidRPr="00A42EEE">
        <w:rPr>
          <w:lang w:val="en-GB"/>
        </w:rPr>
        <w:t>Programme</w:t>
      </w:r>
      <w:r w:rsidRPr="00A42EEE">
        <w:rPr>
          <w:lang w:val="en-GB"/>
        </w:rPr>
        <w:t xml:space="preserve"> </w:t>
      </w:r>
      <w:r w:rsidR="000331D2" w:rsidRPr="00A42EEE">
        <w:rPr>
          <w:lang w:val="en-GB"/>
        </w:rPr>
        <w:t xml:space="preserve">appears to be </w:t>
      </w:r>
      <w:r w:rsidRPr="00A42EEE">
        <w:rPr>
          <w:lang w:val="en-GB"/>
        </w:rPr>
        <w:t xml:space="preserve">largely coherent with </w:t>
      </w:r>
      <w:r w:rsidR="000331D2" w:rsidRPr="00A42EEE">
        <w:rPr>
          <w:lang w:val="en-GB"/>
        </w:rPr>
        <w:t xml:space="preserve">a </w:t>
      </w:r>
      <w:r w:rsidRPr="00A42EEE">
        <w:rPr>
          <w:lang w:val="en-GB"/>
        </w:rPr>
        <w:t xml:space="preserve">clearly articulated results framework. </w:t>
      </w:r>
      <w:r w:rsidR="005D31FE" w:rsidRPr="005D31FE">
        <w:rPr>
          <w:rFonts w:cs="FuturaBT-Light"/>
        </w:rPr>
        <w:t>The</w:t>
      </w:r>
      <w:r w:rsidR="00A42EEE">
        <w:rPr>
          <w:rFonts w:cs="FuturaBT-Light"/>
        </w:rPr>
        <w:t xml:space="preserve"> Programme Document states that the</w:t>
      </w:r>
      <w:r w:rsidR="005D31FE" w:rsidRPr="005D31FE">
        <w:rPr>
          <w:rFonts w:cs="FuturaBT-Light"/>
        </w:rPr>
        <w:t xml:space="preserve"> ultimate objective of </w:t>
      </w:r>
      <w:r w:rsidR="00A42EEE">
        <w:rPr>
          <w:rFonts w:cs="FuturaBT-Light"/>
        </w:rPr>
        <w:t>the Programme is “</w:t>
      </w:r>
      <w:r w:rsidR="005D31FE" w:rsidRPr="005D31FE">
        <w:rPr>
          <w:rFonts w:cs="FuturaBT-Light"/>
          <w:i/>
        </w:rPr>
        <w:t xml:space="preserve">contributing to creating an enabling environment for the mainstreaming of gender and the empowerment of women in Kenya by maximizing the use of human and financial resources available to </w:t>
      </w:r>
      <w:r w:rsidR="005D31FE" w:rsidRPr="005D31FE">
        <w:rPr>
          <w:rFonts w:cs="FuturaBT-Light"/>
          <w:i/>
        </w:rPr>
        <w:lastRenderedPageBreak/>
        <w:t>the UN and providing technical, financial and infrastructural capacity building support within 5 inter-related priority areas.”</w:t>
      </w:r>
      <w:r w:rsidR="00A42EEE">
        <w:rPr>
          <w:rFonts w:cs="FuturaBT-Light"/>
        </w:rPr>
        <w:t xml:space="preserve"> </w:t>
      </w:r>
      <w:r w:rsidRPr="00A42EEE">
        <w:rPr>
          <w:lang w:val="en-GB"/>
        </w:rPr>
        <w:t xml:space="preserve">The </w:t>
      </w:r>
      <w:r w:rsidR="00A42EEE">
        <w:rPr>
          <w:lang w:val="en-GB"/>
        </w:rPr>
        <w:t>five</w:t>
      </w:r>
      <w:r w:rsidR="00A42EEE" w:rsidRPr="00A42EEE">
        <w:rPr>
          <w:lang w:val="en-GB"/>
        </w:rPr>
        <w:t xml:space="preserve"> </w:t>
      </w:r>
      <w:r w:rsidRPr="00A42EEE">
        <w:rPr>
          <w:lang w:val="en-GB"/>
        </w:rPr>
        <w:t xml:space="preserve">thematic outputs obviously contribute to the achievement of this </w:t>
      </w:r>
      <w:r w:rsidR="00A42EEE">
        <w:rPr>
          <w:lang w:val="en-GB"/>
        </w:rPr>
        <w:t xml:space="preserve">ultimate objective or </w:t>
      </w:r>
      <w:r w:rsidRPr="00A42EEE">
        <w:rPr>
          <w:lang w:val="en-GB"/>
        </w:rPr>
        <w:t xml:space="preserve">goal and are in turn coherent with the respective results identified in the </w:t>
      </w:r>
      <w:r w:rsidR="00C95455" w:rsidRPr="00A42EEE">
        <w:rPr>
          <w:lang w:val="en-GB"/>
        </w:rPr>
        <w:t>Programme</w:t>
      </w:r>
      <w:r w:rsidRPr="00A42EEE">
        <w:rPr>
          <w:lang w:val="en-GB"/>
        </w:rPr>
        <w:t xml:space="preserve"> structure. </w:t>
      </w:r>
    </w:p>
    <w:p w:rsidR="003108A7" w:rsidRDefault="003108A7" w:rsidP="00473451">
      <w:pPr>
        <w:spacing w:line="240" w:lineRule="auto"/>
        <w:jc w:val="both"/>
        <w:rPr>
          <w:lang w:val="en-GB"/>
        </w:rPr>
      </w:pPr>
      <w:r w:rsidRPr="008A51E4">
        <w:rPr>
          <w:lang w:val="en-GB"/>
        </w:rPr>
        <w:t xml:space="preserve">However, a closer examination of the </w:t>
      </w:r>
      <w:r>
        <w:rPr>
          <w:lang w:val="en-GB"/>
        </w:rPr>
        <w:t>Programme</w:t>
      </w:r>
      <w:r w:rsidRPr="008A51E4">
        <w:rPr>
          <w:lang w:val="en-GB"/>
        </w:rPr>
        <w:t xml:space="preserve"> </w:t>
      </w:r>
      <w:r>
        <w:rPr>
          <w:lang w:val="en-GB"/>
        </w:rPr>
        <w:t>design, in particular the planned activities,</w:t>
      </w:r>
      <w:r w:rsidRPr="008A51E4">
        <w:rPr>
          <w:lang w:val="en-GB"/>
        </w:rPr>
        <w:t xml:space="preserve"> reveals another point. The context in which it was developed has significantly affected the coherence and appropriateness of the </w:t>
      </w:r>
      <w:r>
        <w:rPr>
          <w:lang w:val="en-GB"/>
        </w:rPr>
        <w:t>Programme</w:t>
      </w:r>
      <w:r w:rsidRPr="008A51E4">
        <w:rPr>
          <w:lang w:val="en-GB"/>
        </w:rPr>
        <w:t xml:space="preserve">. </w:t>
      </w:r>
      <w:r>
        <w:rPr>
          <w:lang w:val="en-GB"/>
        </w:rPr>
        <w:t>G</w:t>
      </w:r>
      <w:r w:rsidR="00394B20">
        <w:rPr>
          <w:lang w:val="en-GB"/>
        </w:rPr>
        <w:t>ood practice in the design of Joint P</w:t>
      </w:r>
      <w:r w:rsidRPr="005F055C">
        <w:rPr>
          <w:lang w:val="en-GB"/>
        </w:rPr>
        <w:t>rogram</w:t>
      </w:r>
      <w:r w:rsidR="00394B20">
        <w:rPr>
          <w:lang w:val="en-GB"/>
        </w:rPr>
        <w:t>me</w:t>
      </w:r>
      <w:r w:rsidRPr="005F055C">
        <w:rPr>
          <w:lang w:val="en-GB"/>
        </w:rPr>
        <w:t xml:space="preserve">s </w:t>
      </w:r>
      <w:r>
        <w:rPr>
          <w:lang w:val="en-GB"/>
        </w:rPr>
        <w:t>suggests</w:t>
      </w:r>
      <w:r w:rsidRPr="005F055C">
        <w:rPr>
          <w:lang w:val="en-GB"/>
        </w:rPr>
        <w:t xml:space="preserve"> joint engagement starting with the analysis of the problems</w:t>
      </w:r>
      <w:r>
        <w:rPr>
          <w:lang w:val="en-GB"/>
        </w:rPr>
        <w:t xml:space="preserve"> </w:t>
      </w:r>
      <w:r w:rsidR="00394B20">
        <w:rPr>
          <w:lang w:val="en-GB"/>
        </w:rPr>
        <w:t>to be addressed</w:t>
      </w:r>
      <w:r w:rsidRPr="005F055C">
        <w:rPr>
          <w:lang w:val="en-GB"/>
        </w:rPr>
        <w:t xml:space="preserve">. Although there were efforts </w:t>
      </w:r>
      <w:r>
        <w:rPr>
          <w:lang w:val="en-GB"/>
        </w:rPr>
        <w:t xml:space="preserve">directed </w:t>
      </w:r>
      <w:r w:rsidRPr="005F055C">
        <w:rPr>
          <w:lang w:val="en-GB"/>
        </w:rPr>
        <w:t xml:space="preserve">at aligning the activities with the results framework of the JP, the mapping of existing UN operations already planned by PUNOs </w:t>
      </w:r>
      <w:r>
        <w:rPr>
          <w:lang w:val="en-GB"/>
        </w:rPr>
        <w:t>had</w:t>
      </w:r>
      <w:r w:rsidR="00394B20">
        <w:rPr>
          <w:lang w:val="en-GB"/>
        </w:rPr>
        <w:t xml:space="preserve"> influenced the design of the P</w:t>
      </w:r>
      <w:r w:rsidRPr="005F055C">
        <w:rPr>
          <w:lang w:val="en-GB"/>
        </w:rPr>
        <w:t>rogram</w:t>
      </w:r>
      <w:r w:rsidR="00394B20">
        <w:rPr>
          <w:lang w:val="en-GB"/>
        </w:rPr>
        <w:t>me</w:t>
      </w:r>
      <w:r w:rsidRPr="005F055C">
        <w:rPr>
          <w:lang w:val="en-GB"/>
        </w:rPr>
        <w:t xml:space="preserve">, especially the activities. </w:t>
      </w:r>
    </w:p>
    <w:p w:rsidR="003108A7" w:rsidRDefault="003108A7" w:rsidP="00473451">
      <w:pPr>
        <w:spacing w:line="240" w:lineRule="auto"/>
        <w:jc w:val="both"/>
        <w:rPr>
          <w:lang w:val="en-GB"/>
        </w:rPr>
      </w:pPr>
      <w:r w:rsidRPr="0022673A">
        <w:rPr>
          <w:lang w:val="en-GB"/>
        </w:rPr>
        <w:t xml:space="preserve">The influence of the already planned gender related interventions of PUNOs on the design of the </w:t>
      </w:r>
      <w:r>
        <w:rPr>
          <w:lang w:val="en-GB"/>
        </w:rPr>
        <w:t>Programme</w:t>
      </w:r>
      <w:r w:rsidRPr="0022673A">
        <w:rPr>
          <w:lang w:val="en-GB"/>
        </w:rPr>
        <w:t xml:space="preserve"> has resulted in a collation or juxtaposition of activities rather than jo</w:t>
      </w:r>
      <w:r w:rsidR="001175F8">
        <w:rPr>
          <w:lang w:val="en-GB"/>
        </w:rPr>
        <w:t xml:space="preserve">int design in the strict sense. </w:t>
      </w:r>
      <w:r w:rsidRPr="0022673A">
        <w:rPr>
          <w:lang w:val="en-GB"/>
        </w:rPr>
        <w:t xml:space="preserve">The consequences were manifold. First, the collation has resulted in inadequate linkages between activities and results as well as results and outputs of the JP. Since the activities </w:t>
      </w:r>
      <w:r>
        <w:rPr>
          <w:lang w:val="en-GB"/>
        </w:rPr>
        <w:t>were</w:t>
      </w:r>
      <w:r w:rsidRPr="0022673A">
        <w:rPr>
          <w:lang w:val="en-GB"/>
        </w:rPr>
        <w:t xml:space="preserve"> mainly drawn from existing plans of PUNOs rather than being designed based on the </w:t>
      </w:r>
      <w:r w:rsidR="00FB028A">
        <w:rPr>
          <w:lang w:val="en-GB"/>
        </w:rPr>
        <w:t xml:space="preserve">common </w:t>
      </w:r>
      <w:r w:rsidRPr="0022673A">
        <w:rPr>
          <w:lang w:val="en-GB"/>
        </w:rPr>
        <w:t xml:space="preserve">results, the level of correlation between the two </w:t>
      </w:r>
      <w:r>
        <w:rPr>
          <w:lang w:val="en-GB"/>
        </w:rPr>
        <w:t>was</w:t>
      </w:r>
      <w:r w:rsidRPr="0022673A">
        <w:rPr>
          <w:lang w:val="en-GB"/>
        </w:rPr>
        <w:t xml:space="preserve"> not high. </w:t>
      </w:r>
      <w:r>
        <w:rPr>
          <w:lang w:val="en-GB"/>
        </w:rPr>
        <w:t>This shortcoming of the programme design was emphasised by representatives of the Coordinating Agency as well as by several PUNOs. Of course, there have been efforts by the Programme to reverse the influence of PUNO’s individual plans on the JP GEWE activities by conducting annual planning sessions of the JP in the month of September prior to individual PUNOs</w:t>
      </w:r>
      <w:r w:rsidR="00AF6FBD">
        <w:rPr>
          <w:lang w:val="en-GB"/>
        </w:rPr>
        <w:t>’</w:t>
      </w:r>
      <w:r>
        <w:rPr>
          <w:lang w:val="en-GB"/>
        </w:rPr>
        <w:t xml:space="preserve"> regular annual planning sessions. However, representatives of PUNOs again st</w:t>
      </w:r>
      <w:r w:rsidR="00FB028A">
        <w:rPr>
          <w:lang w:val="en-GB"/>
        </w:rPr>
        <w:t xml:space="preserve">ated that </w:t>
      </w:r>
      <w:r>
        <w:rPr>
          <w:lang w:val="en-GB"/>
        </w:rPr>
        <w:t xml:space="preserve">the space for manoeuvre has been limited as the tendency to continue with already planned and started interventions </w:t>
      </w:r>
      <w:r w:rsidR="00AF6FBD">
        <w:rPr>
          <w:lang w:val="en-GB"/>
        </w:rPr>
        <w:t>was strong</w:t>
      </w:r>
      <w:r>
        <w:rPr>
          <w:lang w:val="en-GB"/>
        </w:rPr>
        <w:t xml:space="preserve">. </w:t>
      </w:r>
    </w:p>
    <w:p w:rsidR="005243A9" w:rsidRPr="0022673A" w:rsidRDefault="003108A7" w:rsidP="00473451">
      <w:pPr>
        <w:spacing w:line="240" w:lineRule="auto"/>
        <w:jc w:val="both"/>
        <w:rPr>
          <w:lang w:val="en-GB"/>
        </w:rPr>
      </w:pPr>
      <w:r w:rsidRPr="0022673A">
        <w:rPr>
          <w:lang w:val="en-GB"/>
        </w:rPr>
        <w:t>Moreover, partly because of the design context, the linkage and coh</w:t>
      </w:r>
      <w:r>
        <w:rPr>
          <w:lang w:val="en-GB"/>
        </w:rPr>
        <w:t>erence among the 5 output areas was</w:t>
      </w:r>
      <w:r w:rsidRPr="0022673A">
        <w:rPr>
          <w:lang w:val="en-GB"/>
        </w:rPr>
        <w:t xml:space="preserve"> not clearly established. In terms of thematic coherence, it is not clear how the outputs contribute to the program goal in a complementary </w:t>
      </w:r>
      <w:r>
        <w:rPr>
          <w:lang w:val="en-GB"/>
        </w:rPr>
        <w:t>manner. The geographic location</w:t>
      </w:r>
      <w:r w:rsidRPr="0022673A">
        <w:rPr>
          <w:lang w:val="en-GB"/>
        </w:rPr>
        <w:t xml:space="preserve"> where the projects/activities have been implemented is also a problem with different components being implemented in different areas rather than addressing issues</w:t>
      </w:r>
      <w:r w:rsidR="00FB028A">
        <w:rPr>
          <w:lang w:val="en-GB"/>
        </w:rPr>
        <w:t xml:space="preserve"> in one area but</w:t>
      </w:r>
      <w:r w:rsidRPr="0022673A">
        <w:rPr>
          <w:lang w:val="en-GB"/>
        </w:rPr>
        <w:t xml:space="preserve"> from multiple perspectives. </w:t>
      </w:r>
      <w:r>
        <w:rPr>
          <w:lang w:val="en-GB"/>
        </w:rPr>
        <w:t>Even where two components</w:t>
      </w:r>
      <w:r w:rsidR="00AF6FBD">
        <w:rPr>
          <w:lang w:val="en-GB"/>
        </w:rPr>
        <w:t xml:space="preserve"> are</w:t>
      </w:r>
      <w:r>
        <w:rPr>
          <w:lang w:val="en-GB"/>
        </w:rPr>
        <w:t xml:space="preserve"> implemented in the same geographic area, efforts to create coordination and linkages among the interventions were not observed. For instance, no coordination or linkage was observed in the GBV and economic empowerment activitie</w:t>
      </w:r>
      <w:r w:rsidR="00FB028A">
        <w:rPr>
          <w:lang w:val="en-GB"/>
        </w:rPr>
        <w:t>s implemented in Mogori County.</w:t>
      </w:r>
    </w:p>
    <w:p w:rsidR="005243A9" w:rsidRPr="00474F01" w:rsidRDefault="005243A9" w:rsidP="00473451">
      <w:pPr>
        <w:pStyle w:val="Heading3"/>
        <w:numPr>
          <w:ilvl w:val="2"/>
          <w:numId w:val="1"/>
        </w:numPr>
        <w:spacing w:before="0" w:after="240" w:line="240" w:lineRule="auto"/>
        <w:ind w:left="737"/>
      </w:pPr>
      <w:bookmarkStart w:id="27" w:name="_Toc402775585"/>
      <w:r w:rsidRPr="00474F01">
        <w:t>Programme ownership</w:t>
      </w:r>
      <w:bookmarkEnd w:id="27"/>
    </w:p>
    <w:p w:rsidR="005243A9" w:rsidRPr="00597AF8" w:rsidRDefault="005243A9" w:rsidP="00473451">
      <w:pPr>
        <w:spacing w:before="120" w:line="240" w:lineRule="auto"/>
        <w:jc w:val="both"/>
        <w:rPr>
          <w:b/>
        </w:rPr>
      </w:pPr>
      <w:r w:rsidRPr="00597AF8">
        <w:rPr>
          <w:b/>
        </w:rPr>
        <w:t>Programme ownership within the UN</w:t>
      </w:r>
    </w:p>
    <w:p w:rsidR="003108A7" w:rsidRDefault="003108A7" w:rsidP="00473451">
      <w:pPr>
        <w:spacing w:before="120" w:line="240" w:lineRule="auto"/>
        <w:jc w:val="both"/>
      </w:pPr>
      <w:r>
        <w:t>The l</w:t>
      </w:r>
      <w:r w:rsidRPr="00143C8F">
        <w:t xml:space="preserve">evel of conceptualization, commitment and ownership of </w:t>
      </w:r>
      <w:r>
        <w:t xml:space="preserve">the JP GEWE varied among UN structures and agencies (RCO, UNCT, PUNOs). </w:t>
      </w:r>
      <w:r w:rsidR="00AF6FBD">
        <w:t>From a</w:t>
      </w:r>
      <w:r>
        <w:rPr>
          <w:lang w:val="en-GB"/>
        </w:rPr>
        <w:t xml:space="preserve"> review of PWG minutes (2010-2013), the total average attendance </w:t>
      </w:r>
      <w:r w:rsidR="00FB028A">
        <w:rPr>
          <w:lang w:val="en-GB"/>
        </w:rPr>
        <w:t xml:space="preserve">rate </w:t>
      </w:r>
      <w:r>
        <w:rPr>
          <w:lang w:val="en-GB"/>
        </w:rPr>
        <w:t xml:space="preserve">by PUNOs was low at 53%. Six PUNOs attended less than 50% of PWG meetings held in the stated period. There was significant variation in the participation rate of PUNOs in PWG meetings, ranging from 11% to 94%. There is also a significant variation among PUNOs in terms of financial contribution to the Programme through parallel funding. While UN Women pledged to contribute about 40% of the total amount of parallel funding, four PUNOs pledged no financial contribution from own resources to the Programme. </w:t>
      </w:r>
      <w:r>
        <w:t xml:space="preserve">The lack of adequate commitment and ownership among several PUNOs was also stated by the Coordinating Agency, the Secretariat as well as by several contacted PUNOs. </w:t>
      </w:r>
      <w:r>
        <w:lastRenderedPageBreak/>
        <w:t xml:space="preserve">Various factors have contributed to </w:t>
      </w:r>
      <w:r w:rsidR="001E2AF2">
        <w:t xml:space="preserve">the variation within UN agencies in commitment and ownership of the Programme, </w:t>
      </w:r>
      <w:r>
        <w:t xml:space="preserve">which include: </w:t>
      </w:r>
    </w:p>
    <w:p w:rsidR="000461DB" w:rsidRDefault="003108A7" w:rsidP="001B09D1">
      <w:pPr>
        <w:pStyle w:val="ListParagraph"/>
        <w:numPr>
          <w:ilvl w:val="0"/>
          <w:numId w:val="18"/>
        </w:numPr>
        <w:spacing w:before="120" w:line="240" w:lineRule="auto"/>
        <w:jc w:val="both"/>
      </w:pPr>
      <w:r w:rsidRPr="00D633E0">
        <w:rPr>
          <w:b/>
        </w:rPr>
        <w:t>The initiation and design of the Programme was not adequately demand driven.</w:t>
      </w:r>
      <w:r>
        <w:t xml:space="preserve"> Based on the general demand to have joint programmes in Kenya as part of the DaO initiative, the UNCT decided to have four joint programmes, including the JP GEWE. Many of the PUNOs joined the Programme without critical reflection on the purpose as well as the implications </w:t>
      </w:r>
      <w:r w:rsidR="001E2AF2">
        <w:t xml:space="preserve">of joining the Programme, </w:t>
      </w:r>
      <w:r w:rsidR="000F634A">
        <w:t xml:space="preserve">just </w:t>
      </w:r>
      <w:r>
        <w:t>because “</w:t>
      </w:r>
      <w:r w:rsidRPr="00AF6FBD">
        <w:rPr>
          <w:i/>
        </w:rPr>
        <w:t>it was the right thing to do</w:t>
      </w:r>
      <w:r>
        <w:t xml:space="preserve">.” </w:t>
      </w:r>
      <w:r w:rsidRPr="00143C8F">
        <w:t xml:space="preserve">Thus 14 out of the 17 </w:t>
      </w:r>
      <w:r>
        <w:t xml:space="preserve">resident </w:t>
      </w:r>
      <w:r w:rsidRPr="00143C8F">
        <w:t>UN Agencies</w:t>
      </w:r>
      <w:r>
        <w:t xml:space="preserve"> in Kenya</w:t>
      </w:r>
      <w:r w:rsidRPr="00143C8F">
        <w:t xml:space="preserve"> joined the “</w:t>
      </w:r>
      <w:r w:rsidRPr="00AF6FBD">
        <w:rPr>
          <w:i/>
        </w:rPr>
        <w:t>club of the willing</w:t>
      </w:r>
      <w:r>
        <w:t>.” This number is a record among existing joint UN gender porgrammes across the globe, the majority of which are made up of three to four PUNOs.</w:t>
      </w:r>
      <w:r>
        <w:rPr>
          <w:rStyle w:val="FootnoteReference"/>
        </w:rPr>
        <w:footnoteReference w:id="30"/>
      </w:r>
      <w:r>
        <w:t xml:space="preserve">  </w:t>
      </w:r>
    </w:p>
    <w:p w:rsidR="000461DB" w:rsidRDefault="003108A7" w:rsidP="001B09D1">
      <w:pPr>
        <w:pStyle w:val="ListParagraph"/>
        <w:numPr>
          <w:ilvl w:val="0"/>
          <w:numId w:val="18"/>
        </w:numPr>
        <w:spacing w:before="120" w:line="240" w:lineRule="auto"/>
        <w:jc w:val="both"/>
        <w:rPr>
          <w:lang w:val="en-GB"/>
        </w:rPr>
      </w:pPr>
      <w:r w:rsidRPr="00D633E0">
        <w:rPr>
          <w:b/>
        </w:rPr>
        <w:t>The UNCT has not put in place clear criteria and guidelines on when and how joint programmes should be designed and operated.</w:t>
      </w:r>
      <w:r>
        <w:t xml:space="preserve"> There were no guidelines that specify or clarify roles, responsibilities, incentives and accountability mechanisms of PUNOs in joint programmes as well as that address the challenges of harmonizing agency level procedures and systems with joint programmes operations. This partly explains the challenge faced in even recognizing the work of PWG members by their respective agencies. Moreover, </w:t>
      </w:r>
      <w:r w:rsidRPr="003108A7">
        <w:rPr>
          <w:lang w:val="en-GB"/>
        </w:rPr>
        <w:t>the JP GEWE was not implemented in a mandatory joint planning set up. As stated previously, for the most part, joint programming was a choice for PUNOs</w:t>
      </w:r>
      <w:r w:rsidR="009347FC">
        <w:rPr>
          <w:lang w:val="en-GB"/>
        </w:rPr>
        <w:t xml:space="preserve"> under UNDAF 2008-14. This has affected the commitment and confidence of agencies on the JP. </w:t>
      </w:r>
    </w:p>
    <w:p w:rsidR="000461DB" w:rsidRDefault="001E2AF2" w:rsidP="001B09D1">
      <w:pPr>
        <w:pStyle w:val="ListParagraph"/>
        <w:numPr>
          <w:ilvl w:val="0"/>
          <w:numId w:val="18"/>
        </w:numPr>
        <w:spacing w:before="120" w:line="240" w:lineRule="auto"/>
        <w:jc w:val="both"/>
      </w:pPr>
      <w:r w:rsidRPr="00D633E0">
        <w:rPr>
          <w:b/>
          <w:lang w:val="en-GB"/>
        </w:rPr>
        <w:t>Joint Programmes require</w:t>
      </w:r>
      <w:r w:rsidR="009347FC" w:rsidRPr="00D633E0">
        <w:rPr>
          <w:b/>
          <w:lang w:val="en-GB"/>
        </w:rPr>
        <w:t xml:space="preserve"> a mind shift at the UN level by going beyond individual agency level interests. </w:t>
      </w:r>
      <w:r w:rsidR="009347FC">
        <w:rPr>
          <w:lang w:val="en-GB"/>
        </w:rPr>
        <w:t xml:space="preserve">This process has had to occur in the context of specific procedures and accountability structures of each UN agency. The persistence of a tendency to promote agency level interests was mentioned as a challenge by some PUNOs.  </w:t>
      </w:r>
    </w:p>
    <w:p w:rsidR="000461DB" w:rsidRDefault="003108A7" w:rsidP="001B09D1">
      <w:pPr>
        <w:pStyle w:val="ListParagraph"/>
        <w:numPr>
          <w:ilvl w:val="0"/>
          <w:numId w:val="18"/>
        </w:numPr>
        <w:spacing w:before="120" w:line="240" w:lineRule="auto"/>
        <w:jc w:val="both"/>
      </w:pPr>
      <w:r w:rsidRPr="00D633E0">
        <w:rPr>
          <w:b/>
        </w:rPr>
        <w:t>Variation in GEWE related mandate among PUNOs also contributed to the variation in the level of commitment and ownership of the Programme among PUNOs:</w:t>
      </w:r>
      <w:r>
        <w:t xml:space="preserve"> </w:t>
      </w:r>
      <w:r w:rsidRPr="003108A7">
        <w:rPr>
          <w:lang w:val="en-GB"/>
        </w:rPr>
        <w:t xml:space="preserve">Although all UN agencies are, in principle, required to mainstream gender in their operations, there are some with core mandates related to gender. Those UN agencies with mandates directly related </w:t>
      </w:r>
      <w:r w:rsidR="001E2AF2">
        <w:rPr>
          <w:lang w:val="en-GB"/>
        </w:rPr>
        <w:t>to</w:t>
      </w:r>
      <w:r w:rsidRPr="003108A7">
        <w:rPr>
          <w:lang w:val="en-GB"/>
        </w:rPr>
        <w:t xml:space="preserve"> GEWE have </w:t>
      </w:r>
      <w:r w:rsidR="009347FC">
        <w:rPr>
          <w:lang w:val="en-GB"/>
        </w:rPr>
        <w:t xml:space="preserve">demonstrated </w:t>
      </w:r>
      <w:r w:rsidR="00B8038B">
        <w:rPr>
          <w:lang w:val="en-GB"/>
        </w:rPr>
        <w:t>more tendencies</w:t>
      </w:r>
      <w:r w:rsidR="009347FC">
        <w:rPr>
          <w:lang w:val="en-GB"/>
        </w:rPr>
        <w:t xml:space="preserve"> to participate more actively in the JP. For some PUNOs, </w:t>
      </w:r>
      <w:r w:rsidRPr="00143C8F">
        <w:t xml:space="preserve">GEWE </w:t>
      </w:r>
      <w:r>
        <w:t xml:space="preserve">issues </w:t>
      </w:r>
      <w:r w:rsidRPr="00143C8F">
        <w:t>seem not to be a priority</w:t>
      </w:r>
      <w:r>
        <w:t xml:space="preserve"> and JP</w:t>
      </w:r>
      <w:r w:rsidR="00AF6FBD">
        <w:t xml:space="preserve"> activities are seen as ‘add-</w:t>
      </w:r>
      <w:r w:rsidRPr="00143C8F">
        <w:t>ons’</w:t>
      </w:r>
      <w:r>
        <w:t>.</w:t>
      </w:r>
    </w:p>
    <w:p w:rsidR="005243A9" w:rsidRDefault="003108A7" w:rsidP="00473451">
      <w:pPr>
        <w:spacing w:before="120" w:line="240" w:lineRule="auto"/>
        <w:jc w:val="both"/>
        <w:rPr>
          <w:lang w:val="en-GB"/>
        </w:rPr>
      </w:pPr>
      <w:r w:rsidRPr="00D47C6A" w:rsidDel="008002B4">
        <w:rPr>
          <w:lang w:val="en-GB"/>
        </w:rPr>
        <w:t xml:space="preserve"> </w:t>
      </w:r>
      <w:r w:rsidRPr="00D47C6A">
        <w:rPr>
          <w:lang w:val="en-GB"/>
        </w:rPr>
        <w:t xml:space="preserve">As a result, the level of commitment varied among PUNOs and some lacked the required level of commitment. However, the level of ownership of the </w:t>
      </w:r>
      <w:r>
        <w:rPr>
          <w:lang w:val="en-GB"/>
        </w:rPr>
        <w:t>Programme</w:t>
      </w:r>
      <w:r w:rsidRPr="00D47C6A">
        <w:rPr>
          <w:lang w:val="en-GB"/>
        </w:rPr>
        <w:t xml:space="preserve"> concept within the UN has been increasing during the implementation of the </w:t>
      </w:r>
      <w:r>
        <w:rPr>
          <w:lang w:val="en-GB"/>
        </w:rPr>
        <w:t>Programme</w:t>
      </w:r>
      <w:r w:rsidRPr="00D47C6A">
        <w:rPr>
          <w:lang w:val="en-GB"/>
        </w:rPr>
        <w:t>, particularly since the coming of the pass through fund.</w:t>
      </w:r>
    </w:p>
    <w:p w:rsidR="005243A9" w:rsidRPr="00597AF8" w:rsidRDefault="005243A9" w:rsidP="00473451">
      <w:pPr>
        <w:spacing w:before="120" w:line="240" w:lineRule="auto"/>
        <w:jc w:val="both"/>
        <w:rPr>
          <w:b/>
          <w:lang w:val="en-GB"/>
        </w:rPr>
      </w:pPr>
      <w:r w:rsidRPr="00597AF8">
        <w:rPr>
          <w:b/>
          <w:lang w:val="en-GB"/>
        </w:rPr>
        <w:t xml:space="preserve">Programme ownership by </w:t>
      </w:r>
      <w:r w:rsidR="001426F2">
        <w:rPr>
          <w:b/>
          <w:lang w:val="en-GB"/>
        </w:rPr>
        <w:t xml:space="preserve">the Government </w:t>
      </w:r>
      <w:r w:rsidRPr="00597AF8">
        <w:rPr>
          <w:b/>
          <w:lang w:val="en-GB"/>
        </w:rPr>
        <w:t>and other stakeholders</w:t>
      </w:r>
    </w:p>
    <w:p w:rsidR="005243A9" w:rsidRDefault="005243A9" w:rsidP="00473451">
      <w:pPr>
        <w:spacing w:before="120" w:line="240" w:lineRule="auto"/>
        <w:jc w:val="both"/>
        <w:rPr>
          <w:lang w:val="en-GB"/>
        </w:rPr>
      </w:pPr>
      <w:r>
        <w:rPr>
          <w:lang w:val="en-GB"/>
        </w:rPr>
        <w:t xml:space="preserve">Participation in the JP programming process was an important factor impacting upon the ownership of the JP GEWE by GoK and other stakeholders. </w:t>
      </w:r>
      <w:r w:rsidRPr="00D47C6A">
        <w:rPr>
          <w:lang w:val="en-GB"/>
        </w:rPr>
        <w:t xml:space="preserve">GoK and other stakeholders have participated in </w:t>
      </w:r>
      <w:r>
        <w:rPr>
          <w:lang w:val="en-GB"/>
        </w:rPr>
        <w:t xml:space="preserve">limited </w:t>
      </w:r>
      <w:r w:rsidRPr="00D47C6A">
        <w:rPr>
          <w:lang w:val="en-GB"/>
        </w:rPr>
        <w:t xml:space="preserve">consultations during the design of the </w:t>
      </w:r>
      <w:r w:rsidR="00C95455">
        <w:rPr>
          <w:lang w:val="en-GB"/>
        </w:rPr>
        <w:t>Programme</w:t>
      </w:r>
      <w:r w:rsidRPr="00D47C6A">
        <w:rPr>
          <w:lang w:val="en-GB"/>
        </w:rPr>
        <w:t xml:space="preserve">. The level of participation in the development of annual work plans was also significant for most government and other core institutional stakeholders. This has resulted in the development of a level of ownership of the </w:t>
      </w:r>
      <w:r w:rsidR="00C95455">
        <w:rPr>
          <w:lang w:val="en-GB"/>
        </w:rPr>
        <w:t>Programme</w:t>
      </w:r>
      <w:r w:rsidRPr="00D47C6A">
        <w:rPr>
          <w:lang w:val="en-GB"/>
        </w:rPr>
        <w:t xml:space="preserve"> approach and its objectives. </w:t>
      </w:r>
      <w:r w:rsidR="0092020E">
        <w:rPr>
          <w:lang w:val="en-GB"/>
        </w:rPr>
        <w:t xml:space="preserve">This was reflected in the responses to the survey questionnaire. </w:t>
      </w:r>
    </w:p>
    <w:p w:rsidR="00390F87" w:rsidRDefault="0092020E" w:rsidP="00473451">
      <w:pPr>
        <w:pStyle w:val="Caption"/>
        <w:keepNext/>
        <w:jc w:val="center"/>
      </w:pPr>
      <w:bookmarkStart w:id="28" w:name="_Toc394694375"/>
      <w:r>
        <w:lastRenderedPageBreak/>
        <w:t xml:space="preserve">Chart </w:t>
      </w:r>
      <w:r w:rsidR="003263C8">
        <w:fldChar w:fldCharType="begin"/>
      </w:r>
      <w:r>
        <w:instrText xml:space="preserve"> SEQ Chart \* ARABIC </w:instrText>
      </w:r>
      <w:r w:rsidR="003263C8">
        <w:fldChar w:fldCharType="separate"/>
      </w:r>
      <w:r w:rsidR="00AD2009">
        <w:rPr>
          <w:noProof/>
        </w:rPr>
        <w:t>5</w:t>
      </w:r>
      <w:r w:rsidR="003263C8">
        <w:fldChar w:fldCharType="end"/>
      </w:r>
      <w:r>
        <w:t xml:space="preserve">: </w:t>
      </w:r>
      <w:r w:rsidRPr="000454C3">
        <w:t>Stakeholders' Understanding and Ownership of the JP Concept</w:t>
      </w:r>
      <w:bookmarkEnd w:id="28"/>
    </w:p>
    <w:p w:rsidR="00390F87" w:rsidRDefault="00390F87" w:rsidP="00473451">
      <w:pPr>
        <w:spacing w:before="120" w:line="240" w:lineRule="auto"/>
        <w:jc w:val="center"/>
        <w:rPr>
          <w:lang w:val="en-GB"/>
        </w:rPr>
      </w:pPr>
      <w:r>
        <w:rPr>
          <w:noProof/>
        </w:rPr>
        <w:drawing>
          <wp:inline distT="0" distB="0" distL="0" distR="0">
            <wp:extent cx="3509010" cy="1704975"/>
            <wp:effectExtent l="19050" t="0" r="15240" b="0"/>
            <wp:docPr id="9"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243A9" w:rsidRPr="00D47C6A" w:rsidRDefault="005243A9" w:rsidP="00473451">
      <w:pPr>
        <w:spacing w:before="120" w:line="240" w:lineRule="auto"/>
        <w:jc w:val="both"/>
        <w:rPr>
          <w:lang w:val="en-GB"/>
        </w:rPr>
      </w:pPr>
      <w:r w:rsidRPr="00D47C6A">
        <w:rPr>
          <w:lang w:val="en-GB"/>
        </w:rPr>
        <w:t xml:space="preserve">The development of a sense of ownership among GoK institutions was also helped by the fact that the JP GEWE outputs and results are aligned with major policy documents of the GoK and gender related plans and institutional strategic documents. The JP was designed at a time when government institutions were involved in the finalization of sector medium-term plans and the development of </w:t>
      </w:r>
      <w:r w:rsidRPr="00D47C6A">
        <w:t>the Ministry of Gender, Children and Social Development’s Strategic Plan.</w:t>
      </w:r>
      <w:r>
        <w:t xml:space="preserve"> This enhanced opportunities for alignment as well as engagement of involved institutions. </w:t>
      </w:r>
      <w:r w:rsidRPr="00D47C6A">
        <w:rPr>
          <w:lang w:val="en-GB"/>
        </w:rPr>
        <w:t xml:space="preserve">Moreover, most of the GoK implementing partners have direct institutional mandates in relation to the objectives and results of the </w:t>
      </w:r>
      <w:r w:rsidR="00C95455">
        <w:rPr>
          <w:lang w:val="en-GB"/>
        </w:rPr>
        <w:t>Programme</w:t>
      </w:r>
      <w:r w:rsidRPr="00D47C6A">
        <w:rPr>
          <w:lang w:val="en-GB"/>
        </w:rPr>
        <w:t xml:space="preserve">, which they are involved in and claim to own them. </w:t>
      </w:r>
    </w:p>
    <w:p w:rsidR="00B966D6" w:rsidRDefault="005243A9" w:rsidP="00473451">
      <w:pPr>
        <w:spacing w:before="120" w:line="240" w:lineRule="auto"/>
        <w:jc w:val="both"/>
        <w:rPr>
          <w:lang w:val="en-GB"/>
        </w:rPr>
      </w:pPr>
      <w:r w:rsidRPr="00D47C6A">
        <w:rPr>
          <w:lang w:val="en-GB"/>
        </w:rPr>
        <w:t>The PSC structure, which is cross</w:t>
      </w:r>
      <w:r w:rsidR="00C0061E">
        <w:rPr>
          <w:lang w:val="en-GB"/>
        </w:rPr>
        <w:t>-</w:t>
      </w:r>
      <w:r w:rsidRPr="00D47C6A">
        <w:rPr>
          <w:lang w:val="en-GB"/>
        </w:rPr>
        <w:t xml:space="preserve">sectoral in membership, was instrumental </w:t>
      </w:r>
      <w:r w:rsidR="001426F2">
        <w:rPr>
          <w:lang w:val="en-GB"/>
        </w:rPr>
        <w:t>in</w:t>
      </w:r>
      <w:r w:rsidR="001426F2" w:rsidRPr="00D47C6A">
        <w:rPr>
          <w:lang w:val="en-GB"/>
        </w:rPr>
        <w:t xml:space="preserve"> </w:t>
      </w:r>
      <w:r w:rsidRPr="00D47C6A">
        <w:rPr>
          <w:lang w:val="en-GB"/>
        </w:rPr>
        <w:t>promot</w:t>
      </w:r>
      <w:r w:rsidR="001426F2">
        <w:rPr>
          <w:lang w:val="en-GB"/>
        </w:rPr>
        <w:t>ing</w:t>
      </w:r>
      <w:r w:rsidRPr="00D47C6A">
        <w:rPr>
          <w:lang w:val="en-GB"/>
        </w:rPr>
        <w:t xml:space="preserve"> the ownership of the </w:t>
      </w:r>
      <w:r w:rsidR="00C95455">
        <w:rPr>
          <w:lang w:val="en-GB"/>
        </w:rPr>
        <w:t>Programme</w:t>
      </w:r>
      <w:r w:rsidRPr="00D47C6A">
        <w:rPr>
          <w:lang w:val="en-GB"/>
        </w:rPr>
        <w:t xml:space="preserve"> by GoK, CSO and </w:t>
      </w:r>
      <w:r w:rsidR="00C0061E">
        <w:rPr>
          <w:lang w:val="en-GB"/>
        </w:rPr>
        <w:t>private</w:t>
      </w:r>
      <w:r w:rsidRPr="00D47C6A">
        <w:rPr>
          <w:lang w:val="en-GB"/>
        </w:rPr>
        <w:t xml:space="preserve"> sector stakeholders. However, the operation of the PSC was disrupted by </w:t>
      </w:r>
      <w:r w:rsidR="00C0061E">
        <w:rPr>
          <w:lang w:val="en-GB"/>
        </w:rPr>
        <w:t>the prepar</w:t>
      </w:r>
      <w:r w:rsidR="0092020E">
        <w:rPr>
          <w:lang w:val="en-GB"/>
        </w:rPr>
        <w:t>a</w:t>
      </w:r>
      <w:r w:rsidR="00C0061E">
        <w:rPr>
          <w:lang w:val="en-GB"/>
        </w:rPr>
        <w:t>t</w:t>
      </w:r>
      <w:r w:rsidR="0092020E">
        <w:rPr>
          <w:lang w:val="en-GB"/>
        </w:rPr>
        <w:t>i</w:t>
      </w:r>
      <w:r w:rsidR="00C0061E">
        <w:rPr>
          <w:lang w:val="en-GB"/>
        </w:rPr>
        <w:t xml:space="preserve">ons for the 2013 </w:t>
      </w:r>
      <w:r w:rsidR="0092020E">
        <w:rPr>
          <w:lang w:val="en-GB"/>
        </w:rPr>
        <w:t xml:space="preserve">elections </w:t>
      </w:r>
      <w:r w:rsidR="00C0061E">
        <w:rPr>
          <w:lang w:val="en-GB"/>
        </w:rPr>
        <w:t xml:space="preserve">and subsequent </w:t>
      </w:r>
      <w:r w:rsidRPr="00D47C6A">
        <w:rPr>
          <w:lang w:val="en-GB"/>
        </w:rPr>
        <w:t>changes in the government structure</w:t>
      </w:r>
      <w:r w:rsidR="00C0061E">
        <w:rPr>
          <w:lang w:val="en-GB"/>
        </w:rPr>
        <w:t xml:space="preserve"> in mid 2013</w:t>
      </w:r>
      <w:r w:rsidRPr="00D47C6A">
        <w:rPr>
          <w:lang w:val="en-GB"/>
        </w:rPr>
        <w:t xml:space="preserve">. As a result, the PSC </w:t>
      </w:r>
      <w:r w:rsidR="00C0061E">
        <w:rPr>
          <w:lang w:val="en-GB"/>
        </w:rPr>
        <w:t>has</w:t>
      </w:r>
      <w:r w:rsidRPr="00D47C6A">
        <w:rPr>
          <w:lang w:val="en-GB"/>
        </w:rPr>
        <w:t xml:space="preserve"> not </w:t>
      </w:r>
      <w:r w:rsidR="00C0061E">
        <w:rPr>
          <w:lang w:val="en-GB"/>
        </w:rPr>
        <w:t xml:space="preserve">met </w:t>
      </w:r>
      <w:r>
        <w:rPr>
          <w:lang w:val="en-GB"/>
        </w:rPr>
        <w:t xml:space="preserve">since </w:t>
      </w:r>
      <w:r w:rsidR="00C0061E">
        <w:rPr>
          <w:lang w:val="en-GB"/>
        </w:rPr>
        <w:t xml:space="preserve">the meeting held in </w:t>
      </w:r>
      <w:r>
        <w:rPr>
          <w:lang w:val="en-GB"/>
        </w:rPr>
        <w:t xml:space="preserve">August 2012. This situation has affected the potential role of the PSC structure </w:t>
      </w:r>
      <w:r w:rsidR="00AF6FBD">
        <w:rPr>
          <w:lang w:val="en-GB"/>
        </w:rPr>
        <w:t>in</w:t>
      </w:r>
      <w:r>
        <w:rPr>
          <w:lang w:val="en-GB"/>
        </w:rPr>
        <w:t xml:space="preserve"> promot</w:t>
      </w:r>
      <w:r w:rsidR="00AF6FBD">
        <w:rPr>
          <w:lang w:val="en-GB"/>
        </w:rPr>
        <w:t>ing</w:t>
      </w:r>
      <w:r>
        <w:rPr>
          <w:lang w:val="en-GB"/>
        </w:rPr>
        <w:t xml:space="preserve"> ownership </w:t>
      </w:r>
      <w:r w:rsidRPr="00D47C6A">
        <w:rPr>
          <w:lang w:val="en-GB"/>
        </w:rPr>
        <w:t xml:space="preserve">of the </w:t>
      </w:r>
      <w:r w:rsidR="00C95455">
        <w:rPr>
          <w:lang w:val="en-GB"/>
        </w:rPr>
        <w:t>Programme</w:t>
      </w:r>
      <w:r w:rsidRPr="00D47C6A">
        <w:rPr>
          <w:lang w:val="en-GB"/>
        </w:rPr>
        <w:t xml:space="preserve"> by stakeholders, particularly by the GoK. In addition, lack of adequate capacity and coordination within the gender machinery</w:t>
      </w:r>
      <w:r w:rsidR="00C0061E">
        <w:rPr>
          <w:lang w:val="en-GB"/>
        </w:rPr>
        <w:t xml:space="preserve"> </w:t>
      </w:r>
      <w:r w:rsidRPr="00D47C6A">
        <w:rPr>
          <w:lang w:val="en-GB"/>
        </w:rPr>
        <w:t xml:space="preserve">has limited the leadership role of the GoK and </w:t>
      </w:r>
      <w:r w:rsidR="0092020E">
        <w:rPr>
          <w:lang w:val="en-GB"/>
        </w:rPr>
        <w:t xml:space="preserve">to some extent </w:t>
      </w:r>
      <w:r w:rsidRPr="00D47C6A">
        <w:rPr>
          <w:lang w:val="en-GB"/>
        </w:rPr>
        <w:t xml:space="preserve">affected the level of participation and ownership of the </w:t>
      </w:r>
      <w:r w:rsidR="00C95455">
        <w:rPr>
          <w:lang w:val="en-GB"/>
        </w:rPr>
        <w:t>Programme</w:t>
      </w:r>
      <w:r w:rsidRPr="00D47C6A">
        <w:rPr>
          <w:lang w:val="en-GB"/>
        </w:rPr>
        <w:t xml:space="preserve"> by the GoK and other stakeholders.</w:t>
      </w:r>
    </w:p>
    <w:p w:rsidR="00A12B5C" w:rsidRPr="00483C59" w:rsidRDefault="002814E3" w:rsidP="00473451">
      <w:pPr>
        <w:spacing w:before="120" w:line="240" w:lineRule="auto"/>
        <w:jc w:val="both"/>
        <w:rPr>
          <w:lang w:val="en-GB"/>
        </w:rPr>
      </w:pPr>
      <w:r>
        <w:t xml:space="preserve">One of the basic principles of aid effectiveness enshrined in the Paris Declaration is alignment to or the use of government systems in programme and financial management. This principle </w:t>
      </w:r>
      <w:r w:rsidR="00BF5287">
        <w:t xml:space="preserve">is </w:t>
      </w:r>
      <w:r>
        <w:t>practiced in countries with more advanced DaO system</w:t>
      </w:r>
      <w:r w:rsidR="00AF6FBD">
        <w:t>s</w:t>
      </w:r>
      <w:r w:rsidR="00BF5287">
        <w:t xml:space="preserve"> and is found to be key in enhancing government ownership and leadership. However, t</w:t>
      </w:r>
      <w:r>
        <w:t>he JP was not designed to fully use government systems for programme and financial management.</w:t>
      </w:r>
      <w:r w:rsidR="00BF5287">
        <w:t xml:space="preserve"> </w:t>
      </w:r>
    </w:p>
    <w:p w:rsidR="006B5CFC" w:rsidRPr="00474F01" w:rsidRDefault="003A7CB1" w:rsidP="00473451">
      <w:pPr>
        <w:pStyle w:val="Heading2"/>
        <w:numPr>
          <w:ilvl w:val="1"/>
          <w:numId w:val="1"/>
        </w:numPr>
        <w:spacing w:after="240"/>
        <w:ind w:left="397"/>
        <w:jc w:val="left"/>
      </w:pPr>
      <w:bookmarkStart w:id="29" w:name="_Toc402775586"/>
      <w:r w:rsidRPr="00474F01">
        <w:t>Effectiveness</w:t>
      </w:r>
      <w:bookmarkEnd w:id="29"/>
    </w:p>
    <w:p w:rsidR="0047659B" w:rsidRPr="00474F01" w:rsidRDefault="0047659B" w:rsidP="00473451">
      <w:pPr>
        <w:pStyle w:val="Heading3"/>
        <w:numPr>
          <w:ilvl w:val="2"/>
          <w:numId w:val="1"/>
        </w:numPr>
        <w:spacing w:before="0" w:after="240" w:line="240" w:lineRule="auto"/>
        <w:ind w:left="737"/>
      </w:pPr>
      <w:bookmarkStart w:id="30" w:name="_Toc402775587"/>
      <w:r w:rsidRPr="00474F01">
        <w:t>Progress towards achievement of expected results</w:t>
      </w:r>
      <w:bookmarkEnd w:id="30"/>
    </w:p>
    <w:p w:rsidR="00FA623B" w:rsidRDefault="00FA623B" w:rsidP="00473451">
      <w:pPr>
        <w:spacing w:before="120" w:line="240" w:lineRule="auto"/>
        <w:jc w:val="both"/>
        <w:rPr>
          <w:lang w:val="en-GB"/>
        </w:rPr>
      </w:pPr>
      <w:r>
        <w:rPr>
          <w:lang w:val="en-GB"/>
        </w:rPr>
        <w:t xml:space="preserve">This section discusses the progress towards achievement of set results. The JP GEWE programme document included a results framework that specified indicators with corresponding targets that would serve as means of measurement for the achievement of the five output level results and the specific results under each of the output areas. The indicators, baselines and targets for each of the output and result areas were further elaborated in the monitoring and evaluation (M&amp;E) framework of the Programme developed in 2010. </w:t>
      </w:r>
    </w:p>
    <w:p w:rsidR="00FA623B" w:rsidRPr="00FA623B" w:rsidRDefault="00FA623B" w:rsidP="00473451">
      <w:pPr>
        <w:spacing w:before="120" w:line="240" w:lineRule="auto"/>
        <w:jc w:val="both"/>
        <w:rPr>
          <w:lang w:val="en-GB"/>
        </w:rPr>
      </w:pPr>
      <w:r w:rsidRPr="00FA623B">
        <w:rPr>
          <w:lang w:val="en-GB"/>
        </w:rPr>
        <w:lastRenderedPageBreak/>
        <w:t xml:space="preserve">Assessment of the level of progress towards achievement of results is primarily </w:t>
      </w:r>
      <w:r>
        <w:rPr>
          <w:lang w:val="en-GB"/>
        </w:rPr>
        <w:t>conducted</w:t>
      </w:r>
      <w:r w:rsidRPr="00FA623B">
        <w:rPr>
          <w:lang w:val="en-GB"/>
        </w:rPr>
        <w:t xml:space="preserve"> by looking into </w:t>
      </w:r>
      <w:r w:rsidRPr="00071D15">
        <w:rPr>
          <w:lang w:val="en-GB"/>
        </w:rPr>
        <w:t xml:space="preserve">whether the specific targets </w:t>
      </w:r>
      <w:r>
        <w:rPr>
          <w:lang w:val="en-GB"/>
        </w:rPr>
        <w:t xml:space="preserve">set for each result </w:t>
      </w:r>
      <w:r w:rsidRPr="00071D15">
        <w:rPr>
          <w:lang w:val="en-GB"/>
        </w:rPr>
        <w:t xml:space="preserve">were met </w:t>
      </w:r>
      <w:r>
        <w:rPr>
          <w:lang w:val="en-GB"/>
        </w:rPr>
        <w:t>or not. However, in some cases t</w:t>
      </w:r>
      <w:r w:rsidRPr="00071D15">
        <w:rPr>
          <w:lang w:val="en-GB"/>
        </w:rPr>
        <w:t xml:space="preserve">he indicators specified do not provide a comprehensive enough means of measurement of progress towards the </w:t>
      </w:r>
      <w:r>
        <w:rPr>
          <w:lang w:val="en-GB"/>
        </w:rPr>
        <w:t>achievement of</w:t>
      </w:r>
      <w:r w:rsidRPr="00071D15">
        <w:rPr>
          <w:lang w:val="en-GB"/>
        </w:rPr>
        <w:t xml:space="preserve"> results. </w:t>
      </w:r>
      <w:r>
        <w:rPr>
          <w:lang w:val="en-GB"/>
        </w:rPr>
        <w:t xml:space="preserve">Moreover, </w:t>
      </w:r>
      <w:r w:rsidRPr="00071D15">
        <w:rPr>
          <w:lang w:val="en-GB"/>
        </w:rPr>
        <w:t xml:space="preserve">in some cases, </w:t>
      </w:r>
      <w:r>
        <w:rPr>
          <w:lang w:val="en-GB"/>
        </w:rPr>
        <w:t xml:space="preserve">new or additional activities were implemented to address emerging needs, </w:t>
      </w:r>
      <w:r w:rsidRPr="00071D15">
        <w:rPr>
          <w:lang w:val="en-GB"/>
        </w:rPr>
        <w:t>but were not captured in the listed indicators. This assessment therefore takes account of these other activities</w:t>
      </w:r>
      <w:r>
        <w:rPr>
          <w:lang w:val="en-GB"/>
        </w:rPr>
        <w:t xml:space="preserve"> and their corresponding achievements. This evaluation mainly draws on information obtained from analysis of the JP GEWE mid-year and annual progress reports, supplemented by analysis of information obtained from interviews with key informants and focus group discussions with beneficiaries. </w:t>
      </w:r>
    </w:p>
    <w:p w:rsidR="00FA623B" w:rsidRPr="00DC16E8" w:rsidRDefault="00FA623B" w:rsidP="00473451">
      <w:pPr>
        <w:spacing w:line="240" w:lineRule="auto"/>
        <w:rPr>
          <w:b/>
        </w:rPr>
      </w:pPr>
      <w:r w:rsidRPr="00DC16E8">
        <w:rPr>
          <w:b/>
        </w:rPr>
        <w:t>Output 1: Gender Mainstreaming</w:t>
      </w:r>
    </w:p>
    <w:p w:rsidR="00FA623B" w:rsidRDefault="00FA623B" w:rsidP="00473451">
      <w:pPr>
        <w:spacing w:line="240" w:lineRule="auto"/>
        <w:jc w:val="both"/>
      </w:pPr>
      <w:r w:rsidRPr="00497A97">
        <w:t xml:space="preserve">The gender mainstreaming output of the JP GEWE </w:t>
      </w:r>
      <w:r>
        <w:t xml:space="preserve">has </w:t>
      </w:r>
      <w:r w:rsidR="0039278B">
        <w:t xml:space="preserve">five </w:t>
      </w:r>
      <w:r>
        <w:t>interrelated result areas. Progress towards meeting the targets set for each result area is discussed below.</w:t>
      </w:r>
      <w:r w:rsidRPr="00497A97">
        <w:t xml:space="preserve"> </w:t>
      </w:r>
    </w:p>
    <w:p w:rsidR="00390F87" w:rsidRDefault="00FA623B" w:rsidP="00473451">
      <w:pPr>
        <w:spacing w:line="240" w:lineRule="auto"/>
        <w:jc w:val="both"/>
        <w:rPr>
          <w:b/>
          <w:i/>
        </w:rPr>
      </w:pPr>
      <w:r w:rsidRPr="00772CAD">
        <w:rPr>
          <w:b/>
          <w:i/>
        </w:rPr>
        <w:t>Result 1.1: National gender machinery is effectively coordinating, monitoring and evaluating gender mainstreaming process in the MTP and Key Sectors by 2013</w:t>
      </w:r>
    </w:p>
    <w:p w:rsidR="00FA623B" w:rsidRDefault="00FA623B" w:rsidP="00473451">
      <w:pPr>
        <w:spacing w:line="240" w:lineRule="auto"/>
        <w:jc w:val="both"/>
      </w:pPr>
      <w:r>
        <w:t>This result area focuses on building the capacity of the national gender machinery</w:t>
      </w:r>
      <w:r w:rsidR="0039278B">
        <w:t xml:space="preserve"> in Kenya</w:t>
      </w:r>
      <w:r>
        <w:t xml:space="preserve">. Under the Programme, the national gender machinery </w:t>
      </w:r>
      <w:r w:rsidRPr="004A25B4">
        <w:t xml:space="preserve">refers to </w:t>
      </w:r>
      <w:r>
        <w:t xml:space="preserve">the </w:t>
      </w:r>
      <w:r w:rsidRPr="00C8131C">
        <w:rPr>
          <w:sz w:val="20"/>
          <w:szCs w:val="20"/>
        </w:rPr>
        <w:t>MoGCSD</w:t>
      </w:r>
      <w:r>
        <w:rPr>
          <w:sz w:val="20"/>
          <w:szCs w:val="20"/>
        </w:rPr>
        <w:t>,</w:t>
      </w:r>
      <w:r w:rsidRPr="00C8131C">
        <w:rPr>
          <w:sz w:val="20"/>
          <w:szCs w:val="20"/>
        </w:rPr>
        <w:t xml:space="preserve"> NCGD</w:t>
      </w:r>
      <w:r>
        <w:rPr>
          <w:sz w:val="20"/>
          <w:szCs w:val="20"/>
        </w:rPr>
        <w:t xml:space="preserve"> and the </w:t>
      </w:r>
      <w:r w:rsidRPr="004A25B4">
        <w:t>Gender Focal points in line ministries and sub-nationally</w:t>
      </w:r>
      <w:r>
        <w:t xml:space="preserve">. Two indicators with corresponding targets were set to measure the achievement of this result area. </w:t>
      </w:r>
    </w:p>
    <w:p w:rsidR="0039278B" w:rsidRDefault="0039278B" w:rsidP="00473451">
      <w:pPr>
        <w:pStyle w:val="Caption"/>
        <w:keepNext/>
        <w:jc w:val="center"/>
      </w:pPr>
      <w:bookmarkStart w:id="31" w:name="_Toc394860578"/>
      <w:r>
        <w:t xml:space="preserve">Table </w:t>
      </w:r>
      <w:r w:rsidR="003263C8">
        <w:fldChar w:fldCharType="begin"/>
      </w:r>
      <w:r>
        <w:instrText xml:space="preserve"> SEQ Table \* ARABIC </w:instrText>
      </w:r>
      <w:r w:rsidR="003263C8">
        <w:fldChar w:fldCharType="separate"/>
      </w:r>
      <w:r>
        <w:rPr>
          <w:noProof/>
        </w:rPr>
        <w:t>7</w:t>
      </w:r>
      <w:r w:rsidR="003263C8">
        <w:fldChar w:fldCharType="end"/>
      </w:r>
      <w:r>
        <w:t>: Indictors and Targets for Gender Mainstreaming (JP Output 1)</w:t>
      </w:r>
      <w:bookmarkEnd w:id="31"/>
    </w:p>
    <w:tbl>
      <w:tblPr>
        <w:tblStyle w:val="TableGrid"/>
        <w:tblW w:w="5000" w:type="pct"/>
        <w:jc w:val="center"/>
        <w:tblLook w:val="04A0"/>
      </w:tblPr>
      <w:tblGrid>
        <w:gridCol w:w="2905"/>
        <w:gridCol w:w="3212"/>
        <w:gridCol w:w="3459"/>
      </w:tblGrid>
      <w:tr w:rsidR="00FA623B" w:rsidRPr="00C8131C" w:rsidTr="0039278B">
        <w:trPr>
          <w:jc w:val="center"/>
        </w:trPr>
        <w:tc>
          <w:tcPr>
            <w:tcW w:w="1517" w:type="pct"/>
          </w:tcPr>
          <w:p w:rsidR="00FA623B" w:rsidRPr="007D6C0B" w:rsidRDefault="00FA623B" w:rsidP="00473451">
            <w:pPr>
              <w:jc w:val="center"/>
              <w:rPr>
                <w:b/>
                <w:sz w:val="20"/>
                <w:szCs w:val="20"/>
              </w:rPr>
            </w:pPr>
            <w:r w:rsidRPr="007D6C0B">
              <w:rPr>
                <w:b/>
                <w:sz w:val="20"/>
                <w:szCs w:val="20"/>
              </w:rPr>
              <w:t>Result</w:t>
            </w:r>
          </w:p>
        </w:tc>
        <w:tc>
          <w:tcPr>
            <w:tcW w:w="1677" w:type="pct"/>
          </w:tcPr>
          <w:p w:rsidR="00FA623B" w:rsidRPr="007D6C0B" w:rsidRDefault="00FA623B" w:rsidP="00473451">
            <w:pPr>
              <w:ind w:left="261" w:hanging="261"/>
              <w:jc w:val="center"/>
              <w:rPr>
                <w:b/>
                <w:sz w:val="20"/>
                <w:szCs w:val="20"/>
              </w:rPr>
            </w:pPr>
            <w:r w:rsidRPr="007D6C0B">
              <w:rPr>
                <w:b/>
                <w:sz w:val="20"/>
                <w:szCs w:val="20"/>
              </w:rPr>
              <w:t>Indicators</w:t>
            </w:r>
          </w:p>
        </w:tc>
        <w:tc>
          <w:tcPr>
            <w:tcW w:w="1806" w:type="pct"/>
          </w:tcPr>
          <w:p w:rsidR="00FA623B" w:rsidRPr="007D6C0B" w:rsidRDefault="00FA623B" w:rsidP="00473451">
            <w:pPr>
              <w:jc w:val="center"/>
              <w:rPr>
                <w:b/>
                <w:color w:val="000000"/>
                <w:sz w:val="20"/>
                <w:szCs w:val="20"/>
              </w:rPr>
            </w:pPr>
            <w:r w:rsidRPr="007D6C0B">
              <w:rPr>
                <w:b/>
                <w:color w:val="000000"/>
                <w:sz w:val="20"/>
                <w:szCs w:val="20"/>
              </w:rPr>
              <w:t>Targets</w:t>
            </w:r>
          </w:p>
        </w:tc>
      </w:tr>
      <w:tr w:rsidR="00FA623B" w:rsidRPr="00C8131C" w:rsidTr="0039278B">
        <w:trPr>
          <w:jc w:val="center"/>
        </w:trPr>
        <w:tc>
          <w:tcPr>
            <w:tcW w:w="1517" w:type="pct"/>
            <w:vMerge w:val="restart"/>
          </w:tcPr>
          <w:p w:rsidR="00FA623B" w:rsidRPr="00C8131C" w:rsidRDefault="00FA623B" w:rsidP="00473451">
            <w:pPr>
              <w:rPr>
                <w:sz w:val="20"/>
                <w:szCs w:val="20"/>
              </w:rPr>
            </w:pPr>
            <w:r w:rsidRPr="00C8131C">
              <w:rPr>
                <w:sz w:val="20"/>
                <w:szCs w:val="20"/>
              </w:rPr>
              <w:t>Result 1.1: National gender machinery is effectively coordinating, monitoring and evaluating gender mainstreaming process in the MTP and Key Sectors by 2013</w:t>
            </w:r>
          </w:p>
        </w:tc>
        <w:tc>
          <w:tcPr>
            <w:tcW w:w="1677" w:type="pct"/>
          </w:tcPr>
          <w:p w:rsidR="00FA623B" w:rsidRPr="00C8131C" w:rsidRDefault="00FA623B" w:rsidP="00473451">
            <w:pPr>
              <w:ind w:left="261" w:hanging="261"/>
              <w:rPr>
                <w:sz w:val="20"/>
                <w:szCs w:val="20"/>
              </w:rPr>
            </w:pPr>
            <w:r w:rsidRPr="00C8131C">
              <w:rPr>
                <w:sz w:val="20"/>
                <w:szCs w:val="20"/>
              </w:rPr>
              <w:t>1.1a M&amp;E system within the MoGCSD established</w:t>
            </w:r>
          </w:p>
          <w:p w:rsidR="00FA623B" w:rsidRPr="00C8131C" w:rsidRDefault="00FA623B" w:rsidP="00473451">
            <w:pPr>
              <w:ind w:left="261" w:hanging="261"/>
              <w:rPr>
                <w:sz w:val="20"/>
                <w:szCs w:val="20"/>
              </w:rPr>
            </w:pPr>
          </w:p>
        </w:tc>
        <w:tc>
          <w:tcPr>
            <w:tcW w:w="1806" w:type="pct"/>
          </w:tcPr>
          <w:p w:rsidR="00FA623B" w:rsidRPr="00C8131C" w:rsidRDefault="00FA623B" w:rsidP="00473451">
            <w:pPr>
              <w:rPr>
                <w:color w:val="000000"/>
                <w:sz w:val="20"/>
                <w:szCs w:val="20"/>
              </w:rPr>
            </w:pPr>
            <w:r w:rsidRPr="00C8131C">
              <w:rPr>
                <w:color w:val="000000"/>
                <w:sz w:val="20"/>
                <w:szCs w:val="20"/>
              </w:rPr>
              <w:t>At least the M&amp;E Unit established and operational, leading M&amp;E of gender mainstreaming processes within GoK line ministries</w:t>
            </w:r>
          </w:p>
        </w:tc>
      </w:tr>
      <w:tr w:rsidR="00FA623B" w:rsidRPr="00C8131C" w:rsidTr="0039278B">
        <w:trPr>
          <w:jc w:val="center"/>
        </w:trPr>
        <w:tc>
          <w:tcPr>
            <w:tcW w:w="1517" w:type="pct"/>
            <w:vMerge/>
          </w:tcPr>
          <w:p w:rsidR="00FA623B" w:rsidRPr="00C8131C" w:rsidRDefault="00FA623B" w:rsidP="00473451">
            <w:pPr>
              <w:rPr>
                <w:sz w:val="20"/>
                <w:szCs w:val="20"/>
              </w:rPr>
            </w:pPr>
          </w:p>
        </w:tc>
        <w:tc>
          <w:tcPr>
            <w:tcW w:w="1677" w:type="pct"/>
          </w:tcPr>
          <w:p w:rsidR="00FA623B" w:rsidRPr="00C8131C" w:rsidRDefault="00FA623B" w:rsidP="00473451">
            <w:pPr>
              <w:ind w:left="261" w:hanging="261"/>
              <w:rPr>
                <w:sz w:val="20"/>
                <w:szCs w:val="20"/>
              </w:rPr>
            </w:pPr>
            <w:r w:rsidRPr="00C8131C">
              <w:rPr>
                <w:sz w:val="20"/>
                <w:szCs w:val="20"/>
              </w:rPr>
              <w:t>1.1b Results-based financial, management and M&amp;E systems in place within the NCGD</w:t>
            </w:r>
          </w:p>
        </w:tc>
        <w:tc>
          <w:tcPr>
            <w:tcW w:w="1806" w:type="pct"/>
          </w:tcPr>
          <w:p w:rsidR="00FA623B" w:rsidRPr="00C8131C" w:rsidRDefault="00FA623B" w:rsidP="00473451">
            <w:pPr>
              <w:rPr>
                <w:color w:val="000000"/>
                <w:sz w:val="20"/>
                <w:szCs w:val="20"/>
              </w:rPr>
            </w:pPr>
            <w:r w:rsidRPr="00C8131C">
              <w:rPr>
                <w:color w:val="000000"/>
                <w:sz w:val="20"/>
                <w:szCs w:val="20"/>
              </w:rPr>
              <w:t>The NCGD has identified and corrected audit systems gaps and systems are compliant with RBM, capacity of NCGD enhanced through identification of training needs and at least 2 training conducted</w:t>
            </w:r>
          </w:p>
        </w:tc>
      </w:tr>
    </w:tbl>
    <w:p w:rsidR="00FA623B" w:rsidRDefault="00FA623B" w:rsidP="00473451">
      <w:pPr>
        <w:spacing w:before="0" w:after="0" w:line="240" w:lineRule="auto"/>
        <w:rPr>
          <w:sz w:val="20"/>
          <w:szCs w:val="20"/>
        </w:rPr>
      </w:pPr>
    </w:p>
    <w:p w:rsidR="00FA623B" w:rsidRDefault="00FA623B" w:rsidP="00473451">
      <w:pPr>
        <w:spacing w:line="240" w:lineRule="auto"/>
        <w:jc w:val="both"/>
      </w:pPr>
      <w:r w:rsidRPr="00151323">
        <w:t xml:space="preserve">In relation to the first target, an M&amp;E framework was developed by the MoGCSD in 2011/2012 with the support of PUNOs. </w:t>
      </w:r>
      <w:r w:rsidR="0039278B" w:rsidRPr="00151323">
        <w:t>Nevertheless</w:t>
      </w:r>
      <w:r w:rsidR="0039278B">
        <w:t>,</w:t>
      </w:r>
      <w:r w:rsidRPr="00151323">
        <w:t xml:space="preserve"> the framework remains in a draft form. According to information from the Gender Directorate, the framework needs to be updated, particularly some indicators will have to be changed and others have to be added</w:t>
      </w:r>
      <w:r>
        <w:t xml:space="preserve"> before the framework is launched</w:t>
      </w:r>
      <w:r w:rsidRPr="00151323">
        <w:t xml:space="preserve">. </w:t>
      </w:r>
      <w:r>
        <w:t>The planned</w:t>
      </w:r>
      <w:r w:rsidRPr="00151323">
        <w:t xml:space="preserve"> M&amp;E Unit was not established in the </w:t>
      </w:r>
      <w:r w:rsidR="0039278B">
        <w:t>p</w:t>
      </w:r>
      <w:r w:rsidRPr="00151323">
        <w:t xml:space="preserve">revious Gender Division in the MoGCSD or in the present Gender Directorate in the </w:t>
      </w:r>
      <w:r w:rsidR="0039278B">
        <w:t>Ministry of Devolution and Planning (</w:t>
      </w:r>
      <w:r w:rsidRPr="00151323">
        <w:t>MoDP</w:t>
      </w:r>
      <w:r w:rsidR="0039278B">
        <w:t>)</w:t>
      </w:r>
      <w:r w:rsidRPr="00151323">
        <w:t xml:space="preserve">, although the importance of such a unit is emphasized by the Directorate. </w:t>
      </w:r>
      <w:r w:rsidR="0039278B">
        <w:t>Yet</w:t>
      </w:r>
      <w:r w:rsidRPr="00151323">
        <w:t>, the MoGCSD</w:t>
      </w:r>
      <w:r>
        <w:t>/</w:t>
      </w:r>
      <w:r w:rsidRPr="00151323">
        <w:t xml:space="preserve">Gender Directorate </w:t>
      </w:r>
      <w:r>
        <w:t>has started receiving data and monitoring</w:t>
      </w:r>
      <w:r w:rsidRPr="00151323">
        <w:t xml:space="preserve"> the application of the 2/3 gender rule in ministries as it applies to employment and staff. </w:t>
      </w:r>
      <w:r w:rsidR="0039278B">
        <w:t>The</w:t>
      </w:r>
      <w:r w:rsidRPr="00151323">
        <w:t xml:space="preserve"> Directorate also interrogates sector plans submitted to make sure they are gender responsive. Accordingly, the target of establishing an M&amp;E system within the MoGCSD is partially achieved, as a comprehensive and effective M&amp;E system within the current Directorate is work in progress. </w:t>
      </w:r>
    </w:p>
    <w:p w:rsidR="0073160A" w:rsidRPr="0073160A" w:rsidRDefault="00FA623B" w:rsidP="00473451">
      <w:pPr>
        <w:spacing w:line="240" w:lineRule="auto"/>
        <w:jc w:val="both"/>
      </w:pPr>
      <w:r w:rsidRPr="00151323">
        <w:lastRenderedPageBreak/>
        <w:t xml:space="preserve">The </w:t>
      </w:r>
      <w:r>
        <w:t xml:space="preserve">Gender </w:t>
      </w:r>
      <w:r w:rsidRPr="00151323">
        <w:t xml:space="preserve">Directorate </w:t>
      </w:r>
      <w:r w:rsidR="0039278B">
        <w:t>relies</w:t>
      </w:r>
      <w:r w:rsidR="0039278B" w:rsidRPr="00151323">
        <w:t xml:space="preserve"> </w:t>
      </w:r>
      <w:r w:rsidRPr="00151323">
        <w:t>mainly on data generated by the Monitoring and Evaluation Directorate (MED) in the MoDP for the purpose of monitoring gender mainstreaming.</w:t>
      </w:r>
      <w:r>
        <w:t xml:space="preserve"> In fact, the JP GEWE worked with the MED to enhance the capacity of the latter to mainstream gender in its programmes and activities. The work with the MED resulted in important achievements in mainstreaming gender. This is captured in the following case study constructed from KII with a representative of the MED. </w:t>
      </w:r>
    </w:p>
    <w:p w:rsidR="000461DB" w:rsidRPr="004B52A3" w:rsidRDefault="00D633E0" w:rsidP="00473451">
      <w:pPr>
        <w:pBdr>
          <w:top w:val="single" w:sz="4" w:space="1" w:color="auto"/>
          <w:left w:val="single" w:sz="4" w:space="4" w:color="auto"/>
          <w:bottom w:val="single" w:sz="4" w:space="1" w:color="auto"/>
          <w:right w:val="single" w:sz="4" w:space="4" w:color="auto"/>
        </w:pBdr>
        <w:spacing w:line="240" w:lineRule="auto"/>
        <w:jc w:val="center"/>
        <w:rPr>
          <w:b/>
          <w:sz w:val="20"/>
          <w:szCs w:val="20"/>
          <w:u w:val="thick"/>
        </w:rPr>
      </w:pPr>
      <w:r w:rsidRPr="004B52A3">
        <w:rPr>
          <w:b/>
          <w:color w:val="000090"/>
          <w:sz w:val="20"/>
          <w:szCs w:val="20"/>
        </w:rPr>
        <w:t>Case Study: S</w:t>
      </w:r>
      <w:r w:rsidR="0073160A" w:rsidRPr="004B52A3">
        <w:rPr>
          <w:b/>
          <w:color w:val="000090"/>
          <w:sz w:val="20"/>
          <w:szCs w:val="20"/>
        </w:rPr>
        <w:t>trategic Support to Government Institution to Mainstream Gender in Government Plans and Programmes</w:t>
      </w:r>
    </w:p>
    <w:p w:rsidR="0073160A" w:rsidRPr="004B52A3" w:rsidRDefault="0073160A" w:rsidP="00473451">
      <w:pPr>
        <w:pBdr>
          <w:top w:val="single" w:sz="4" w:space="1" w:color="auto"/>
          <w:left w:val="single" w:sz="4" w:space="4" w:color="auto"/>
          <w:bottom w:val="single" w:sz="4" w:space="1" w:color="auto"/>
          <w:right w:val="single" w:sz="4" w:space="4" w:color="auto"/>
        </w:pBdr>
        <w:spacing w:line="240" w:lineRule="auto"/>
        <w:jc w:val="both"/>
        <w:rPr>
          <w:sz w:val="20"/>
          <w:szCs w:val="20"/>
        </w:rPr>
      </w:pPr>
      <w:r w:rsidRPr="004B52A3">
        <w:rPr>
          <w:sz w:val="20"/>
          <w:szCs w:val="20"/>
        </w:rPr>
        <w:t xml:space="preserve">The JP GEWE worked with the Monitoring and Evaluation Directorate (MED) in MoPD to engender monitoring and evaluation of government programmes and projects. The </w:t>
      </w:r>
      <w:r w:rsidRPr="004B52A3">
        <w:rPr>
          <w:b/>
          <w:sz w:val="20"/>
          <w:szCs w:val="20"/>
        </w:rPr>
        <w:t xml:space="preserve">focus was </w:t>
      </w:r>
      <w:r w:rsidR="0080616D">
        <w:rPr>
          <w:b/>
          <w:sz w:val="20"/>
          <w:szCs w:val="20"/>
        </w:rPr>
        <w:t>on</w:t>
      </w:r>
      <w:r w:rsidRPr="004B52A3">
        <w:rPr>
          <w:b/>
          <w:sz w:val="20"/>
          <w:szCs w:val="20"/>
        </w:rPr>
        <w:t xml:space="preserve"> </w:t>
      </w:r>
      <w:r w:rsidR="0080616D">
        <w:rPr>
          <w:sz w:val="20"/>
          <w:szCs w:val="20"/>
        </w:rPr>
        <w:t>enhancing</w:t>
      </w:r>
      <w:r w:rsidRPr="004B52A3">
        <w:rPr>
          <w:sz w:val="20"/>
          <w:szCs w:val="20"/>
        </w:rPr>
        <w:t xml:space="preserve"> the capacities of the MED to develop gender sensitive indicators for the </w:t>
      </w:r>
      <w:r w:rsidRPr="004B52A3">
        <w:rPr>
          <w:b/>
          <w:sz w:val="20"/>
          <w:szCs w:val="20"/>
        </w:rPr>
        <w:t>S</w:t>
      </w:r>
      <w:r w:rsidRPr="004B52A3">
        <w:rPr>
          <w:sz w:val="20"/>
          <w:szCs w:val="20"/>
        </w:rPr>
        <w:t xml:space="preserve">econd Medium Term Plan of Kenya Vision </w:t>
      </w:r>
      <w:r w:rsidR="0080616D">
        <w:rPr>
          <w:sz w:val="20"/>
          <w:szCs w:val="20"/>
        </w:rPr>
        <w:t>20130. Under this partnership: g</w:t>
      </w:r>
      <w:r w:rsidRPr="004B52A3">
        <w:rPr>
          <w:sz w:val="20"/>
          <w:szCs w:val="20"/>
        </w:rPr>
        <w:t>overnment officers (economists and planners) were trained on gender sensitive indicators; gender sensitive indicators for the MTP</w:t>
      </w:r>
      <w:r w:rsidR="000461DB" w:rsidRPr="004B52A3">
        <w:rPr>
          <w:sz w:val="20"/>
          <w:szCs w:val="20"/>
        </w:rPr>
        <w:t xml:space="preserve"> II</w:t>
      </w:r>
      <w:r w:rsidRPr="004B52A3">
        <w:rPr>
          <w:sz w:val="20"/>
          <w:szCs w:val="20"/>
        </w:rPr>
        <w:t xml:space="preserve"> </w:t>
      </w:r>
      <w:r w:rsidR="0080616D">
        <w:rPr>
          <w:sz w:val="20"/>
          <w:szCs w:val="20"/>
        </w:rPr>
        <w:t xml:space="preserve">were </w:t>
      </w:r>
      <w:r w:rsidRPr="004B52A3">
        <w:rPr>
          <w:sz w:val="20"/>
          <w:szCs w:val="20"/>
        </w:rPr>
        <w:t>developed and adapted by various line ministries; and a handbook on the Gender Sensitive Indicators has been developed.</w:t>
      </w:r>
    </w:p>
    <w:p w:rsidR="000461DB" w:rsidRPr="004B52A3" w:rsidRDefault="0073160A" w:rsidP="00473451">
      <w:pPr>
        <w:pBdr>
          <w:top w:val="single" w:sz="4" w:space="1" w:color="auto"/>
          <w:left w:val="single" w:sz="4" w:space="4" w:color="auto"/>
          <w:bottom w:val="single" w:sz="4" w:space="1" w:color="auto"/>
          <w:right w:val="single" w:sz="4" w:space="4" w:color="auto"/>
        </w:pBdr>
        <w:spacing w:line="240" w:lineRule="auto"/>
        <w:jc w:val="both"/>
        <w:rPr>
          <w:sz w:val="20"/>
          <w:szCs w:val="20"/>
        </w:rPr>
      </w:pPr>
      <w:r w:rsidRPr="004B52A3">
        <w:rPr>
          <w:sz w:val="20"/>
          <w:szCs w:val="20"/>
        </w:rPr>
        <w:t xml:space="preserve">According to MED </w:t>
      </w:r>
      <w:r w:rsidR="0080616D" w:rsidRPr="004B52A3">
        <w:rPr>
          <w:sz w:val="20"/>
          <w:szCs w:val="20"/>
        </w:rPr>
        <w:t>officials,</w:t>
      </w:r>
      <w:r w:rsidRPr="004B52A3">
        <w:rPr>
          <w:sz w:val="20"/>
          <w:szCs w:val="20"/>
        </w:rPr>
        <w:t xml:space="preserve"> </w:t>
      </w:r>
      <w:r w:rsidR="005D31FE" w:rsidRPr="004B52A3">
        <w:rPr>
          <w:i/>
          <w:sz w:val="20"/>
          <w:szCs w:val="20"/>
        </w:rPr>
        <w:t xml:space="preserve">"this was a useful and empowering partnership and experience. The major challenge is to </w:t>
      </w:r>
      <w:r w:rsidR="0080616D">
        <w:rPr>
          <w:i/>
          <w:sz w:val="20"/>
          <w:szCs w:val="20"/>
        </w:rPr>
        <w:t>roll</w:t>
      </w:r>
      <w:r w:rsidR="005D31FE" w:rsidRPr="004B52A3">
        <w:rPr>
          <w:i/>
          <w:sz w:val="20"/>
          <w:szCs w:val="20"/>
        </w:rPr>
        <w:t xml:space="preserve"> such a gender sensitive capacity building to the devolved levels. There is urgent need to focus on capacity building for gender mainstreaming in all the 47 counties, targeting: Governors, MCAs, and planners.”</w:t>
      </w:r>
    </w:p>
    <w:p w:rsidR="00FA623B" w:rsidRDefault="00FA623B" w:rsidP="00473451">
      <w:pPr>
        <w:spacing w:line="240" w:lineRule="auto"/>
        <w:jc w:val="both"/>
      </w:pPr>
      <w:r w:rsidRPr="006F0AAB">
        <w:t xml:space="preserve">The second target for result 1.1 concerns developing the capacity of </w:t>
      </w:r>
      <w:r>
        <w:t xml:space="preserve">the </w:t>
      </w:r>
      <w:r w:rsidRPr="006F0AAB">
        <w:t>NCGD, particularly in developing results-based M&amp;E systems</w:t>
      </w:r>
      <w:r>
        <w:t xml:space="preserve">. The work towards this target was required to be reoriented due to the institutional changes </w:t>
      </w:r>
      <w:r w:rsidR="00427552">
        <w:t xml:space="preserve">resulting </w:t>
      </w:r>
      <w:r>
        <w:t>from the adoption of the new constitution in 2010. The initial support of the JP to the NCGD focused mainly on supporting the latter in drafting the Equality Commission Bill. Once the NCGD was transformed into NGEC, the JP provided both strategic and targeted support</w:t>
      </w:r>
      <w:r w:rsidR="00427552">
        <w:t>,</w:t>
      </w:r>
      <w:r>
        <w:t xml:space="preserve"> which enhanced the capacity of the NGEC. Thus, the target of building the capacity of NCGD/NGEC is partly achieved, although the aspect of developing results based M&amp;E system in the NCGD was not pursued with the new Commission.  </w:t>
      </w:r>
    </w:p>
    <w:p w:rsidR="00DB1ACE" w:rsidRPr="004B52A3" w:rsidRDefault="00DB1ACE" w:rsidP="00DB1ACE">
      <w:pPr>
        <w:pBdr>
          <w:top w:val="single" w:sz="4" w:space="1" w:color="auto"/>
          <w:left w:val="single" w:sz="4" w:space="4" w:color="auto"/>
          <w:bottom w:val="single" w:sz="4" w:space="1" w:color="auto"/>
          <w:right w:val="single" w:sz="4" w:space="4" w:color="auto"/>
        </w:pBdr>
        <w:jc w:val="center"/>
        <w:rPr>
          <w:b/>
          <w:color w:val="000090"/>
          <w:sz w:val="20"/>
          <w:szCs w:val="20"/>
        </w:rPr>
      </w:pPr>
      <w:r w:rsidRPr="004B52A3">
        <w:rPr>
          <w:b/>
          <w:color w:val="000090"/>
          <w:sz w:val="20"/>
          <w:szCs w:val="20"/>
        </w:rPr>
        <w:t>Case Study: Combining Strategic and Practical/Targeted support for Gender Mainstreaming: JP GEWE and NGEC Kenya</w:t>
      </w:r>
    </w:p>
    <w:p w:rsidR="00DB1ACE" w:rsidRPr="004B52A3" w:rsidRDefault="00DB1ACE" w:rsidP="00DB1ACE">
      <w:pPr>
        <w:pBdr>
          <w:top w:val="single" w:sz="4" w:space="1" w:color="auto"/>
          <w:left w:val="single" w:sz="4" w:space="4" w:color="auto"/>
          <w:bottom w:val="single" w:sz="4" w:space="1" w:color="auto"/>
          <w:right w:val="single" w:sz="4" w:space="4" w:color="auto"/>
        </w:pBdr>
        <w:jc w:val="both"/>
        <w:rPr>
          <w:b/>
          <w:sz w:val="20"/>
          <w:szCs w:val="20"/>
        </w:rPr>
      </w:pPr>
      <w:r w:rsidRPr="004B52A3">
        <w:rPr>
          <w:sz w:val="20"/>
          <w:szCs w:val="20"/>
        </w:rPr>
        <w:t xml:space="preserve">The partnership between NGEC and JP GEWE started with the former commission (i.e. NCGD) with a focus on strengthening capacity of the institution on GBV control, mitigation and response. During the constitutional review (2009-2010), the JP GEWE provided technical support/direction and worked with various stakeholders to strategically advocate, lobby, and request for continued efforts on effective gender mainstreaming and women’s empowerment. </w:t>
      </w:r>
    </w:p>
    <w:p w:rsidR="00DB1ACE" w:rsidRPr="004B52A3" w:rsidRDefault="00DB1ACE" w:rsidP="00DB1ACE">
      <w:pPr>
        <w:pBdr>
          <w:top w:val="single" w:sz="4" w:space="1" w:color="auto"/>
          <w:left w:val="single" w:sz="4" w:space="4" w:color="auto"/>
          <w:bottom w:val="single" w:sz="4" w:space="1" w:color="auto"/>
          <w:right w:val="single" w:sz="4" w:space="4" w:color="auto"/>
        </w:pBdr>
        <w:jc w:val="both"/>
        <w:rPr>
          <w:sz w:val="20"/>
          <w:szCs w:val="20"/>
        </w:rPr>
      </w:pPr>
      <w:r w:rsidRPr="004B52A3">
        <w:rPr>
          <w:sz w:val="20"/>
          <w:szCs w:val="20"/>
        </w:rPr>
        <w:t xml:space="preserve">After the formation of NGEC in 2012, JP GEWE support has become even more strategic. </w:t>
      </w:r>
      <w:r>
        <w:rPr>
          <w:sz w:val="20"/>
          <w:szCs w:val="20"/>
        </w:rPr>
        <w:t>The</w:t>
      </w:r>
      <w:r w:rsidRPr="004B52A3">
        <w:rPr>
          <w:sz w:val="20"/>
          <w:szCs w:val="20"/>
        </w:rPr>
        <w:t xml:space="preserve"> strategic support includes the following:</w:t>
      </w:r>
    </w:p>
    <w:p w:rsidR="00DB1ACE" w:rsidRPr="004B52A3" w:rsidRDefault="00DB1ACE" w:rsidP="00DB1ACE">
      <w:pPr>
        <w:pStyle w:val="ListParagraph"/>
        <w:numPr>
          <w:ilvl w:val="0"/>
          <w:numId w:val="14"/>
        </w:numPr>
        <w:pBdr>
          <w:top w:val="single" w:sz="4" w:space="1" w:color="auto"/>
          <w:left w:val="single" w:sz="4" w:space="4" w:color="auto"/>
          <w:bottom w:val="single" w:sz="4" w:space="1" w:color="auto"/>
          <w:right w:val="single" w:sz="4" w:space="4" w:color="auto"/>
        </w:pBdr>
        <w:ind w:hanging="720"/>
        <w:contextualSpacing w:val="0"/>
        <w:jc w:val="both"/>
        <w:rPr>
          <w:sz w:val="20"/>
          <w:szCs w:val="20"/>
        </w:rPr>
      </w:pPr>
      <w:r w:rsidRPr="004B52A3">
        <w:rPr>
          <w:sz w:val="20"/>
          <w:szCs w:val="20"/>
        </w:rPr>
        <w:t>The JP GEWE supported and provided a technical expert to lead/facilitate the development of NGEC’s Strategic Plan-Dec 2011 to June 2012;</w:t>
      </w:r>
    </w:p>
    <w:p w:rsidR="00DB1ACE" w:rsidRPr="004B52A3" w:rsidRDefault="00DB1ACE" w:rsidP="00DB1ACE">
      <w:pPr>
        <w:pStyle w:val="ListParagraph"/>
        <w:numPr>
          <w:ilvl w:val="0"/>
          <w:numId w:val="14"/>
        </w:numPr>
        <w:pBdr>
          <w:top w:val="single" w:sz="4" w:space="1" w:color="auto"/>
          <w:left w:val="single" w:sz="4" w:space="4" w:color="auto"/>
          <w:bottom w:val="single" w:sz="4" w:space="1" w:color="auto"/>
          <w:right w:val="single" w:sz="4" w:space="4" w:color="auto"/>
        </w:pBdr>
        <w:ind w:hanging="720"/>
        <w:contextualSpacing w:val="0"/>
        <w:jc w:val="both"/>
        <w:rPr>
          <w:sz w:val="20"/>
          <w:szCs w:val="20"/>
        </w:rPr>
      </w:pPr>
      <w:r w:rsidRPr="004B52A3">
        <w:rPr>
          <w:sz w:val="20"/>
          <w:szCs w:val="20"/>
        </w:rPr>
        <w:t>The JP in 2013 supported NGEC on case studies of Gender Responsive Budgeting in 10 counties;</w:t>
      </w:r>
    </w:p>
    <w:p w:rsidR="00DB1ACE" w:rsidRPr="004B52A3" w:rsidRDefault="00DB1ACE" w:rsidP="00DB1ACE">
      <w:pPr>
        <w:pStyle w:val="ListParagraph"/>
        <w:numPr>
          <w:ilvl w:val="0"/>
          <w:numId w:val="14"/>
        </w:numPr>
        <w:pBdr>
          <w:top w:val="single" w:sz="4" w:space="1" w:color="auto"/>
          <w:left w:val="single" w:sz="4" w:space="4" w:color="auto"/>
          <w:bottom w:val="single" w:sz="4" w:space="1" w:color="auto"/>
          <w:right w:val="single" w:sz="4" w:space="4" w:color="auto"/>
        </w:pBdr>
        <w:ind w:hanging="720"/>
        <w:contextualSpacing w:val="0"/>
        <w:jc w:val="both"/>
        <w:rPr>
          <w:sz w:val="20"/>
          <w:szCs w:val="20"/>
        </w:rPr>
      </w:pPr>
      <w:r w:rsidRPr="004B52A3">
        <w:rPr>
          <w:sz w:val="20"/>
          <w:szCs w:val="20"/>
        </w:rPr>
        <w:t>Another strategic support from JP to NGEC was for a groundbreaking study on cost efficiency and effectiveness on GBV;</w:t>
      </w:r>
    </w:p>
    <w:p w:rsidR="00DB1ACE" w:rsidRPr="004B52A3" w:rsidRDefault="00DB1ACE" w:rsidP="00DB1ACE">
      <w:pPr>
        <w:pStyle w:val="ListParagraph"/>
        <w:numPr>
          <w:ilvl w:val="0"/>
          <w:numId w:val="14"/>
        </w:numPr>
        <w:pBdr>
          <w:top w:val="single" w:sz="4" w:space="1" w:color="auto"/>
          <w:left w:val="single" w:sz="4" w:space="4" w:color="auto"/>
          <w:bottom w:val="single" w:sz="4" w:space="1" w:color="auto"/>
          <w:right w:val="single" w:sz="4" w:space="4" w:color="auto"/>
        </w:pBdr>
        <w:ind w:hanging="720"/>
        <w:contextualSpacing w:val="0"/>
        <w:jc w:val="both"/>
        <w:rPr>
          <w:sz w:val="20"/>
          <w:szCs w:val="20"/>
        </w:rPr>
      </w:pPr>
      <w:r w:rsidRPr="004B52A3">
        <w:rPr>
          <w:sz w:val="20"/>
          <w:szCs w:val="20"/>
        </w:rPr>
        <w:lastRenderedPageBreak/>
        <w:t>The Programme supported and provided technical assistance in the establishment of GBV forums (creatio</w:t>
      </w:r>
      <w:r>
        <w:rPr>
          <w:sz w:val="20"/>
          <w:szCs w:val="20"/>
        </w:rPr>
        <w:t>n of a discussion/planning plat</w:t>
      </w:r>
      <w:r w:rsidRPr="004B52A3">
        <w:rPr>
          <w:sz w:val="20"/>
          <w:szCs w:val="20"/>
        </w:rPr>
        <w:t xml:space="preserve">forms) coordinated by NGEC; and, </w:t>
      </w:r>
    </w:p>
    <w:p w:rsidR="00DB1ACE" w:rsidRPr="004B52A3" w:rsidRDefault="00DB1ACE" w:rsidP="00DB1ACE">
      <w:pPr>
        <w:pStyle w:val="ListParagraph"/>
        <w:numPr>
          <w:ilvl w:val="0"/>
          <w:numId w:val="14"/>
        </w:numPr>
        <w:pBdr>
          <w:top w:val="single" w:sz="4" w:space="1" w:color="auto"/>
          <w:left w:val="single" w:sz="4" w:space="4" w:color="auto"/>
          <w:bottom w:val="single" w:sz="4" w:space="1" w:color="auto"/>
          <w:right w:val="single" w:sz="4" w:space="4" w:color="auto"/>
        </w:pBdr>
        <w:ind w:hanging="720"/>
        <w:contextualSpacing w:val="0"/>
        <w:rPr>
          <w:rFonts w:cs="Times New Roman"/>
          <w:sz w:val="20"/>
          <w:szCs w:val="20"/>
        </w:rPr>
      </w:pPr>
      <w:r w:rsidRPr="004B52A3">
        <w:rPr>
          <w:sz w:val="20"/>
          <w:szCs w:val="20"/>
        </w:rPr>
        <w:t>The Programme supported</w:t>
      </w:r>
      <w:r w:rsidRPr="004B52A3">
        <w:rPr>
          <w:rFonts w:cs="Times New Roman"/>
          <w:sz w:val="20"/>
          <w:szCs w:val="20"/>
        </w:rPr>
        <w:t xml:space="preserve"> NGEC in the development of “mechanism/formula” for implementing the Gender Rule by August 2015. </w:t>
      </w:r>
    </w:p>
    <w:p w:rsidR="00DB1ACE" w:rsidRPr="004B52A3" w:rsidRDefault="00DB1ACE" w:rsidP="00DB1ACE">
      <w:pPr>
        <w:pBdr>
          <w:top w:val="single" w:sz="4" w:space="1" w:color="auto"/>
          <w:left w:val="single" w:sz="4" w:space="4" w:color="auto"/>
          <w:bottom w:val="single" w:sz="4" w:space="1" w:color="auto"/>
          <w:right w:val="single" w:sz="4" w:space="4" w:color="auto"/>
        </w:pBdr>
        <w:tabs>
          <w:tab w:val="left" w:pos="4230"/>
        </w:tabs>
        <w:autoSpaceDE w:val="0"/>
        <w:autoSpaceDN w:val="0"/>
        <w:adjustRightInd w:val="0"/>
        <w:jc w:val="both"/>
        <w:rPr>
          <w:rFonts w:cs="Times New Roman"/>
          <w:sz w:val="20"/>
          <w:szCs w:val="20"/>
        </w:rPr>
      </w:pPr>
      <w:r w:rsidRPr="004B52A3">
        <w:rPr>
          <w:rFonts w:cs="Times New Roman"/>
          <w:sz w:val="20"/>
          <w:szCs w:val="20"/>
        </w:rPr>
        <w:t>NGEC official/focal point summarized the nature/benefits of such partnership as: “</w:t>
      </w:r>
      <w:r w:rsidRPr="004B52A3">
        <w:rPr>
          <w:rFonts w:cs="Times New Roman"/>
          <w:i/>
          <w:sz w:val="20"/>
          <w:szCs w:val="20"/>
        </w:rPr>
        <w:t xml:space="preserve">In a nutshell the partnership between JP GEWE and NGEC has been very strategic and is a good example of focusing on both strategic issues for capacity building and targeted responses to particular needs like studies to provide evidence. This programme has assisted NGEC to lay a solid foundation, break new grounds, and provide credible evidence that can be used for programming and planning on gender responsive budgeting and GBV at </w:t>
      </w:r>
      <w:r>
        <w:rPr>
          <w:rFonts w:cs="Times New Roman"/>
          <w:i/>
          <w:sz w:val="20"/>
          <w:szCs w:val="20"/>
        </w:rPr>
        <w:t xml:space="preserve">the </w:t>
      </w:r>
      <w:r w:rsidRPr="004B52A3">
        <w:rPr>
          <w:rFonts w:cs="Times New Roman"/>
          <w:i/>
          <w:sz w:val="20"/>
          <w:szCs w:val="20"/>
        </w:rPr>
        <w:t xml:space="preserve">national </w:t>
      </w:r>
      <w:r>
        <w:rPr>
          <w:rFonts w:cs="Times New Roman"/>
          <w:i/>
          <w:sz w:val="20"/>
          <w:szCs w:val="20"/>
        </w:rPr>
        <w:t xml:space="preserve">level </w:t>
      </w:r>
      <w:r w:rsidRPr="004B52A3">
        <w:rPr>
          <w:rFonts w:cs="Times New Roman"/>
          <w:i/>
          <w:sz w:val="20"/>
          <w:szCs w:val="20"/>
        </w:rPr>
        <w:t>and across counties.</w:t>
      </w:r>
      <w:r w:rsidRPr="004B52A3">
        <w:rPr>
          <w:rFonts w:cs="Times New Roman"/>
          <w:sz w:val="20"/>
          <w:szCs w:val="20"/>
        </w:rPr>
        <w:t xml:space="preserve">” </w:t>
      </w:r>
      <w:r w:rsidRPr="004B52A3">
        <w:rPr>
          <w:sz w:val="20"/>
          <w:szCs w:val="20"/>
        </w:rPr>
        <w:t>(KII, NGEC, 2014).</w:t>
      </w:r>
    </w:p>
    <w:p w:rsidR="00FA623B" w:rsidRDefault="00FA623B" w:rsidP="00473451">
      <w:pPr>
        <w:spacing w:line="240" w:lineRule="auto"/>
        <w:jc w:val="both"/>
        <w:rPr>
          <w:b/>
          <w:i/>
        </w:rPr>
      </w:pPr>
      <w:r w:rsidRPr="00300A11">
        <w:rPr>
          <w:b/>
          <w:i/>
        </w:rPr>
        <w:t>Result 1.2: Key government institutions are collecting, analyzing and disseminating sex and age disaggregated data to inform policy formulation and planning by 2013</w:t>
      </w:r>
    </w:p>
    <w:tbl>
      <w:tblPr>
        <w:tblStyle w:val="TableGrid"/>
        <w:tblW w:w="4869" w:type="pct"/>
        <w:tblInd w:w="250" w:type="dxa"/>
        <w:tblLook w:val="04A0"/>
      </w:tblPr>
      <w:tblGrid>
        <w:gridCol w:w="2835"/>
        <w:gridCol w:w="3032"/>
        <w:gridCol w:w="3458"/>
      </w:tblGrid>
      <w:tr w:rsidR="00FA623B" w:rsidRPr="00256A7D" w:rsidTr="00FA623B">
        <w:tc>
          <w:tcPr>
            <w:tcW w:w="1520" w:type="pct"/>
          </w:tcPr>
          <w:p w:rsidR="00FA623B" w:rsidRPr="00256A7D" w:rsidRDefault="00FA623B" w:rsidP="00473451">
            <w:pPr>
              <w:jc w:val="center"/>
              <w:rPr>
                <w:b/>
                <w:sz w:val="20"/>
                <w:szCs w:val="20"/>
              </w:rPr>
            </w:pPr>
            <w:r w:rsidRPr="00256A7D">
              <w:rPr>
                <w:b/>
                <w:sz w:val="20"/>
                <w:szCs w:val="20"/>
              </w:rPr>
              <w:t>Result</w:t>
            </w:r>
          </w:p>
        </w:tc>
        <w:tc>
          <w:tcPr>
            <w:tcW w:w="1626" w:type="pct"/>
          </w:tcPr>
          <w:p w:rsidR="00FA623B" w:rsidRPr="00256A7D" w:rsidRDefault="00FA623B" w:rsidP="00473451">
            <w:pPr>
              <w:ind w:left="261" w:hanging="261"/>
              <w:jc w:val="center"/>
              <w:rPr>
                <w:b/>
                <w:sz w:val="20"/>
                <w:szCs w:val="20"/>
              </w:rPr>
            </w:pPr>
            <w:r w:rsidRPr="00256A7D">
              <w:rPr>
                <w:b/>
                <w:sz w:val="20"/>
                <w:szCs w:val="20"/>
              </w:rPr>
              <w:t>Indicator</w:t>
            </w:r>
          </w:p>
        </w:tc>
        <w:tc>
          <w:tcPr>
            <w:tcW w:w="1854" w:type="pct"/>
          </w:tcPr>
          <w:p w:rsidR="00FA623B" w:rsidRPr="00256A7D" w:rsidRDefault="00FA623B" w:rsidP="00473451">
            <w:pPr>
              <w:jc w:val="center"/>
              <w:rPr>
                <w:b/>
                <w:sz w:val="20"/>
                <w:szCs w:val="20"/>
              </w:rPr>
            </w:pPr>
            <w:r w:rsidRPr="00256A7D">
              <w:rPr>
                <w:b/>
                <w:sz w:val="20"/>
                <w:szCs w:val="20"/>
              </w:rPr>
              <w:t>Targets</w:t>
            </w:r>
          </w:p>
        </w:tc>
      </w:tr>
      <w:tr w:rsidR="00FA623B" w:rsidRPr="00C8131C" w:rsidTr="00FA623B">
        <w:tc>
          <w:tcPr>
            <w:tcW w:w="1520" w:type="pct"/>
          </w:tcPr>
          <w:p w:rsidR="00FA623B" w:rsidRPr="00C8131C" w:rsidRDefault="00FA623B" w:rsidP="00473451">
            <w:pPr>
              <w:rPr>
                <w:sz w:val="20"/>
                <w:szCs w:val="20"/>
              </w:rPr>
            </w:pPr>
            <w:r w:rsidRPr="00C8131C">
              <w:rPr>
                <w:sz w:val="20"/>
                <w:szCs w:val="20"/>
              </w:rPr>
              <w:t>Result 1.2: Key government institutions are collecting, analyzing and disseminating sex and age disaggregated data to inform policy formulation and planning by 2013</w:t>
            </w:r>
          </w:p>
        </w:tc>
        <w:tc>
          <w:tcPr>
            <w:tcW w:w="1626" w:type="pct"/>
          </w:tcPr>
          <w:p w:rsidR="00FA623B" w:rsidRPr="00C8131C" w:rsidRDefault="00FA623B" w:rsidP="00473451">
            <w:pPr>
              <w:ind w:left="261" w:hanging="261"/>
              <w:rPr>
                <w:sz w:val="20"/>
                <w:szCs w:val="20"/>
              </w:rPr>
            </w:pPr>
            <w:r w:rsidRPr="00C8131C">
              <w:rPr>
                <w:sz w:val="20"/>
                <w:szCs w:val="20"/>
              </w:rPr>
              <w:t>1.2a Number of institutions generating reports with sex and age-disaggregated data and able to analyse the data to inform the sector policy and planning process</w:t>
            </w:r>
          </w:p>
        </w:tc>
        <w:tc>
          <w:tcPr>
            <w:tcW w:w="1854" w:type="pct"/>
          </w:tcPr>
          <w:p w:rsidR="00FA623B" w:rsidRPr="00C8131C" w:rsidRDefault="00FA623B" w:rsidP="00473451">
            <w:pPr>
              <w:rPr>
                <w:sz w:val="20"/>
                <w:szCs w:val="20"/>
              </w:rPr>
            </w:pPr>
            <w:r w:rsidRPr="00C8131C">
              <w:rPr>
                <w:sz w:val="20"/>
                <w:szCs w:val="20"/>
              </w:rPr>
              <w:t>2 out of the 6 key institutions are able to prepare timely reports with sex disaggregated data and to analyse and influence planning from a gender perspective</w:t>
            </w:r>
          </w:p>
        </w:tc>
      </w:tr>
    </w:tbl>
    <w:p w:rsidR="00FA623B" w:rsidRDefault="00FA623B" w:rsidP="00473451">
      <w:pPr>
        <w:spacing w:line="240" w:lineRule="auto"/>
        <w:jc w:val="both"/>
      </w:pPr>
      <w:r>
        <w:t xml:space="preserve">Six key government institutions were targeted under this result, namely the </w:t>
      </w:r>
      <w:r w:rsidRPr="00256A7D">
        <w:t>Monitoring and Evaluation Directorate</w:t>
      </w:r>
      <w:r>
        <w:t xml:space="preserve"> (MED)</w:t>
      </w:r>
      <w:r w:rsidRPr="00256A7D">
        <w:t>, Kenya Institute for Public Policy Research and Analysis</w:t>
      </w:r>
      <w:r>
        <w:t xml:space="preserve"> (</w:t>
      </w:r>
      <w:r w:rsidRPr="00256A7D">
        <w:t>KIPPRA</w:t>
      </w:r>
      <w:r>
        <w:t>)</w:t>
      </w:r>
      <w:r w:rsidRPr="00256A7D">
        <w:t>, MoGCSD, NCGD and Kenya National Bureau of Statistics</w:t>
      </w:r>
      <w:r>
        <w:t xml:space="preserve"> (KNBS)</w:t>
      </w:r>
      <w:r w:rsidRPr="00256A7D">
        <w:t xml:space="preserve">, </w:t>
      </w:r>
      <w:r w:rsidR="0080616D">
        <w:t xml:space="preserve">and </w:t>
      </w:r>
      <w:r w:rsidRPr="00256A7D">
        <w:t>Sectoral Directorate of MoPND</w:t>
      </w:r>
      <w:r>
        <w:t>. Based on information from programme reports and KII with the respective institutions, the KNBS, MED and KIPPRA have produced various reports with sex disaggregated data. Accordingly, the target set for this result is largely achieved. Although not included as a target, the</w:t>
      </w:r>
      <w:r w:rsidRPr="00B76351">
        <w:t xml:space="preserve"> establishment of the Gender Resource Centre</w:t>
      </w:r>
      <w:r>
        <w:t xml:space="preserve">, which is expected to </w:t>
      </w:r>
      <w:r w:rsidRPr="0007227C">
        <w:t xml:space="preserve">support research on gender equality and </w:t>
      </w:r>
      <w:r>
        <w:t xml:space="preserve">GBV, </w:t>
      </w:r>
      <w:r w:rsidRPr="00B76351">
        <w:t>could be considered as an additional achievement</w:t>
      </w:r>
      <w:r>
        <w:t xml:space="preserve"> under this result area. </w:t>
      </w:r>
    </w:p>
    <w:p w:rsidR="00FA623B" w:rsidRPr="002C2F1F" w:rsidRDefault="00FA623B" w:rsidP="00473451">
      <w:pPr>
        <w:spacing w:line="240" w:lineRule="auto"/>
        <w:jc w:val="both"/>
        <w:rPr>
          <w:b/>
          <w:i/>
        </w:rPr>
      </w:pPr>
      <w:r w:rsidRPr="002C2F1F">
        <w:rPr>
          <w:b/>
          <w:i/>
        </w:rPr>
        <w:t>Result 1.3: Capacity of key sectoral ministries for gender responsive policy, planning and budgeting enhanced by 2013</w:t>
      </w:r>
    </w:p>
    <w:tbl>
      <w:tblPr>
        <w:tblStyle w:val="TableGrid"/>
        <w:tblW w:w="4869" w:type="pct"/>
        <w:tblInd w:w="250" w:type="dxa"/>
        <w:tblLook w:val="04A0"/>
      </w:tblPr>
      <w:tblGrid>
        <w:gridCol w:w="2410"/>
        <w:gridCol w:w="2551"/>
        <w:gridCol w:w="4364"/>
      </w:tblGrid>
      <w:tr w:rsidR="00FA623B" w:rsidRPr="00C8131C" w:rsidTr="00FA623B">
        <w:tc>
          <w:tcPr>
            <w:tcW w:w="1292" w:type="pct"/>
          </w:tcPr>
          <w:p w:rsidR="00FA623B" w:rsidRPr="00256A7D" w:rsidRDefault="00FA623B" w:rsidP="00473451">
            <w:pPr>
              <w:jc w:val="center"/>
              <w:rPr>
                <w:b/>
                <w:sz w:val="20"/>
                <w:szCs w:val="20"/>
              </w:rPr>
            </w:pPr>
            <w:r w:rsidRPr="00256A7D">
              <w:rPr>
                <w:b/>
                <w:sz w:val="20"/>
                <w:szCs w:val="20"/>
              </w:rPr>
              <w:t>Result</w:t>
            </w:r>
          </w:p>
        </w:tc>
        <w:tc>
          <w:tcPr>
            <w:tcW w:w="1368" w:type="pct"/>
          </w:tcPr>
          <w:p w:rsidR="00FA623B" w:rsidRPr="00256A7D" w:rsidRDefault="00FA623B" w:rsidP="00473451">
            <w:pPr>
              <w:ind w:left="261" w:hanging="261"/>
              <w:jc w:val="center"/>
              <w:rPr>
                <w:b/>
                <w:sz w:val="20"/>
                <w:szCs w:val="20"/>
              </w:rPr>
            </w:pPr>
            <w:r w:rsidRPr="00256A7D">
              <w:rPr>
                <w:b/>
                <w:sz w:val="20"/>
                <w:szCs w:val="20"/>
              </w:rPr>
              <w:t>Indicator</w:t>
            </w:r>
          </w:p>
        </w:tc>
        <w:tc>
          <w:tcPr>
            <w:tcW w:w="2340" w:type="pct"/>
          </w:tcPr>
          <w:p w:rsidR="00FA623B" w:rsidRPr="00256A7D" w:rsidRDefault="00FA623B" w:rsidP="00473451">
            <w:pPr>
              <w:jc w:val="center"/>
              <w:rPr>
                <w:b/>
                <w:sz w:val="20"/>
                <w:szCs w:val="20"/>
              </w:rPr>
            </w:pPr>
            <w:r w:rsidRPr="00256A7D">
              <w:rPr>
                <w:b/>
                <w:sz w:val="20"/>
                <w:szCs w:val="20"/>
              </w:rPr>
              <w:t>Targets</w:t>
            </w:r>
          </w:p>
        </w:tc>
      </w:tr>
      <w:tr w:rsidR="00FA623B" w:rsidRPr="00C8131C" w:rsidTr="00FA623B">
        <w:tc>
          <w:tcPr>
            <w:tcW w:w="1292" w:type="pct"/>
          </w:tcPr>
          <w:p w:rsidR="00FA623B" w:rsidRPr="00C8131C" w:rsidRDefault="00FA623B" w:rsidP="00473451">
            <w:pPr>
              <w:rPr>
                <w:sz w:val="20"/>
                <w:szCs w:val="20"/>
              </w:rPr>
            </w:pPr>
            <w:r w:rsidRPr="00C8131C">
              <w:rPr>
                <w:sz w:val="20"/>
                <w:szCs w:val="20"/>
              </w:rPr>
              <w:t>Result 1.3: Capacity of key sectoral ministries for gender responsive policy, planning and budgeting enhanced by 2013</w:t>
            </w:r>
          </w:p>
        </w:tc>
        <w:tc>
          <w:tcPr>
            <w:tcW w:w="1368" w:type="pct"/>
          </w:tcPr>
          <w:p w:rsidR="00FA623B" w:rsidRPr="00C8131C" w:rsidRDefault="00FA623B" w:rsidP="00473451">
            <w:pPr>
              <w:ind w:left="261" w:hanging="261"/>
              <w:rPr>
                <w:sz w:val="20"/>
                <w:szCs w:val="20"/>
              </w:rPr>
            </w:pPr>
            <w:r w:rsidRPr="00C8131C">
              <w:rPr>
                <w:sz w:val="20"/>
                <w:szCs w:val="20"/>
              </w:rPr>
              <w:t xml:space="preserve">1.3a Number of finance and planning officers in line ministries trained in </w:t>
            </w:r>
            <w:r w:rsidR="00427552">
              <w:rPr>
                <w:sz w:val="20"/>
                <w:szCs w:val="20"/>
              </w:rPr>
              <w:t>gender responsive budgeting (</w:t>
            </w:r>
            <w:r w:rsidRPr="00C8131C">
              <w:rPr>
                <w:sz w:val="20"/>
                <w:szCs w:val="20"/>
              </w:rPr>
              <w:t>GRB</w:t>
            </w:r>
            <w:r w:rsidR="00427552">
              <w:rPr>
                <w:sz w:val="20"/>
                <w:szCs w:val="20"/>
              </w:rPr>
              <w:t>)</w:t>
            </w:r>
            <w:r w:rsidRPr="00C8131C">
              <w:rPr>
                <w:sz w:val="20"/>
                <w:szCs w:val="20"/>
              </w:rPr>
              <w:t xml:space="preserve"> and gender mainstreaming</w:t>
            </w:r>
          </w:p>
        </w:tc>
        <w:tc>
          <w:tcPr>
            <w:tcW w:w="2340" w:type="pct"/>
          </w:tcPr>
          <w:p w:rsidR="00FA623B" w:rsidRPr="00C8131C" w:rsidRDefault="00FA623B" w:rsidP="00473451">
            <w:pPr>
              <w:rPr>
                <w:sz w:val="20"/>
                <w:szCs w:val="20"/>
              </w:rPr>
            </w:pPr>
            <w:r w:rsidRPr="00C8131C">
              <w:rPr>
                <w:sz w:val="20"/>
                <w:szCs w:val="20"/>
              </w:rPr>
              <w:t>At least 4 gender responsive budgeting initiatives supported and (high level) officials in 2 line ministries trained and supported in applying gender mainstreaming throughout the planning and implementation process; and,</w:t>
            </w:r>
            <w:r>
              <w:rPr>
                <w:sz w:val="20"/>
                <w:szCs w:val="20"/>
              </w:rPr>
              <w:t xml:space="preserve"> s</w:t>
            </w:r>
            <w:r w:rsidRPr="00C8131C">
              <w:rPr>
                <w:sz w:val="20"/>
                <w:szCs w:val="20"/>
              </w:rPr>
              <w:t>upported ministries present gender sensitive plans and budgets</w:t>
            </w:r>
          </w:p>
        </w:tc>
      </w:tr>
    </w:tbl>
    <w:p w:rsidR="00FA623B" w:rsidRDefault="00FA623B" w:rsidP="00473451">
      <w:pPr>
        <w:spacing w:line="240" w:lineRule="auto"/>
        <w:jc w:val="both"/>
      </w:pPr>
      <w:r w:rsidRPr="002217A3">
        <w:t>The key sectoral ministries targeted by PUNOs under this result area include the Ministry of Health</w:t>
      </w:r>
      <w:r>
        <w:t xml:space="preserve"> (MoH), </w:t>
      </w:r>
      <w:r w:rsidRPr="003C3AFF">
        <w:t>Ministry of Higher Education, Science and Technology</w:t>
      </w:r>
      <w:r>
        <w:t xml:space="preserve"> (MoHEST) and </w:t>
      </w:r>
      <w:r w:rsidR="007C4ABB">
        <w:t xml:space="preserve">the </w:t>
      </w:r>
      <w:r>
        <w:t xml:space="preserve">Ministry of Environment. </w:t>
      </w:r>
      <w:r w:rsidR="00F67E36">
        <w:t xml:space="preserve">Through the support of the JP, a gender policy for the health sector is developed; the gender policy of the MoHEST is revised; and gender sensitive programmes are developed in the </w:t>
      </w:r>
      <w:r w:rsidR="00F67E36">
        <w:lastRenderedPageBreak/>
        <w:t xml:space="preserve">environment sector. </w:t>
      </w:r>
      <w:r>
        <w:t xml:space="preserve">More than </w:t>
      </w:r>
      <w:r w:rsidRPr="003C2547">
        <w:t xml:space="preserve">8,000 officers in line ministries </w:t>
      </w:r>
      <w:r w:rsidR="007C4ABB">
        <w:t xml:space="preserve">have been </w:t>
      </w:r>
      <w:r w:rsidRPr="003C2547">
        <w:t>trained on GRB and gender mainstreaming</w:t>
      </w:r>
      <w:r>
        <w:t>. Accordingly, the Programme has progressed well to achieve the target for this result area. T</w:t>
      </w:r>
      <w:r w:rsidRPr="00DB2F5A">
        <w:t xml:space="preserve">he </w:t>
      </w:r>
      <w:r w:rsidR="007C4ABB">
        <w:t xml:space="preserve">introduction </w:t>
      </w:r>
      <w:r>
        <w:t xml:space="preserve">of a course on </w:t>
      </w:r>
      <w:r w:rsidRPr="004B5408">
        <w:rPr>
          <w:i/>
        </w:rPr>
        <w:t>Gender and Economic Policy Management Initiatives</w:t>
      </w:r>
      <w:r>
        <w:rPr>
          <w:i/>
        </w:rPr>
        <w:t xml:space="preserve"> </w:t>
      </w:r>
      <w:r w:rsidRPr="00DF5AD1">
        <w:t>by the K</w:t>
      </w:r>
      <w:r w:rsidRPr="00DB2F5A">
        <w:t xml:space="preserve">enya School of Government </w:t>
      </w:r>
      <w:r>
        <w:t>as part of it</w:t>
      </w:r>
      <w:r w:rsidR="007C4ABB">
        <w:t>s</w:t>
      </w:r>
      <w:r>
        <w:t xml:space="preserve"> regular </w:t>
      </w:r>
      <w:r w:rsidR="00CA307C">
        <w:t xml:space="preserve">curriculum </w:t>
      </w:r>
      <w:r>
        <w:t>is an important achievement of the JP in enhancing the capacity of key sectoral ministries to develop gender sensitive policies, plans and budgets in a sustainable manner.</w:t>
      </w:r>
    </w:p>
    <w:p w:rsidR="00DB1ACE" w:rsidRPr="0080616D" w:rsidRDefault="00DB1ACE" w:rsidP="00DB1ACE">
      <w:pPr>
        <w:pBdr>
          <w:top w:val="single" w:sz="4" w:space="1" w:color="auto"/>
          <w:left w:val="single" w:sz="4" w:space="1" w:color="auto"/>
          <w:bottom w:val="single" w:sz="4" w:space="1" w:color="auto"/>
          <w:right w:val="single" w:sz="4" w:space="1" w:color="auto"/>
        </w:pBdr>
        <w:jc w:val="center"/>
        <w:rPr>
          <w:b/>
          <w:color w:val="000090"/>
          <w:sz w:val="20"/>
          <w:szCs w:val="20"/>
        </w:rPr>
      </w:pPr>
      <w:r w:rsidRPr="004B52A3">
        <w:rPr>
          <w:b/>
          <w:color w:val="000090"/>
          <w:sz w:val="20"/>
          <w:szCs w:val="20"/>
        </w:rPr>
        <w:t>Case Study: Gender Mainstreaming in the Curriculum: Sustaining Capacity Building</w:t>
      </w:r>
    </w:p>
    <w:p w:rsidR="00DB1ACE" w:rsidRPr="004B52A3" w:rsidRDefault="00DB1ACE" w:rsidP="00DB1ACE">
      <w:pPr>
        <w:pBdr>
          <w:top w:val="single" w:sz="4" w:space="1" w:color="auto"/>
          <w:left w:val="single" w:sz="4" w:space="1" w:color="auto"/>
          <w:bottom w:val="single" w:sz="4" w:space="1" w:color="auto"/>
          <w:right w:val="single" w:sz="4" w:space="1" w:color="auto"/>
        </w:pBdr>
        <w:jc w:val="both"/>
        <w:rPr>
          <w:sz w:val="20"/>
          <w:szCs w:val="20"/>
        </w:rPr>
      </w:pPr>
      <w:r w:rsidRPr="004B52A3">
        <w:rPr>
          <w:sz w:val="20"/>
          <w:szCs w:val="20"/>
        </w:rPr>
        <w:t>Kenya School of Government (KSG) is a training institution mandated to provide focused in-service training to government staff in the line ministries, ministries, departments and agencies (MDAs). The institution offers short courses on leadership, management, effectiveness in the public service, work ethics, among other courses to various government staff. As of April 2013, the</w:t>
      </w:r>
      <w:r>
        <w:rPr>
          <w:sz w:val="20"/>
          <w:szCs w:val="20"/>
        </w:rPr>
        <w:t xml:space="preserve"> school was</w:t>
      </w:r>
      <w:r w:rsidRPr="004B52A3">
        <w:rPr>
          <w:sz w:val="20"/>
          <w:szCs w:val="20"/>
        </w:rPr>
        <w:t xml:space="preserve"> given the task of training “Gender Focal Points” who were posted to each of the 18 line ministries by the Ministry of Devolution and Planning. It is within this context that KSG partnered with the JP GEWE to implement “Gender and Economic Planning and Management Initiative.”</w:t>
      </w:r>
    </w:p>
    <w:p w:rsidR="00DB1ACE" w:rsidRPr="004B52A3" w:rsidRDefault="00DB1ACE" w:rsidP="00DB1ACE">
      <w:pPr>
        <w:pBdr>
          <w:top w:val="single" w:sz="4" w:space="1" w:color="auto"/>
          <w:left w:val="single" w:sz="4" w:space="1" w:color="auto"/>
          <w:bottom w:val="single" w:sz="4" w:space="1" w:color="auto"/>
          <w:right w:val="single" w:sz="4" w:space="1" w:color="auto"/>
        </w:pBdr>
        <w:jc w:val="both"/>
        <w:rPr>
          <w:sz w:val="20"/>
          <w:szCs w:val="20"/>
        </w:rPr>
      </w:pPr>
      <w:r w:rsidRPr="004B52A3">
        <w:rPr>
          <w:sz w:val="20"/>
          <w:szCs w:val="20"/>
        </w:rPr>
        <w:t>The partnership within JP GEWE started in 2013 through a discussion between KSG management and PUNOs on how to take advantage of the established institution and training programmes to mainstream gender in the public service. This culminated in the launch</w:t>
      </w:r>
      <w:r>
        <w:rPr>
          <w:sz w:val="20"/>
          <w:szCs w:val="20"/>
        </w:rPr>
        <w:t>ing</w:t>
      </w:r>
      <w:r w:rsidRPr="004B52A3">
        <w:rPr>
          <w:sz w:val="20"/>
          <w:szCs w:val="20"/>
        </w:rPr>
        <w:t xml:space="preserve"> of a “Gender and Economic Planning and Management Initiative” in a 3 day sensitization and training workshop, 29</w:t>
      </w:r>
      <w:r w:rsidRPr="004B52A3">
        <w:rPr>
          <w:sz w:val="20"/>
          <w:szCs w:val="20"/>
          <w:vertAlign w:val="superscript"/>
        </w:rPr>
        <w:t>th</w:t>
      </w:r>
      <w:r w:rsidRPr="004B52A3">
        <w:rPr>
          <w:sz w:val="20"/>
          <w:szCs w:val="20"/>
        </w:rPr>
        <w:t xml:space="preserve"> July – 2</w:t>
      </w:r>
      <w:r w:rsidRPr="004B52A3">
        <w:rPr>
          <w:sz w:val="20"/>
          <w:szCs w:val="20"/>
          <w:vertAlign w:val="superscript"/>
        </w:rPr>
        <w:t>nd</w:t>
      </w:r>
      <w:r w:rsidRPr="004B52A3">
        <w:rPr>
          <w:sz w:val="20"/>
          <w:szCs w:val="20"/>
        </w:rPr>
        <w:t xml:space="preserve"> August 2013 in Mombasa.</w:t>
      </w:r>
    </w:p>
    <w:p w:rsidR="00DB1ACE" w:rsidRPr="00DB1ACE" w:rsidRDefault="00DB1ACE" w:rsidP="00DB1ACE">
      <w:pPr>
        <w:pBdr>
          <w:top w:val="single" w:sz="4" w:space="1" w:color="auto"/>
          <w:left w:val="single" w:sz="4" w:space="1" w:color="auto"/>
          <w:bottom w:val="single" w:sz="4" w:space="1" w:color="auto"/>
          <w:right w:val="single" w:sz="4" w:space="1" w:color="auto"/>
        </w:pBdr>
        <w:jc w:val="both"/>
        <w:rPr>
          <w:sz w:val="20"/>
          <w:szCs w:val="20"/>
        </w:rPr>
      </w:pPr>
      <w:r w:rsidRPr="004B52A3">
        <w:rPr>
          <w:sz w:val="20"/>
          <w:szCs w:val="20"/>
        </w:rPr>
        <w:t>The sensitization/training workshop brought together 38 participants from the following organizations: 25 senior government officers (chief/senior economists, principal fiscal analysts, commissioners, gender officers, mangers/administrators and trainers), 2 from Kenya School of Governance (Head of Training and Lecturer), 8 Managers and Gender Advisors/Specialists from UN Women and UNDP), 2 representatives from NGEC, and 1 Consultant from Centre for Economic and Governance. This workshop was an eye opener and the official from KSG summarized it as: “</w:t>
      </w:r>
      <w:r w:rsidRPr="004B52A3">
        <w:rPr>
          <w:i/>
          <w:sz w:val="20"/>
          <w:szCs w:val="20"/>
        </w:rPr>
        <w:t>We believe that the 6 modules under the Gender and Economic Policy Management Initiatives are relevant to the country and to gender mainstreaming in public planning in particular. We made a decision that the modules be adopted and become part of the courses we offer.”</w:t>
      </w:r>
      <w:r w:rsidRPr="004B52A3">
        <w:rPr>
          <w:b/>
          <w:sz w:val="20"/>
          <w:szCs w:val="20"/>
        </w:rPr>
        <w:t xml:space="preserve"> </w:t>
      </w:r>
    </w:p>
    <w:p w:rsidR="00DB1ACE" w:rsidRPr="004B52A3" w:rsidRDefault="00DB1ACE" w:rsidP="00DB1ACE">
      <w:pPr>
        <w:pBdr>
          <w:top w:val="single" w:sz="4" w:space="1" w:color="auto"/>
          <w:left w:val="single" w:sz="4" w:space="1" w:color="auto"/>
          <w:bottom w:val="single" w:sz="4" w:space="1" w:color="auto"/>
          <w:right w:val="single" w:sz="4" w:space="1" w:color="auto"/>
        </w:pBdr>
        <w:jc w:val="both"/>
        <w:rPr>
          <w:sz w:val="20"/>
          <w:szCs w:val="20"/>
        </w:rPr>
      </w:pPr>
      <w:r w:rsidRPr="004B52A3">
        <w:rPr>
          <w:b/>
          <w:sz w:val="20"/>
          <w:szCs w:val="20"/>
        </w:rPr>
        <w:t xml:space="preserve">The focal point at the KSG indicates that the prospects of the course </w:t>
      </w:r>
      <w:r>
        <w:rPr>
          <w:b/>
          <w:sz w:val="20"/>
          <w:szCs w:val="20"/>
        </w:rPr>
        <w:t>are</w:t>
      </w:r>
      <w:r w:rsidRPr="004B52A3">
        <w:rPr>
          <w:b/>
          <w:sz w:val="20"/>
          <w:szCs w:val="20"/>
        </w:rPr>
        <w:t xml:space="preserve"> great but key challenges include the following: "</w:t>
      </w:r>
      <w:r w:rsidRPr="004B52A3">
        <w:rPr>
          <w:i/>
          <w:sz w:val="20"/>
          <w:szCs w:val="20"/>
        </w:rPr>
        <w:t xml:space="preserve">This was a one-off training. As important as it is, we have to come up with a robust training programme and schedules targeting the right people at both national and county levels." and "UN agencies should collaborate with and help us mobilize resources so that we mount this training." </w:t>
      </w:r>
      <w:r w:rsidRPr="004B52A3">
        <w:rPr>
          <w:sz w:val="20"/>
          <w:szCs w:val="20"/>
        </w:rPr>
        <w:t>KII with management of KSG</w:t>
      </w:r>
    </w:p>
    <w:p w:rsidR="00FA623B" w:rsidRPr="007B264B" w:rsidRDefault="00FA623B" w:rsidP="00473451">
      <w:pPr>
        <w:spacing w:line="240" w:lineRule="auto"/>
        <w:jc w:val="both"/>
        <w:rPr>
          <w:b/>
          <w:i/>
        </w:rPr>
      </w:pPr>
      <w:r w:rsidRPr="004643BE">
        <w:rPr>
          <w:b/>
          <w:i/>
        </w:rPr>
        <w:t>Result 1.4: MTEF process is gender responsive to allocate and utilize public resources by 2013</w:t>
      </w:r>
    </w:p>
    <w:tbl>
      <w:tblPr>
        <w:tblStyle w:val="TableGrid"/>
        <w:tblW w:w="5000" w:type="pct"/>
        <w:tblLook w:val="04A0"/>
      </w:tblPr>
      <w:tblGrid>
        <w:gridCol w:w="2235"/>
        <w:gridCol w:w="3543"/>
        <w:gridCol w:w="3798"/>
      </w:tblGrid>
      <w:tr w:rsidR="00FA623B" w:rsidRPr="00C8131C" w:rsidTr="00FA623B">
        <w:tc>
          <w:tcPr>
            <w:tcW w:w="1167" w:type="pct"/>
          </w:tcPr>
          <w:p w:rsidR="00FA623B" w:rsidRPr="00256A7D" w:rsidRDefault="00FA623B" w:rsidP="00473451">
            <w:pPr>
              <w:jc w:val="center"/>
              <w:rPr>
                <w:b/>
                <w:sz w:val="20"/>
                <w:szCs w:val="20"/>
              </w:rPr>
            </w:pPr>
            <w:r w:rsidRPr="00256A7D">
              <w:rPr>
                <w:b/>
                <w:sz w:val="20"/>
                <w:szCs w:val="20"/>
              </w:rPr>
              <w:t>Result</w:t>
            </w:r>
          </w:p>
        </w:tc>
        <w:tc>
          <w:tcPr>
            <w:tcW w:w="1850" w:type="pct"/>
          </w:tcPr>
          <w:p w:rsidR="00FA623B" w:rsidRPr="00256A7D" w:rsidRDefault="00FA623B" w:rsidP="00473451">
            <w:pPr>
              <w:ind w:left="261" w:hanging="261"/>
              <w:jc w:val="center"/>
              <w:rPr>
                <w:b/>
                <w:sz w:val="20"/>
                <w:szCs w:val="20"/>
              </w:rPr>
            </w:pPr>
            <w:r w:rsidRPr="00256A7D">
              <w:rPr>
                <w:b/>
                <w:sz w:val="20"/>
                <w:szCs w:val="20"/>
              </w:rPr>
              <w:t>Indicator</w:t>
            </w:r>
          </w:p>
        </w:tc>
        <w:tc>
          <w:tcPr>
            <w:tcW w:w="1983" w:type="pct"/>
          </w:tcPr>
          <w:p w:rsidR="00FA623B" w:rsidRPr="00256A7D" w:rsidRDefault="00FA623B" w:rsidP="00473451">
            <w:pPr>
              <w:jc w:val="center"/>
              <w:rPr>
                <w:b/>
                <w:sz w:val="20"/>
                <w:szCs w:val="20"/>
              </w:rPr>
            </w:pPr>
            <w:r w:rsidRPr="00256A7D">
              <w:rPr>
                <w:b/>
                <w:sz w:val="20"/>
                <w:szCs w:val="20"/>
              </w:rPr>
              <w:t>Targets</w:t>
            </w:r>
          </w:p>
        </w:tc>
      </w:tr>
      <w:tr w:rsidR="00FA623B" w:rsidRPr="00C8131C" w:rsidTr="00FA623B">
        <w:tc>
          <w:tcPr>
            <w:tcW w:w="1167" w:type="pct"/>
            <w:vMerge w:val="restart"/>
          </w:tcPr>
          <w:p w:rsidR="00FA623B" w:rsidRPr="00C8131C" w:rsidRDefault="00FA623B" w:rsidP="00473451">
            <w:pPr>
              <w:rPr>
                <w:sz w:val="20"/>
                <w:szCs w:val="20"/>
              </w:rPr>
            </w:pPr>
            <w:r w:rsidRPr="00C8131C">
              <w:rPr>
                <w:sz w:val="20"/>
                <w:szCs w:val="20"/>
              </w:rPr>
              <w:t>Result 1.4: MTEF process is gender responsive to allocate and utilize public resources by 2013</w:t>
            </w:r>
          </w:p>
        </w:tc>
        <w:tc>
          <w:tcPr>
            <w:tcW w:w="1850" w:type="pct"/>
          </w:tcPr>
          <w:p w:rsidR="00FA623B" w:rsidRPr="00C8131C" w:rsidRDefault="00FA623B" w:rsidP="00473451">
            <w:pPr>
              <w:ind w:left="261" w:hanging="261"/>
              <w:rPr>
                <w:bCs/>
                <w:sz w:val="20"/>
                <w:szCs w:val="20"/>
              </w:rPr>
            </w:pPr>
            <w:r w:rsidRPr="00C8131C">
              <w:rPr>
                <w:bCs/>
                <w:sz w:val="20"/>
                <w:szCs w:val="20"/>
              </w:rPr>
              <w:t>1.4a Number of CSO’s systematically participating in GRB initiatives and engaged in the MTEF process</w:t>
            </w:r>
          </w:p>
        </w:tc>
        <w:tc>
          <w:tcPr>
            <w:tcW w:w="1983" w:type="pct"/>
          </w:tcPr>
          <w:p w:rsidR="00FA623B" w:rsidRPr="00C8131C" w:rsidRDefault="00FA623B" w:rsidP="00473451">
            <w:pPr>
              <w:rPr>
                <w:bCs/>
                <w:sz w:val="20"/>
                <w:szCs w:val="20"/>
              </w:rPr>
            </w:pPr>
            <w:r w:rsidRPr="00C8131C">
              <w:rPr>
                <w:bCs/>
                <w:sz w:val="20"/>
                <w:szCs w:val="20"/>
              </w:rPr>
              <w:t>Established GRB network (one)</w:t>
            </w:r>
          </w:p>
        </w:tc>
      </w:tr>
      <w:tr w:rsidR="00FA623B" w:rsidRPr="00C8131C" w:rsidTr="00FA623B">
        <w:tc>
          <w:tcPr>
            <w:tcW w:w="1167" w:type="pct"/>
            <w:vMerge/>
          </w:tcPr>
          <w:p w:rsidR="00FA623B" w:rsidRPr="00C8131C" w:rsidRDefault="00FA623B" w:rsidP="00473451">
            <w:pPr>
              <w:rPr>
                <w:sz w:val="20"/>
                <w:szCs w:val="20"/>
              </w:rPr>
            </w:pPr>
          </w:p>
        </w:tc>
        <w:tc>
          <w:tcPr>
            <w:tcW w:w="1850" w:type="pct"/>
          </w:tcPr>
          <w:p w:rsidR="00FA623B" w:rsidRPr="00C8131C" w:rsidRDefault="00FA623B" w:rsidP="00473451">
            <w:pPr>
              <w:ind w:left="261" w:hanging="261"/>
              <w:rPr>
                <w:bCs/>
                <w:sz w:val="20"/>
                <w:szCs w:val="20"/>
              </w:rPr>
            </w:pPr>
            <w:r w:rsidRPr="00C8131C">
              <w:rPr>
                <w:bCs/>
                <w:sz w:val="20"/>
                <w:szCs w:val="20"/>
              </w:rPr>
              <w:t>1.4b Key line ministries and Parliament apply GRB</w:t>
            </w:r>
          </w:p>
        </w:tc>
        <w:tc>
          <w:tcPr>
            <w:tcW w:w="1983" w:type="pct"/>
          </w:tcPr>
          <w:p w:rsidR="00FA623B" w:rsidRPr="00C8131C" w:rsidRDefault="00FA623B" w:rsidP="00473451">
            <w:pPr>
              <w:rPr>
                <w:bCs/>
                <w:sz w:val="20"/>
                <w:szCs w:val="20"/>
              </w:rPr>
            </w:pPr>
            <w:r w:rsidRPr="00C8131C">
              <w:rPr>
                <w:bCs/>
                <w:sz w:val="20"/>
                <w:szCs w:val="20"/>
              </w:rPr>
              <w:t>At least the Ministry of State for Planning, National Development and Vision 2030 and the Ministry of Finance apply GRB in the MTEF process</w:t>
            </w:r>
          </w:p>
        </w:tc>
      </w:tr>
    </w:tbl>
    <w:p w:rsidR="00FA623B" w:rsidRDefault="00FA623B" w:rsidP="00473451">
      <w:pPr>
        <w:spacing w:before="0" w:after="0" w:line="240" w:lineRule="auto"/>
        <w:jc w:val="both"/>
      </w:pPr>
    </w:p>
    <w:p w:rsidR="00FA623B" w:rsidRPr="009136A8" w:rsidRDefault="00FA623B" w:rsidP="00473451">
      <w:pPr>
        <w:spacing w:before="0" w:after="0" w:line="240" w:lineRule="auto"/>
        <w:jc w:val="both"/>
      </w:pPr>
      <w:r w:rsidRPr="00E6056A">
        <w:rPr>
          <w:lang w:val="en-GB"/>
        </w:rPr>
        <w:t xml:space="preserve">Concerning the first target for this result area, the establishment of a GRB network among CSOs was not reported. However, </w:t>
      </w:r>
      <w:r w:rsidR="00CA307C">
        <w:rPr>
          <w:lang w:val="en-GB"/>
        </w:rPr>
        <w:t>five</w:t>
      </w:r>
      <w:r w:rsidR="00CA307C" w:rsidRPr="00E6056A">
        <w:rPr>
          <w:lang w:val="en-GB"/>
        </w:rPr>
        <w:t xml:space="preserve"> </w:t>
      </w:r>
      <w:r w:rsidRPr="00E6056A">
        <w:rPr>
          <w:lang w:val="en-GB"/>
        </w:rPr>
        <w:t xml:space="preserve">CSOs were supported to conduct GRB training. With regard to the second </w:t>
      </w:r>
      <w:r w:rsidRPr="00E6056A">
        <w:rPr>
          <w:lang w:val="en-GB"/>
        </w:rPr>
        <w:lastRenderedPageBreak/>
        <w:t xml:space="preserve">target, GRB guidelines </w:t>
      </w:r>
      <w:r w:rsidR="00CA307C" w:rsidRPr="00E6056A">
        <w:rPr>
          <w:lang w:val="en-GB"/>
        </w:rPr>
        <w:t xml:space="preserve">for </w:t>
      </w:r>
      <w:r w:rsidR="00CA307C" w:rsidRPr="004B5408">
        <w:rPr>
          <w:lang w:val="en-GB"/>
        </w:rPr>
        <w:t>parliamentarians</w:t>
      </w:r>
      <w:r w:rsidR="00CA307C" w:rsidRPr="00E6056A">
        <w:rPr>
          <w:lang w:val="en-GB"/>
        </w:rPr>
        <w:t xml:space="preserve"> </w:t>
      </w:r>
      <w:r w:rsidRPr="00E6056A">
        <w:rPr>
          <w:lang w:val="en-GB"/>
        </w:rPr>
        <w:t>were developed with the MoGCSD</w:t>
      </w:r>
      <w:r>
        <w:rPr>
          <w:lang w:val="en-GB"/>
        </w:rPr>
        <w:t xml:space="preserve">. </w:t>
      </w:r>
      <w:r w:rsidRPr="009136A8">
        <w:rPr>
          <w:lang w:val="en-GB"/>
        </w:rPr>
        <w:t xml:space="preserve">Review of social budgeting guidelines was </w:t>
      </w:r>
      <w:r w:rsidR="00CA307C">
        <w:rPr>
          <w:lang w:val="en-GB"/>
        </w:rPr>
        <w:t xml:space="preserve">also </w:t>
      </w:r>
      <w:r w:rsidRPr="009136A8">
        <w:rPr>
          <w:lang w:val="en-GB"/>
        </w:rPr>
        <w:t xml:space="preserve">conducted. </w:t>
      </w:r>
      <w:r>
        <w:rPr>
          <w:lang w:val="en-GB"/>
        </w:rPr>
        <w:t>More importantly, the</w:t>
      </w:r>
      <w:r w:rsidRPr="004B5408">
        <w:rPr>
          <w:lang w:val="en-GB"/>
        </w:rPr>
        <w:t xml:space="preserve"> C</w:t>
      </w:r>
      <w:r>
        <w:rPr>
          <w:lang w:val="en-GB"/>
        </w:rPr>
        <w:t xml:space="preserve">ommission on </w:t>
      </w:r>
      <w:r w:rsidRPr="004B5408">
        <w:rPr>
          <w:lang w:val="en-GB"/>
        </w:rPr>
        <w:t>R</w:t>
      </w:r>
      <w:r>
        <w:rPr>
          <w:lang w:val="en-GB"/>
        </w:rPr>
        <w:t xml:space="preserve">evenue </w:t>
      </w:r>
      <w:r w:rsidRPr="004B5408">
        <w:rPr>
          <w:lang w:val="en-GB"/>
        </w:rPr>
        <w:t>A</w:t>
      </w:r>
      <w:r>
        <w:rPr>
          <w:lang w:val="en-GB"/>
        </w:rPr>
        <w:t>llocation (CRA)</w:t>
      </w:r>
      <w:r w:rsidRPr="004B5408">
        <w:rPr>
          <w:lang w:val="en-GB"/>
        </w:rPr>
        <w:t xml:space="preserve"> </w:t>
      </w:r>
      <w:r>
        <w:rPr>
          <w:lang w:val="en-GB"/>
        </w:rPr>
        <w:t>adopted</w:t>
      </w:r>
      <w:r w:rsidRPr="004B5408">
        <w:rPr>
          <w:lang w:val="en-GB"/>
        </w:rPr>
        <w:t xml:space="preserve"> a gender index for the decentralised budget allocation formula</w:t>
      </w:r>
      <w:r>
        <w:rPr>
          <w:lang w:val="en-GB"/>
        </w:rPr>
        <w:t>. Accordingly, it can be concluded that the targets under this result area largely achieved.</w:t>
      </w:r>
    </w:p>
    <w:p w:rsidR="00FA623B" w:rsidRPr="009136A8" w:rsidRDefault="00FA623B" w:rsidP="00473451">
      <w:pPr>
        <w:spacing w:line="240" w:lineRule="auto"/>
        <w:jc w:val="both"/>
        <w:rPr>
          <w:b/>
          <w:i/>
        </w:rPr>
      </w:pPr>
      <w:r w:rsidRPr="00E6056A">
        <w:rPr>
          <w:b/>
          <w:i/>
        </w:rPr>
        <w:t>Result 1.5: Key laws, policies and legislation are gender responsive and operational</w:t>
      </w:r>
    </w:p>
    <w:tbl>
      <w:tblPr>
        <w:tblStyle w:val="TableGrid"/>
        <w:tblW w:w="5000" w:type="pct"/>
        <w:tblLook w:val="04A0"/>
      </w:tblPr>
      <w:tblGrid>
        <w:gridCol w:w="2905"/>
        <w:gridCol w:w="3212"/>
        <w:gridCol w:w="3459"/>
      </w:tblGrid>
      <w:tr w:rsidR="00FA623B" w:rsidRPr="00C8131C" w:rsidTr="00FA623B">
        <w:tc>
          <w:tcPr>
            <w:tcW w:w="1517" w:type="pct"/>
          </w:tcPr>
          <w:p w:rsidR="00FA623B" w:rsidRPr="00256A7D" w:rsidRDefault="00FA623B" w:rsidP="00473451">
            <w:pPr>
              <w:jc w:val="center"/>
              <w:rPr>
                <w:b/>
                <w:sz w:val="20"/>
                <w:szCs w:val="20"/>
              </w:rPr>
            </w:pPr>
            <w:r w:rsidRPr="00256A7D">
              <w:rPr>
                <w:b/>
                <w:sz w:val="20"/>
                <w:szCs w:val="20"/>
              </w:rPr>
              <w:t>Result</w:t>
            </w:r>
          </w:p>
        </w:tc>
        <w:tc>
          <w:tcPr>
            <w:tcW w:w="1677" w:type="pct"/>
          </w:tcPr>
          <w:p w:rsidR="00FA623B" w:rsidRPr="00256A7D" w:rsidRDefault="00FA623B" w:rsidP="00473451">
            <w:pPr>
              <w:ind w:left="261" w:hanging="261"/>
              <w:jc w:val="center"/>
              <w:rPr>
                <w:b/>
                <w:sz w:val="20"/>
                <w:szCs w:val="20"/>
              </w:rPr>
            </w:pPr>
            <w:r w:rsidRPr="00256A7D">
              <w:rPr>
                <w:b/>
                <w:sz w:val="20"/>
                <w:szCs w:val="20"/>
              </w:rPr>
              <w:t>Indicator</w:t>
            </w:r>
          </w:p>
        </w:tc>
        <w:tc>
          <w:tcPr>
            <w:tcW w:w="1806" w:type="pct"/>
          </w:tcPr>
          <w:p w:rsidR="00FA623B" w:rsidRPr="00256A7D" w:rsidRDefault="00FA623B" w:rsidP="00473451">
            <w:pPr>
              <w:jc w:val="center"/>
              <w:rPr>
                <w:b/>
                <w:sz w:val="20"/>
                <w:szCs w:val="20"/>
              </w:rPr>
            </w:pPr>
            <w:r w:rsidRPr="00256A7D">
              <w:rPr>
                <w:b/>
                <w:sz w:val="20"/>
                <w:szCs w:val="20"/>
              </w:rPr>
              <w:t>Targets</w:t>
            </w:r>
          </w:p>
        </w:tc>
      </w:tr>
      <w:tr w:rsidR="00FA623B" w:rsidRPr="00C8131C" w:rsidTr="00FA623B">
        <w:tc>
          <w:tcPr>
            <w:tcW w:w="1517" w:type="pct"/>
          </w:tcPr>
          <w:p w:rsidR="00FA623B" w:rsidRPr="00C8131C" w:rsidRDefault="00FA623B" w:rsidP="00473451">
            <w:pPr>
              <w:rPr>
                <w:sz w:val="20"/>
                <w:szCs w:val="20"/>
              </w:rPr>
            </w:pPr>
            <w:r w:rsidRPr="00C8131C">
              <w:rPr>
                <w:sz w:val="20"/>
                <w:szCs w:val="20"/>
              </w:rPr>
              <w:t>Result 1.5: Key laws, policies and legislation are gender responsive and operational</w:t>
            </w:r>
          </w:p>
        </w:tc>
        <w:tc>
          <w:tcPr>
            <w:tcW w:w="1677" w:type="pct"/>
          </w:tcPr>
          <w:p w:rsidR="00FA623B" w:rsidRPr="00C8131C" w:rsidRDefault="00FA623B" w:rsidP="00473451">
            <w:pPr>
              <w:ind w:left="261" w:hanging="261"/>
              <w:rPr>
                <w:bCs/>
                <w:sz w:val="20"/>
                <w:szCs w:val="20"/>
              </w:rPr>
            </w:pPr>
            <w:r w:rsidRPr="00C8131C">
              <w:rPr>
                <w:bCs/>
                <w:sz w:val="20"/>
                <w:szCs w:val="20"/>
              </w:rPr>
              <w:t>1.5a Number of policies/laws that are gender responsive and are being implemented</w:t>
            </w:r>
          </w:p>
        </w:tc>
        <w:tc>
          <w:tcPr>
            <w:tcW w:w="1806" w:type="pct"/>
          </w:tcPr>
          <w:p w:rsidR="00FA623B" w:rsidRPr="00C8131C" w:rsidRDefault="00FA623B" w:rsidP="00473451">
            <w:pPr>
              <w:rPr>
                <w:bCs/>
                <w:sz w:val="20"/>
                <w:szCs w:val="20"/>
              </w:rPr>
            </w:pPr>
            <w:r w:rsidRPr="00C8131C">
              <w:rPr>
                <w:bCs/>
                <w:sz w:val="20"/>
                <w:szCs w:val="20"/>
              </w:rPr>
              <w:t>At least two policies or laws targeted by the UN are gender responsive</w:t>
            </w:r>
          </w:p>
        </w:tc>
      </w:tr>
    </w:tbl>
    <w:p w:rsidR="00FA623B" w:rsidRDefault="00FA623B" w:rsidP="00473451">
      <w:pPr>
        <w:spacing w:before="0" w:after="0" w:line="240" w:lineRule="auto"/>
        <w:rPr>
          <w:sz w:val="20"/>
          <w:szCs w:val="20"/>
        </w:rPr>
      </w:pPr>
    </w:p>
    <w:p w:rsidR="00FA623B" w:rsidRDefault="00FA623B" w:rsidP="00473451">
      <w:pPr>
        <w:spacing w:before="0" w:after="0" w:line="240" w:lineRule="auto"/>
        <w:jc w:val="both"/>
        <w:rPr>
          <w:lang w:val="en-GB"/>
        </w:rPr>
      </w:pPr>
      <w:r>
        <w:rPr>
          <w:lang w:val="en-GB"/>
        </w:rPr>
        <w:t>From laws and policies targeted by the JP GEWE, the Anti-</w:t>
      </w:r>
      <w:r w:rsidRPr="009136A8">
        <w:rPr>
          <w:lang w:val="en-GB"/>
        </w:rPr>
        <w:t>FGM Act (2011), Social Protection Policy (2012), Social Assistance Ac</w:t>
      </w:r>
      <w:r>
        <w:rPr>
          <w:lang w:val="en-GB"/>
        </w:rPr>
        <w:t>t (2013), Marriage Act (2013), t</w:t>
      </w:r>
      <w:r w:rsidRPr="009136A8">
        <w:rPr>
          <w:lang w:val="en-GB"/>
        </w:rPr>
        <w:t>he protection Against Domestic Violence Bill (2013) and Matrimonial Property Act (2014) were enacted</w:t>
      </w:r>
      <w:r>
        <w:rPr>
          <w:lang w:val="en-GB"/>
        </w:rPr>
        <w:t xml:space="preserve">. Moreover, </w:t>
      </w:r>
      <w:r w:rsidR="00CA307C">
        <w:rPr>
          <w:lang w:val="en-GB"/>
        </w:rPr>
        <w:t>sexual and gender based violence (</w:t>
      </w:r>
      <w:r w:rsidRPr="009136A8">
        <w:rPr>
          <w:lang w:val="en-GB"/>
        </w:rPr>
        <w:t>SGBV</w:t>
      </w:r>
      <w:r w:rsidR="00CA307C">
        <w:rPr>
          <w:lang w:val="en-GB"/>
        </w:rPr>
        <w:t>)</w:t>
      </w:r>
      <w:r w:rsidRPr="009136A8">
        <w:rPr>
          <w:lang w:val="en-GB"/>
        </w:rPr>
        <w:t xml:space="preserve"> policy and sector gender policies for the education, environment and health sectors </w:t>
      </w:r>
      <w:r>
        <w:rPr>
          <w:lang w:val="en-GB"/>
        </w:rPr>
        <w:t xml:space="preserve">were </w:t>
      </w:r>
      <w:r w:rsidRPr="009136A8">
        <w:rPr>
          <w:lang w:val="en-GB"/>
        </w:rPr>
        <w:t>developed</w:t>
      </w:r>
      <w:r>
        <w:rPr>
          <w:lang w:val="en-GB"/>
        </w:rPr>
        <w:t xml:space="preserve"> and are expected to be launched before the end of the Programme. Thus, the JP achieved its target for this result area.</w:t>
      </w:r>
    </w:p>
    <w:p w:rsidR="00FA623B" w:rsidRPr="001F6D04" w:rsidRDefault="00FA623B" w:rsidP="00473451">
      <w:pPr>
        <w:spacing w:line="240" w:lineRule="auto"/>
        <w:jc w:val="both"/>
      </w:pPr>
      <w:r w:rsidRPr="00E92087">
        <w:rPr>
          <w:b/>
        </w:rPr>
        <w:t xml:space="preserve">Overall assessment </w:t>
      </w:r>
      <w:r w:rsidR="00CA307C">
        <w:rPr>
          <w:b/>
        </w:rPr>
        <w:t xml:space="preserve">of </w:t>
      </w:r>
      <w:r w:rsidRPr="00E92087">
        <w:rPr>
          <w:b/>
        </w:rPr>
        <w:t>output one:</w:t>
      </w:r>
      <w:r w:rsidRPr="00E92087">
        <w:t xml:space="preserve"> The target of establishing a comprehensive and effective coordination, monitoring and evaluation system within the national gender machinery is not fully achieved, as establishing such a system is still work in progress. The fact that a Gender Directorate has been established and started to monitor the implementation of the 2/3 rule </w:t>
      </w:r>
      <w:r w:rsidR="00B73082">
        <w:t xml:space="preserve">in the public service </w:t>
      </w:r>
      <w:r w:rsidR="00CA307C">
        <w:t>and</w:t>
      </w:r>
      <w:r w:rsidRPr="00E92087">
        <w:t xml:space="preserve"> assess the gender responsiveness of national policies and plans is a move in the right direction. Moreover, the fact that gender focal points are posted to all the 18 ministries is a positive development </w:t>
      </w:r>
      <w:r w:rsidR="00CA307C">
        <w:t>in relation to</w:t>
      </w:r>
      <w:r w:rsidR="00CA307C" w:rsidRPr="00E92087">
        <w:t xml:space="preserve"> </w:t>
      </w:r>
      <w:r w:rsidR="00CA307C">
        <w:t>coordinating</w:t>
      </w:r>
      <w:r w:rsidR="00CA307C" w:rsidRPr="00E92087">
        <w:t xml:space="preserve"> </w:t>
      </w:r>
      <w:r w:rsidRPr="00E92087">
        <w:t xml:space="preserve">and </w:t>
      </w:r>
      <w:r w:rsidR="00CA307C">
        <w:t>ensuring</w:t>
      </w:r>
      <w:r w:rsidR="00CA307C" w:rsidRPr="00E92087">
        <w:t xml:space="preserve"> </w:t>
      </w:r>
      <w:r w:rsidRPr="00E92087">
        <w:t xml:space="preserve">gender mainstreaming </w:t>
      </w:r>
      <w:r w:rsidR="00B73082">
        <w:t>in the government plans and policies</w:t>
      </w:r>
      <w:r w:rsidRPr="00E92087">
        <w:t xml:space="preserve">. </w:t>
      </w:r>
      <w:r w:rsidR="0060110A" w:rsidRPr="0060110A">
        <w:rPr>
          <w:lang w:val="en-GB"/>
        </w:rPr>
        <w:t xml:space="preserve">On the other hand, the following are the </w:t>
      </w:r>
      <w:r w:rsidR="0060110A" w:rsidRPr="001F6D04">
        <w:rPr>
          <w:b/>
          <w:lang w:val="en-GB"/>
        </w:rPr>
        <w:t xml:space="preserve">major </w:t>
      </w:r>
      <w:r w:rsidR="001F6D04" w:rsidRPr="001F6D04">
        <w:rPr>
          <w:b/>
          <w:lang w:val="en-GB"/>
        </w:rPr>
        <w:t>challenges</w:t>
      </w:r>
      <w:r w:rsidR="001F6D04">
        <w:rPr>
          <w:lang w:val="en-GB"/>
        </w:rPr>
        <w:t xml:space="preserve"> under this output area</w:t>
      </w:r>
      <w:r w:rsidR="0060110A" w:rsidRPr="0060110A">
        <w:rPr>
          <w:lang w:val="en-GB"/>
        </w:rPr>
        <w:t>:</w:t>
      </w:r>
    </w:p>
    <w:p w:rsidR="00FA623B" w:rsidRPr="00DB65FE" w:rsidRDefault="00FA623B" w:rsidP="001B09D1">
      <w:pPr>
        <w:pStyle w:val="ListParagraph"/>
        <w:numPr>
          <w:ilvl w:val="0"/>
          <w:numId w:val="8"/>
        </w:numPr>
        <w:spacing w:line="240" w:lineRule="auto"/>
        <w:ind w:left="714" w:hanging="357"/>
        <w:contextualSpacing w:val="0"/>
        <w:jc w:val="both"/>
        <w:rPr>
          <w:lang w:val="en-GB"/>
        </w:rPr>
      </w:pPr>
      <w:r w:rsidRPr="00DB65FE">
        <w:rPr>
          <w:b/>
          <w:lang w:val="en-GB"/>
        </w:rPr>
        <w:t xml:space="preserve">Lack of adequate funding: </w:t>
      </w:r>
      <w:r w:rsidRPr="00DB65FE">
        <w:rPr>
          <w:lang w:val="en-GB"/>
        </w:rPr>
        <w:t xml:space="preserve">In </w:t>
      </w:r>
      <w:r w:rsidR="000F0BFC">
        <w:rPr>
          <w:lang w:val="en-GB"/>
        </w:rPr>
        <w:t xml:space="preserve">annual work plans </w:t>
      </w:r>
      <w:r w:rsidR="00CA307C">
        <w:rPr>
          <w:lang w:val="en-GB"/>
        </w:rPr>
        <w:t>(</w:t>
      </w:r>
      <w:r w:rsidRPr="00DB65FE">
        <w:rPr>
          <w:lang w:val="en-GB"/>
        </w:rPr>
        <w:t>AWPs</w:t>
      </w:r>
      <w:r w:rsidR="00CA307C">
        <w:rPr>
          <w:lang w:val="en-GB"/>
        </w:rPr>
        <w:t>)</w:t>
      </w:r>
      <w:r w:rsidRPr="00DB65FE">
        <w:rPr>
          <w:lang w:val="en-GB"/>
        </w:rPr>
        <w:t xml:space="preserve"> significant number of activities were planned to be carried out through the pass-through modality. However, </w:t>
      </w:r>
      <w:r w:rsidR="000F0BFC">
        <w:rPr>
          <w:lang w:val="en-GB"/>
        </w:rPr>
        <w:t xml:space="preserve">a </w:t>
      </w:r>
      <w:r w:rsidRPr="00DB65FE">
        <w:rPr>
          <w:lang w:val="en-GB"/>
        </w:rPr>
        <w:t xml:space="preserve">significant </w:t>
      </w:r>
      <w:r w:rsidR="000F0BFC">
        <w:rPr>
          <w:lang w:val="en-GB"/>
        </w:rPr>
        <w:t>portion</w:t>
      </w:r>
      <w:r w:rsidR="000F0BFC" w:rsidRPr="00DB65FE">
        <w:rPr>
          <w:lang w:val="en-GB"/>
        </w:rPr>
        <w:t xml:space="preserve"> </w:t>
      </w:r>
      <w:r w:rsidRPr="00DB65FE">
        <w:rPr>
          <w:lang w:val="en-GB"/>
        </w:rPr>
        <w:t xml:space="preserve">of the anticipated amount to come from joint fund raising </w:t>
      </w:r>
      <w:r w:rsidR="000F0BFC">
        <w:rPr>
          <w:lang w:val="en-GB"/>
        </w:rPr>
        <w:t>was</w:t>
      </w:r>
      <w:r w:rsidR="000F0BFC" w:rsidRPr="00DB65FE">
        <w:rPr>
          <w:lang w:val="en-GB"/>
        </w:rPr>
        <w:t xml:space="preserve"> </w:t>
      </w:r>
      <w:r w:rsidRPr="00DB65FE">
        <w:rPr>
          <w:lang w:val="en-GB"/>
        </w:rPr>
        <w:t xml:space="preserve">not obtained. For instance, out of the total USD </w:t>
      </w:r>
      <w:r w:rsidRPr="00DB65FE">
        <w:rPr>
          <w:rFonts w:ascii="Calibri" w:hAnsi="Calibri"/>
        </w:rPr>
        <w:t xml:space="preserve">7,174,034 budgeted for this output in </w:t>
      </w:r>
      <w:r w:rsidRPr="00DB65FE">
        <w:rPr>
          <w:lang w:val="en-GB"/>
        </w:rPr>
        <w:t>2011,</w:t>
      </w:r>
      <w:r>
        <w:rPr>
          <w:lang w:val="en-GB"/>
        </w:rPr>
        <w:t xml:space="preserve"> </w:t>
      </w:r>
      <w:r w:rsidRPr="00DB65FE">
        <w:rPr>
          <w:lang w:val="en-GB"/>
        </w:rPr>
        <w:t>2012</w:t>
      </w:r>
      <w:r>
        <w:rPr>
          <w:lang w:val="en-GB"/>
        </w:rPr>
        <w:t xml:space="preserve"> </w:t>
      </w:r>
      <w:r w:rsidRPr="00DB65FE">
        <w:rPr>
          <w:lang w:val="en-GB"/>
        </w:rPr>
        <w:t>&amp;</w:t>
      </w:r>
      <w:r>
        <w:rPr>
          <w:lang w:val="en-GB"/>
        </w:rPr>
        <w:t xml:space="preserve"> </w:t>
      </w:r>
      <w:r w:rsidRPr="00DB65FE">
        <w:rPr>
          <w:lang w:val="en-GB"/>
        </w:rPr>
        <w:t xml:space="preserve">2013 AWPs, USD 2,498,888 or 34.8% was not funded. </w:t>
      </w:r>
      <w:r w:rsidR="00F21EA5">
        <w:rPr>
          <w:lang w:val="en-GB"/>
        </w:rPr>
        <w:t xml:space="preserve">This funding gap has affected the number and scope of the implementation of planned activities.  </w:t>
      </w:r>
    </w:p>
    <w:p w:rsidR="00FA623B" w:rsidRPr="0086065A" w:rsidRDefault="00FA623B" w:rsidP="001B09D1">
      <w:pPr>
        <w:pStyle w:val="ListParagraph"/>
        <w:numPr>
          <w:ilvl w:val="0"/>
          <w:numId w:val="8"/>
        </w:numPr>
        <w:spacing w:line="240" w:lineRule="auto"/>
        <w:ind w:left="714" w:hanging="357"/>
        <w:contextualSpacing w:val="0"/>
        <w:jc w:val="both"/>
        <w:rPr>
          <w:color w:val="008000"/>
          <w:lang w:val="en-GB"/>
        </w:rPr>
      </w:pPr>
      <w:r w:rsidRPr="003C7AA7">
        <w:rPr>
          <w:b/>
          <w:lang w:val="en-GB"/>
        </w:rPr>
        <w:t>The changing government institutional context:</w:t>
      </w:r>
      <w:r w:rsidRPr="003C7AA7">
        <w:rPr>
          <w:lang w:val="en-GB"/>
        </w:rPr>
        <w:t xml:space="preserve"> Strategic planning for gender mainstreaming has been fairly challenging in Kenya’s rapidly changing institutional context. The change in institutional context mainly resulted from the restructuring of government</w:t>
      </w:r>
      <w:r w:rsidR="00B73082">
        <w:rPr>
          <w:lang w:val="en-GB"/>
        </w:rPr>
        <w:t xml:space="preserve"> bodies</w:t>
      </w:r>
      <w:r w:rsidRPr="003C7AA7">
        <w:rPr>
          <w:lang w:val="en-GB"/>
        </w:rPr>
        <w:t xml:space="preserve"> following the adoption of the</w:t>
      </w:r>
      <w:r>
        <w:rPr>
          <w:lang w:val="en-GB"/>
        </w:rPr>
        <w:t xml:space="preserve"> current</w:t>
      </w:r>
      <w:r w:rsidRPr="003C7AA7">
        <w:rPr>
          <w:lang w:val="en-GB"/>
        </w:rPr>
        <w:t xml:space="preserve"> constitution in 2010 and the change of government </w:t>
      </w:r>
      <w:r w:rsidR="00B73082">
        <w:rPr>
          <w:lang w:val="en-GB"/>
        </w:rPr>
        <w:t xml:space="preserve">administration </w:t>
      </w:r>
      <w:r w:rsidRPr="003C7AA7">
        <w:rPr>
          <w:lang w:val="en-GB"/>
        </w:rPr>
        <w:t xml:space="preserve">after the 2013 elections. </w:t>
      </w:r>
      <w:r w:rsidRPr="00A776C1">
        <w:t>This restructuring of state institutions particularly affected the two key institutions of the national gender machinery (NCGD and MoGCSD) as well as the Gender Focal Point system. While the adoption of the constitution was a unique and singular event, the potential for re-structuring with a narrower scope is expected to persist following the electoral cycle.</w:t>
      </w:r>
      <w:r>
        <w:rPr>
          <w:color w:val="FF0000"/>
        </w:rPr>
        <w:t xml:space="preserve">  </w:t>
      </w:r>
    </w:p>
    <w:p w:rsidR="00FA623B" w:rsidRPr="0086065A" w:rsidRDefault="00FA623B" w:rsidP="001B09D1">
      <w:pPr>
        <w:pStyle w:val="ListParagraph"/>
        <w:numPr>
          <w:ilvl w:val="0"/>
          <w:numId w:val="8"/>
        </w:numPr>
        <w:spacing w:line="240" w:lineRule="auto"/>
        <w:ind w:left="714" w:hanging="357"/>
        <w:contextualSpacing w:val="0"/>
        <w:jc w:val="both"/>
        <w:rPr>
          <w:color w:val="008000"/>
          <w:lang w:val="en-GB"/>
        </w:rPr>
      </w:pPr>
      <w:r w:rsidRPr="0086065A">
        <w:rPr>
          <w:b/>
          <w:lang w:val="en-GB"/>
        </w:rPr>
        <w:t>Limitations in the application of results-based and sustainable capacity development strategies:</w:t>
      </w:r>
      <w:r w:rsidRPr="0086065A">
        <w:rPr>
          <w:lang w:val="en-GB"/>
        </w:rPr>
        <w:t xml:space="preserve"> Some of the capacity development strategies used under this output included staff secondment and engagement of external consultants. The effectiveness and sustainability of these strategies is questionable as </w:t>
      </w:r>
      <w:r w:rsidR="000F0BFC">
        <w:rPr>
          <w:lang w:val="en-GB"/>
        </w:rPr>
        <w:t>the strategies</w:t>
      </w:r>
      <w:r w:rsidR="000F0BFC" w:rsidRPr="0086065A">
        <w:rPr>
          <w:lang w:val="en-GB"/>
        </w:rPr>
        <w:t xml:space="preserve"> </w:t>
      </w:r>
      <w:r w:rsidRPr="0086065A">
        <w:rPr>
          <w:lang w:val="en-GB"/>
        </w:rPr>
        <w:t xml:space="preserve">focus more on external support rather than </w:t>
      </w:r>
      <w:r w:rsidRPr="0086065A">
        <w:rPr>
          <w:lang w:val="en-GB"/>
        </w:rPr>
        <w:lastRenderedPageBreak/>
        <w:t xml:space="preserve">building </w:t>
      </w:r>
      <w:r w:rsidR="0080616D">
        <w:rPr>
          <w:lang w:val="en-GB"/>
        </w:rPr>
        <w:t xml:space="preserve">the </w:t>
      </w:r>
      <w:r w:rsidRPr="0086065A">
        <w:rPr>
          <w:lang w:val="en-GB"/>
        </w:rPr>
        <w:t>internal capacity of targeted institutions.</w:t>
      </w:r>
      <w:r>
        <w:rPr>
          <w:lang w:val="en-GB"/>
        </w:rPr>
        <w:t xml:space="preserve"> </w:t>
      </w:r>
      <w:r w:rsidR="00F21EA5">
        <w:rPr>
          <w:lang w:val="en-GB"/>
        </w:rPr>
        <w:t>Moreover, information from targeted institutions, e.g. the Gender Directorate, indicates that seconded staff</w:t>
      </w:r>
      <w:r w:rsidR="00E3097C">
        <w:rPr>
          <w:lang w:val="en-GB"/>
        </w:rPr>
        <w:t xml:space="preserve">s were mainly engaged in performing regular activities of the targeted institutions as opposed to the capacity building initiatives specified in their ToR. </w:t>
      </w:r>
      <w:r w:rsidRPr="0086065A">
        <w:rPr>
          <w:lang w:val="en-GB"/>
        </w:rPr>
        <w:t xml:space="preserve"> The provision of training was one of the major strategies used for national capacity development. For a training strategy to be effective, it has to be designed in a results-based framework, i.e., it should be designed in a manner </w:t>
      </w:r>
      <w:r w:rsidR="0080616D">
        <w:rPr>
          <w:lang w:val="en-GB"/>
        </w:rPr>
        <w:t>that could</w:t>
      </w:r>
      <w:r w:rsidRPr="0086065A">
        <w:rPr>
          <w:lang w:val="en-GB"/>
        </w:rPr>
        <w:t xml:space="preserve"> bring about concrete results. However, according to information from key informants </w:t>
      </w:r>
      <w:r w:rsidR="0080616D">
        <w:rPr>
          <w:lang w:val="en-GB"/>
        </w:rPr>
        <w:t>from</w:t>
      </w:r>
      <w:r w:rsidRPr="0086065A">
        <w:rPr>
          <w:lang w:val="en-GB"/>
        </w:rPr>
        <w:t xml:space="preserve"> targeted </w:t>
      </w:r>
      <w:r w:rsidRPr="00063EF3">
        <w:rPr>
          <w:lang w:val="en-GB"/>
        </w:rPr>
        <w:t xml:space="preserve">government institutions, some of the trainings </w:t>
      </w:r>
      <w:r w:rsidR="00063EF3" w:rsidRPr="00063EF3">
        <w:rPr>
          <w:lang w:val="en-GB"/>
        </w:rPr>
        <w:t xml:space="preserve">on gender mainstreaming were </w:t>
      </w:r>
      <w:r w:rsidRPr="00063EF3">
        <w:rPr>
          <w:lang w:val="en-GB"/>
        </w:rPr>
        <w:t>one-off trainings not followed up with additional activities to</w:t>
      </w:r>
      <w:r w:rsidRPr="0086065A">
        <w:rPr>
          <w:lang w:val="en-GB"/>
        </w:rPr>
        <w:t xml:space="preserve"> ensure the practical application of the knowledge and skills obtained.  </w:t>
      </w:r>
    </w:p>
    <w:p w:rsidR="00FA623B" w:rsidRPr="001E4E26" w:rsidRDefault="00FA623B" w:rsidP="00473451">
      <w:pPr>
        <w:spacing w:line="240" w:lineRule="auto"/>
        <w:jc w:val="both"/>
        <w:rPr>
          <w:b/>
        </w:rPr>
      </w:pPr>
      <w:r w:rsidRPr="001E4E26">
        <w:rPr>
          <w:b/>
        </w:rPr>
        <w:t>Output 2: Gender Based Violence</w:t>
      </w:r>
    </w:p>
    <w:p w:rsidR="00FA623B" w:rsidRDefault="00FA623B" w:rsidP="00473451">
      <w:pPr>
        <w:spacing w:line="240" w:lineRule="auto"/>
        <w:jc w:val="both"/>
        <w:rPr>
          <w:lang w:val="en-GB"/>
        </w:rPr>
      </w:pPr>
      <w:r w:rsidRPr="007529BC">
        <w:rPr>
          <w:lang w:val="en-GB"/>
        </w:rPr>
        <w:t>The GBV result area of the JP GEWE</w:t>
      </w:r>
      <w:r>
        <w:rPr>
          <w:lang w:val="en-GB"/>
        </w:rPr>
        <w:t xml:space="preserve">, under its </w:t>
      </w:r>
      <w:r w:rsidR="000F0BFC">
        <w:rPr>
          <w:lang w:val="en-GB"/>
        </w:rPr>
        <w:t xml:space="preserve">three </w:t>
      </w:r>
      <w:r>
        <w:rPr>
          <w:lang w:val="en-GB"/>
        </w:rPr>
        <w:t>result areas,</w:t>
      </w:r>
      <w:r w:rsidRPr="007529BC">
        <w:rPr>
          <w:lang w:val="en-GB"/>
        </w:rPr>
        <w:t xml:space="preserve"> seeks to</w:t>
      </w:r>
      <w:r w:rsidR="000F0BFC">
        <w:rPr>
          <w:lang w:val="en-GB"/>
        </w:rPr>
        <w:t>:</w:t>
      </w:r>
      <w:r w:rsidRPr="007529BC">
        <w:rPr>
          <w:lang w:val="en-GB"/>
        </w:rPr>
        <w:t xml:space="preserve"> strengthen the capacity of key actors to respond to and prevent GBV; support the development, refinement and enactment of laws, policies, strategies and protocols relevant to the prevention and response to GBV; </w:t>
      </w:r>
      <w:r>
        <w:rPr>
          <w:lang w:val="en-GB"/>
        </w:rPr>
        <w:t>and</w:t>
      </w:r>
      <w:r w:rsidR="000F0BFC">
        <w:rPr>
          <w:lang w:val="en-GB"/>
        </w:rPr>
        <w:t>,</w:t>
      </w:r>
      <w:r>
        <w:rPr>
          <w:lang w:val="en-GB"/>
        </w:rPr>
        <w:t xml:space="preserve"> </w:t>
      </w:r>
      <w:r w:rsidRPr="007529BC">
        <w:rPr>
          <w:lang w:val="en-GB"/>
        </w:rPr>
        <w:t>strengthen coordinated approach and network creation</w:t>
      </w:r>
      <w:r>
        <w:rPr>
          <w:lang w:val="en-GB"/>
        </w:rPr>
        <w:t xml:space="preserve"> among CSOs</w:t>
      </w:r>
      <w:r w:rsidRPr="007529BC">
        <w:rPr>
          <w:lang w:val="en-GB"/>
        </w:rPr>
        <w:t xml:space="preserve"> for the prevention and response to GBV, particularly at community level</w:t>
      </w:r>
      <w:r>
        <w:rPr>
          <w:lang w:val="en-GB"/>
        </w:rPr>
        <w:t xml:space="preserve">s. </w:t>
      </w:r>
    </w:p>
    <w:p w:rsidR="00FA623B" w:rsidRPr="00461033" w:rsidRDefault="00FA623B" w:rsidP="00473451">
      <w:pPr>
        <w:spacing w:line="240" w:lineRule="auto"/>
        <w:jc w:val="both"/>
        <w:rPr>
          <w:b/>
          <w:i/>
        </w:rPr>
      </w:pPr>
      <w:r w:rsidRPr="00461033">
        <w:rPr>
          <w:b/>
          <w:i/>
        </w:rPr>
        <w:t>Result 2.1: Police, military, judiciary, CSOs, and health service providers operate within accepted international/regional/national instruments, policies, strategies and protocols for sustainable prevention and response to GBV by 2013</w:t>
      </w:r>
    </w:p>
    <w:tbl>
      <w:tblPr>
        <w:tblStyle w:val="TableGrid"/>
        <w:tblW w:w="9230" w:type="dxa"/>
        <w:tblInd w:w="360" w:type="dxa"/>
        <w:tblLayout w:type="fixed"/>
        <w:tblLook w:val="04A0"/>
      </w:tblPr>
      <w:tblGrid>
        <w:gridCol w:w="3568"/>
        <w:gridCol w:w="2966"/>
        <w:gridCol w:w="2696"/>
      </w:tblGrid>
      <w:tr w:rsidR="00FA623B" w:rsidRPr="00B93D08" w:rsidTr="00FA623B">
        <w:tc>
          <w:tcPr>
            <w:tcW w:w="3568" w:type="dxa"/>
          </w:tcPr>
          <w:p w:rsidR="00FA623B" w:rsidRPr="00256A7D" w:rsidRDefault="00FA623B" w:rsidP="00473451">
            <w:pPr>
              <w:jc w:val="center"/>
              <w:rPr>
                <w:b/>
                <w:sz w:val="20"/>
                <w:szCs w:val="20"/>
              </w:rPr>
            </w:pPr>
            <w:r w:rsidRPr="00256A7D">
              <w:rPr>
                <w:b/>
                <w:sz w:val="20"/>
                <w:szCs w:val="20"/>
              </w:rPr>
              <w:t>Result</w:t>
            </w:r>
          </w:p>
        </w:tc>
        <w:tc>
          <w:tcPr>
            <w:tcW w:w="2966" w:type="dxa"/>
          </w:tcPr>
          <w:p w:rsidR="00FA623B" w:rsidRPr="00256A7D" w:rsidRDefault="00FA623B" w:rsidP="00473451">
            <w:pPr>
              <w:ind w:left="261" w:hanging="261"/>
              <w:jc w:val="center"/>
              <w:rPr>
                <w:b/>
                <w:sz w:val="20"/>
                <w:szCs w:val="20"/>
              </w:rPr>
            </w:pPr>
            <w:r w:rsidRPr="00256A7D">
              <w:rPr>
                <w:b/>
                <w:sz w:val="20"/>
                <w:szCs w:val="20"/>
              </w:rPr>
              <w:t>Indicator</w:t>
            </w:r>
          </w:p>
        </w:tc>
        <w:tc>
          <w:tcPr>
            <w:tcW w:w="2696" w:type="dxa"/>
          </w:tcPr>
          <w:p w:rsidR="00FA623B" w:rsidRPr="00256A7D" w:rsidRDefault="00FA623B" w:rsidP="00473451">
            <w:pPr>
              <w:jc w:val="center"/>
              <w:rPr>
                <w:b/>
                <w:sz w:val="20"/>
                <w:szCs w:val="20"/>
              </w:rPr>
            </w:pPr>
            <w:r w:rsidRPr="00256A7D">
              <w:rPr>
                <w:b/>
                <w:sz w:val="20"/>
                <w:szCs w:val="20"/>
              </w:rPr>
              <w:t>Targets</w:t>
            </w:r>
          </w:p>
        </w:tc>
      </w:tr>
      <w:tr w:rsidR="00FA623B" w:rsidRPr="00B93D08" w:rsidTr="00FA623B">
        <w:tc>
          <w:tcPr>
            <w:tcW w:w="3568" w:type="dxa"/>
          </w:tcPr>
          <w:p w:rsidR="00FA623B" w:rsidRPr="00B93D08" w:rsidRDefault="00FA623B" w:rsidP="00473451">
            <w:pPr>
              <w:rPr>
                <w:sz w:val="20"/>
                <w:szCs w:val="20"/>
              </w:rPr>
            </w:pPr>
            <w:r w:rsidRPr="00B93D08">
              <w:rPr>
                <w:sz w:val="20"/>
                <w:szCs w:val="20"/>
              </w:rPr>
              <w:t>Result 2.1: Police, military, judiciary, CSOs, and health service providers operate within accepted international/regional/national instruments, policies, strategies and protocols for sustainable prevention and response to GBV by 2013</w:t>
            </w:r>
          </w:p>
        </w:tc>
        <w:tc>
          <w:tcPr>
            <w:tcW w:w="2966" w:type="dxa"/>
          </w:tcPr>
          <w:p w:rsidR="00FA623B" w:rsidRPr="00B93D08" w:rsidRDefault="00FA623B" w:rsidP="00473451">
            <w:pPr>
              <w:ind w:left="261" w:hanging="261"/>
              <w:rPr>
                <w:color w:val="000000"/>
                <w:sz w:val="20"/>
                <w:szCs w:val="20"/>
              </w:rPr>
            </w:pPr>
            <w:r w:rsidRPr="00B93D08">
              <w:rPr>
                <w:color w:val="000000"/>
                <w:sz w:val="20"/>
                <w:szCs w:val="20"/>
              </w:rPr>
              <w:t>2.1a Number of police, military, health care, judicial, immigration and CSO officers trained to adequately respond to survivors of GBV resulting in strengthened legal-medical links</w:t>
            </w:r>
          </w:p>
        </w:tc>
        <w:tc>
          <w:tcPr>
            <w:tcW w:w="2696" w:type="dxa"/>
          </w:tcPr>
          <w:p w:rsidR="00FA623B" w:rsidRPr="00B93D08" w:rsidRDefault="00FA623B" w:rsidP="00473451">
            <w:pPr>
              <w:rPr>
                <w:color w:val="000000"/>
                <w:sz w:val="20"/>
                <w:szCs w:val="20"/>
              </w:rPr>
            </w:pPr>
            <w:r w:rsidRPr="00B93D08">
              <w:rPr>
                <w:color w:val="000000"/>
                <w:sz w:val="20"/>
                <w:szCs w:val="20"/>
              </w:rPr>
              <w:t>Number of police, military, health care, judicial, immigration and CSO officers adequately responding to survivors of GBV resulting in strengthened legal-medical links</w:t>
            </w:r>
          </w:p>
        </w:tc>
      </w:tr>
    </w:tbl>
    <w:p w:rsidR="00FA623B" w:rsidRDefault="00FA623B" w:rsidP="00473451">
      <w:pPr>
        <w:spacing w:before="0" w:after="0" w:line="240" w:lineRule="auto"/>
      </w:pPr>
    </w:p>
    <w:p w:rsidR="00FA623B" w:rsidRDefault="00FA623B" w:rsidP="00473451">
      <w:pPr>
        <w:spacing w:before="0" w:after="0" w:line="240" w:lineRule="auto"/>
        <w:jc w:val="both"/>
      </w:pPr>
      <w:r>
        <w:t xml:space="preserve">The number of officials of the targeted institutions trained under the JP to effectively respond to survivors of GBV is estimated in </w:t>
      </w:r>
      <w:r w:rsidR="000F0BFC">
        <w:t xml:space="preserve">the </w:t>
      </w:r>
      <w:r>
        <w:t>hundreds. However, it was not possible to get accurate data, as sometimes only the number or types of training sessions conducted were reported. Apart from training of officers, the JP supported targeted institutions to develop service standards, information management systems, training manuals, etc</w:t>
      </w:r>
      <w:r w:rsidR="000F0BFC">
        <w:t>..</w:t>
      </w:r>
      <w:r>
        <w:t>. Informants contacted in targeted institutions stated that</w:t>
      </w:r>
      <w:r w:rsidR="000F0BFC">
        <w:t>,</w:t>
      </w:r>
      <w:r>
        <w:t xml:space="preserve"> as a result of the capacity development gains obtained from the JP, they are providing improved services to survivors of GBV. Based on such information, it can be said that the target set for this result area is largely achieved.</w:t>
      </w:r>
    </w:p>
    <w:p w:rsidR="00FA623B" w:rsidRPr="003E3B9C" w:rsidRDefault="00FA623B" w:rsidP="00473451">
      <w:pPr>
        <w:spacing w:line="240" w:lineRule="auto"/>
        <w:jc w:val="both"/>
        <w:rPr>
          <w:b/>
          <w:i/>
        </w:rPr>
      </w:pPr>
      <w:r w:rsidRPr="003E3B9C">
        <w:rPr>
          <w:b/>
          <w:i/>
        </w:rPr>
        <w:t>Result 2.2: Key International, regional and national (human rights) laws, policies, strategies and protocols to prevent and respond to GBV designed and adopted by 2013</w:t>
      </w:r>
    </w:p>
    <w:tbl>
      <w:tblPr>
        <w:tblStyle w:val="TableGrid"/>
        <w:tblW w:w="9230" w:type="dxa"/>
        <w:tblInd w:w="360" w:type="dxa"/>
        <w:tblLayout w:type="fixed"/>
        <w:tblLook w:val="04A0"/>
      </w:tblPr>
      <w:tblGrid>
        <w:gridCol w:w="2158"/>
        <w:gridCol w:w="2693"/>
        <w:gridCol w:w="4379"/>
      </w:tblGrid>
      <w:tr w:rsidR="00FA623B" w:rsidRPr="00B93D08" w:rsidTr="00FA623B">
        <w:tc>
          <w:tcPr>
            <w:tcW w:w="2158" w:type="dxa"/>
          </w:tcPr>
          <w:p w:rsidR="00FA623B" w:rsidRPr="00256A7D" w:rsidRDefault="00FA623B" w:rsidP="00473451">
            <w:pPr>
              <w:jc w:val="center"/>
              <w:rPr>
                <w:b/>
                <w:sz w:val="20"/>
                <w:szCs w:val="20"/>
              </w:rPr>
            </w:pPr>
            <w:r w:rsidRPr="00256A7D">
              <w:rPr>
                <w:b/>
                <w:sz w:val="20"/>
                <w:szCs w:val="20"/>
              </w:rPr>
              <w:t>Result</w:t>
            </w:r>
          </w:p>
        </w:tc>
        <w:tc>
          <w:tcPr>
            <w:tcW w:w="2693" w:type="dxa"/>
          </w:tcPr>
          <w:p w:rsidR="00FA623B" w:rsidRPr="00256A7D" w:rsidRDefault="00FA623B" w:rsidP="00473451">
            <w:pPr>
              <w:ind w:left="261" w:hanging="261"/>
              <w:jc w:val="center"/>
              <w:rPr>
                <w:b/>
                <w:sz w:val="20"/>
                <w:szCs w:val="20"/>
              </w:rPr>
            </w:pPr>
            <w:r w:rsidRPr="00256A7D">
              <w:rPr>
                <w:b/>
                <w:sz w:val="20"/>
                <w:szCs w:val="20"/>
              </w:rPr>
              <w:t>Indicator</w:t>
            </w:r>
          </w:p>
        </w:tc>
        <w:tc>
          <w:tcPr>
            <w:tcW w:w="4379" w:type="dxa"/>
          </w:tcPr>
          <w:p w:rsidR="00FA623B" w:rsidRPr="00256A7D" w:rsidRDefault="00FA623B" w:rsidP="00473451">
            <w:pPr>
              <w:jc w:val="center"/>
              <w:rPr>
                <w:b/>
                <w:sz w:val="20"/>
                <w:szCs w:val="20"/>
              </w:rPr>
            </w:pPr>
            <w:r w:rsidRPr="00256A7D">
              <w:rPr>
                <w:b/>
                <w:sz w:val="20"/>
                <w:szCs w:val="20"/>
              </w:rPr>
              <w:t>Targets</w:t>
            </w:r>
          </w:p>
        </w:tc>
      </w:tr>
      <w:tr w:rsidR="00FA623B" w:rsidRPr="00B93D08" w:rsidTr="00FA623B">
        <w:tc>
          <w:tcPr>
            <w:tcW w:w="2158" w:type="dxa"/>
            <w:vMerge w:val="restart"/>
          </w:tcPr>
          <w:p w:rsidR="00FA623B" w:rsidRPr="00B93D08" w:rsidRDefault="00FA623B" w:rsidP="00473451">
            <w:pPr>
              <w:rPr>
                <w:sz w:val="20"/>
                <w:szCs w:val="20"/>
              </w:rPr>
            </w:pPr>
            <w:r w:rsidRPr="00B93D08">
              <w:rPr>
                <w:sz w:val="20"/>
                <w:szCs w:val="20"/>
              </w:rPr>
              <w:t xml:space="preserve">Result 2.2: Key International, regional and national (human rights) laws, policies, </w:t>
            </w:r>
            <w:r w:rsidRPr="00B93D08">
              <w:rPr>
                <w:sz w:val="20"/>
                <w:szCs w:val="20"/>
              </w:rPr>
              <w:lastRenderedPageBreak/>
              <w:t>strategies and protocols to prevent and respond to GBV designed and adopted by 2013</w:t>
            </w:r>
          </w:p>
        </w:tc>
        <w:tc>
          <w:tcPr>
            <w:tcW w:w="2693" w:type="dxa"/>
          </w:tcPr>
          <w:p w:rsidR="00FA623B" w:rsidRPr="00B93D08" w:rsidRDefault="00FA623B" w:rsidP="00473451">
            <w:pPr>
              <w:ind w:left="261" w:hanging="261"/>
              <w:rPr>
                <w:sz w:val="20"/>
                <w:szCs w:val="20"/>
              </w:rPr>
            </w:pPr>
            <w:r w:rsidRPr="00B93D08">
              <w:rPr>
                <w:sz w:val="20"/>
                <w:szCs w:val="20"/>
              </w:rPr>
              <w:lastRenderedPageBreak/>
              <w:t xml:space="preserve">2.2a Number of national policies and laws developed and have relevant implementation </w:t>
            </w:r>
            <w:r w:rsidRPr="00B93D08">
              <w:rPr>
                <w:sz w:val="20"/>
                <w:szCs w:val="20"/>
              </w:rPr>
              <w:lastRenderedPageBreak/>
              <w:t>frameworks by 2013</w:t>
            </w:r>
          </w:p>
        </w:tc>
        <w:tc>
          <w:tcPr>
            <w:tcW w:w="4379" w:type="dxa"/>
          </w:tcPr>
          <w:p w:rsidR="00FA623B" w:rsidRPr="00B93D08" w:rsidRDefault="00FA623B" w:rsidP="00473451">
            <w:pPr>
              <w:rPr>
                <w:sz w:val="20"/>
                <w:szCs w:val="20"/>
              </w:rPr>
            </w:pPr>
            <w:r w:rsidRPr="00B93D08">
              <w:rPr>
                <w:sz w:val="20"/>
                <w:szCs w:val="20"/>
              </w:rPr>
              <w:lastRenderedPageBreak/>
              <w:t xml:space="preserve">National Policy and Action Plan for the abandonment of FGM formulated, adopted and implemented; </w:t>
            </w:r>
          </w:p>
          <w:p w:rsidR="00FA623B" w:rsidRPr="00B93D08" w:rsidRDefault="00FA623B" w:rsidP="00473451">
            <w:pPr>
              <w:rPr>
                <w:sz w:val="20"/>
                <w:szCs w:val="20"/>
              </w:rPr>
            </w:pPr>
            <w:r w:rsidRPr="00B93D08">
              <w:rPr>
                <w:sz w:val="20"/>
                <w:szCs w:val="20"/>
              </w:rPr>
              <w:t xml:space="preserve">National Policy on Sexual Offences Act drafted; </w:t>
            </w:r>
          </w:p>
          <w:p w:rsidR="00FA623B" w:rsidRPr="00B93D08" w:rsidRDefault="00FA623B" w:rsidP="00473451">
            <w:pPr>
              <w:rPr>
                <w:sz w:val="20"/>
                <w:szCs w:val="20"/>
              </w:rPr>
            </w:pPr>
            <w:r w:rsidRPr="00B93D08">
              <w:rPr>
                <w:sz w:val="20"/>
                <w:szCs w:val="20"/>
              </w:rPr>
              <w:lastRenderedPageBreak/>
              <w:t xml:space="preserve">Social protection bill enacted; FGM bill/policy, </w:t>
            </w:r>
          </w:p>
          <w:p w:rsidR="00FA623B" w:rsidRPr="00B93D08" w:rsidRDefault="00FA623B" w:rsidP="00473451">
            <w:pPr>
              <w:rPr>
                <w:sz w:val="20"/>
                <w:szCs w:val="20"/>
              </w:rPr>
            </w:pPr>
            <w:r w:rsidRPr="00B93D08">
              <w:rPr>
                <w:sz w:val="20"/>
                <w:szCs w:val="20"/>
              </w:rPr>
              <w:t xml:space="preserve">Family Protection Bill, </w:t>
            </w:r>
          </w:p>
          <w:p w:rsidR="00FA623B" w:rsidRPr="00B93D08" w:rsidRDefault="00FA623B" w:rsidP="00473451">
            <w:pPr>
              <w:rPr>
                <w:sz w:val="20"/>
                <w:szCs w:val="20"/>
              </w:rPr>
            </w:pPr>
            <w:r w:rsidRPr="00B93D08">
              <w:rPr>
                <w:sz w:val="20"/>
                <w:szCs w:val="20"/>
              </w:rPr>
              <w:t>Matrimonial Property Bill (re)drafted in line with the SoA and a new constitutional dispensation</w:t>
            </w:r>
          </w:p>
        </w:tc>
      </w:tr>
      <w:tr w:rsidR="00FA623B" w:rsidRPr="00B93D08" w:rsidTr="00FA623B">
        <w:trPr>
          <w:trHeight w:val="1255"/>
        </w:trPr>
        <w:tc>
          <w:tcPr>
            <w:tcW w:w="2158" w:type="dxa"/>
            <w:vMerge/>
          </w:tcPr>
          <w:p w:rsidR="00FA623B" w:rsidRPr="00B93D08" w:rsidRDefault="00FA623B" w:rsidP="00473451">
            <w:pPr>
              <w:rPr>
                <w:sz w:val="20"/>
                <w:szCs w:val="20"/>
              </w:rPr>
            </w:pPr>
          </w:p>
        </w:tc>
        <w:tc>
          <w:tcPr>
            <w:tcW w:w="2693" w:type="dxa"/>
          </w:tcPr>
          <w:p w:rsidR="00FA623B" w:rsidRPr="00B93D08" w:rsidRDefault="00FA623B" w:rsidP="00473451">
            <w:pPr>
              <w:ind w:left="261" w:hanging="261"/>
              <w:rPr>
                <w:sz w:val="20"/>
                <w:szCs w:val="20"/>
              </w:rPr>
            </w:pPr>
            <w:r w:rsidRPr="00B93D08">
              <w:rPr>
                <w:sz w:val="20"/>
                <w:szCs w:val="20"/>
              </w:rPr>
              <w:t>2.2b Number of outstanding international/regional treaties including Optional Protocol’s signed/ratified by Kenya by 2013</w:t>
            </w:r>
          </w:p>
        </w:tc>
        <w:tc>
          <w:tcPr>
            <w:tcW w:w="4379" w:type="dxa"/>
          </w:tcPr>
          <w:p w:rsidR="00FA623B" w:rsidRPr="00B93D08" w:rsidRDefault="00FA623B" w:rsidP="00473451">
            <w:pPr>
              <w:rPr>
                <w:sz w:val="20"/>
                <w:szCs w:val="20"/>
              </w:rPr>
            </w:pPr>
            <w:r w:rsidRPr="00B93D08">
              <w:rPr>
                <w:sz w:val="20"/>
                <w:szCs w:val="20"/>
              </w:rPr>
              <w:t>At least one of outstanding treaties/OP’s signed and one of the already signed instruments ratified by 2013</w:t>
            </w:r>
          </w:p>
        </w:tc>
      </w:tr>
    </w:tbl>
    <w:p w:rsidR="00FA623B" w:rsidRDefault="00FA623B" w:rsidP="00473451">
      <w:pPr>
        <w:spacing w:before="0" w:after="0" w:line="240" w:lineRule="auto"/>
        <w:jc w:val="both"/>
      </w:pPr>
    </w:p>
    <w:p w:rsidR="00FA623B" w:rsidRDefault="00FA623B" w:rsidP="00473451">
      <w:pPr>
        <w:spacing w:before="0" w:after="0" w:line="240" w:lineRule="auto"/>
        <w:jc w:val="both"/>
      </w:pPr>
      <w:r>
        <w:t>The target for indicator 2.2a is largely achieved, as most of the targeted national laws were issued or enacted. However, the target under indicator 2.2b is not achieved, as none of the outstanding instruments referred or targeted by the Programme (t</w:t>
      </w:r>
      <w:r w:rsidRPr="00B11273">
        <w:t>he</w:t>
      </w:r>
      <w:r>
        <w:t xml:space="preserve"> Optional Protocol to CEDAW, the African Youth Charter and the </w:t>
      </w:r>
      <w:r w:rsidRPr="00B11273">
        <w:t>African Charter on Democracy, Elections and Governance</w:t>
      </w:r>
      <w:r>
        <w:t xml:space="preserve">) have been ratified. </w:t>
      </w:r>
    </w:p>
    <w:p w:rsidR="00FA623B" w:rsidRPr="0004535F" w:rsidRDefault="00FA623B" w:rsidP="00473451">
      <w:pPr>
        <w:spacing w:line="240" w:lineRule="auto"/>
        <w:jc w:val="both"/>
        <w:rPr>
          <w:b/>
          <w:i/>
        </w:rPr>
      </w:pPr>
      <w:r>
        <w:rPr>
          <w:b/>
          <w:i/>
        </w:rPr>
        <w:t xml:space="preserve">Result 2.3: CSOs networks </w:t>
      </w:r>
      <w:r w:rsidRPr="0004535F">
        <w:rPr>
          <w:b/>
          <w:i/>
        </w:rPr>
        <w:t>(e.g. GBV National Working Group, GCN, GBV survivors network) developing and utilizing coordinated strategies for the prevention and response to GBV using community structures by 2013</w:t>
      </w:r>
    </w:p>
    <w:tbl>
      <w:tblPr>
        <w:tblStyle w:val="TableGrid"/>
        <w:tblW w:w="9230" w:type="dxa"/>
        <w:tblInd w:w="360" w:type="dxa"/>
        <w:tblLayout w:type="fixed"/>
        <w:tblLook w:val="04A0"/>
      </w:tblPr>
      <w:tblGrid>
        <w:gridCol w:w="1875"/>
        <w:gridCol w:w="2835"/>
        <w:gridCol w:w="4520"/>
      </w:tblGrid>
      <w:tr w:rsidR="00FA623B" w:rsidRPr="00B93D08" w:rsidTr="00FA623B">
        <w:tc>
          <w:tcPr>
            <w:tcW w:w="1875" w:type="dxa"/>
          </w:tcPr>
          <w:p w:rsidR="00FA623B" w:rsidRPr="00256A7D" w:rsidRDefault="00FA623B" w:rsidP="00473451">
            <w:pPr>
              <w:jc w:val="center"/>
              <w:rPr>
                <w:b/>
                <w:sz w:val="20"/>
                <w:szCs w:val="20"/>
              </w:rPr>
            </w:pPr>
            <w:r w:rsidRPr="00256A7D">
              <w:rPr>
                <w:b/>
                <w:sz w:val="20"/>
                <w:szCs w:val="20"/>
              </w:rPr>
              <w:t>Result</w:t>
            </w:r>
          </w:p>
        </w:tc>
        <w:tc>
          <w:tcPr>
            <w:tcW w:w="2835" w:type="dxa"/>
          </w:tcPr>
          <w:p w:rsidR="00FA623B" w:rsidRPr="00256A7D" w:rsidRDefault="00FA623B" w:rsidP="00473451">
            <w:pPr>
              <w:ind w:left="261" w:hanging="261"/>
              <w:jc w:val="center"/>
              <w:rPr>
                <w:b/>
                <w:sz w:val="20"/>
                <w:szCs w:val="20"/>
              </w:rPr>
            </w:pPr>
            <w:r w:rsidRPr="00256A7D">
              <w:rPr>
                <w:b/>
                <w:sz w:val="20"/>
                <w:szCs w:val="20"/>
              </w:rPr>
              <w:t>Indicator</w:t>
            </w:r>
          </w:p>
        </w:tc>
        <w:tc>
          <w:tcPr>
            <w:tcW w:w="4520" w:type="dxa"/>
          </w:tcPr>
          <w:p w:rsidR="00FA623B" w:rsidRPr="00256A7D" w:rsidRDefault="00FA623B" w:rsidP="00473451">
            <w:pPr>
              <w:jc w:val="center"/>
              <w:rPr>
                <w:b/>
                <w:sz w:val="20"/>
                <w:szCs w:val="20"/>
              </w:rPr>
            </w:pPr>
            <w:r w:rsidRPr="00256A7D">
              <w:rPr>
                <w:b/>
                <w:sz w:val="20"/>
                <w:szCs w:val="20"/>
              </w:rPr>
              <w:t>Targets</w:t>
            </w:r>
          </w:p>
        </w:tc>
      </w:tr>
      <w:tr w:rsidR="00FA623B" w:rsidRPr="00B93D08" w:rsidTr="00FA623B">
        <w:tc>
          <w:tcPr>
            <w:tcW w:w="1875" w:type="dxa"/>
            <w:vMerge w:val="restart"/>
          </w:tcPr>
          <w:p w:rsidR="00FA623B" w:rsidRPr="00B93D08" w:rsidRDefault="00FA623B" w:rsidP="00473451">
            <w:pPr>
              <w:rPr>
                <w:sz w:val="20"/>
                <w:szCs w:val="20"/>
              </w:rPr>
            </w:pPr>
            <w:r w:rsidRPr="00B93D08">
              <w:rPr>
                <w:sz w:val="20"/>
                <w:szCs w:val="20"/>
              </w:rPr>
              <w:t>Result 2.3: CSOs networks  (e.g. GBV National Working Group, GCN, GBV survivors network) developing and utilizing coordinated strategies for the prevention and response to GBV using community structures by 2013</w:t>
            </w:r>
          </w:p>
        </w:tc>
        <w:tc>
          <w:tcPr>
            <w:tcW w:w="2835" w:type="dxa"/>
          </w:tcPr>
          <w:p w:rsidR="00FA623B" w:rsidRPr="00B93D08" w:rsidRDefault="00FA623B" w:rsidP="00473451">
            <w:pPr>
              <w:ind w:left="261" w:hanging="261"/>
              <w:rPr>
                <w:sz w:val="20"/>
                <w:szCs w:val="20"/>
              </w:rPr>
            </w:pPr>
            <w:r w:rsidRPr="00B93D08">
              <w:rPr>
                <w:sz w:val="20"/>
                <w:szCs w:val="20"/>
              </w:rPr>
              <w:t>2.3a Number of strategic partners preventing and responding to GBV at community level identified, strengthened and linkages, synergies and collaboration strengthened</w:t>
            </w:r>
          </w:p>
        </w:tc>
        <w:tc>
          <w:tcPr>
            <w:tcW w:w="4520" w:type="dxa"/>
          </w:tcPr>
          <w:p w:rsidR="00FA623B" w:rsidRDefault="00FA623B" w:rsidP="00473451">
            <w:pPr>
              <w:rPr>
                <w:sz w:val="20"/>
                <w:szCs w:val="20"/>
              </w:rPr>
            </w:pPr>
            <w:r>
              <w:rPr>
                <w:sz w:val="20"/>
                <w:szCs w:val="20"/>
              </w:rPr>
              <w:t>i)</w:t>
            </w:r>
            <w:r w:rsidRPr="00B93D08">
              <w:rPr>
                <w:sz w:val="20"/>
                <w:szCs w:val="20"/>
              </w:rPr>
              <w:t xml:space="preserve">GBV/ FGM/C networks established in at least 5 districts; </w:t>
            </w:r>
          </w:p>
          <w:p w:rsidR="00FA623B" w:rsidRDefault="00FA623B" w:rsidP="00473451">
            <w:pPr>
              <w:rPr>
                <w:sz w:val="20"/>
                <w:szCs w:val="20"/>
              </w:rPr>
            </w:pPr>
            <w:r>
              <w:rPr>
                <w:sz w:val="20"/>
                <w:szCs w:val="20"/>
              </w:rPr>
              <w:t>ii)</w:t>
            </w:r>
            <w:r w:rsidRPr="00B93D08">
              <w:rPr>
                <w:sz w:val="20"/>
                <w:szCs w:val="20"/>
              </w:rPr>
              <w:t xml:space="preserve">involvement of men as agents of change against GBV (FGM/C) through training of district networks and </w:t>
            </w:r>
          </w:p>
          <w:p w:rsidR="00FA623B" w:rsidRPr="00B93D08" w:rsidRDefault="00FA623B" w:rsidP="00473451">
            <w:pPr>
              <w:rPr>
                <w:sz w:val="20"/>
                <w:szCs w:val="20"/>
              </w:rPr>
            </w:pPr>
            <w:r>
              <w:rPr>
                <w:sz w:val="20"/>
                <w:szCs w:val="20"/>
              </w:rPr>
              <w:t>iii)</w:t>
            </w:r>
            <w:r w:rsidRPr="00B93D08">
              <w:rPr>
                <w:sz w:val="20"/>
                <w:szCs w:val="20"/>
              </w:rPr>
              <w:t>supporting at least 5 sporting and/or social events</w:t>
            </w:r>
          </w:p>
        </w:tc>
      </w:tr>
      <w:tr w:rsidR="00FA623B" w:rsidRPr="00B93D08" w:rsidTr="00FA623B">
        <w:tc>
          <w:tcPr>
            <w:tcW w:w="1875" w:type="dxa"/>
            <w:vMerge/>
          </w:tcPr>
          <w:p w:rsidR="00FA623B" w:rsidRPr="00B93D08" w:rsidRDefault="00FA623B" w:rsidP="00473451">
            <w:pPr>
              <w:rPr>
                <w:sz w:val="20"/>
                <w:szCs w:val="20"/>
              </w:rPr>
            </w:pPr>
          </w:p>
        </w:tc>
        <w:tc>
          <w:tcPr>
            <w:tcW w:w="2835" w:type="dxa"/>
          </w:tcPr>
          <w:p w:rsidR="00FA623B" w:rsidRPr="00B93D08" w:rsidRDefault="00FA623B" w:rsidP="00473451">
            <w:pPr>
              <w:ind w:left="261" w:hanging="261"/>
              <w:rPr>
                <w:sz w:val="20"/>
                <w:szCs w:val="20"/>
              </w:rPr>
            </w:pPr>
            <w:r w:rsidRPr="00B93D08">
              <w:rPr>
                <w:sz w:val="20"/>
                <w:szCs w:val="20"/>
              </w:rPr>
              <w:t>2.3b Number of behavioural change and awareness programmes at community level supported</w:t>
            </w:r>
          </w:p>
        </w:tc>
        <w:tc>
          <w:tcPr>
            <w:tcW w:w="4520" w:type="dxa"/>
          </w:tcPr>
          <w:p w:rsidR="00FA623B" w:rsidRPr="00B93D08" w:rsidRDefault="00FA623B" w:rsidP="00473451">
            <w:pPr>
              <w:rPr>
                <w:sz w:val="20"/>
                <w:szCs w:val="20"/>
              </w:rPr>
            </w:pPr>
            <w:r w:rsidRPr="00B93D08">
              <w:rPr>
                <w:sz w:val="20"/>
                <w:szCs w:val="20"/>
              </w:rPr>
              <w:t>Support the development and implementation of at least 5 behavioural change programmes at community level; Support at least 2 education and information campaigns on gender based violence (VAW and Anti-Trafficking) and the development and distribution of appropriate IEC materials at community level;</w:t>
            </w:r>
          </w:p>
        </w:tc>
      </w:tr>
    </w:tbl>
    <w:p w:rsidR="00FA623B" w:rsidRDefault="00FA623B" w:rsidP="00473451">
      <w:pPr>
        <w:spacing w:before="0" w:after="0" w:line="240" w:lineRule="auto"/>
        <w:jc w:val="both"/>
      </w:pPr>
    </w:p>
    <w:p w:rsidR="00FA623B" w:rsidRDefault="00FA623B" w:rsidP="00473451">
      <w:pPr>
        <w:spacing w:before="0" w:after="0" w:line="240" w:lineRule="auto"/>
        <w:jc w:val="both"/>
      </w:pPr>
      <w:r>
        <w:t>The targets of indicator 2.3a</w:t>
      </w:r>
      <w:r w:rsidR="000F0BFC">
        <w:t xml:space="preserve"> and </w:t>
      </w:r>
      <w:r>
        <w:t xml:space="preserve">b are largely achieved, as </w:t>
      </w:r>
      <w:r w:rsidRPr="005B445D">
        <w:t>CSOs and networks established and engaged in GBV/FGM in 5 districts;</w:t>
      </w:r>
      <w:r>
        <w:t xml:space="preserve"> </w:t>
      </w:r>
      <w:r w:rsidRPr="005B445D">
        <w:t>forums held with councils of elders in districts involving men</w:t>
      </w:r>
      <w:r>
        <w:t xml:space="preserve"> </w:t>
      </w:r>
      <w:r w:rsidR="000F0BFC">
        <w:t xml:space="preserve">and </w:t>
      </w:r>
      <w:r>
        <w:t>women and</w:t>
      </w:r>
      <w:r w:rsidRPr="005B445D">
        <w:t xml:space="preserve"> Men for Gender Equality Now (MEGEN)</w:t>
      </w:r>
      <w:r>
        <w:t xml:space="preserve"> involved as agent of change; and more than 5 </w:t>
      </w:r>
      <w:r w:rsidRPr="005B445D">
        <w:t xml:space="preserve">social events </w:t>
      </w:r>
      <w:r>
        <w:t xml:space="preserve">(such as public declaration to abandon FGM) were organized. According to information from field visits, the community level engagement of the Programme started to produce some effects in addressing GBV issues in targeted communities. </w:t>
      </w:r>
    </w:p>
    <w:p w:rsidR="00FA623B" w:rsidRDefault="00FA623B" w:rsidP="00473451">
      <w:pPr>
        <w:spacing w:before="0" w:after="0" w:line="240" w:lineRule="auto"/>
        <w:jc w:val="both"/>
      </w:pPr>
    </w:p>
    <w:p w:rsidR="00DB1ACE" w:rsidRPr="004B52A3" w:rsidRDefault="00DB1ACE" w:rsidP="00DB1ACE">
      <w:pPr>
        <w:pBdr>
          <w:top w:val="single" w:sz="4" w:space="1" w:color="auto"/>
          <w:left w:val="single" w:sz="4" w:space="4" w:color="auto"/>
          <w:bottom w:val="single" w:sz="4" w:space="1" w:color="auto"/>
          <w:right w:val="single" w:sz="4" w:space="4" w:color="auto"/>
        </w:pBdr>
        <w:jc w:val="center"/>
        <w:rPr>
          <w:b/>
          <w:color w:val="000090"/>
          <w:sz w:val="20"/>
          <w:szCs w:val="20"/>
        </w:rPr>
      </w:pPr>
      <w:r w:rsidRPr="004B52A3">
        <w:rPr>
          <w:b/>
          <w:color w:val="000090"/>
          <w:sz w:val="20"/>
          <w:szCs w:val="20"/>
        </w:rPr>
        <w:t>Case Study: Mobilizing and Capacity Building of Community Members to Address GBV: Naivasha</w:t>
      </w:r>
    </w:p>
    <w:p w:rsidR="00DB1ACE" w:rsidRPr="00B70CFA" w:rsidRDefault="00DB1ACE" w:rsidP="00DB1ACE">
      <w:pPr>
        <w:pBdr>
          <w:top w:val="single" w:sz="4" w:space="1" w:color="auto"/>
          <w:left w:val="single" w:sz="4" w:space="4" w:color="auto"/>
          <w:bottom w:val="single" w:sz="4" w:space="1" w:color="auto"/>
          <w:right w:val="single" w:sz="4" w:space="4" w:color="auto"/>
        </w:pBdr>
        <w:jc w:val="both"/>
        <w:rPr>
          <w:sz w:val="20"/>
          <w:szCs w:val="20"/>
        </w:rPr>
      </w:pPr>
      <w:r w:rsidRPr="004B52A3">
        <w:rPr>
          <w:sz w:val="20"/>
          <w:szCs w:val="20"/>
        </w:rPr>
        <w:t xml:space="preserve">Fida, one of the implementing partners of the JP, conducted various education, awareness and mobilization activities in Naivasha. Among others, it has undertaken training sessions on GBV and supported the FGM abandonment declaration event. Contacted community leaders, mobilizes and women who participated in the trainings stated that networking groups have been formed after the training on GBV. These groups have started </w:t>
      </w:r>
      <w:r w:rsidRPr="004B52A3">
        <w:rPr>
          <w:sz w:val="20"/>
          <w:szCs w:val="20"/>
        </w:rPr>
        <w:lastRenderedPageBreak/>
        <w:t>monitoring and reporting of GBV cases. The FGM abandonment declaration was signed by, among others, community elders and reformed</w:t>
      </w:r>
      <w:r w:rsidRPr="004B52A3">
        <w:rPr>
          <w:b/>
          <w:color w:val="000090"/>
          <w:sz w:val="20"/>
          <w:szCs w:val="20"/>
        </w:rPr>
        <w:t xml:space="preserve"> </w:t>
      </w:r>
      <w:r w:rsidRPr="004B52A3">
        <w:rPr>
          <w:sz w:val="20"/>
          <w:szCs w:val="20"/>
        </w:rPr>
        <w:t>circumcisers. This has helped in</w:t>
      </w:r>
      <w:r w:rsidRPr="004B52A3">
        <w:rPr>
          <w:b/>
          <w:color w:val="000090"/>
          <w:sz w:val="20"/>
          <w:szCs w:val="20"/>
        </w:rPr>
        <w:t xml:space="preserve"> </w:t>
      </w:r>
      <w:r w:rsidRPr="004B52A3">
        <w:rPr>
          <w:sz w:val="20"/>
          <w:szCs w:val="20"/>
        </w:rPr>
        <w:t xml:space="preserve">decreasing the practice of FGM. </w:t>
      </w:r>
    </w:p>
    <w:p w:rsidR="00FA623B" w:rsidRPr="00A84AF7" w:rsidRDefault="00FA623B" w:rsidP="00473451">
      <w:pPr>
        <w:spacing w:line="240" w:lineRule="auto"/>
        <w:jc w:val="both"/>
      </w:pPr>
      <w:r w:rsidRPr="00BC7E72">
        <w:rPr>
          <w:b/>
        </w:rPr>
        <w:t>Overall assessment:</w:t>
      </w:r>
      <w:r>
        <w:t xml:space="preserve"> Considering the important achievements at national level to improve the enabling environment for ending GBV as well as at community level in mobilizing, supporting and empowering community structures, the output made commendable progress towards achieving its expected result</w:t>
      </w:r>
      <w:r w:rsidR="00B70CFA">
        <w:t>s</w:t>
      </w:r>
      <w:r>
        <w:t xml:space="preserve">. Moreover, the selection of target communities is appropriate, as most of the communities targeted under this output are known for wider prevalence of GBV. </w:t>
      </w:r>
      <w:r w:rsidR="0060110A">
        <w:rPr>
          <w:lang w:val="en-GB"/>
        </w:rPr>
        <w:t xml:space="preserve">The evaluation has also identified some </w:t>
      </w:r>
      <w:r w:rsidR="0060110A" w:rsidRPr="00A84AF7">
        <w:rPr>
          <w:b/>
          <w:lang w:val="en-GB"/>
        </w:rPr>
        <w:t xml:space="preserve">major challenges </w:t>
      </w:r>
      <w:r w:rsidR="0060110A">
        <w:rPr>
          <w:lang w:val="en-GB"/>
        </w:rPr>
        <w:t xml:space="preserve">for this output. These </w:t>
      </w:r>
      <w:r w:rsidR="00A84AF7">
        <w:rPr>
          <w:lang w:val="en-GB"/>
        </w:rPr>
        <w:t>include</w:t>
      </w:r>
      <w:r w:rsidR="0060110A">
        <w:rPr>
          <w:lang w:val="en-GB"/>
        </w:rPr>
        <w:t>:</w:t>
      </w:r>
    </w:p>
    <w:p w:rsidR="00FA623B" w:rsidRPr="003C7AA7" w:rsidRDefault="00FA623B" w:rsidP="001B09D1">
      <w:pPr>
        <w:pStyle w:val="ListParagraph"/>
        <w:numPr>
          <w:ilvl w:val="0"/>
          <w:numId w:val="8"/>
        </w:numPr>
        <w:spacing w:line="240" w:lineRule="auto"/>
        <w:ind w:left="714" w:hanging="357"/>
        <w:contextualSpacing w:val="0"/>
        <w:jc w:val="both"/>
        <w:rPr>
          <w:lang w:val="en-GB"/>
        </w:rPr>
      </w:pPr>
      <w:r w:rsidRPr="003C7AA7">
        <w:rPr>
          <w:b/>
          <w:lang w:val="en-GB"/>
        </w:rPr>
        <w:t xml:space="preserve">Lack of funding: </w:t>
      </w:r>
      <w:r w:rsidRPr="00ED755C">
        <w:rPr>
          <w:lang w:val="en-GB"/>
        </w:rPr>
        <w:t>Like</w:t>
      </w:r>
      <w:r>
        <w:rPr>
          <w:lang w:val="en-GB"/>
        </w:rPr>
        <w:t xml:space="preserve"> other output areas, </w:t>
      </w:r>
      <w:r w:rsidR="00666DBD">
        <w:rPr>
          <w:lang w:val="en-GB"/>
        </w:rPr>
        <w:t xml:space="preserve">a </w:t>
      </w:r>
      <w:r w:rsidRPr="003C7AA7">
        <w:rPr>
          <w:lang w:val="en-GB"/>
        </w:rPr>
        <w:t xml:space="preserve">significant number of activities </w:t>
      </w:r>
      <w:r>
        <w:rPr>
          <w:lang w:val="en-GB"/>
        </w:rPr>
        <w:t>i</w:t>
      </w:r>
      <w:r w:rsidRPr="003C7AA7">
        <w:rPr>
          <w:lang w:val="en-GB"/>
        </w:rPr>
        <w:t xml:space="preserve">n AWPs were planned to be carried out through the pass-through modality. However, </w:t>
      </w:r>
      <w:r w:rsidR="00666DBD">
        <w:rPr>
          <w:lang w:val="en-GB"/>
        </w:rPr>
        <w:t xml:space="preserve">a </w:t>
      </w:r>
      <w:r w:rsidRPr="003C7AA7">
        <w:rPr>
          <w:lang w:val="en-GB"/>
        </w:rPr>
        <w:t xml:space="preserve">significant portion of the anticipated amount to come from joint fund raising </w:t>
      </w:r>
      <w:r w:rsidR="00666DBD">
        <w:rPr>
          <w:lang w:val="en-GB"/>
        </w:rPr>
        <w:t>was</w:t>
      </w:r>
      <w:r w:rsidR="00666DBD" w:rsidRPr="003C7AA7">
        <w:rPr>
          <w:lang w:val="en-GB"/>
        </w:rPr>
        <w:t xml:space="preserve"> </w:t>
      </w:r>
      <w:r w:rsidRPr="003C7AA7">
        <w:rPr>
          <w:lang w:val="en-GB"/>
        </w:rPr>
        <w:t xml:space="preserve">not obtained. Accordingly, </w:t>
      </w:r>
      <w:r w:rsidR="00666DBD">
        <w:rPr>
          <w:lang w:val="en-GB"/>
        </w:rPr>
        <w:t xml:space="preserve">a </w:t>
      </w:r>
      <w:r w:rsidRPr="003C7AA7">
        <w:rPr>
          <w:lang w:val="en-GB"/>
        </w:rPr>
        <w:t xml:space="preserve">significant number of planned activities for this output under AWPs could not be undertaken. </w:t>
      </w:r>
    </w:p>
    <w:p w:rsidR="00FA623B" w:rsidRDefault="00FA623B" w:rsidP="001B09D1">
      <w:pPr>
        <w:pStyle w:val="ListParagraph"/>
        <w:numPr>
          <w:ilvl w:val="0"/>
          <w:numId w:val="8"/>
        </w:numPr>
        <w:spacing w:line="240" w:lineRule="auto"/>
        <w:ind w:left="714" w:hanging="357"/>
        <w:contextualSpacing w:val="0"/>
        <w:jc w:val="both"/>
        <w:rPr>
          <w:lang w:val="en-GB"/>
        </w:rPr>
      </w:pPr>
      <w:r>
        <w:rPr>
          <w:b/>
          <w:lang w:val="en-GB"/>
        </w:rPr>
        <w:t xml:space="preserve">Lack of clarity on government structure/architecture for GBV response: </w:t>
      </w:r>
      <w:r>
        <w:rPr>
          <w:lang w:val="en-GB"/>
        </w:rPr>
        <w:t>This issue was repeatedly raised as a challenge in programme reports.</w:t>
      </w:r>
      <w:r w:rsidR="00D50CAB">
        <w:rPr>
          <w:lang w:val="en-GB"/>
        </w:rPr>
        <w:t xml:space="preserve"> </w:t>
      </w:r>
      <w:r w:rsidR="001F6D04">
        <w:rPr>
          <w:lang w:val="en-GB"/>
        </w:rPr>
        <w:t xml:space="preserve">There is lack of clarity on the respective mandates and roles of the different government structures (eg. NGEC, Gender Directorate, law enforcement agencies, health sector) in relation to GBV response. </w:t>
      </w:r>
    </w:p>
    <w:p w:rsidR="00FA623B" w:rsidRPr="0097267D" w:rsidRDefault="00FA623B" w:rsidP="001B09D1">
      <w:pPr>
        <w:pStyle w:val="ListParagraph"/>
        <w:numPr>
          <w:ilvl w:val="0"/>
          <w:numId w:val="8"/>
        </w:numPr>
        <w:spacing w:line="240" w:lineRule="auto"/>
        <w:ind w:left="714" w:hanging="357"/>
        <w:contextualSpacing w:val="0"/>
        <w:jc w:val="both"/>
        <w:rPr>
          <w:lang w:val="en-GB"/>
        </w:rPr>
      </w:pPr>
      <w:r w:rsidRPr="0097267D">
        <w:rPr>
          <w:b/>
          <w:lang w:val="en-GB"/>
        </w:rPr>
        <w:t>Limitations in the application of results-based and sustainable capacity development strategies:</w:t>
      </w:r>
      <w:r w:rsidRPr="0097267D">
        <w:rPr>
          <w:lang w:val="en-GB"/>
        </w:rPr>
        <w:t xml:space="preserve"> The issue of one-off and less practical trainings was also raised here in discussions with community members who participated in trainings conducted under this output.</w:t>
      </w:r>
    </w:p>
    <w:p w:rsidR="00FA623B" w:rsidRPr="00BC7E72" w:rsidRDefault="00FA623B" w:rsidP="00473451">
      <w:pPr>
        <w:spacing w:line="240" w:lineRule="auto"/>
        <w:jc w:val="both"/>
        <w:rPr>
          <w:b/>
        </w:rPr>
      </w:pPr>
      <w:r w:rsidRPr="00BC7E72">
        <w:rPr>
          <w:b/>
        </w:rPr>
        <w:t>Output 3: Gender and Governance</w:t>
      </w:r>
    </w:p>
    <w:p w:rsidR="00FA623B" w:rsidRDefault="00FA623B" w:rsidP="00473451">
      <w:pPr>
        <w:spacing w:line="240" w:lineRule="auto"/>
        <w:jc w:val="both"/>
      </w:pPr>
      <w:r>
        <w:t>This result area of the JP GEWE seeks to ensure that the gender and governance agenda is effectively supported and advocated for by key stakeholders. There are two specific result areas under this output.</w:t>
      </w:r>
    </w:p>
    <w:p w:rsidR="00FA623B" w:rsidRPr="000F6017" w:rsidRDefault="00FA623B" w:rsidP="00473451">
      <w:pPr>
        <w:spacing w:line="240" w:lineRule="auto"/>
        <w:jc w:val="both"/>
        <w:rPr>
          <w:b/>
          <w:i/>
        </w:rPr>
      </w:pPr>
      <w:r w:rsidRPr="000F6017">
        <w:rPr>
          <w:b/>
          <w:i/>
        </w:rPr>
        <w:t>Result 3.1: Gender integrated into constitutional, electoral reforms and peace and reconciliation processes by 2012</w:t>
      </w:r>
    </w:p>
    <w:tbl>
      <w:tblPr>
        <w:tblStyle w:val="TableGrid"/>
        <w:tblW w:w="0" w:type="auto"/>
        <w:tblInd w:w="108" w:type="dxa"/>
        <w:tblLook w:val="04A0"/>
      </w:tblPr>
      <w:tblGrid>
        <w:gridCol w:w="1701"/>
        <w:gridCol w:w="3402"/>
        <w:gridCol w:w="4253"/>
      </w:tblGrid>
      <w:tr w:rsidR="00FA623B" w:rsidRPr="00276DC7" w:rsidTr="00FA623B">
        <w:tc>
          <w:tcPr>
            <w:tcW w:w="1701" w:type="dxa"/>
          </w:tcPr>
          <w:p w:rsidR="00FA623B" w:rsidRPr="00256A7D" w:rsidRDefault="00FA623B" w:rsidP="00473451">
            <w:pPr>
              <w:jc w:val="center"/>
              <w:rPr>
                <w:b/>
                <w:sz w:val="20"/>
                <w:szCs w:val="20"/>
              </w:rPr>
            </w:pPr>
            <w:r w:rsidRPr="00256A7D">
              <w:rPr>
                <w:b/>
                <w:sz w:val="20"/>
                <w:szCs w:val="20"/>
              </w:rPr>
              <w:t>Result</w:t>
            </w:r>
          </w:p>
        </w:tc>
        <w:tc>
          <w:tcPr>
            <w:tcW w:w="3402" w:type="dxa"/>
          </w:tcPr>
          <w:p w:rsidR="00FA623B" w:rsidRPr="00256A7D" w:rsidRDefault="00FA623B" w:rsidP="00473451">
            <w:pPr>
              <w:ind w:left="261" w:hanging="261"/>
              <w:jc w:val="center"/>
              <w:rPr>
                <w:b/>
                <w:sz w:val="20"/>
                <w:szCs w:val="20"/>
              </w:rPr>
            </w:pPr>
            <w:r w:rsidRPr="00256A7D">
              <w:rPr>
                <w:b/>
                <w:sz w:val="20"/>
                <w:szCs w:val="20"/>
              </w:rPr>
              <w:t>Indicator</w:t>
            </w:r>
          </w:p>
        </w:tc>
        <w:tc>
          <w:tcPr>
            <w:tcW w:w="4253" w:type="dxa"/>
          </w:tcPr>
          <w:p w:rsidR="00FA623B" w:rsidRPr="00256A7D" w:rsidRDefault="00FA623B" w:rsidP="00473451">
            <w:pPr>
              <w:jc w:val="center"/>
              <w:rPr>
                <w:b/>
                <w:sz w:val="20"/>
                <w:szCs w:val="20"/>
              </w:rPr>
            </w:pPr>
            <w:r w:rsidRPr="00256A7D">
              <w:rPr>
                <w:b/>
                <w:sz w:val="20"/>
                <w:szCs w:val="20"/>
              </w:rPr>
              <w:t>Targets</w:t>
            </w:r>
          </w:p>
        </w:tc>
      </w:tr>
      <w:tr w:rsidR="00FA623B" w:rsidRPr="00276DC7" w:rsidTr="00FA623B">
        <w:tc>
          <w:tcPr>
            <w:tcW w:w="1701" w:type="dxa"/>
            <w:vMerge w:val="restart"/>
          </w:tcPr>
          <w:p w:rsidR="00FA623B" w:rsidRPr="00276DC7" w:rsidRDefault="00FA623B" w:rsidP="00473451">
            <w:pPr>
              <w:rPr>
                <w:sz w:val="20"/>
                <w:szCs w:val="16"/>
              </w:rPr>
            </w:pPr>
            <w:r w:rsidRPr="00276DC7">
              <w:rPr>
                <w:sz w:val="20"/>
                <w:szCs w:val="16"/>
              </w:rPr>
              <w:t>Result 3.1: Gender integrated into constitutional, electoral reforms and peace and reconciliation processes by 201</w:t>
            </w:r>
            <w:r w:rsidR="00E3097C">
              <w:rPr>
                <w:sz w:val="20"/>
                <w:szCs w:val="16"/>
              </w:rPr>
              <w:t>3</w:t>
            </w:r>
          </w:p>
        </w:tc>
        <w:tc>
          <w:tcPr>
            <w:tcW w:w="3402" w:type="dxa"/>
          </w:tcPr>
          <w:p w:rsidR="00FA623B" w:rsidRPr="00276DC7" w:rsidRDefault="00FA623B" w:rsidP="00473451">
            <w:pPr>
              <w:ind w:left="261" w:hanging="261"/>
              <w:rPr>
                <w:sz w:val="20"/>
                <w:szCs w:val="16"/>
              </w:rPr>
            </w:pPr>
            <w:r w:rsidRPr="00276DC7">
              <w:rPr>
                <w:sz w:val="20"/>
                <w:szCs w:val="16"/>
              </w:rPr>
              <w:t>3.1a. Draft Constitution is gender responsive and if passed, relevant gender related laws are identified and advocated for</w:t>
            </w:r>
          </w:p>
        </w:tc>
        <w:tc>
          <w:tcPr>
            <w:tcW w:w="4253" w:type="dxa"/>
          </w:tcPr>
          <w:p w:rsidR="00FA623B" w:rsidRPr="00276DC7" w:rsidRDefault="00FA623B" w:rsidP="00473451">
            <w:pPr>
              <w:rPr>
                <w:bCs/>
                <w:sz w:val="20"/>
                <w:szCs w:val="16"/>
              </w:rPr>
            </w:pPr>
            <w:r w:rsidRPr="00276DC7">
              <w:rPr>
                <w:bCs/>
                <w:sz w:val="20"/>
                <w:szCs w:val="16"/>
              </w:rPr>
              <w:t>Draft Constitution is gender responsive</w:t>
            </w:r>
          </w:p>
        </w:tc>
      </w:tr>
      <w:tr w:rsidR="00FA623B" w:rsidRPr="00276DC7" w:rsidTr="00FA623B">
        <w:tc>
          <w:tcPr>
            <w:tcW w:w="1701" w:type="dxa"/>
            <w:vMerge/>
          </w:tcPr>
          <w:p w:rsidR="00FA623B" w:rsidRPr="00276DC7" w:rsidRDefault="00FA623B" w:rsidP="00473451">
            <w:pPr>
              <w:rPr>
                <w:sz w:val="20"/>
                <w:szCs w:val="16"/>
              </w:rPr>
            </w:pPr>
          </w:p>
        </w:tc>
        <w:tc>
          <w:tcPr>
            <w:tcW w:w="3402" w:type="dxa"/>
          </w:tcPr>
          <w:p w:rsidR="00FA623B" w:rsidRPr="00276DC7" w:rsidRDefault="00FA623B" w:rsidP="00473451">
            <w:pPr>
              <w:ind w:left="261" w:hanging="261"/>
              <w:rPr>
                <w:sz w:val="20"/>
                <w:szCs w:val="16"/>
              </w:rPr>
            </w:pPr>
            <w:r w:rsidRPr="00276DC7">
              <w:rPr>
                <w:sz w:val="20"/>
                <w:szCs w:val="16"/>
              </w:rPr>
              <w:t>3.1b. Increased participation of women in peace and reconciliation processes at local levels</w:t>
            </w:r>
          </w:p>
        </w:tc>
        <w:tc>
          <w:tcPr>
            <w:tcW w:w="4253" w:type="dxa"/>
          </w:tcPr>
          <w:p w:rsidR="00FA623B" w:rsidRPr="00276DC7" w:rsidRDefault="00FA623B" w:rsidP="00473451">
            <w:pPr>
              <w:rPr>
                <w:bCs/>
                <w:sz w:val="20"/>
                <w:szCs w:val="16"/>
              </w:rPr>
            </w:pPr>
            <w:r w:rsidRPr="00276DC7">
              <w:rPr>
                <w:bCs/>
                <w:sz w:val="20"/>
                <w:szCs w:val="16"/>
              </w:rPr>
              <w:t xml:space="preserve">100 </w:t>
            </w:r>
            <w:r w:rsidR="00666DBD">
              <w:rPr>
                <w:bCs/>
                <w:sz w:val="20"/>
                <w:szCs w:val="16"/>
              </w:rPr>
              <w:t>district peace committees (</w:t>
            </w:r>
            <w:r w:rsidRPr="00276DC7">
              <w:rPr>
                <w:bCs/>
                <w:sz w:val="20"/>
                <w:szCs w:val="16"/>
              </w:rPr>
              <w:t>DPCs</w:t>
            </w:r>
            <w:r w:rsidR="00666DBD">
              <w:rPr>
                <w:bCs/>
                <w:sz w:val="20"/>
                <w:szCs w:val="16"/>
              </w:rPr>
              <w:t>)</w:t>
            </w:r>
            <w:r w:rsidRPr="00276DC7">
              <w:rPr>
                <w:bCs/>
                <w:sz w:val="20"/>
                <w:szCs w:val="16"/>
              </w:rPr>
              <w:t xml:space="preserve"> have a one-third proportion gender ratio by 2013</w:t>
            </w:r>
          </w:p>
        </w:tc>
      </w:tr>
      <w:tr w:rsidR="00FA623B" w:rsidRPr="00276DC7" w:rsidTr="00FA623B">
        <w:tc>
          <w:tcPr>
            <w:tcW w:w="1701" w:type="dxa"/>
            <w:vMerge/>
          </w:tcPr>
          <w:p w:rsidR="00FA623B" w:rsidRPr="00276DC7" w:rsidRDefault="00FA623B" w:rsidP="00473451">
            <w:pPr>
              <w:rPr>
                <w:sz w:val="20"/>
                <w:szCs w:val="16"/>
              </w:rPr>
            </w:pPr>
          </w:p>
        </w:tc>
        <w:tc>
          <w:tcPr>
            <w:tcW w:w="3402" w:type="dxa"/>
          </w:tcPr>
          <w:p w:rsidR="00FA623B" w:rsidRPr="00276DC7" w:rsidRDefault="00FA623B" w:rsidP="00473451">
            <w:pPr>
              <w:ind w:left="261" w:hanging="261"/>
              <w:rPr>
                <w:sz w:val="20"/>
                <w:szCs w:val="16"/>
              </w:rPr>
            </w:pPr>
            <w:r w:rsidRPr="00276DC7">
              <w:rPr>
                <w:sz w:val="20"/>
                <w:szCs w:val="16"/>
              </w:rPr>
              <w:t>3.1c. Increased number of women participating in electoral processes</w:t>
            </w:r>
          </w:p>
        </w:tc>
        <w:tc>
          <w:tcPr>
            <w:tcW w:w="4253" w:type="dxa"/>
          </w:tcPr>
          <w:p w:rsidR="00FA623B" w:rsidRPr="00276DC7" w:rsidRDefault="00FA623B" w:rsidP="00473451">
            <w:pPr>
              <w:rPr>
                <w:bCs/>
                <w:sz w:val="20"/>
                <w:szCs w:val="16"/>
              </w:rPr>
            </w:pPr>
            <w:r w:rsidRPr="00276DC7">
              <w:rPr>
                <w:bCs/>
                <w:sz w:val="20"/>
                <w:szCs w:val="16"/>
              </w:rPr>
              <w:t>At least a 10% increase in female representation in political offices and participating in electoral processes</w:t>
            </w:r>
          </w:p>
        </w:tc>
      </w:tr>
    </w:tbl>
    <w:p w:rsidR="00FA623B" w:rsidRDefault="00FA623B" w:rsidP="00473451">
      <w:pPr>
        <w:spacing w:line="240" w:lineRule="auto"/>
        <w:jc w:val="both"/>
      </w:pPr>
      <w:r w:rsidRPr="002C057B">
        <w:t>The</w:t>
      </w:r>
      <w:r>
        <w:t xml:space="preserve"> new 2010 constitution is largely considered </w:t>
      </w:r>
      <w:r w:rsidR="00666DBD">
        <w:t xml:space="preserve">to be </w:t>
      </w:r>
      <w:r>
        <w:t xml:space="preserve">gender sensitive. </w:t>
      </w:r>
      <w:r w:rsidRPr="002C057B">
        <w:t xml:space="preserve">Out of </w:t>
      </w:r>
      <w:r w:rsidR="006D5855">
        <w:t xml:space="preserve">about 200 currently </w:t>
      </w:r>
      <w:r w:rsidRPr="002C057B">
        <w:t xml:space="preserve">operational and active DPCs, </w:t>
      </w:r>
      <w:r w:rsidR="006D5855">
        <w:t>126</w:t>
      </w:r>
      <w:r w:rsidR="006D5855" w:rsidRPr="002C057B">
        <w:t xml:space="preserve"> </w:t>
      </w:r>
      <w:r w:rsidRPr="002C057B">
        <w:t xml:space="preserve">have adhered to the </w:t>
      </w:r>
      <w:r w:rsidR="00B40F39">
        <w:t>not more than two</w:t>
      </w:r>
      <w:r w:rsidRPr="002C057B">
        <w:t xml:space="preserve">-third gender principle in their composition. </w:t>
      </w:r>
      <w:r>
        <w:t xml:space="preserve">The participation of women in the electoral process in terms of registered voters increased slightly in the 2013 elections from the 2007 elections - from 6,736,610 (47% total voters) to </w:t>
      </w:r>
      <w:r>
        <w:lastRenderedPageBreak/>
        <w:t xml:space="preserve">7,032,741(49% of total voters). </w:t>
      </w:r>
      <w:r w:rsidRPr="00472E30">
        <w:t xml:space="preserve">Percentage of women in parliament increased from 9.8% to </w:t>
      </w:r>
      <w:r w:rsidR="00666DBD">
        <w:t>20.6</w:t>
      </w:r>
      <w:r w:rsidRPr="00472E30">
        <w:t>%</w:t>
      </w:r>
      <w:r>
        <w:t xml:space="preserve">. </w:t>
      </w:r>
      <w:r w:rsidR="00666DBD">
        <w:rPr>
          <w:rStyle w:val="FootnoteReference"/>
        </w:rPr>
        <w:footnoteReference w:id="31"/>
      </w:r>
      <w:r>
        <w:t xml:space="preserve"> Accordingly, it can be said that the first two targets for this result are </w:t>
      </w:r>
      <w:r w:rsidR="006D5855">
        <w:t xml:space="preserve">fully </w:t>
      </w:r>
      <w:r>
        <w:t xml:space="preserve">achieved, while the third target is partially achieved. </w:t>
      </w:r>
    </w:p>
    <w:p w:rsidR="00FA623B" w:rsidRPr="003456DD" w:rsidRDefault="00FA623B" w:rsidP="00473451">
      <w:pPr>
        <w:spacing w:line="240" w:lineRule="auto"/>
        <w:jc w:val="both"/>
        <w:rPr>
          <w:b/>
          <w:bCs/>
          <w:i/>
        </w:rPr>
      </w:pPr>
      <w:r w:rsidRPr="003456DD">
        <w:rPr>
          <w:b/>
          <w:i/>
        </w:rPr>
        <w:t>Result 3.2: NSA's implementing strategies for increasing women's representation, participation and influence in governance and politics</w:t>
      </w:r>
    </w:p>
    <w:tbl>
      <w:tblPr>
        <w:tblStyle w:val="TableGrid"/>
        <w:tblW w:w="0" w:type="auto"/>
        <w:tblInd w:w="108" w:type="dxa"/>
        <w:tblLook w:val="04A0"/>
      </w:tblPr>
      <w:tblGrid>
        <w:gridCol w:w="2694"/>
        <w:gridCol w:w="3543"/>
        <w:gridCol w:w="3119"/>
      </w:tblGrid>
      <w:tr w:rsidR="00FA623B" w:rsidRPr="00276DC7" w:rsidTr="00FA623B">
        <w:tc>
          <w:tcPr>
            <w:tcW w:w="2694" w:type="dxa"/>
          </w:tcPr>
          <w:p w:rsidR="00FA623B" w:rsidRPr="00256A7D" w:rsidRDefault="00FA623B" w:rsidP="00473451">
            <w:pPr>
              <w:jc w:val="center"/>
              <w:rPr>
                <w:b/>
                <w:sz w:val="20"/>
                <w:szCs w:val="20"/>
              </w:rPr>
            </w:pPr>
            <w:r w:rsidRPr="00256A7D">
              <w:rPr>
                <w:b/>
                <w:sz w:val="20"/>
                <w:szCs w:val="20"/>
              </w:rPr>
              <w:t>Result</w:t>
            </w:r>
          </w:p>
        </w:tc>
        <w:tc>
          <w:tcPr>
            <w:tcW w:w="3543" w:type="dxa"/>
          </w:tcPr>
          <w:p w:rsidR="00FA623B" w:rsidRPr="00256A7D" w:rsidRDefault="00FA623B" w:rsidP="00473451">
            <w:pPr>
              <w:ind w:left="261" w:hanging="261"/>
              <w:jc w:val="center"/>
              <w:rPr>
                <w:b/>
                <w:sz w:val="20"/>
                <w:szCs w:val="20"/>
              </w:rPr>
            </w:pPr>
            <w:r w:rsidRPr="00256A7D">
              <w:rPr>
                <w:b/>
                <w:sz w:val="20"/>
                <w:szCs w:val="20"/>
              </w:rPr>
              <w:t>Indicator</w:t>
            </w:r>
          </w:p>
        </w:tc>
        <w:tc>
          <w:tcPr>
            <w:tcW w:w="3119" w:type="dxa"/>
          </w:tcPr>
          <w:p w:rsidR="00FA623B" w:rsidRPr="00256A7D" w:rsidRDefault="00FA623B" w:rsidP="00473451">
            <w:pPr>
              <w:jc w:val="center"/>
              <w:rPr>
                <w:b/>
                <w:sz w:val="20"/>
                <w:szCs w:val="20"/>
              </w:rPr>
            </w:pPr>
            <w:r w:rsidRPr="00256A7D">
              <w:rPr>
                <w:b/>
                <w:sz w:val="20"/>
                <w:szCs w:val="20"/>
              </w:rPr>
              <w:t>Targets</w:t>
            </w:r>
          </w:p>
        </w:tc>
      </w:tr>
      <w:tr w:rsidR="00FA623B" w:rsidRPr="00276DC7" w:rsidTr="00FA623B">
        <w:tc>
          <w:tcPr>
            <w:tcW w:w="2694" w:type="dxa"/>
          </w:tcPr>
          <w:p w:rsidR="00FA623B" w:rsidRPr="00276DC7" w:rsidRDefault="00FA623B" w:rsidP="00473451">
            <w:pPr>
              <w:rPr>
                <w:sz w:val="20"/>
                <w:szCs w:val="16"/>
              </w:rPr>
            </w:pPr>
            <w:r w:rsidRPr="00276DC7">
              <w:rPr>
                <w:sz w:val="20"/>
                <w:szCs w:val="16"/>
              </w:rPr>
              <w:t>Result 3.2: NSA's implementing strategies for increasing women's representation, participation and influence in governance and politics</w:t>
            </w:r>
          </w:p>
        </w:tc>
        <w:tc>
          <w:tcPr>
            <w:tcW w:w="3543" w:type="dxa"/>
          </w:tcPr>
          <w:p w:rsidR="00FA623B" w:rsidRPr="00276DC7" w:rsidRDefault="00FA623B" w:rsidP="00473451">
            <w:pPr>
              <w:ind w:left="261" w:hanging="261"/>
              <w:rPr>
                <w:sz w:val="20"/>
                <w:szCs w:val="16"/>
              </w:rPr>
            </w:pPr>
            <w:r w:rsidRPr="00276DC7">
              <w:rPr>
                <w:sz w:val="20"/>
                <w:szCs w:val="16"/>
              </w:rPr>
              <w:t>3.2a. Proportion of women in decision making within public sector, Parliament, sub-national Councils and political work increase equitably and incrementally to at least 30% over a period of 4 years</w:t>
            </w:r>
          </w:p>
        </w:tc>
        <w:tc>
          <w:tcPr>
            <w:tcW w:w="3119" w:type="dxa"/>
          </w:tcPr>
          <w:p w:rsidR="00FA623B" w:rsidRPr="00276DC7" w:rsidRDefault="00FA623B" w:rsidP="00473451">
            <w:pPr>
              <w:rPr>
                <w:bCs/>
                <w:sz w:val="20"/>
                <w:szCs w:val="16"/>
              </w:rPr>
            </w:pPr>
            <w:r w:rsidRPr="00276DC7">
              <w:rPr>
                <w:bCs/>
                <w:sz w:val="20"/>
                <w:szCs w:val="16"/>
              </w:rPr>
              <w:t>30% of all senior posit</w:t>
            </w:r>
            <w:r>
              <w:rPr>
                <w:bCs/>
                <w:sz w:val="20"/>
                <w:szCs w:val="16"/>
              </w:rPr>
              <w:t>ions in Go</w:t>
            </w:r>
            <w:r w:rsidRPr="00276DC7">
              <w:rPr>
                <w:bCs/>
                <w:sz w:val="20"/>
                <w:szCs w:val="16"/>
              </w:rPr>
              <w:t>K, councils, Parliament and political parties held by women</w:t>
            </w:r>
          </w:p>
        </w:tc>
      </w:tr>
    </w:tbl>
    <w:p w:rsidR="00FA623B" w:rsidRDefault="00FA623B" w:rsidP="00473451">
      <w:pPr>
        <w:spacing w:before="100" w:beforeAutospacing="1" w:after="100" w:afterAutospacing="1" w:line="240" w:lineRule="auto"/>
        <w:jc w:val="both"/>
      </w:pPr>
      <w:r w:rsidRPr="00745763">
        <w:t>Women</w:t>
      </w:r>
      <w:r>
        <w:t xml:space="preserve"> currently</w:t>
      </w:r>
      <w:r w:rsidRPr="00745763">
        <w:t xml:space="preserve"> account for 15% of the key leadership</w:t>
      </w:r>
      <w:r>
        <w:t xml:space="preserve"> positions in the public sector as compared to 9.8% in the 2007 elections. However, the target of increasing women representation to 30% of key leadership positions has yet to be met. </w:t>
      </w:r>
    </w:p>
    <w:p w:rsidR="00D633E0" w:rsidRDefault="00FA623B" w:rsidP="00473451">
      <w:pPr>
        <w:spacing w:before="100" w:beforeAutospacing="1" w:after="100" w:afterAutospacing="1" w:line="240" w:lineRule="auto"/>
        <w:jc w:val="both"/>
        <w:rPr>
          <w:iCs/>
        </w:rPr>
      </w:pPr>
      <w:r>
        <w:t xml:space="preserve">Under this output, to enhance women participation in elections and peace building processes, the JP GEWE mainly used advocacy, capacity building and awareness raising strategies targeting political parties, constitutional bodies with mandates on elections and peace building issues, CSOs, communities and women. One of the major advocacy interventions of the JP was related to </w:t>
      </w:r>
      <w:r w:rsidRPr="004B6D8F">
        <w:t>securing affirmative action for gender equity in political and governance processes in</w:t>
      </w:r>
      <w:r>
        <w:t xml:space="preserve"> Kenya. </w:t>
      </w:r>
      <w:r w:rsidRPr="004B6D8F">
        <w:rPr>
          <w:iCs/>
        </w:rPr>
        <w:t>This advocacy activity is documented as case study for good practice below.</w:t>
      </w:r>
      <w:r>
        <w:t xml:space="preserve">  </w:t>
      </w:r>
      <w:r w:rsidRPr="004B6D8F">
        <w:rPr>
          <w:iCs/>
        </w:rPr>
        <w:t xml:space="preserve"> </w:t>
      </w:r>
    </w:p>
    <w:p w:rsidR="00DB1ACE" w:rsidRPr="004B52A3" w:rsidRDefault="00DB1ACE" w:rsidP="00DB1ACE">
      <w:pPr>
        <w:pBdr>
          <w:top w:val="single" w:sz="4" w:space="1" w:color="auto"/>
          <w:left w:val="single" w:sz="4" w:space="1" w:color="auto"/>
          <w:bottom w:val="single" w:sz="4" w:space="1" w:color="auto"/>
          <w:right w:val="single" w:sz="4" w:space="1" w:color="auto"/>
        </w:pBdr>
        <w:jc w:val="center"/>
        <w:rPr>
          <w:b/>
          <w:color w:val="000090"/>
          <w:sz w:val="20"/>
          <w:szCs w:val="20"/>
        </w:rPr>
      </w:pPr>
      <w:r w:rsidRPr="004B52A3">
        <w:rPr>
          <w:b/>
          <w:color w:val="000090"/>
          <w:sz w:val="20"/>
          <w:szCs w:val="20"/>
        </w:rPr>
        <w:t>Case Study: From Advocacy to Action through the JP GEWE</w:t>
      </w:r>
    </w:p>
    <w:p w:rsidR="00DB1ACE" w:rsidRPr="004B52A3" w:rsidRDefault="00DB1ACE" w:rsidP="00DB1ACE">
      <w:pPr>
        <w:pBdr>
          <w:top w:val="single" w:sz="4" w:space="1" w:color="auto"/>
          <w:left w:val="single" w:sz="4" w:space="1" w:color="auto"/>
          <w:bottom w:val="single" w:sz="4" w:space="1" w:color="auto"/>
          <w:right w:val="single" w:sz="4" w:space="1" w:color="auto"/>
        </w:pBdr>
        <w:jc w:val="center"/>
        <w:rPr>
          <w:b/>
          <w:color w:val="000090"/>
          <w:sz w:val="20"/>
          <w:szCs w:val="20"/>
        </w:rPr>
      </w:pPr>
      <w:r w:rsidRPr="004B52A3">
        <w:rPr>
          <w:b/>
          <w:color w:val="000090"/>
          <w:sz w:val="20"/>
          <w:szCs w:val="20"/>
        </w:rPr>
        <w:t>Support to Securing Affirmative Action for Gender Equity in Political and Governance Processes in Kenya</w:t>
      </w:r>
    </w:p>
    <w:p w:rsidR="00DB1ACE" w:rsidRPr="004B52A3" w:rsidRDefault="00DB1ACE" w:rsidP="00DB1ACE">
      <w:pPr>
        <w:pBdr>
          <w:top w:val="single" w:sz="4" w:space="1" w:color="auto"/>
          <w:left w:val="single" w:sz="4" w:space="1" w:color="auto"/>
          <w:bottom w:val="single" w:sz="4" w:space="1" w:color="auto"/>
          <w:right w:val="single" w:sz="4" w:space="1" w:color="auto"/>
        </w:pBdr>
        <w:jc w:val="both"/>
        <w:rPr>
          <w:sz w:val="20"/>
          <w:szCs w:val="20"/>
        </w:rPr>
      </w:pPr>
      <w:r w:rsidRPr="004B52A3">
        <w:rPr>
          <w:sz w:val="20"/>
          <w:szCs w:val="20"/>
        </w:rPr>
        <w:t>On August 27</w:t>
      </w:r>
      <w:r w:rsidRPr="00B70CFA">
        <w:rPr>
          <w:sz w:val="20"/>
          <w:szCs w:val="20"/>
          <w:vertAlign w:val="superscript"/>
        </w:rPr>
        <w:t>th</w:t>
      </w:r>
      <w:r>
        <w:rPr>
          <w:sz w:val="20"/>
          <w:szCs w:val="20"/>
        </w:rPr>
        <w:t xml:space="preserve"> </w:t>
      </w:r>
      <w:r w:rsidRPr="004B52A3">
        <w:rPr>
          <w:sz w:val="20"/>
          <w:szCs w:val="20"/>
        </w:rPr>
        <w:t xml:space="preserve">2010 the people of Kenya adopted a new constitution heralded as one of the most progressive constitutions in the world. The issue of gender equality in political participation and access to resources and benefits by women and men are among the issues central to this Constitution. The Constitution gave women leaders, groups and gender </w:t>
      </w:r>
      <w:r>
        <w:rPr>
          <w:sz w:val="20"/>
          <w:szCs w:val="20"/>
        </w:rPr>
        <w:t>activists</w:t>
      </w:r>
      <w:r w:rsidRPr="004B52A3">
        <w:rPr>
          <w:sz w:val="20"/>
          <w:szCs w:val="20"/>
        </w:rPr>
        <w:t xml:space="preserve"> a perfect opportunity to make sure that gender equality and women’s empowerment issues are strategically addressed. The first opportunity to act came during the Constitution of Kenya Amendment bill 2011 debate by Parliament and the public. </w:t>
      </w:r>
    </w:p>
    <w:p w:rsidR="00DB1ACE" w:rsidRPr="004B52A3" w:rsidRDefault="00DB1ACE" w:rsidP="00DB1ACE">
      <w:pPr>
        <w:pBdr>
          <w:top w:val="single" w:sz="4" w:space="1" w:color="auto"/>
          <w:left w:val="single" w:sz="4" w:space="1" w:color="auto"/>
          <w:bottom w:val="single" w:sz="4" w:space="1" w:color="auto"/>
          <w:right w:val="single" w:sz="4" w:space="1" w:color="auto"/>
        </w:pBdr>
        <w:jc w:val="both"/>
        <w:rPr>
          <w:sz w:val="20"/>
          <w:szCs w:val="20"/>
        </w:rPr>
      </w:pPr>
      <w:r w:rsidRPr="004B52A3">
        <w:rPr>
          <w:sz w:val="20"/>
          <w:szCs w:val="20"/>
        </w:rPr>
        <w:t>In recognizing that the revival of the affirmative action component of the Constitution of Kenya Amendment Bill, 2011 was the last chance available to Kenyan women to actualize the affirmative action provisions of the Constitution before the next general election, UN Women working jointly with Center for Multiparty</w:t>
      </w:r>
      <w:r w:rsidRPr="004B52A3">
        <w:rPr>
          <w:b/>
          <w:color w:val="000090"/>
          <w:sz w:val="20"/>
          <w:szCs w:val="20"/>
        </w:rPr>
        <w:t xml:space="preserve"> </w:t>
      </w:r>
      <w:r w:rsidRPr="004B52A3">
        <w:rPr>
          <w:sz w:val="20"/>
          <w:szCs w:val="20"/>
        </w:rPr>
        <w:t>Democracy - CMD-Kenya and Kenya Women Parliamentarian Association - KEWOPA designed a quick response project. The Goal of the Project was to facilitate a national consensus on the affirmative action to promote gender equity in the electoral and governance processes in Kenya. A Consultant in gender equality, women leadership and electoral systems, UN Women, and KEWOPA designed a parliamentary a</w:t>
      </w:r>
      <w:r>
        <w:rPr>
          <w:sz w:val="20"/>
          <w:szCs w:val="20"/>
        </w:rPr>
        <w:t>dvocacy strategy to lobby MPs, p</w:t>
      </w:r>
      <w:r w:rsidRPr="004B52A3">
        <w:rPr>
          <w:sz w:val="20"/>
          <w:szCs w:val="20"/>
        </w:rPr>
        <w:t xml:space="preserve">olitical parties, and </w:t>
      </w:r>
      <w:r w:rsidRPr="004B52A3">
        <w:rPr>
          <w:sz w:val="20"/>
          <w:szCs w:val="20"/>
        </w:rPr>
        <w:lastRenderedPageBreak/>
        <w:t xml:space="preserve">civil society organizations to endorse the principles of affirmative action and the successful enactment of the Constitution of Kenya Amendment Bill. </w:t>
      </w:r>
    </w:p>
    <w:p w:rsidR="00DB1ACE" w:rsidRDefault="00DB1ACE" w:rsidP="00DB1ACE">
      <w:pPr>
        <w:pBdr>
          <w:top w:val="single" w:sz="4" w:space="1" w:color="auto"/>
          <w:left w:val="single" w:sz="4" w:space="1" w:color="auto"/>
          <w:bottom w:val="single" w:sz="4" w:space="1" w:color="auto"/>
          <w:right w:val="single" w:sz="4" w:space="1" w:color="auto"/>
        </w:pBdr>
        <w:jc w:val="both"/>
        <w:rPr>
          <w:sz w:val="20"/>
          <w:szCs w:val="20"/>
        </w:rPr>
      </w:pPr>
      <w:r w:rsidRPr="004B52A3">
        <w:rPr>
          <w:sz w:val="20"/>
          <w:szCs w:val="20"/>
        </w:rPr>
        <w:t>The first phase of the project was implemented between August 1</w:t>
      </w:r>
      <w:r w:rsidRPr="00B70CFA">
        <w:rPr>
          <w:sz w:val="20"/>
          <w:szCs w:val="20"/>
          <w:vertAlign w:val="superscript"/>
        </w:rPr>
        <w:t>st</w:t>
      </w:r>
      <w:r>
        <w:rPr>
          <w:sz w:val="20"/>
          <w:szCs w:val="20"/>
        </w:rPr>
        <w:t xml:space="preserve"> </w:t>
      </w:r>
      <w:r w:rsidRPr="004B52A3">
        <w:rPr>
          <w:sz w:val="20"/>
          <w:szCs w:val="20"/>
        </w:rPr>
        <w:t>and October 31</w:t>
      </w:r>
      <w:r w:rsidRPr="00B70CFA">
        <w:rPr>
          <w:sz w:val="20"/>
          <w:szCs w:val="20"/>
          <w:vertAlign w:val="superscript"/>
        </w:rPr>
        <w:t>st</w:t>
      </w:r>
      <w:r>
        <w:rPr>
          <w:sz w:val="20"/>
          <w:szCs w:val="20"/>
        </w:rPr>
        <w:t xml:space="preserve"> </w:t>
      </w:r>
      <w:r w:rsidRPr="004B52A3">
        <w:rPr>
          <w:sz w:val="20"/>
          <w:szCs w:val="20"/>
        </w:rPr>
        <w:t xml:space="preserve">2012. During this period, the affirmative action component of the bill was reviewed for accuracy in language, structure, drafting, purpose, and challenges facing both content and timing. </w:t>
      </w:r>
      <w:r>
        <w:rPr>
          <w:sz w:val="20"/>
          <w:szCs w:val="20"/>
        </w:rPr>
        <w:t>Briefs</w:t>
      </w:r>
      <w:r w:rsidRPr="004B52A3">
        <w:rPr>
          <w:sz w:val="20"/>
          <w:szCs w:val="20"/>
        </w:rPr>
        <w:t xml:space="preserve"> on the amendment its content, history, purpose, strength and challenges was produced. The briefs were used in interactive session to create awareness and </w:t>
      </w:r>
      <w:r>
        <w:rPr>
          <w:sz w:val="20"/>
          <w:szCs w:val="20"/>
        </w:rPr>
        <w:t>enhance</w:t>
      </w:r>
      <w:r w:rsidRPr="004B52A3">
        <w:rPr>
          <w:sz w:val="20"/>
          <w:szCs w:val="20"/>
        </w:rPr>
        <w:t xml:space="preserve"> understanding on the amendment as well as in consensus building meetings. A proactive positive media campaign went a long way </w:t>
      </w:r>
      <w:r>
        <w:rPr>
          <w:sz w:val="20"/>
          <w:szCs w:val="20"/>
        </w:rPr>
        <w:t>towards</w:t>
      </w:r>
      <w:r w:rsidRPr="004B52A3">
        <w:rPr>
          <w:sz w:val="20"/>
          <w:szCs w:val="20"/>
        </w:rPr>
        <w:t xml:space="preserve"> addressing the negative publicity generated by Members of Parliament opposing the amendment. Positive media coverage of the amendment was able to reduce the graphic nature of the opposition in fact it almost muzzled the opposition. </w:t>
      </w:r>
    </w:p>
    <w:p w:rsidR="00DB1ACE" w:rsidRPr="00DB1ACE" w:rsidRDefault="00DB1ACE" w:rsidP="00DB1ACE">
      <w:pPr>
        <w:pBdr>
          <w:top w:val="single" w:sz="4" w:space="1" w:color="auto"/>
          <w:left w:val="single" w:sz="4" w:space="1" w:color="auto"/>
          <w:bottom w:val="single" w:sz="4" w:space="1" w:color="auto"/>
          <w:right w:val="single" w:sz="4" w:space="1" w:color="auto"/>
        </w:pBdr>
        <w:jc w:val="both"/>
        <w:rPr>
          <w:sz w:val="20"/>
          <w:szCs w:val="20"/>
        </w:rPr>
      </w:pPr>
      <w:r w:rsidRPr="004B52A3">
        <w:rPr>
          <w:sz w:val="20"/>
          <w:szCs w:val="20"/>
        </w:rPr>
        <w:t>Through this participatory and consultative process, a technical committee, coordinated and lead by NGEC, with AG, Office of Administration and Governance, Parliament represented by KEWOPA, FIDA for CSOs, and CIC.), and supported through JP GEWE is developing a “formula/Mechanism” for implementing a 2/3 Gender rule in political participation and governance in Kenya. The key lessons learned during this important e</w:t>
      </w:r>
      <w:r>
        <w:rPr>
          <w:sz w:val="20"/>
          <w:szCs w:val="20"/>
        </w:rPr>
        <w:t>xercise include the following: p</w:t>
      </w:r>
      <w:r w:rsidRPr="004B52A3">
        <w:rPr>
          <w:sz w:val="20"/>
          <w:szCs w:val="20"/>
        </w:rPr>
        <w:t xml:space="preserve">artnership and linkages </w:t>
      </w:r>
      <w:r>
        <w:rPr>
          <w:sz w:val="20"/>
          <w:szCs w:val="20"/>
        </w:rPr>
        <w:t>are essential to</w:t>
      </w:r>
      <w:r w:rsidRPr="004B52A3">
        <w:rPr>
          <w:sz w:val="20"/>
          <w:szCs w:val="20"/>
        </w:rPr>
        <w:t xml:space="preserve"> effective gender mainstreaming; focus, patience, commitment and targeting pays in gender mainstreaming; </w:t>
      </w:r>
      <w:r>
        <w:rPr>
          <w:sz w:val="20"/>
          <w:szCs w:val="20"/>
        </w:rPr>
        <w:t>s</w:t>
      </w:r>
      <w:r w:rsidRPr="004B52A3">
        <w:rPr>
          <w:sz w:val="20"/>
          <w:szCs w:val="20"/>
        </w:rPr>
        <w:t>uch a process is expensive in terms of money and technical expertise; and</w:t>
      </w:r>
      <w:r>
        <w:rPr>
          <w:sz w:val="20"/>
          <w:szCs w:val="20"/>
        </w:rPr>
        <w:t>,</w:t>
      </w:r>
      <w:r w:rsidRPr="004B52A3">
        <w:rPr>
          <w:sz w:val="20"/>
          <w:szCs w:val="20"/>
        </w:rPr>
        <w:t xml:space="preserve"> the need</w:t>
      </w:r>
      <w:r w:rsidRPr="004B52A3">
        <w:rPr>
          <w:b/>
          <w:color w:val="000090"/>
          <w:sz w:val="20"/>
          <w:szCs w:val="20"/>
        </w:rPr>
        <w:t xml:space="preserve"> </w:t>
      </w:r>
      <w:r w:rsidRPr="004B52A3">
        <w:rPr>
          <w:sz w:val="20"/>
          <w:szCs w:val="20"/>
        </w:rPr>
        <w:t>to document such processes for future use/adoption.</w:t>
      </w:r>
    </w:p>
    <w:p w:rsidR="00FA623B" w:rsidRPr="00A84AF7" w:rsidRDefault="00FA623B" w:rsidP="00473451">
      <w:pPr>
        <w:spacing w:line="240" w:lineRule="auto"/>
        <w:jc w:val="both"/>
        <w:rPr>
          <w:color w:val="008000"/>
        </w:rPr>
      </w:pPr>
      <w:r w:rsidRPr="0090772C">
        <w:rPr>
          <w:b/>
        </w:rPr>
        <w:t>Overall assessment:</w:t>
      </w:r>
      <w:r>
        <w:t xml:space="preserve"> The output has made important progress to</w:t>
      </w:r>
      <w:r w:rsidR="00B70CFA">
        <w:t>wards</w:t>
      </w:r>
      <w:r>
        <w:t xml:space="preserve"> </w:t>
      </w:r>
      <w:r w:rsidR="00B70CFA">
        <w:t>achieving</w:t>
      </w:r>
      <w:r>
        <w:t xml:space="preserve"> its results. However, achieving increased participation of women in political leadership has proved to be a difficult task when seen in light of the results of the 2013 elections. </w:t>
      </w:r>
      <w:r w:rsidR="0060110A">
        <w:t xml:space="preserve">This is mainly due to some crucial </w:t>
      </w:r>
      <w:r w:rsidR="0060110A" w:rsidRPr="00A84AF7">
        <w:rPr>
          <w:b/>
        </w:rPr>
        <w:t>challenges</w:t>
      </w:r>
      <w:r w:rsidR="0060110A">
        <w:t xml:space="preserve"> faced in the implementation of the Programme. Key among these </w:t>
      </w:r>
      <w:r w:rsidR="00A84AF7">
        <w:t>include</w:t>
      </w:r>
      <w:r w:rsidR="0060110A">
        <w:t>:</w:t>
      </w:r>
    </w:p>
    <w:p w:rsidR="00FA623B" w:rsidRPr="002C4D80" w:rsidRDefault="00FA623B" w:rsidP="001B09D1">
      <w:pPr>
        <w:pStyle w:val="ListParagraph"/>
        <w:numPr>
          <w:ilvl w:val="0"/>
          <w:numId w:val="9"/>
        </w:numPr>
        <w:spacing w:line="240" w:lineRule="auto"/>
        <w:ind w:left="714" w:hanging="357"/>
        <w:contextualSpacing w:val="0"/>
        <w:jc w:val="both"/>
      </w:pPr>
      <w:r w:rsidRPr="002C4D80">
        <w:rPr>
          <w:b/>
        </w:rPr>
        <w:t xml:space="preserve">Deep rooted </w:t>
      </w:r>
      <w:r w:rsidRPr="00063EF3">
        <w:rPr>
          <w:b/>
        </w:rPr>
        <w:t>cultural</w:t>
      </w:r>
      <w:r>
        <w:rPr>
          <w:b/>
        </w:rPr>
        <w:t xml:space="preserve"> and structural barriers against </w:t>
      </w:r>
      <w:r w:rsidRPr="002C4D80">
        <w:rPr>
          <w:b/>
        </w:rPr>
        <w:t>women</w:t>
      </w:r>
      <w:r w:rsidR="000E421E">
        <w:rPr>
          <w:b/>
        </w:rPr>
        <w:t>’s</w:t>
      </w:r>
      <w:r w:rsidRPr="002C4D80">
        <w:rPr>
          <w:b/>
        </w:rPr>
        <w:t xml:space="preserve"> </w:t>
      </w:r>
      <w:r>
        <w:rPr>
          <w:b/>
        </w:rPr>
        <w:t xml:space="preserve">effective </w:t>
      </w:r>
      <w:r w:rsidRPr="002C4D80">
        <w:rPr>
          <w:b/>
        </w:rPr>
        <w:t>political participation:</w:t>
      </w:r>
      <w:r w:rsidRPr="002C4D80">
        <w:t xml:space="preserve"> Despite recent positive legal developments, deep-rooted </w:t>
      </w:r>
      <w:r w:rsidRPr="00063EF3">
        <w:t>cultural</w:t>
      </w:r>
      <w:r>
        <w:t xml:space="preserve"> and </w:t>
      </w:r>
      <w:r w:rsidRPr="002C4D80">
        <w:t>structural barriers that promote negative perceptions on women</w:t>
      </w:r>
      <w:r w:rsidR="00B70CFA">
        <w:t>’s</w:t>
      </w:r>
      <w:r w:rsidRPr="002C4D80">
        <w:t xml:space="preserve"> political participation still exist. Addressing these </w:t>
      </w:r>
      <w:r>
        <w:t xml:space="preserve">cultural/attitudinal and </w:t>
      </w:r>
      <w:r w:rsidRPr="002C4D80">
        <w:t xml:space="preserve">structural problems takes </w:t>
      </w:r>
      <w:r w:rsidR="00B70CFA">
        <w:t xml:space="preserve">a </w:t>
      </w:r>
      <w:r w:rsidRPr="002C4D80">
        <w:t xml:space="preserve">long time and the output had to contend with this challenge. This situation has compromised the level of achievements under this output, particularly in increasing the number of women elected in the 2013 elections. </w:t>
      </w:r>
    </w:p>
    <w:p w:rsidR="00FA623B" w:rsidRDefault="00FA623B" w:rsidP="001B09D1">
      <w:pPr>
        <w:pStyle w:val="ListParagraph"/>
        <w:numPr>
          <w:ilvl w:val="0"/>
          <w:numId w:val="9"/>
        </w:numPr>
        <w:spacing w:line="240" w:lineRule="auto"/>
        <w:ind w:left="714" w:hanging="357"/>
        <w:contextualSpacing w:val="0"/>
        <w:jc w:val="both"/>
      </w:pPr>
      <w:r w:rsidRPr="002C4D80">
        <w:rPr>
          <w:b/>
        </w:rPr>
        <w:t>Short duration of interventions:</w:t>
      </w:r>
      <w:r w:rsidRPr="002C4D80">
        <w:t xml:space="preserve"> Most of the projects in the area of enhancing the participation of women</w:t>
      </w:r>
      <w:r>
        <w:t xml:space="preserve"> were mainly </w:t>
      </w:r>
      <w:r w:rsidR="000E421E">
        <w:t xml:space="preserve">implemented </w:t>
      </w:r>
      <w:r>
        <w:t xml:space="preserve">for </w:t>
      </w:r>
      <w:r w:rsidRPr="00063EF3">
        <w:t>3-12 months</w:t>
      </w:r>
      <w:r w:rsidR="000E421E" w:rsidRPr="00063EF3">
        <w:t xml:space="preserve"> and</w:t>
      </w:r>
      <w:r w:rsidRPr="00063EF3">
        <w:t xml:space="preserve"> tied to the election cycle. After the general elections were over, stakeholders complained, “</w:t>
      </w:r>
      <w:r w:rsidR="00B70CFA">
        <w:t xml:space="preserve">… </w:t>
      </w:r>
      <w:r w:rsidRPr="00063EF3">
        <w:rPr>
          <w:i/>
        </w:rPr>
        <w:t>not much have been done on this front, including even a postmortem of what went right and/or wrong…</w:t>
      </w:r>
      <w:r w:rsidRPr="00063EF3">
        <w:t xml:space="preserve">” </w:t>
      </w:r>
      <w:r w:rsidR="000E421E" w:rsidRPr="00063EF3">
        <w:t>A</w:t>
      </w:r>
      <w:r w:rsidRPr="00063EF3">
        <w:t xml:space="preserve"> more sustained initiative is required to address the deep-rooted pr</w:t>
      </w:r>
      <w:r>
        <w:t>oblems that act as barriers to women’s participation. This view was emphasized by CSOs involved as implementing partners under this output area.</w:t>
      </w:r>
    </w:p>
    <w:p w:rsidR="00FA623B" w:rsidRDefault="00FA623B" w:rsidP="001B09D1">
      <w:pPr>
        <w:pStyle w:val="ListParagraph"/>
        <w:numPr>
          <w:ilvl w:val="0"/>
          <w:numId w:val="9"/>
        </w:numPr>
        <w:spacing w:line="240" w:lineRule="auto"/>
        <w:ind w:left="714" w:hanging="357"/>
        <w:contextualSpacing w:val="0"/>
        <w:jc w:val="both"/>
      </w:pPr>
      <w:r w:rsidRPr="000277E6">
        <w:rPr>
          <w:b/>
        </w:rPr>
        <w:t>Limited targeting of men and the community at large:</w:t>
      </w:r>
      <w:r>
        <w:t xml:space="preserve"> </w:t>
      </w:r>
      <w:r w:rsidRPr="000277E6">
        <w:rPr>
          <w:bCs/>
        </w:rPr>
        <w:t xml:space="preserve">While </w:t>
      </w:r>
      <w:r w:rsidR="000E421E" w:rsidRPr="000277E6">
        <w:rPr>
          <w:bCs/>
        </w:rPr>
        <w:t>awareness-raising</w:t>
      </w:r>
      <w:r w:rsidRPr="000277E6">
        <w:rPr>
          <w:bCs/>
        </w:rPr>
        <w:t xml:space="preserve"> activities have targeted the community at large, the support to women’s improved political participation focused on increasing their capacities. Some contacted implementing partners stated that efforts to promote women participation in the electoral process did not adequately targeted men or the social and structural context within which women’s political participation takes place.</w:t>
      </w:r>
      <w:r>
        <w:rPr>
          <w:bCs/>
        </w:rPr>
        <w:t xml:space="preserve"> </w:t>
      </w:r>
      <w:r w:rsidRPr="00063EF3">
        <w:rPr>
          <w:bCs/>
        </w:rPr>
        <w:t xml:space="preserve">In </w:t>
      </w:r>
      <w:r w:rsidR="00B70CFA">
        <w:rPr>
          <w:bCs/>
        </w:rPr>
        <w:t xml:space="preserve">a </w:t>
      </w:r>
      <w:r w:rsidRPr="00063EF3">
        <w:rPr>
          <w:bCs/>
        </w:rPr>
        <w:t>patriarchal system that exist</w:t>
      </w:r>
      <w:r w:rsidR="00B70CFA">
        <w:rPr>
          <w:bCs/>
        </w:rPr>
        <w:t>s</w:t>
      </w:r>
      <w:r w:rsidRPr="00063EF3">
        <w:rPr>
          <w:bCs/>
        </w:rPr>
        <w:t xml:space="preserve"> in Kenya, male ‘champions’ have to be created to support the women’s empowerment in political participation and leadership.</w:t>
      </w:r>
    </w:p>
    <w:p w:rsidR="00FA623B" w:rsidRDefault="00FA623B" w:rsidP="00473451">
      <w:pPr>
        <w:spacing w:line="240" w:lineRule="auto"/>
        <w:jc w:val="both"/>
        <w:rPr>
          <w:b/>
        </w:rPr>
      </w:pPr>
      <w:r w:rsidRPr="000277E6">
        <w:rPr>
          <w:b/>
        </w:rPr>
        <w:lastRenderedPageBreak/>
        <w:t xml:space="preserve">Output 4: Economic empowerment </w:t>
      </w:r>
    </w:p>
    <w:p w:rsidR="00FA623B" w:rsidRDefault="00FA623B" w:rsidP="00473451">
      <w:pPr>
        <w:spacing w:line="240" w:lineRule="auto"/>
        <w:jc w:val="both"/>
      </w:pPr>
      <w:r>
        <w:t xml:space="preserve">The </w:t>
      </w:r>
      <w:r w:rsidR="0042748D">
        <w:t xml:space="preserve">stated </w:t>
      </w:r>
      <w:r>
        <w:t>expected result of this output is “</w:t>
      </w:r>
      <w:r w:rsidRPr="00B70CFA">
        <w:rPr>
          <w:i/>
        </w:rPr>
        <w:t>Key public and private sector institutions, women's organizations, groups and networks ensuring increased women’s access to economic opportunities</w:t>
      </w:r>
      <w:r>
        <w:t xml:space="preserve">.” This output area has </w:t>
      </w:r>
      <w:r w:rsidR="000E421E">
        <w:t xml:space="preserve">three </w:t>
      </w:r>
      <w:r>
        <w:t>expected results.</w:t>
      </w:r>
    </w:p>
    <w:p w:rsidR="00FA623B" w:rsidRPr="00026766" w:rsidRDefault="00FA623B" w:rsidP="00473451">
      <w:pPr>
        <w:spacing w:line="240" w:lineRule="auto"/>
        <w:jc w:val="both"/>
        <w:rPr>
          <w:b/>
          <w:i/>
        </w:rPr>
      </w:pPr>
      <w:r w:rsidRPr="00026766">
        <w:rPr>
          <w:b/>
          <w:i/>
        </w:rPr>
        <w:t>Result 4.1: Key institutions providing appropriate/sustainable Business Development and Financial services for women entrepreneurs</w:t>
      </w:r>
    </w:p>
    <w:tbl>
      <w:tblPr>
        <w:tblStyle w:val="TableGrid"/>
        <w:tblW w:w="9230" w:type="dxa"/>
        <w:tblInd w:w="360" w:type="dxa"/>
        <w:tblLayout w:type="fixed"/>
        <w:tblLook w:val="04A0"/>
      </w:tblPr>
      <w:tblGrid>
        <w:gridCol w:w="3115"/>
        <w:gridCol w:w="3313"/>
        <w:gridCol w:w="2802"/>
      </w:tblGrid>
      <w:tr w:rsidR="00FA623B" w:rsidRPr="00FD0B71" w:rsidTr="00FA623B">
        <w:tc>
          <w:tcPr>
            <w:tcW w:w="3115" w:type="dxa"/>
          </w:tcPr>
          <w:p w:rsidR="00FA623B" w:rsidRPr="00256A7D" w:rsidRDefault="00FA623B" w:rsidP="00473451">
            <w:pPr>
              <w:jc w:val="center"/>
              <w:rPr>
                <w:b/>
                <w:sz w:val="20"/>
                <w:szCs w:val="20"/>
              </w:rPr>
            </w:pPr>
            <w:r w:rsidRPr="00256A7D">
              <w:rPr>
                <w:b/>
                <w:sz w:val="20"/>
                <w:szCs w:val="20"/>
              </w:rPr>
              <w:t>Result</w:t>
            </w:r>
          </w:p>
        </w:tc>
        <w:tc>
          <w:tcPr>
            <w:tcW w:w="3313" w:type="dxa"/>
          </w:tcPr>
          <w:p w:rsidR="00FA623B" w:rsidRPr="00256A7D" w:rsidRDefault="00FA623B" w:rsidP="00473451">
            <w:pPr>
              <w:ind w:left="261" w:hanging="261"/>
              <w:jc w:val="center"/>
              <w:rPr>
                <w:b/>
                <w:sz w:val="20"/>
                <w:szCs w:val="20"/>
              </w:rPr>
            </w:pPr>
            <w:r w:rsidRPr="00256A7D">
              <w:rPr>
                <w:b/>
                <w:sz w:val="20"/>
                <w:szCs w:val="20"/>
              </w:rPr>
              <w:t>Indicator</w:t>
            </w:r>
          </w:p>
        </w:tc>
        <w:tc>
          <w:tcPr>
            <w:tcW w:w="2802" w:type="dxa"/>
          </w:tcPr>
          <w:p w:rsidR="00FA623B" w:rsidRPr="00256A7D" w:rsidRDefault="00FA623B" w:rsidP="00473451">
            <w:pPr>
              <w:jc w:val="center"/>
              <w:rPr>
                <w:b/>
                <w:sz w:val="20"/>
                <w:szCs w:val="20"/>
              </w:rPr>
            </w:pPr>
            <w:r w:rsidRPr="00256A7D">
              <w:rPr>
                <w:b/>
                <w:sz w:val="20"/>
                <w:szCs w:val="20"/>
              </w:rPr>
              <w:t>Targets</w:t>
            </w:r>
          </w:p>
        </w:tc>
      </w:tr>
      <w:tr w:rsidR="00FA623B" w:rsidRPr="00FD0B71" w:rsidTr="00FA623B">
        <w:tc>
          <w:tcPr>
            <w:tcW w:w="3115" w:type="dxa"/>
            <w:vMerge w:val="restart"/>
          </w:tcPr>
          <w:p w:rsidR="00FA623B" w:rsidRPr="00FD0B71" w:rsidRDefault="00FA623B" w:rsidP="00473451">
            <w:pPr>
              <w:rPr>
                <w:sz w:val="20"/>
                <w:szCs w:val="20"/>
              </w:rPr>
            </w:pPr>
            <w:r w:rsidRPr="00FD0B71">
              <w:rPr>
                <w:sz w:val="20"/>
                <w:szCs w:val="20"/>
              </w:rPr>
              <w:t>Result 4.1: Key institutions providing appropriate/sustainable Business Development and Financial services for women entrepreneurs</w:t>
            </w:r>
          </w:p>
        </w:tc>
        <w:tc>
          <w:tcPr>
            <w:tcW w:w="3313" w:type="dxa"/>
          </w:tcPr>
          <w:p w:rsidR="00FA623B" w:rsidRPr="00FD0B71" w:rsidRDefault="00FA623B" w:rsidP="00473451">
            <w:pPr>
              <w:ind w:left="261" w:hanging="261"/>
              <w:rPr>
                <w:sz w:val="20"/>
                <w:szCs w:val="20"/>
              </w:rPr>
            </w:pPr>
            <w:r w:rsidRPr="00FD0B71">
              <w:rPr>
                <w:sz w:val="20"/>
                <w:szCs w:val="20"/>
              </w:rPr>
              <w:t>4.1a. Proportion of targeted BDS and Financial Service Institutions (FSI) that provide profitable and relevant business training for women by 2012</w:t>
            </w:r>
          </w:p>
        </w:tc>
        <w:tc>
          <w:tcPr>
            <w:tcW w:w="2802" w:type="dxa"/>
          </w:tcPr>
          <w:p w:rsidR="00FA623B" w:rsidRPr="00FD0B71" w:rsidRDefault="00FA623B" w:rsidP="00473451">
            <w:pPr>
              <w:rPr>
                <w:bCs/>
                <w:sz w:val="20"/>
                <w:szCs w:val="20"/>
              </w:rPr>
            </w:pPr>
            <w:r w:rsidRPr="00FD0B71">
              <w:rPr>
                <w:bCs/>
                <w:sz w:val="20"/>
                <w:szCs w:val="20"/>
              </w:rPr>
              <w:t>Number of trained male/female entrepreneurs that engage in innovative/ profitable business increased by 15%</w:t>
            </w:r>
          </w:p>
        </w:tc>
      </w:tr>
      <w:tr w:rsidR="00FA623B" w:rsidRPr="00FD0B71" w:rsidTr="00FA623B">
        <w:tc>
          <w:tcPr>
            <w:tcW w:w="3115" w:type="dxa"/>
            <w:vMerge/>
          </w:tcPr>
          <w:p w:rsidR="00FA623B" w:rsidRPr="00FD0B71" w:rsidRDefault="00FA623B" w:rsidP="00473451">
            <w:pPr>
              <w:rPr>
                <w:sz w:val="20"/>
                <w:szCs w:val="20"/>
              </w:rPr>
            </w:pPr>
          </w:p>
        </w:tc>
        <w:tc>
          <w:tcPr>
            <w:tcW w:w="3313" w:type="dxa"/>
          </w:tcPr>
          <w:p w:rsidR="00FA623B" w:rsidRPr="00FD0B71" w:rsidRDefault="00FA623B" w:rsidP="00473451">
            <w:pPr>
              <w:ind w:left="261" w:hanging="261"/>
              <w:rPr>
                <w:sz w:val="20"/>
                <w:szCs w:val="20"/>
              </w:rPr>
            </w:pPr>
            <w:r w:rsidRPr="00FD0B71">
              <w:rPr>
                <w:sz w:val="20"/>
                <w:szCs w:val="20"/>
              </w:rPr>
              <w:t>4.1b. Standardized and harmonized tools in BDS and number of FSI’s disbursing WEF</w:t>
            </w:r>
          </w:p>
        </w:tc>
        <w:tc>
          <w:tcPr>
            <w:tcW w:w="2802" w:type="dxa"/>
          </w:tcPr>
          <w:p w:rsidR="00FA623B" w:rsidRPr="00FD0B71" w:rsidRDefault="00FA623B" w:rsidP="00473451">
            <w:pPr>
              <w:rPr>
                <w:bCs/>
                <w:sz w:val="20"/>
                <w:szCs w:val="20"/>
              </w:rPr>
            </w:pPr>
            <w:r w:rsidRPr="00FD0B71">
              <w:rPr>
                <w:bCs/>
                <w:sz w:val="20"/>
                <w:szCs w:val="20"/>
              </w:rPr>
              <w:t>10 ILO business tools adapted. Additional 30 FIs to be procured by WEF</w:t>
            </w:r>
          </w:p>
        </w:tc>
      </w:tr>
    </w:tbl>
    <w:p w:rsidR="00FA623B" w:rsidRDefault="008829D6" w:rsidP="00473451">
      <w:pPr>
        <w:spacing w:after="0" w:line="240" w:lineRule="auto"/>
        <w:jc w:val="both"/>
        <w:rPr>
          <w:bCs/>
        </w:rPr>
      </w:pPr>
      <w:r>
        <w:rPr>
          <w:bCs/>
        </w:rPr>
        <w:t xml:space="preserve">PUNOs </w:t>
      </w:r>
      <w:r w:rsidR="00E25041">
        <w:rPr>
          <w:bCs/>
        </w:rPr>
        <w:t xml:space="preserve">supported the establishment of 11 District </w:t>
      </w:r>
      <w:r w:rsidR="00E25041" w:rsidRPr="005C4CF8">
        <w:rPr>
          <w:szCs w:val="20"/>
        </w:rPr>
        <w:t>Busines</w:t>
      </w:r>
      <w:r w:rsidR="00E25041">
        <w:rPr>
          <w:szCs w:val="20"/>
        </w:rPr>
        <w:t xml:space="preserve">s Solution Centres (DBSCs) and </w:t>
      </w:r>
      <w:r>
        <w:rPr>
          <w:bCs/>
        </w:rPr>
        <w:t>provided</w:t>
      </w:r>
      <w:r w:rsidR="00E25041">
        <w:rPr>
          <w:bCs/>
        </w:rPr>
        <w:t xml:space="preserve"> ToT</w:t>
      </w:r>
      <w:r>
        <w:rPr>
          <w:bCs/>
        </w:rPr>
        <w:t xml:space="preserve"> and</w:t>
      </w:r>
      <w:r w:rsidR="00E25041">
        <w:rPr>
          <w:bCs/>
        </w:rPr>
        <w:t xml:space="preserve"> various business tools to different Business Development Service (BDS) providers. </w:t>
      </w:r>
      <w:r w:rsidR="00EB7232">
        <w:rPr>
          <w:bCs/>
        </w:rPr>
        <w:t>JP reports indicate</w:t>
      </w:r>
      <w:r w:rsidR="00EB7232" w:rsidRPr="001D1745">
        <w:rPr>
          <w:bCs/>
        </w:rPr>
        <w:t xml:space="preserve"> that</w:t>
      </w:r>
      <w:r w:rsidR="00EB7232">
        <w:rPr>
          <w:bCs/>
        </w:rPr>
        <w:t xml:space="preserve"> with the support of PUNOs, BDS providers have trained more than 5,000 women </w:t>
      </w:r>
      <w:r w:rsidR="005D31FE" w:rsidRPr="005D31FE">
        <w:rPr>
          <w:bCs/>
        </w:rPr>
        <w:t xml:space="preserve">Entrepreneurs. PUNOs also linked over 230 women entrepreneurs </w:t>
      </w:r>
      <w:r w:rsidR="00EB7232">
        <w:rPr>
          <w:bCs/>
        </w:rPr>
        <w:t>with</w:t>
      </w:r>
      <w:r w:rsidR="005D31FE" w:rsidRPr="005D31FE">
        <w:rPr>
          <w:bCs/>
        </w:rPr>
        <w:t xml:space="preserve"> the Public Procurement Oversight Authority (PPOA)</w:t>
      </w:r>
      <w:r w:rsidR="00EB7232">
        <w:rPr>
          <w:bCs/>
        </w:rPr>
        <w:t xml:space="preserve"> to enhance their participation in government procurement process. </w:t>
      </w:r>
      <w:r w:rsidR="005D50CC">
        <w:rPr>
          <w:bCs/>
        </w:rPr>
        <w:t xml:space="preserve">Moreover, </w:t>
      </w:r>
      <w:r w:rsidR="00EB7232">
        <w:rPr>
          <w:bCs/>
        </w:rPr>
        <w:t>PUNOs</w:t>
      </w:r>
      <w:r w:rsidR="005D50CC">
        <w:rPr>
          <w:bCs/>
        </w:rPr>
        <w:t xml:space="preserve"> trained </w:t>
      </w:r>
      <w:r w:rsidR="00FA623B">
        <w:rPr>
          <w:bCs/>
        </w:rPr>
        <w:t>more than</w:t>
      </w:r>
      <w:r w:rsidR="00FA623B" w:rsidRPr="001D1745">
        <w:rPr>
          <w:bCs/>
        </w:rPr>
        <w:t xml:space="preserve"> </w:t>
      </w:r>
      <w:r>
        <w:rPr>
          <w:bCs/>
        </w:rPr>
        <w:t>4</w:t>
      </w:r>
      <w:r w:rsidR="00FA623B">
        <w:rPr>
          <w:bCs/>
        </w:rPr>
        <w:t>00</w:t>
      </w:r>
      <w:r w:rsidR="00FA623B" w:rsidRPr="001D1745">
        <w:rPr>
          <w:bCs/>
        </w:rPr>
        <w:t xml:space="preserve"> </w:t>
      </w:r>
      <w:r w:rsidR="00FA623B">
        <w:rPr>
          <w:bCs/>
        </w:rPr>
        <w:t xml:space="preserve">women </w:t>
      </w:r>
      <w:r w:rsidR="00FA623B" w:rsidRPr="001D1745">
        <w:rPr>
          <w:bCs/>
        </w:rPr>
        <w:t xml:space="preserve">entrepreneurs on various </w:t>
      </w:r>
      <w:r w:rsidR="005D50CC">
        <w:rPr>
          <w:bCs/>
        </w:rPr>
        <w:t xml:space="preserve">aspects of entrepreneurship, including </w:t>
      </w:r>
      <w:r w:rsidR="0062510A">
        <w:rPr>
          <w:bCs/>
        </w:rPr>
        <w:t xml:space="preserve">on </w:t>
      </w:r>
      <w:r w:rsidR="005D50CC">
        <w:rPr>
          <w:bCs/>
        </w:rPr>
        <w:t xml:space="preserve">standards. As a result, it was reported that some women </w:t>
      </w:r>
      <w:r w:rsidR="005D50CC" w:rsidRPr="001D1745">
        <w:rPr>
          <w:bCs/>
        </w:rPr>
        <w:t>entrepreneurs</w:t>
      </w:r>
      <w:r w:rsidR="005D50CC">
        <w:rPr>
          <w:bCs/>
        </w:rPr>
        <w:t xml:space="preserve"> </w:t>
      </w:r>
      <w:r w:rsidR="005D50CC" w:rsidRPr="00AF7BFD">
        <w:rPr>
          <w:rFonts w:eastAsia="SimSun"/>
          <w:color w:val="000000"/>
          <w:szCs w:val="20"/>
          <w:lang w:bidi="hi-IN"/>
        </w:rPr>
        <w:t>have already received Kenya Bureau of Standards (KEBS) certification for their products</w:t>
      </w:r>
      <w:r w:rsidR="005D50CC">
        <w:rPr>
          <w:rFonts w:eastAsia="SimSun"/>
          <w:color w:val="000000"/>
          <w:szCs w:val="20"/>
          <w:lang w:bidi="hi-IN"/>
        </w:rPr>
        <w:t>.</w:t>
      </w:r>
      <w:r w:rsidR="005D50CC">
        <w:rPr>
          <w:bCs/>
        </w:rPr>
        <w:t xml:space="preserve"> </w:t>
      </w:r>
      <w:r w:rsidR="00FA623B" w:rsidRPr="001D1745">
        <w:rPr>
          <w:bCs/>
        </w:rPr>
        <w:t xml:space="preserve"> However, sufficient and appropriate </w:t>
      </w:r>
      <w:r w:rsidR="00FA623B">
        <w:rPr>
          <w:bCs/>
        </w:rPr>
        <w:t xml:space="preserve">data on </w:t>
      </w:r>
      <w:r w:rsidR="00FA623B" w:rsidRPr="001D1745">
        <w:rPr>
          <w:bCs/>
        </w:rPr>
        <w:t xml:space="preserve">baseline and </w:t>
      </w:r>
      <w:r w:rsidR="00FA623B">
        <w:rPr>
          <w:bCs/>
        </w:rPr>
        <w:t xml:space="preserve">achievements is not available to assess the achievement of the first target for this result area. The second target is fully achieved, as </w:t>
      </w:r>
      <w:r w:rsidR="000E421E">
        <w:rPr>
          <w:bCs/>
        </w:rPr>
        <w:t>ten</w:t>
      </w:r>
      <w:r w:rsidR="000E421E" w:rsidRPr="001D1745">
        <w:rPr>
          <w:bCs/>
        </w:rPr>
        <w:t xml:space="preserve"> </w:t>
      </w:r>
      <w:r w:rsidR="00FA623B" w:rsidRPr="001D1745">
        <w:rPr>
          <w:bCs/>
        </w:rPr>
        <w:t xml:space="preserve">ILO Business tools </w:t>
      </w:r>
      <w:r w:rsidR="00FA623B">
        <w:rPr>
          <w:bCs/>
        </w:rPr>
        <w:t>were adapted</w:t>
      </w:r>
      <w:r w:rsidR="00FA623B" w:rsidRPr="001D1745">
        <w:rPr>
          <w:bCs/>
          <w:vertAlign w:val="superscript"/>
        </w:rPr>
        <w:footnoteReference w:id="32"/>
      </w:r>
      <w:r w:rsidR="00FA623B" w:rsidRPr="001D1745">
        <w:rPr>
          <w:bCs/>
        </w:rPr>
        <w:t xml:space="preserve"> </w:t>
      </w:r>
      <w:r w:rsidR="00FA623B">
        <w:rPr>
          <w:bCs/>
        </w:rPr>
        <w:t>and a total of</w:t>
      </w:r>
      <w:r w:rsidR="00FA623B" w:rsidRPr="001D1745">
        <w:rPr>
          <w:bCs/>
        </w:rPr>
        <w:t xml:space="preserve"> </w:t>
      </w:r>
      <w:r w:rsidR="000E421E">
        <w:rPr>
          <w:bCs/>
        </w:rPr>
        <w:t>eighty-eight</w:t>
      </w:r>
      <w:r w:rsidR="000E421E" w:rsidRPr="001D1745">
        <w:rPr>
          <w:bCs/>
        </w:rPr>
        <w:t xml:space="preserve"> </w:t>
      </w:r>
      <w:r w:rsidR="00FA623B" w:rsidRPr="001D1745">
        <w:rPr>
          <w:bCs/>
        </w:rPr>
        <w:t>financial intermediaries have been approved to disburse WEF loans.</w:t>
      </w:r>
    </w:p>
    <w:p w:rsidR="00FA623B" w:rsidRPr="001D1745" w:rsidRDefault="00FA623B" w:rsidP="00473451">
      <w:pPr>
        <w:spacing w:line="240" w:lineRule="auto"/>
        <w:jc w:val="both"/>
        <w:rPr>
          <w:b/>
          <w:i/>
        </w:rPr>
      </w:pPr>
      <w:r w:rsidRPr="001D1745">
        <w:rPr>
          <w:b/>
          <w:i/>
        </w:rPr>
        <w:t>Result 4.2: Vocational training and other key business development institutions providing increased skills transfer for women in modern and appropriate technologies</w:t>
      </w:r>
    </w:p>
    <w:tbl>
      <w:tblPr>
        <w:tblStyle w:val="TableGrid"/>
        <w:tblW w:w="9230" w:type="dxa"/>
        <w:tblInd w:w="360" w:type="dxa"/>
        <w:tblLayout w:type="fixed"/>
        <w:tblLook w:val="04A0"/>
      </w:tblPr>
      <w:tblGrid>
        <w:gridCol w:w="3115"/>
        <w:gridCol w:w="3313"/>
        <w:gridCol w:w="2802"/>
      </w:tblGrid>
      <w:tr w:rsidR="00FA623B" w:rsidRPr="00FD0B71" w:rsidTr="00FA623B">
        <w:tc>
          <w:tcPr>
            <w:tcW w:w="3115" w:type="dxa"/>
          </w:tcPr>
          <w:p w:rsidR="00FA623B" w:rsidRPr="00256A7D" w:rsidRDefault="00FA623B" w:rsidP="00473451">
            <w:pPr>
              <w:jc w:val="center"/>
              <w:rPr>
                <w:b/>
                <w:sz w:val="20"/>
                <w:szCs w:val="20"/>
              </w:rPr>
            </w:pPr>
            <w:r w:rsidRPr="00256A7D">
              <w:rPr>
                <w:b/>
                <w:sz w:val="20"/>
                <w:szCs w:val="20"/>
              </w:rPr>
              <w:t>Result</w:t>
            </w:r>
          </w:p>
        </w:tc>
        <w:tc>
          <w:tcPr>
            <w:tcW w:w="3313" w:type="dxa"/>
          </w:tcPr>
          <w:p w:rsidR="00FA623B" w:rsidRPr="00256A7D" w:rsidRDefault="00FA623B" w:rsidP="00473451">
            <w:pPr>
              <w:ind w:left="261" w:hanging="261"/>
              <w:jc w:val="center"/>
              <w:rPr>
                <w:b/>
                <w:sz w:val="20"/>
                <w:szCs w:val="20"/>
              </w:rPr>
            </w:pPr>
            <w:r w:rsidRPr="00256A7D">
              <w:rPr>
                <w:b/>
                <w:sz w:val="20"/>
                <w:szCs w:val="20"/>
              </w:rPr>
              <w:t>Indicator</w:t>
            </w:r>
          </w:p>
        </w:tc>
        <w:tc>
          <w:tcPr>
            <w:tcW w:w="2802" w:type="dxa"/>
          </w:tcPr>
          <w:p w:rsidR="00FA623B" w:rsidRPr="00256A7D" w:rsidRDefault="00FA623B" w:rsidP="00473451">
            <w:pPr>
              <w:jc w:val="center"/>
              <w:rPr>
                <w:b/>
                <w:sz w:val="20"/>
                <w:szCs w:val="20"/>
              </w:rPr>
            </w:pPr>
            <w:r w:rsidRPr="00256A7D">
              <w:rPr>
                <w:b/>
                <w:sz w:val="20"/>
                <w:szCs w:val="20"/>
              </w:rPr>
              <w:t>Targets</w:t>
            </w:r>
          </w:p>
        </w:tc>
      </w:tr>
      <w:tr w:rsidR="00FA623B" w:rsidRPr="00FD0B71" w:rsidTr="00FA623B">
        <w:tc>
          <w:tcPr>
            <w:tcW w:w="3115" w:type="dxa"/>
            <w:vMerge w:val="restart"/>
          </w:tcPr>
          <w:p w:rsidR="00FA623B" w:rsidRPr="00FD0B71" w:rsidRDefault="00FA623B" w:rsidP="00473451">
            <w:pPr>
              <w:rPr>
                <w:sz w:val="20"/>
                <w:szCs w:val="20"/>
              </w:rPr>
            </w:pPr>
            <w:r w:rsidRPr="00FD0B71">
              <w:rPr>
                <w:sz w:val="20"/>
                <w:szCs w:val="20"/>
              </w:rPr>
              <w:t xml:space="preserve">Result 4.2: Vocational training and other key business development institutions providing increased skills transfer for women in </w:t>
            </w:r>
            <w:r w:rsidRPr="00FD0B71">
              <w:rPr>
                <w:sz w:val="20"/>
                <w:szCs w:val="20"/>
              </w:rPr>
              <w:lastRenderedPageBreak/>
              <w:t>modern and appropriate technologies</w:t>
            </w:r>
          </w:p>
        </w:tc>
        <w:tc>
          <w:tcPr>
            <w:tcW w:w="3313" w:type="dxa"/>
          </w:tcPr>
          <w:p w:rsidR="00FA623B" w:rsidRPr="00FD0B71" w:rsidRDefault="00FA623B" w:rsidP="00473451">
            <w:pPr>
              <w:ind w:left="261" w:hanging="261"/>
              <w:rPr>
                <w:sz w:val="20"/>
                <w:szCs w:val="20"/>
              </w:rPr>
            </w:pPr>
            <w:r w:rsidRPr="00FD0B71">
              <w:rPr>
                <w:sz w:val="20"/>
                <w:szCs w:val="20"/>
              </w:rPr>
              <w:lastRenderedPageBreak/>
              <w:t xml:space="preserve">4.2a. Number of women trained and applying skills in modern and appropriate technologies in targeted vocational and BDI’s by </w:t>
            </w:r>
            <w:r w:rsidRPr="00FD0B71">
              <w:rPr>
                <w:sz w:val="20"/>
                <w:szCs w:val="20"/>
              </w:rPr>
              <w:lastRenderedPageBreak/>
              <w:t>2013</w:t>
            </w:r>
          </w:p>
        </w:tc>
        <w:tc>
          <w:tcPr>
            <w:tcW w:w="2802" w:type="dxa"/>
          </w:tcPr>
          <w:p w:rsidR="00FA623B" w:rsidRPr="00FD0B71" w:rsidRDefault="00FA623B" w:rsidP="00473451">
            <w:pPr>
              <w:rPr>
                <w:bCs/>
                <w:sz w:val="20"/>
                <w:szCs w:val="20"/>
              </w:rPr>
            </w:pPr>
            <w:r w:rsidRPr="00FD0B71">
              <w:rPr>
                <w:bCs/>
                <w:sz w:val="20"/>
                <w:szCs w:val="20"/>
              </w:rPr>
              <w:lastRenderedPageBreak/>
              <w:t xml:space="preserve">At least 3 profitable and locally relevant skills trained in each of the targeted institutions; </w:t>
            </w:r>
          </w:p>
          <w:p w:rsidR="00FA623B" w:rsidRPr="00FD0B71" w:rsidRDefault="00FA623B" w:rsidP="00473451">
            <w:pPr>
              <w:rPr>
                <w:bCs/>
                <w:sz w:val="20"/>
                <w:szCs w:val="20"/>
              </w:rPr>
            </w:pPr>
            <w:r w:rsidRPr="00FD0B71">
              <w:rPr>
                <w:bCs/>
                <w:sz w:val="20"/>
                <w:szCs w:val="20"/>
              </w:rPr>
              <w:t>At least 2</w:t>
            </w:r>
            <w:r w:rsidR="0042748D">
              <w:rPr>
                <w:bCs/>
                <w:sz w:val="20"/>
                <w:szCs w:val="20"/>
              </w:rPr>
              <w:t>,</w:t>
            </w:r>
            <w:r w:rsidRPr="00FD0B71">
              <w:rPr>
                <w:bCs/>
                <w:sz w:val="20"/>
                <w:szCs w:val="20"/>
              </w:rPr>
              <w:t xml:space="preserve">000 women trained </w:t>
            </w:r>
            <w:r w:rsidRPr="00FD0B71">
              <w:rPr>
                <w:bCs/>
                <w:sz w:val="20"/>
                <w:szCs w:val="20"/>
              </w:rPr>
              <w:lastRenderedPageBreak/>
              <w:t>with 50% applying skills</w:t>
            </w:r>
          </w:p>
        </w:tc>
      </w:tr>
      <w:tr w:rsidR="00FA623B" w:rsidRPr="00FD0B71" w:rsidTr="00FA623B">
        <w:tc>
          <w:tcPr>
            <w:tcW w:w="3115" w:type="dxa"/>
            <w:vMerge/>
          </w:tcPr>
          <w:p w:rsidR="00FA623B" w:rsidRPr="00FD0B71" w:rsidRDefault="00FA623B" w:rsidP="00473451">
            <w:pPr>
              <w:rPr>
                <w:sz w:val="20"/>
                <w:szCs w:val="20"/>
              </w:rPr>
            </w:pPr>
          </w:p>
        </w:tc>
        <w:tc>
          <w:tcPr>
            <w:tcW w:w="3313" w:type="dxa"/>
          </w:tcPr>
          <w:p w:rsidR="00FA623B" w:rsidRPr="00FD0B71" w:rsidRDefault="00FA623B" w:rsidP="00473451">
            <w:pPr>
              <w:ind w:left="261" w:hanging="261"/>
              <w:rPr>
                <w:sz w:val="20"/>
                <w:szCs w:val="20"/>
              </w:rPr>
            </w:pPr>
            <w:r w:rsidRPr="00FD0B71">
              <w:rPr>
                <w:sz w:val="20"/>
                <w:szCs w:val="20"/>
              </w:rPr>
              <w:t>4.2b. Number of women trained by business solution centres in modern and appropriate skills by 2013</w:t>
            </w:r>
          </w:p>
        </w:tc>
        <w:tc>
          <w:tcPr>
            <w:tcW w:w="2802" w:type="dxa"/>
          </w:tcPr>
          <w:p w:rsidR="00FA623B" w:rsidRPr="00FD0B71" w:rsidRDefault="00FA623B" w:rsidP="00473451">
            <w:pPr>
              <w:rPr>
                <w:bCs/>
                <w:sz w:val="20"/>
                <w:szCs w:val="20"/>
              </w:rPr>
            </w:pPr>
            <w:r w:rsidRPr="00FD0B71">
              <w:rPr>
                <w:bCs/>
                <w:sz w:val="20"/>
                <w:szCs w:val="20"/>
              </w:rPr>
              <w:t>2</w:t>
            </w:r>
            <w:r w:rsidR="0042748D">
              <w:rPr>
                <w:bCs/>
                <w:sz w:val="20"/>
                <w:szCs w:val="20"/>
              </w:rPr>
              <w:t>,</w:t>
            </w:r>
            <w:r w:rsidRPr="00FD0B71">
              <w:rPr>
                <w:bCs/>
                <w:sz w:val="20"/>
                <w:szCs w:val="20"/>
              </w:rPr>
              <w:t xml:space="preserve">000 women trained; </w:t>
            </w:r>
          </w:p>
          <w:p w:rsidR="00FA623B" w:rsidRPr="00FD0B71" w:rsidRDefault="00FA623B" w:rsidP="00473451">
            <w:pPr>
              <w:rPr>
                <w:bCs/>
                <w:sz w:val="20"/>
                <w:szCs w:val="20"/>
              </w:rPr>
            </w:pPr>
            <w:r w:rsidRPr="00FD0B71">
              <w:rPr>
                <w:bCs/>
                <w:sz w:val="20"/>
                <w:szCs w:val="20"/>
              </w:rPr>
              <w:t>50% applying skills</w:t>
            </w:r>
          </w:p>
        </w:tc>
      </w:tr>
    </w:tbl>
    <w:p w:rsidR="00FA623B" w:rsidRDefault="00FA623B" w:rsidP="00473451">
      <w:pPr>
        <w:spacing w:line="240" w:lineRule="auto"/>
        <w:jc w:val="both"/>
        <w:rPr>
          <w:rFonts w:cs="Arial"/>
        </w:rPr>
      </w:pPr>
      <w:r w:rsidRPr="0085341D">
        <w:rPr>
          <w:bCs/>
        </w:rPr>
        <w:t xml:space="preserve">Through the support of the JP, hundreds of women were trained in different locally relevant skills such as on </w:t>
      </w:r>
      <w:r w:rsidR="000E421E" w:rsidRPr="0085341D">
        <w:rPr>
          <w:bCs/>
        </w:rPr>
        <w:t>rainwater</w:t>
      </w:r>
      <w:r w:rsidRPr="0085341D">
        <w:rPr>
          <w:bCs/>
        </w:rPr>
        <w:t xml:space="preserve"> harvesting, ceramics, </w:t>
      </w:r>
      <w:r w:rsidRPr="0085341D">
        <w:rPr>
          <w:rFonts w:cs="Arial"/>
        </w:rPr>
        <w:t xml:space="preserve">solar-powered water cooling, </w:t>
      </w:r>
      <w:r w:rsidR="0082691F">
        <w:rPr>
          <w:rFonts w:cs="Arial"/>
        </w:rPr>
        <w:t xml:space="preserve">business running skills and </w:t>
      </w:r>
      <w:r w:rsidRPr="0085341D">
        <w:rPr>
          <w:rFonts w:cs="Arial"/>
        </w:rPr>
        <w:t>information technology</w:t>
      </w:r>
      <w:r w:rsidR="0082691F">
        <w:rPr>
          <w:rFonts w:cs="Arial"/>
        </w:rPr>
        <w:t xml:space="preserve">. With regard to the second indicator, it was reported that the </w:t>
      </w:r>
      <w:r w:rsidR="0042748D">
        <w:rPr>
          <w:rFonts w:cs="Arial"/>
        </w:rPr>
        <w:t xml:space="preserve">district business solution centers </w:t>
      </w:r>
      <w:r w:rsidR="00341118">
        <w:rPr>
          <w:rFonts w:cs="Arial"/>
        </w:rPr>
        <w:t xml:space="preserve">supported by PUNOs </w:t>
      </w:r>
      <w:r w:rsidR="0082691F">
        <w:rPr>
          <w:rFonts w:cs="Arial"/>
        </w:rPr>
        <w:t xml:space="preserve">provided training </w:t>
      </w:r>
      <w:r w:rsidR="0082691F" w:rsidRPr="005C4CF8">
        <w:rPr>
          <w:szCs w:val="20"/>
        </w:rPr>
        <w:t>for a total of 4</w:t>
      </w:r>
      <w:r w:rsidR="0082691F">
        <w:rPr>
          <w:szCs w:val="20"/>
        </w:rPr>
        <w:t>,</w:t>
      </w:r>
      <w:r w:rsidR="0082691F" w:rsidRPr="005C4CF8">
        <w:rPr>
          <w:szCs w:val="20"/>
        </w:rPr>
        <w:t>775 entrepreneurs</w:t>
      </w:r>
      <w:r w:rsidR="0082691F">
        <w:rPr>
          <w:szCs w:val="20"/>
        </w:rPr>
        <w:t xml:space="preserve"> in 2012. </w:t>
      </w:r>
      <w:r>
        <w:rPr>
          <w:rFonts w:cs="Arial"/>
        </w:rPr>
        <w:t xml:space="preserve">In some cases, the trainings </w:t>
      </w:r>
      <w:r w:rsidR="00341118">
        <w:rPr>
          <w:rFonts w:cs="Arial"/>
        </w:rPr>
        <w:t xml:space="preserve">on locally relevant skills </w:t>
      </w:r>
      <w:r>
        <w:rPr>
          <w:rFonts w:cs="Arial"/>
        </w:rPr>
        <w:t xml:space="preserve">were followed up </w:t>
      </w:r>
      <w:r w:rsidR="000E421E">
        <w:rPr>
          <w:rFonts w:cs="Arial"/>
        </w:rPr>
        <w:t xml:space="preserve">with </w:t>
      </w:r>
      <w:r>
        <w:rPr>
          <w:rFonts w:cs="Arial"/>
        </w:rPr>
        <w:t>technical</w:t>
      </w:r>
      <w:r w:rsidR="00341118">
        <w:rPr>
          <w:rFonts w:cs="Arial"/>
        </w:rPr>
        <w:t>, material</w:t>
      </w:r>
      <w:r>
        <w:rPr>
          <w:rFonts w:cs="Arial"/>
        </w:rPr>
        <w:t xml:space="preserve"> </w:t>
      </w:r>
      <w:r w:rsidR="00341118">
        <w:rPr>
          <w:rFonts w:cs="Arial"/>
        </w:rPr>
        <w:t xml:space="preserve">or </w:t>
      </w:r>
      <w:r>
        <w:rPr>
          <w:rFonts w:cs="Arial"/>
        </w:rPr>
        <w:t xml:space="preserve">financial support to targeted women groups. </w:t>
      </w:r>
    </w:p>
    <w:p w:rsidR="00DB1ACE" w:rsidRPr="004B52A3" w:rsidRDefault="00DB1ACE" w:rsidP="00DB1ACE">
      <w:pPr>
        <w:pBdr>
          <w:top w:val="single" w:sz="4" w:space="1" w:color="auto"/>
          <w:left w:val="single" w:sz="4" w:space="4" w:color="auto"/>
          <w:bottom w:val="single" w:sz="4" w:space="1" w:color="auto"/>
          <w:right w:val="single" w:sz="4" w:space="4" w:color="auto"/>
        </w:pBdr>
        <w:jc w:val="center"/>
        <w:rPr>
          <w:b/>
          <w:color w:val="4F81BD" w:themeColor="accent1"/>
          <w:sz w:val="20"/>
          <w:szCs w:val="20"/>
        </w:rPr>
      </w:pPr>
      <w:r w:rsidRPr="004B52A3">
        <w:rPr>
          <w:b/>
          <w:color w:val="4F81BD" w:themeColor="accent1"/>
          <w:sz w:val="20"/>
          <w:szCs w:val="20"/>
        </w:rPr>
        <w:t>Case Study: Capacity Assessment, Programming and Women’s Empowerment</w:t>
      </w:r>
    </w:p>
    <w:p w:rsidR="00DB1ACE" w:rsidRPr="004B52A3" w:rsidRDefault="00DB1ACE" w:rsidP="00DB1ACE">
      <w:pPr>
        <w:pBdr>
          <w:top w:val="single" w:sz="4" w:space="1" w:color="auto"/>
          <w:left w:val="single" w:sz="4" w:space="4" w:color="auto"/>
          <w:bottom w:val="single" w:sz="4" w:space="1" w:color="auto"/>
          <w:right w:val="single" w:sz="4" w:space="4" w:color="auto"/>
        </w:pBdr>
        <w:jc w:val="center"/>
        <w:rPr>
          <w:b/>
          <w:color w:val="4F81BD" w:themeColor="accent1"/>
          <w:sz w:val="20"/>
          <w:szCs w:val="20"/>
        </w:rPr>
      </w:pPr>
      <w:r w:rsidRPr="004B52A3">
        <w:rPr>
          <w:b/>
          <w:color w:val="4F81BD" w:themeColor="accent1"/>
          <w:sz w:val="20"/>
          <w:szCs w:val="20"/>
        </w:rPr>
        <w:t>FKE-SonySugar Partnership</w:t>
      </w:r>
    </w:p>
    <w:p w:rsidR="00DB1ACE" w:rsidRDefault="00DB1ACE" w:rsidP="00DB1ACE">
      <w:pPr>
        <w:pBdr>
          <w:top w:val="single" w:sz="4" w:space="1" w:color="auto"/>
          <w:left w:val="single" w:sz="4" w:space="4" w:color="auto"/>
          <w:bottom w:val="single" w:sz="4" w:space="1" w:color="auto"/>
          <w:right w:val="single" w:sz="4" w:space="4" w:color="auto"/>
        </w:pBdr>
        <w:jc w:val="both"/>
        <w:rPr>
          <w:sz w:val="20"/>
          <w:szCs w:val="20"/>
        </w:rPr>
      </w:pPr>
      <w:r w:rsidRPr="004B52A3">
        <w:rPr>
          <w:sz w:val="20"/>
          <w:szCs w:val="20"/>
        </w:rPr>
        <w:t xml:space="preserve">The Federation of Kenya Employers (FKE) has a long history of working with ILO to build capacities of its members (i.e. companies). Through the support of JP GEWE of $10,000, FKE in partnership with ILO-Kenya, </w:t>
      </w:r>
      <w:r>
        <w:rPr>
          <w:sz w:val="20"/>
          <w:szCs w:val="20"/>
        </w:rPr>
        <w:t>has</w:t>
      </w:r>
      <w:r w:rsidRPr="004B52A3">
        <w:rPr>
          <w:sz w:val="20"/>
          <w:szCs w:val="20"/>
        </w:rPr>
        <w:t xml:space="preserve"> over the last two years been building the capacity of five SonySugar community support groups in business skills and integrating HIV programming in the training to offer psychosocial support to women. As a best practice, before capacity building activities w</w:t>
      </w:r>
      <w:r>
        <w:rPr>
          <w:sz w:val="20"/>
          <w:szCs w:val="20"/>
        </w:rPr>
        <w:t xml:space="preserve">ere implemented, FKE carried out </w:t>
      </w:r>
      <w:r w:rsidRPr="004B52A3">
        <w:rPr>
          <w:sz w:val="20"/>
          <w:szCs w:val="20"/>
        </w:rPr>
        <w:t xml:space="preserve">a capacity needs assessment in October 2013, at Awendo Sony, Migori County. The findings of the capacity needs assessment were used to design </w:t>
      </w:r>
      <w:r>
        <w:rPr>
          <w:sz w:val="20"/>
          <w:szCs w:val="20"/>
        </w:rPr>
        <w:t xml:space="preserve">a </w:t>
      </w:r>
      <w:r w:rsidRPr="004B52A3">
        <w:rPr>
          <w:sz w:val="20"/>
          <w:szCs w:val="20"/>
        </w:rPr>
        <w:t>tailor-made training programme for the five support groups. The course t</w:t>
      </w:r>
      <w:r>
        <w:rPr>
          <w:sz w:val="20"/>
          <w:szCs w:val="20"/>
        </w:rPr>
        <w:t>opics developed and implemented</w:t>
      </w:r>
      <w:r w:rsidRPr="004B52A3">
        <w:rPr>
          <w:sz w:val="20"/>
          <w:szCs w:val="20"/>
        </w:rPr>
        <w:t xml:space="preserve"> through a consultant included the following: marketing, business networking, record keeping, and HIV/AIDS &amp; business.</w:t>
      </w:r>
      <w:r w:rsidRPr="004B52A3">
        <w:rPr>
          <w:rFonts w:ascii="Times New Roman" w:hAnsi="Times New Roman"/>
          <w:sz w:val="20"/>
          <w:szCs w:val="20"/>
        </w:rPr>
        <w:t xml:space="preserve"> </w:t>
      </w:r>
      <w:r w:rsidRPr="004B52A3">
        <w:rPr>
          <w:sz w:val="20"/>
          <w:szCs w:val="20"/>
        </w:rPr>
        <w:t>This was a one-off three days training programme and groups members from all the five support groups visited indicated that they attended and benefited greatly from these training</w:t>
      </w:r>
      <w:r>
        <w:rPr>
          <w:sz w:val="20"/>
          <w:szCs w:val="20"/>
        </w:rPr>
        <w:t>s</w:t>
      </w:r>
      <w:r w:rsidRPr="004B52A3">
        <w:rPr>
          <w:sz w:val="20"/>
          <w:szCs w:val="20"/>
        </w:rPr>
        <w:t xml:space="preserve">. Having been impressed with the group determinations and plans, FKE proactively gave each support group </w:t>
      </w:r>
      <w:r>
        <w:rPr>
          <w:sz w:val="20"/>
          <w:szCs w:val="20"/>
        </w:rPr>
        <w:t>Ksh 10,</w:t>
      </w:r>
      <w:r w:rsidRPr="004B52A3">
        <w:rPr>
          <w:sz w:val="20"/>
          <w:szCs w:val="20"/>
        </w:rPr>
        <w:t xml:space="preserve">000 to boost their income </w:t>
      </w:r>
      <w:r>
        <w:rPr>
          <w:sz w:val="20"/>
          <w:szCs w:val="20"/>
        </w:rPr>
        <w:t>generating</w:t>
      </w:r>
      <w:r w:rsidRPr="004B52A3">
        <w:rPr>
          <w:sz w:val="20"/>
          <w:szCs w:val="20"/>
        </w:rPr>
        <w:t xml:space="preserve"> activities (IGAs). As a good practice, each group was given  a cheque which they deposited in their bank accounts. </w:t>
      </w:r>
    </w:p>
    <w:p w:rsidR="00DB1ACE" w:rsidRPr="004B52A3" w:rsidRDefault="00DB1ACE" w:rsidP="00DB1ACE">
      <w:pPr>
        <w:pBdr>
          <w:top w:val="single" w:sz="4" w:space="1" w:color="auto"/>
          <w:left w:val="single" w:sz="4" w:space="4" w:color="auto"/>
          <w:bottom w:val="single" w:sz="4" w:space="1" w:color="auto"/>
          <w:right w:val="single" w:sz="4" w:space="4" w:color="auto"/>
        </w:pBdr>
        <w:jc w:val="both"/>
        <w:rPr>
          <w:i/>
          <w:sz w:val="20"/>
          <w:szCs w:val="20"/>
        </w:rPr>
      </w:pPr>
      <w:r w:rsidRPr="004B52A3">
        <w:rPr>
          <w:sz w:val="20"/>
          <w:szCs w:val="20"/>
        </w:rPr>
        <w:t>The five women support groups reported that they: a</w:t>
      </w:r>
      <w:r w:rsidRPr="004B52A3">
        <w:rPr>
          <w:i/>
          <w:sz w:val="20"/>
          <w:szCs w:val="20"/>
        </w:rPr>
        <w:t xml:space="preserve">cquired some basic knowledge on business management, </w:t>
      </w:r>
      <w:r>
        <w:rPr>
          <w:i/>
          <w:sz w:val="20"/>
          <w:szCs w:val="20"/>
        </w:rPr>
        <w:t xml:space="preserve">were </w:t>
      </w:r>
      <w:r w:rsidRPr="004B52A3">
        <w:rPr>
          <w:i/>
          <w:sz w:val="20"/>
          <w:szCs w:val="20"/>
        </w:rPr>
        <w:t xml:space="preserve">able to use the money from FKE to start Table Banking and create a revolving fund, now have constant food from the kitchen gardens they started after the training. </w:t>
      </w:r>
      <w:r w:rsidRPr="0042748D">
        <w:rPr>
          <w:sz w:val="20"/>
          <w:szCs w:val="20"/>
        </w:rPr>
        <w:t>An official indicated that</w:t>
      </w:r>
      <w:r w:rsidRPr="004B52A3">
        <w:rPr>
          <w:i/>
          <w:sz w:val="20"/>
          <w:szCs w:val="20"/>
        </w:rPr>
        <w:t xml:space="preserve"> “we are now not as desperate as we used to be", </w:t>
      </w:r>
      <w:r w:rsidRPr="0042748D">
        <w:rPr>
          <w:sz w:val="20"/>
          <w:szCs w:val="20"/>
        </w:rPr>
        <w:t>and a member added:</w:t>
      </w:r>
      <w:r w:rsidRPr="004B52A3">
        <w:rPr>
          <w:i/>
          <w:sz w:val="20"/>
          <w:szCs w:val="20"/>
        </w:rPr>
        <w:t xml:space="preserve"> "We are now living a positive and better life than we were before the programme". </w:t>
      </w:r>
      <w:r w:rsidRPr="004B52A3">
        <w:rPr>
          <w:sz w:val="20"/>
          <w:szCs w:val="20"/>
        </w:rPr>
        <w:t>However as the foundation for businesses has been laid, members of the five groups indicated that they face several challenges including the following:</w:t>
      </w:r>
    </w:p>
    <w:p w:rsidR="00DB1ACE" w:rsidRPr="004B52A3" w:rsidRDefault="00DB1ACE" w:rsidP="00DB1ACE">
      <w:pPr>
        <w:pStyle w:val="ListParagraph"/>
        <w:numPr>
          <w:ilvl w:val="0"/>
          <w:numId w:val="15"/>
        </w:numPr>
        <w:pBdr>
          <w:top w:val="single" w:sz="4" w:space="1" w:color="auto"/>
          <w:left w:val="single" w:sz="4" w:space="4" w:color="auto"/>
          <w:bottom w:val="single" w:sz="4" w:space="1" w:color="auto"/>
          <w:right w:val="single" w:sz="4" w:space="4" w:color="auto"/>
        </w:pBdr>
        <w:ind w:left="284" w:hanging="284"/>
        <w:jc w:val="both"/>
        <w:rPr>
          <w:i/>
          <w:sz w:val="20"/>
          <w:szCs w:val="20"/>
        </w:rPr>
      </w:pPr>
      <w:r w:rsidRPr="0042748D">
        <w:rPr>
          <w:sz w:val="20"/>
          <w:szCs w:val="20"/>
        </w:rPr>
        <w:t>Limited funds and time was short to realize impact.</w:t>
      </w:r>
      <w:r w:rsidRPr="004B52A3">
        <w:rPr>
          <w:i/>
          <w:sz w:val="20"/>
          <w:szCs w:val="20"/>
        </w:rPr>
        <w:t xml:space="preserve"> “We need more money to expand our businesses”.</w:t>
      </w:r>
    </w:p>
    <w:p w:rsidR="00DB1ACE" w:rsidRPr="0042748D" w:rsidRDefault="00DB1ACE" w:rsidP="00DB1ACE">
      <w:pPr>
        <w:pStyle w:val="ListParagraph"/>
        <w:numPr>
          <w:ilvl w:val="0"/>
          <w:numId w:val="15"/>
        </w:numPr>
        <w:pBdr>
          <w:top w:val="single" w:sz="4" w:space="1" w:color="auto"/>
          <w:left w:val="single" w:sz="4" w:space="4" w:color="auto"/>
          <w:bottom w:val="single" w:sz="4" w:space="1" w:color="auto"/>
          <w:right w:val="single" w:sz="4" w:space="4" w:color="auto"/>
        </w:pBdr>
        <w:ind w:left="284" w:hanging="284"/>
        <w:jc w:val="both"/>
        <w:rPr>
          <w:sz w:val="20"/>
          <w:szCs w:val="20"/>
        </w:rPr>
      </w:pPr>
      <w:r w:rsidRPr="0042748D">
        <w:rPr>
          <w:sz w:val="20"/>
          <w:szCs w:val="20"/>
        </w:rPr>
        <w:t>Need for practical and follow-up training on the ground</w:t>
      </w:r>
      <w:r>
        <w:rPr>
          <w:sz w:val="20"/>
          <w:szCs w:val="20"/>
        </w:rPr>
        <w:t>,</w:t>
      </w:r>
      <w:r w:rsidRPr="0042748D">
        <w:rPr>
          <w:sz w:val="20"/>
          <w:szCs w:val="20"/>
        </w:rPr>
        <w:t xml:space="preserve"> </w:t>
      </w:r>
      <w:r>
        <w:rPr>
          <w:sz w:val="20"/>
          <w:szCs w:val="20"/>
        </w:rPr>
        <w:t>a</w:t>
      </w:r>
      <w:r w:rsidRPr="0042748D">
        <w:rPr>
          <w:sz w:val="20"/>
          <w:szCs w:val="20"/>
        </w:rPr>
        <w:t>nd having tailor-made training for each group.</w:t>
      </w:r>
    </w:p>
    <w:p w:rsidR="00DB1ACE" w:rsidRPr="0042748D" w:rsidRDefault="00DB1ACE" w:rsidP="00DB1ACE">
      <w:pPr>
        <w:pStyle w:val="ListParagraph"/>
        <w:numPr>
          <w:ilvl w:val="0"/>
          <w:numId w:val="15"/>
        </w:numPr>
        <w:pBdr>
          <w:top w:val="single" w:sz="4" w:space="1" w:color="auto"/>
          <w:left w:val="single" w:sz="4" w:space="4" w:color="auto"/>
          <w:bottom w:val="single" w:sz="4" w:space="1" w:color="auto"/>
          <w:right w:val="single" w:sz="4" w:space="4" w:color="auto"/>
        </w:pBdr>
        <w:ind w:left="284" w:hanging="284"/>
        <w:jc w:val="both"/>
        <w:rPr>
          <w:sz w:val="20"/>
          <w:szCs w:val="20"/>
        </w:rPr>
      </w:pPr>
      <w:r w:rsidRPr="0042748D">
        <w:rPr>
          <w:sz w:val="20"/>
          <w:szCs w:val="20"/>
        </w:rPr>
        <w:t xml:space="preserve">No connection and involvement of existing partners/opportunities that could have supported the groups businesses. For example, no connection to financial institution/opportunities like: Faulu, Equity Bank, Ministry of Trade and Industrialization funds. No connection to health facilities/opportunities </w:t>
      </w:r>
    </w:p>
    <w:p w:rsidR="009171DE" w:rsidRDefault="00DB1ACE" w:rsidP="00DB1ACE">
      <w:pPr>
        <w:pBdr>
          <w:top w:val="single" w:sz="4" w:space="1" w:color="auto"/>
          <w:left w:val="single" w:sz="4" w:space="4" w:color="auto"/>
          <w:bottom w:val="single" w:sz="4" w:space="1" w:color="auto"/>
          <w:right w:val="single" w:sz="4" w:space="4" w:color="auto"/>
        </w:pBdr>
        <w:spacing w:line="240" w:lineRule="auto"/>
        <w:jc w:val="both"/>
        <w:rPr>
          <w:sz w:val="20"/>
          <w:szCs w:val="20"/>
        </w:rPr>
      </w:pPr>
      <w:r w:rsidRPr="0042748D">
        <w:rPr>
          <w:sz w:val="20"/>
          <w:szCs w:val="20"/>
        </w:rPr>
        <w:t>Not able to address emerging issues that were not plan for in this pilot project. For example, men joining the groups, supporting orphans, meeting recurrent costs of the businesses e.g. money for chicken feeds.</w:t>
      </w:r>
    </w:p>
    <w:p w:rsidR="00DB1ACE" w:rsidRDefault="00DB1ACE" w:rsidP="00DB1ACE">
      <w:pPr>
        <w:spacing w:line="240" w:lineRule="auto"/>
        <w:jc w:val="both"/>
        <w:rPr>
          <w:b/>
          <w:i/>
        </w:rPr>
      </w:pPr>
    </w:p>
    <w:p w:rsidR="00DB1ACE" w:rsidRPr="004B52A3" w:rsidRDefault="00DB1ACE" w:rsidP="00DB1ACE">
      <w:pPr>
        <w:pBdr>
          <w:top w:val="single" w:sz="4" w:space="1" w:color="auto"/>
          <w:left w:val="single" w:sz="4" w:space="4" w:color="auto"/>
          <w:bottom w:val="single" w:sz="4" w:space="1" w:color="auto"/>
          <w:right w:val="single" w:sz="4" w:space="4" w:color="auto"/>
        </w:pBdr>
        <w:jc w:val="center"/>
        <w:rPr>
          <w:b/>
          <w:bCs/>
          <w:color w:val="1F497D" w:themeColor="text2"/>
          <w:sz w:val="20"/>
          <w:szCs w:val="20"/>
        </w:rPr>
      </w:pPr>
      <w:r w:rsidRPr="004B52A3">
        <w:rPr>
          <w:b/>
          <w:bCs/>
          <w:color w:val="1F497D" w:themeColor="text2"/>
          <w:sz w:val="20"/>
          <w:szCs w:val="20"/>
        </w:rPr>
        <w:lastRenderedPageBreak/>
        <w:t>Case Study: Rain Water Harvesting Project: Combining Training with Technical and Material Support</w:t>
      </w:r>
    </w:p>
    <w:p w:rsidR="00DB1ACE" w:rsidRPr="004B52A3" w:rsidRDefault="00DB1ACE" w:rsidP="00DB1ACE">
      <w:pPr>
        <w:pBdr>
          <w:top w:val="single" w:sz="4" w:space="1" w:color="auto"/>
          <w:left w:val="single" w:sz="4" w:space="4" w:color="auto"/>
          <w:bottom w:val="single" w:sz="4" w:space="1" w:color="auto"/>
          <w:right w:val="single" w:sz="4" w:space="4" w:color="auto"/>
        </w:pBdr>
        <w:jc w:val="both"/>
        <w:rPr>
          <w:bCs/>
          <w:sz w:val="20"/>
          <w:szCs w:val="20"/>
        </w:rPr>
      </w:pPr>
      <w:r w:rsidRPr="004B52A3">
        <w:rPr>
          <w:bCs/>
          <w:sz w:val="20"/>
          <w:szCs w:val="20"/>
        </w:rPr>
        <w:t>The University of Nairobi, with the support from the JP GEWE, has implemented a rainwater-harvesting project in Kiikine, Makueni County. The University worked with the Kathese Self-Help Group, which is a women led group with membership of more than 120 women and men. According to information from the FGD conducted with group members, the project has brought important changes in the lives of the group members.</w:t>
      </w:r>
    </w:p>
    <w:p w:rsidR="00DB1ACE" w:rsidRPr="004B52A3" w:rsidRDefault="00DB1ACE" w:rsidP="00DB1ACE">
      <w:pPr>
        <w:pBdr>
          <w:top w:val="single" w:sz="4" w:space="1" w:color="auto"/>
          <w:left w:val="single" w:sz="4" w:space="4" w:color="auto"/>
          <w:bottom w:val="single" w:sz="4" w:space="1" w:color="auto"/>
          <w:right w:val="single" w:sz="4" w:space="4" w:color="auto"/>
        </w:pBdr>
        <w:jc w:val="both"/>
        <w:rPr>
          <w:bCs/>
          <w:i/>
          <w:sz w:val="20"/>
          <w:szCs w:val="20"/>
        </w:rPr>
      </w:pPr>
      <w:r w:rsidRPr="004B52A3">
        <w:rPr>
          <w:bCs/>
          <w:i/>
          <w:sz w:val="20"/>
          <w:szCs w:val="20"/>
        </w:rPr>
        <w:t xml:space="preserve">“The University of Nairobi consulted us about our major problems. Shortage of clean and adequate water was identified as our major problem. We were using water from the rivers, which are far from our homes and not clean. The University did a research and found that the water in the rivers is salted and contaminated. The University gave us training on rainwater harvesting techniques. Moreover, it supplied us with a plastic tanker and supported us to construct underground water tankers. Now we are using water harvested from rain using the 3 tankers for household as well as for growing of fruits and vegetables. </w:t>
      </w:r>
    </w:p>
    <w:p w:rsidR="00DB1ACE" w:rsidRPr="004B52A3" w:rsidRDefault="00DB1ACE" w:rsidP="00DB1ACE">
      <w:pPr>
        <w:pBdr>
          <w:top w:val="single" w:sz="4" w:space="1" w:color="auto"/>
          <w:left w:val="single" w:sz="4" w:space="4" w:color="auto"/>
          <w:bottom w:val="single" w:sz="4" w:space="1" w:color="auto"/>
          <w:right w:val="single" w:sz="4" w:space="4" w:color="auto"/>
        </w:pBdr>
        <w:jc w:val="both"/>
        <w:rPr>
          <w:b/>
          <w:i/>
          <w:sz w:val="20"/>
          <w:szCs w:val="20"/>
        </w:rPr>
      </w:pPr>
      <w:r w:rsidRPr="004B52A3">
        <w:rPr>
          <w:bCs/>
          <w:i/>
          <w:sz w:val="20"/>
          <w:szCs w:val="20"/>
        </w:rPr>
        <w:t>The project has resulted in significant improvement on the health of our members, particularly on the health our children. Water born diseases were common before the project. Now our children are healthier from drinking clean water. We started growing fruits and vegetables such as mango trees and tomato using the harvested water. This has also improved the income and livelihood our members.”</w:t>
      </w:r>
    </w:p>
    <w:p w:rsidR="00FA623B" w:rsidRPr="0085341D" w:rsidRDefault="00FA623B" w:rsidP="00473451">
      <w:pPr>
        <w:spacing w:line="240" w:lineRule="auto"/>
        <w:jc w:val="both"/>
        <w:rPr>
          <w:b/>
          <w:i/>
        </w:rPr>
      </w:pPr>
      <w:r w:rsidRPr="0085341D">
        <w:rPr>
          <w:b/>
          <w:i/>
        </w:rPr>
        <w:t>Result 4.3: Increased numbers of networks/clusters for women entrepreneurs addressing business and market constraints</w:t>
      </w:r>
    </w:p>
    <w:tbl>
      <w:tblPr>
        <w:tblStyle w:val="TableGrid"/>
        <w:tblW w:w="9230" w:type="dxa"/>
        <w:tblInd w:w="360" w:type="dxa"/>
        <w:tblLayout w:type="fixed"/>
        <w:tblLook w:val="04A0"/>
      </w:tblPr>
      <w:tblGrid>
        <w:gridCol w:w="3115"/>
        <w:gridCol w:w="3313"/>
        <w:gridCol w:w="2802"/>
      </w:tblGrid>
      <w:tr w:rsidR="00FA623B" w:rsidRPr="003508B8" w:rsidTr="00FA623B">
        <w:tc>
          <w:tcPr>
            <w:tcW w:w="3115" w:type="dxa"/>
          </w:tcPr>
          <w:p w:rsidR="00FA623B" w:rsidRPr="00256A7D" w:rsidRDefault="00FA623B" w:rsidP="00473451">
            <w:pPr>
              <w:jc w:val="center"/>
              <w:rPr>
                <w:b/>
                <w:sz w:val="20"/>
                <w:szCs w:val="20"/>
              </w:rPr>
            </w:pPr>
            <w:r w:rsidRPr="00256A7D">
              <w:rPr>
                <w:b/>
                <w:sz w:val="20"/>
                <w:szCs w:val="20"/>
              </w:rPr>
              <w:t>Result</w:t>
            </w:r>
          </w:p>
        </w:tc>
        <w:tc>
          <w:tcPr>
            <w:tcW w:w="3313" w:type="dxa"/>
          </w:tcPr>
          <w:p w:rsidR="00FA623B" w:rsidRPr="00256A7D" w:rsidRDefault="00FA623B" w:rsidP="00473451">
            <w:pPr>
              <w:ind w:left="261" w:hanging="261"/>
              <w:jc w:val="center"/>
              <w:rPr>
                <w:b/>
                <w:sz w:val="20"/>
                <w:szCs w:val="20"/>
              </w:rPr>
            </w:pPr>
            <w:r w:rsidRPr="00256A7D">
              <w:rPr>
                <w:b/>
                <w:sz w:val="20"/>
                <w:szCs w:val="20"/>
              </w:rPr>
              <w:t>Indicator</w:t>
            </w:r>
          </w:p>
        </w:tc>
        <w:tc>
          <w:tcPr>
            <w:tcW w:w="2802" w:type="dxa"/>
          </w:tcPr>
          <w:p w:rsidR="00FA623B" w:rsidRPr="00256A7D" w:rsidRDefault="00FA623B" w:rsidP="00473451">
            <w:pPr>
              <w:jc w:val="center"/>
              <w:rPr>
                <w:b/>
                <w:sz w:val="20"/>
                <w:szCs w:val="20"/>
              </w:rPr>
            </w:pPr>
            <w:r w:rsidRPr="00256A7D">
              <w:rPr>
                <w:b/>
                <w:sz w:val="20"/>
                <w:szCs w:val="20"/>
              </w:rPr>
              <w:t>Targets</w:t>
            </w:r>
          </w:p>
        </w:tc>
      </w:tr>
      <w:tr w:rsidR="00FA623B" w:rsidRPr="003508B8" w:rsidTr="00FA623B">
        <w:tc>
          <w:tcPr>
            <w:tcW w:w="3115" w:type="dxa"/>
            <w:vMerge w:val="restart"/>
          </w:tcPr>
          <w:p w:rsidR="00FA623B" w:rsidRPr="00FD0B71" w:rsidRDefault="00FA623B" w:rsidP="00473451">
            <w:pPr>
              <w:rPr>
                <w:sz w:val="20"/>
                <w:szCs w:val="20"/>
              </w:rPr>
            </w:pPr>
            <w:r w:rsidRPr="00FD0B71">
              <w:rPr>
                <w:sz w:val="20"/>
                <w:szCs w:val="20"/>
              </w:rPr>
              <w:t>Result 4.3: Increased numbers of networks/clusters for women entrepreneurs addressing business and market constraints</w:t>
            </w:r>
          </w:p>
        </w:tc>
        <w:tc>
          <w:tcPr>
            <w:tcW w:w="3313" w:type="dxa"/>
          </w:tcPr>
          <w:p w:rsidR="00FA623B" w:rsidRPr="00FD0B71" w:rsidRDefault="00FA623B" w:rsidP="00473451">
            <w:pPr>
              <w:ind w:left="261" w:hanging="261"/>
              <w:rPr>
                <w:sz w:val="20"/>
                <w:szCs w:val="20"/>
              </w:rPr>
            </w:pPr>
            <w:r w:rsidRPr="00FD0B71">
              <w:rPr>
                <w:sz w:val="20"/>
                <w:szCs w:val="20"/>
              </w:rPr>
              <w:t>4.3a. Proportion of women in networks/clusters that assist members to overcome business and market constraints</w:t>
            </w:r>
          </w:p>
        </w:tc>
        <w:tc>
          <w:tcPr>
            <w:tcW w:w="2802" w:type="dxa"/>
          </w:tcPr>
          <w:p w:rsidR="00FA623B" w:rsidRPr="003508B8" w:rsidRDefault="00FA623B" w:rsidP="00473451">
            <w:pPr>
              <w:rPr>
                <w:bCs/>
                <w:sz w:val="20"/>
                <w:szCs w:val="20"/>
              </w:rPr>
            </w:pPr>
            <w:r>
              <w:rPr>
                <w:bCs/>
                <w:sz w:val="20"/>
                <w:szCs w:val="20"/>
              </w:rPr>
              <w:t>No target has been set</w:t>
            </w:r>
          </w:p>
        </w:tc>
      </w:tr>
      <w:tr w:rsidR="00FA623B" w:rsidRPr="003508B8" w:rsidTr="00FA623B">
        <w:tc>
          <w:tcPr>
            <w:tcW w:w="3115" w:type="dxa"/>
            <w:vMerge/>
          </w:tcPr>
          <w:p w:rsidR="00FA623B" w:rsidRPr="00FD0B71" w:rsidRDefault="00FA623B" w:rsidP="00473451">
            <w:pPr>
              <w:rPr>
                <w:sz w:val="20"/>
                <w:szCs w:val="20"/>
              </w:rPr>
            </w:pPr>
          </w:p>
        </w:tc>
        <w:tc>
          <w:tcPr>
            <w:tcW w:w="3313" w:type="dxa"/>
          </w:tcPr>
          <w:p w:rsidR="00FA623B" w:rsidRPr="00FD0B71" w:rsidRDefault="00FA623B" w:rsidP="00473451">
            <w:pPr>
              <w:ind w:left="261" w:hanging="261"/>
              <w:rPr>
                <w:sz w:val="20"/>
                <w:szCs w:val="20"/>
              </w:rPr>
            </w:pPr>
            <w:r w:rsidRPr="00FD0B71">
              <w:rPr>
                <w:sz w:val="20"/>
                <w:szCs w:val="20"/>
              </w:rPr>
              <w:t>4.3b. No of women entrepreneurs accessing markets information/ services from their networks</w:t>
            </w:r>
          </w:p>
        </w:tc>
        <w:tc>
          <w:tcPr>
            <w:tcW w:w="2802" w:type="dxa"/>
          </w:tcPr>
          <w:p w:rsidR="00FA623B" w:rsidRPr="003508B8" w:rsidRDefault="00FA623B" w:rsidP="00473451">
            <w:pPr>
              <w:rPr>
                <w:bCs/>
                <w:sz w:val="20"/>
                <w:szCs w:val="20"/>
              </w:rPr>
            </w:pPr>
            <w:r>
              <w:rPr>
                <w:bCs/>
                <w:sz w:val="20"/>
                <w:szCs w:val="20"/>
              </w:rPr>
              <w:t>No target has been set</w:t>
            </w:r>
          </w:p>
        </w:tc>
      </w:tr>
    </w:tbl>
    <w:p w:rsidR="00FA623B" w:rsidRDefault="00FA623B" w:rsidP="00473451">
      <w:pPr>
        <w:spacing w:line="240" w:lineRule="auto"/>
        <w:jc w:val="both"/>
        <w:rPr>
          <w:rFonts w:cs="Arial"/>
          <w:szCs w:val="20"/>
        </w:rPr>
      </w:pPr>
      <w:r>
        <w:rPr>
          <w:rFonts w:cs="Arial"/>
          <w:szCs w:val="20"/>
        </w:rPr>
        <w:t>Although not targets were set for this result area, t</w:t>
      </w:r>
      <w:r w:rsidRPr="001D09B1">
        <w:rPr>
          <w:rFonts w:cs="Arial"/>
          <w:szCs w:val="20"/>
        </w:rPr>
        <w:t xml:space="preserve">he Programme supported </w:t>
      </w:r>
      <w:r>
        <w:rPr>
          <w:rFonts w:cs="Arial"/>
          <w:szCs w:val="20"/>
        </w:rPr>
        <w:t xml:space="preserve">the </w:t>
      </w:r>
      <w:r w:rsidRPr="001D09B1">
        <w:rPr>
          <w:rFonts w:cs="Arial"/>
          <w:szCs w:val="20"/>
        </w:rPr>
        <w:t>Kenya Private Sector Alliance (KEPSA)</w:t>
      </w:r>
      <w:r>
        <w:rPr>
          <w:rFonts w:cs="Arial"/>
          <w:szCs w:val="20"/>
        </w:rPr>
        <w:t xml:space="preserve"> </w:t>
      </w:r>
      <w:r w:rsidRPr="001D09B1">
        <w:rPr>
          <w:rFonts w:cs="Arial"/>
          <w:szCs w:val="20"/>
        </w:rPr>
        <w:t>to develop a gender</w:t>
      </w:r>
      <w:r>
        <w:rPr>
          <w:rFonts w:cs="Arial"/>
          <w:szCs w:val="20"/>
        </w:rPr>
        <w:t xml:space="preserve"> responsive strategic plan</w:t>
      </w:r>
      <w:r w:rsidRPr="001D09B1">
        <w:rPr>
          <w:rFonts w:cs="Arial"/>
          <w:szCs w:val="20"/>
        </w:rPr>
        <w:t>; assisted 5 women’s associations to join the</w:t>
      </w:r>
      <w:r>
        <w:rPr>
          <w:rFonts w:cs="Arial"/>
          <w:szCs w:val="20"/>
        </w:rPr>
        <w:t xml:space="preserve"> </w:t>
      </w:r>
      <w:r w:rsidRPr="001D09B1">
        <w:rPr>
          <w:rFonts w:cs="Arial"/>
          <w:szCs w:val="20"/>
        </w:rPr>
        <w:t xml:space="preserve">KEPSA; supported the establishment and registration of the Kenya Chapter of the Professional Women’s Empowerment Society (PROWE); </w:t>
      </w:r>
      <w:r>
        <w:rPr>
          <w:rFonts w:cs="Arial"/>
          <w:szCs w:val="20"/>
        </w:rPr>
        <w:t>and</w:t>
      </w:r>
      <w:r w:rsidRPr="001D09B1">
        <w:rPr>
          <w:rFonts w:cs="Arial"/>
          <w:szCs w:val="20"/>
        </w:rPr>
        <w:t xml:space="preserve"> supported the establishment and operation of 2 women led marketing cooperatives.</w:t>
      </w:r>
      <w:r>
        <w:rPr>
          <w:rFonts w:cs="Arial"/>
          <w:szCs w:val="20"/>
        </w:rPr>
        <w:t xml:space="preserve"> </w:t>
      </w:r>
    </w:p>
    <w:p w:rsidR="00FA623B" w:rsidRPr="0060110A" w:rsidRDefault="00FA623B" w:rsidP="00473451">
      <w:pPr>
        <w:spacing w:line="240" w:lineRule="auto"/>
        <w:jc w:val="both"/>
      </w:pPr>
      <w:r w:rsidRPr="003E5E32">
        <w:rPr>
          <w:b/>
        </w:rPr>
        <w:t>Overall assessment:</w:t>
      </w:r>
      <w:r>
        <w:t xml:space="preserve"> When considered in the light of the limited resources available for Output 4, it has made good progress in achieving its planned results. In particular, strong efforts to jointly plan and implement activities among PUNOs involved in this output, based on each PUNO’s comparative advantage, contributed to the qu</w:t>
      </w:r>
      <w:r w:rsidR="00291B84">
        <w:t xml:space="preserve">ality of delivered activities. </w:t>
      </w:r>
      <w:r w:rsidR="0060110A" w:rsidRPr="0060110A">
        <w:t xml:space="preserve">Yet, the achievement of this output has been </w:t>
      </w:r>
      <w:r w:rsidR="00A84AF7">
        <w:t>affected</w:t>
      </w:r>
      <w:r w:rsidR="0060110A" w:rsidRPr="0060110A">
        <w:t xml:space="preserve"> by </w:t>
      </w:r>
      <w:r w:rsidR="00A84AF7">
        <w:t>different</w:t>
      </w:r>
      <w:r w:rsidR="0060110A" w:rsidRPr="0060110A">
        <w:t xml:space="preserve"> </w:t>
      </w:r>
      <w:r w:rsidR="00A84AF7" w:rsidRPr="00A84AF7">
        <w:rPr>
          <w:b/>
        </w:rPr>
        <w:t>challenges</w:t>
      </w:r>
      <w:r w:rsidR="0060110A" w:rsidRPr="0060110A">
        <w:t xml:space="preserve"> among which the following have been identified as </w:t>
      </w:r>
      <w:r w:rsidR="00A84AF7">
        <w:t>major</w:t>
      </w:r>
      <w:r w:rsidR="0060110A" w:rsidRPr="0060110A">
        <w:t xml:space="preserve"> ones:</w:t>
      </w:r>
    </w:p>
    <w:p w:rsidR="00FA623B" w:rsidRPr="00CB3DF5" w:rsidRDefault="00FA623B" w:rsidP="001B09D1">
      <w:pPr>
        <w:pStyle w:val="ListParagraph"/>
        <w:numPr>
          <w:ilvl w:val="0"/>
          <w:numId w:val="10"/>
        </w:numPr>
        <w:spacing w:line="240" w:lineRule="auto"/>
        <w:ind w:left="714" w:hanging="357"/>
        <w:contextualSpacing w:val="0"/>
        <w:jc w:val="both"/>
        <w:rPr>
          <w:color w:val="008000"/>
          <w:lang w:val="en-GB"/>
        </w:rPr>
      </w:pPr>
      <w:r w:rsidRPr="00A84AF7">
        <w:rPr>
          <w:b/>
        </w:rPr>
        <w:t>Lack of funding/resources:</w:t>
      </w:r>
      <w:r w:rsidRPr="00A84AF7">
        <w:t xml:space="preserve"> This output area is less resourced when compared to other output</w:t>
      </w:r>
      <w:r>
        <w:t xml:space="preserve"> areas. </w:t>
      </w:r>
      <w:r w:rsidRPr="00291B84">
        <w:t xml:space="preserve">The budget allocated by PUNOs in the form of parallel funding was low. Moreover, </w:t>
      </w:r>
      <w:r w:rsidRPr="00291B84">
        <w:rPr>
          <w:lang w:val="en-GB"/>
        </w:rPr>
        <w:t xml:space="preserve">the majority of activities planned under this output in AWPs were supposed to be implemented through funds to be raised jointly (pass-through funding). However, since sufficient funding was not raised jointly, many of planned activities were not carried out. For economic empowerment </w:t>
      </w:r>
      <w:r w:rsidRPr="00291B84">
        <w:rPr>
          <w:lang w:val="en-GB"/>
        </w:rPr>
        <w:lastRenderedPageBreak/>
        <w:t>to be effective, adequate funding should be made available to women who are at the grass root level, based on capacity and situational assessment.</w:t>
      </w:r>
    </w:p>
    <w:p w:rsidR="00291B84" w:rsidRPr="00291B84" w:rsidRDefault="00FA623B" w:rsidP="001B09D1">
      <w:pPr>
        <w:pStyle w:val="ListParagraph"/>
        <w:numPr>
          <w:ilvl w:val="0"/>
          <w:numId w:val="10"/>
        </w:numPr>
        <w:spacing w:line="240" w:lineRule="auto"/>
        <w:ind w:left="714" w:hanging="357"/>
        <w:contextualSpacing w:val="0"/>
        <w:jc w:val="both"/>
        <w:rPr>
          <w:lang w:val="en-GB"/>
        </w:rPr>
      </w:pPr>
      <w:r w:rsidRPr="00291B84">
        <w:rPr>
          <w:b/>
          <w:lang w:val="en-GB"/>
        </w:rPr>
        <w:t>Lack of adequate focus on addressing policy and structural issues affecting women</w:t>
      </w:r>
      <w:r w:rsidR="0026469E" w:rsidRPr="00291B84">
        <w:rPr>
          <w:b/>
          <w:lang w:val="en-GB"/>
        </w:rPr>
        <w:t>’s</w:t>
      </w:r>
      <w:r w:rsidRPr="00291B84">
        <w:rPr>
          <w:b/>
          <w:lang w:val="en-GB"/>
        </w:rPr>
        <w:t xml:space="preserve"> economic empowerment: </w:t>
      </w:r>
      <w:r w:rsidR="00291B84" w:rsidRPr="00291B84">
        <w:rPr>
          <w:lang w:val="en-GB"/>
        </w:rPr>
        <w:t>In addition to micro or community level interventions, t</w:t>
      </w:r>
      <w:r w:rsidRPr="00291B84">
        <w:rPr>
          <w:lang w:val="en-GB"/>
        </w:rPr>
        <w:t xml:space="preserve">he target of this output should have </w:t>
      </w:r>
      <w:r w:rsidR="00291B84" w:rsidRPr="00291B84">
        <w:rPr>
          <w:lang w:val="en-GB"/>
        </w:rPr>
        <w:t xml:space="preserve">also included </w:t>
      </w:r>
      <w:r w:rsidRPr="00291B84">
        <w:rPr>
          <w:lang w:val="en-GB"/>
        </w:rPr>
        <w:t xml:space="preserve">macro level interventions addressing legal and policy issues and frameworks, for example, access to finance and land, that could support and enhance women’s participation </w:t>
      </w:r>
      <w:r w:rsidR="00616338">
        <w:rPr>
          <w:lang w:val="en-GB"/>
        </w:rPr>
        <w:t>in</w:t>
      </w:r>
      <w:r w:rsidRPr="00291B84">
        <w:rPr>
          <w:lang w:val="en-GB"/>
        </w:rPr>
        <w:t xml:space="preserve"> viable and sustainable economic activities. </w:t>
      </w:r>
    </w:p>
    <w:p w:rsidR="00FA623B" w:rsidRPr="00291B84" w:rsidRDefault="00FA623B" w:rsidP="001B09D1">
      <w:pPr>
        <w:pStyle w:val="ListParagraph"/>
        <w:numPr>
          <w:ilvl w:val="0"/>
          <w:numId w:val="10"/>
        </w:numPr>
        <w:spacing w:line="240" w:lineRule="auto"/>
        <w:ind w:left="714" w:hanging="357"/>
        <w:contextualSpacing w:val="0"/>
        <w:jc w:val="both"/>
        <w:rPr>
          <w:lang w:val="en-GB"/>
        </w:rPr>
      </w:pPr>
      <w:r w:rsidRPr="00291B84">
        <w:rPr>
          <w:b/>
        </w:rPr>
        <w:t xml:space="preserve">One-off training and lack of follow-up training and technical support: </w:t>
      </w:r>
      <w:r w:rsidRPr="00291B84">
        <w:t xml:space="preserve">There were relevant and useful capacity </w:t>
      </w:r>
      <w:r w:rsidR="0026469E" w:rsidRPr="00291B84">
        <w:t xml:space="preserve">building </w:t>
      </w:r>
      <w:r w:rsidRPr="00291B84">
        <w:t xml:space="preserve">training </w:t>
      </w:r>
      <w:r w:rsidR="0026469E" w:rsidRPr="00291B84">
        <w:t xml:space="preserve">initiatives </w:t>
      </w:r>
      <w:r w:rsidRPr="00291B84">
        <w:t>targeting rural women in business</w:t>
      </w:r>
      <w:r w:rsidR="0026469E" w:rsidRPr="00291B84">
        <w:t>.</w:t>
      </w:r>
      <w:r w:rsidRPr="00291B84">
        <w:t xml:space="preserve"> </w:t>
      </w:r>
      <w:r w:rsidR="0026469E" w:rsidRPr="00291B84">
        <w:t>F</w:t>
      </w:r>
      <w:r w:rsidRPr="00291B84">
        <w:t>or example</w:t>
      </w:r>
      <w:r w:rsidR="0026469E" w:rsidRPr="00291B84">
        <w:t>,</w:t>
      </w:r>
      <w:r w:rsidRPr="00291B84">
        <w:t xml:space="preserve"> women</w:t>
      </w:r>
      <w:r w:rsidR="00935785">
        <w:t>’s</w:t>
      </w:r>
      <w:r w:rsidRPr="00291B84">
        <w:t xml:space="preserve"> group in </w:t>
      </w:r>
      <w:r w:rsidR="00935785">
        <w:rPr>
          <w:rFonts w:ascii="Calibri" w:hAnsi="Calibri" w:cs="Calibri"/>
          <w:lang w:val="en-GB"/>
        </w:rPr>
        <w:t>Makueni, a</w:t>
      </w:r>
      <w:r w:rsidRPr="00291B84">
        <w:t xml:space="preserve"> cooperative society in Nyeri and 5 Community Support Groups in Awendo Migori</w:t>
      </w:r>
      <w:r w:rsidR="007A3545" w:rsidRPr="00291B84">
        <w:t xml:space="preserve"> were targeted with such training activities</w:t>
      </w:r>
      <w:r w:rsidRPr="00291B84">
        <w:t xml:space="preserve">. </w:t>
      </w:r>
      <w:r w:rsidR="00187FE9">
        <w:t>S</w:t>
      </w:r>
      <w:r w:rsidR="00793134">
        <w:t xml:space="preserve">ome of the trainings conducted under this Output such as the ceramics training </w:t>
      </w:r>
      <w:r w:rsidR="00187FE9">
        <w:t xml:space="preserve">included follow-up trainings and other technical supports to the targeted groups. </w:t>
      </w:r>
      <w:r w:rsidRPr="00291B84">
        <w:t xml:space="preserve">However, </w:t>
      </w:r>
      <w:r w:rsidR="00187FE9">
        <w:t xml:space="preserve">most of </w:t>
      </w:r>
      <w:r w:rsidRPr="00291B84">
        <w:t>the training</w:t>
      </w:r>
      <w:r w:rsidR="007A3545" w:rsidRPr="00291B84">
        <w:t>s</w:t>
      </w:r>
      <w:r w:rsidRPr="00291B84">
        <w:t xml:space="preserve"> were one-off and lacked follow-up activities to offer technical support to women in their business/trade. Such support </w:t>
      </w:r>
      <w:r w:rsidR="007A3545" w:rsidRPr="00291B84">
        <w:t xml:space="preserve">was </w:t>
      </w:r>
      <w:r w:rsidRPr="00291B84">
        <w:t>badly needed. Besides, women were not connected to existing opportunities like Women Enterprise Fund, Youth Fund or funds made available by private business services like Equity Bank.</w:t>
      </w:r>
    </w:p>
    <w:p w:rsidR="00FA623B" w:rsidRDefault="00FA623B" w:rsidP="00473451">
      <w:pPr>
        <w:spacing w:line="240" w:lineRule="auto"/>
        <w:jc w:val="both"/>
        <w:rPr>
          <w:b/>
        </w:rPr>
      </w:pPr>
      <w:r w:rsidRPr="00C05C5E">
        <w:rPr>
          <w:b/>
        </w:rPr>
        <w:t>Output 5: UN Coordination and D</w:t>
      </w:r>
      <w:r w:rsidR="006727D1">
        <w:rPr>
          <w:b/>
        </w:rPr>
        <w:t xml:space="preserve">elivering </w:t>
      </w:r>
      <w:r w:rsidRPr="00C05C5E">
        <w:rPr>
          <w:b/>
        </w:rPr>
        <w:t>a</w:t>
      </w:r>
      <w:r w:rsidR="006727D1">
        <w:rPr>
          <w:b/>
        </w:rPr>
        <w:t xml:space="preserve">s </w:t>
      </w:r>
      <w:r w:rsidRPr="00C05C5E">
        <w:rPr>
          <w:b/>
        </w:rPr>
        <w:t>O</w:t>
      </w:r>
      <w:r w:rsidR="006727D1">
        <w:rPr>
          <w:b/>
        </w:rPr>
        <w:t>ne</w:t>
      </w:r>
    </w:p>
    <w:p w:rsidR="00FA623B" w:rsidRDefault="00FA623B" w:rsidP="00473451">
      <w:pPr>
        <w:spacing w:line="240" w:lineRule="auto"/>
        <w:jc w:val="both"/>
      </w:pPr>
      <w:r>
        <w:t>As stated in the Programme Document, the expected result of this output is “</w:t>
      </w:r>
      <w:r w:rsidRPr="00616338">
        <w:rPr>
          <w:i/>
        </w:rPr>
        <w:t>comprehensive and coherent UN support for gender equality in Kenya provided within the framework of the UN Joint Programme on Gender Equality and Women’s Empowerment</w:t>
      </w:r>
      <w:r>
        <w:t xml:space="preserve">.” This output has </w:t>
      </w:r>
      <w:r w:rsidR="007A3545">
        <w:t xml:space="preserve">five </w:t>
      </w:r>
      <w:r>
        <w:t>interrelated result areas.</w:t>
      </w:r>
    </w:p>
    <w:p w:rsidR="00FA623B" w:rsidRPr="008130E6" w:rsidRDefault="00FA623B" w:rsidP="00473451">
      <w:pPr>
        <w:spacing w:line="240" w:lineRule="auto"/>
        <w:jc w:val="both"/>
        <w:rPr>
          <w:b/>
          <w:i/>
        </w:rPr>
      </w:pPr>
      <w:r w:rsidRPr="008130E6">
        <w:rPr>
          <w:rFonts w:cs="Arial"/>
          <w:b/>
          <w:i/>
        </w:rPr>
        <w:t>5.1. Ongoing gender related and gender specific programmes of all UN agencies coordinated within the framework of the JP</w:t>
      </w:r>
    </w:p>
    <w:tbl>
      <w:tblPr>
        <w:tblStyle w:val="TableGrid"/>
        <w:tblW w:w="5000" w:type="pct"/>
        <w:tblLook w:val="04A0"/>
      </w:tblPr>
      <w:tblGrid>
        <w:gridCol w:w="2905"/>
        <w:gridCol w:w="3212"/>
        <w:gridCol w:w="3459"/>
      </w:tblGrid>
      <w:tr w:rsidR="00FA623B" w:rsidRPr="00C8131C" w:rsidTr="00FA623B">
        <w:tc>
          <w:tcPr>
            <w:tcW w:w="1517" w:type="pct"/>
          </w:tcPr>
          <w:p w:rsidR="00FA623B" w:rsidRPr="00256A7D" w:rsidRDefault="00FA623B" w:rsidP="00473451">
            <w:pPr>
              <w:jc w:val="center"/>
              <w:rPr>
                <w:b/>
                <w:sz w:val="20"/>
                <w:szCs w:val="20"/>
              </w:rPr>
            </w:pPr>
            <w:r w:rsidRPr="00256A7D">
              <w:rPr>
                <w:b/>
                <w:sz w:val="20"/>
                <w:szCs w:val="20"/>
              </w:rPr>
              <w:t>Result</w:t>
            </w:r>
          </w:p>
        </w:tc>
        <w:tc>
          <w:tcPr>
            <w:tcW w:w="1677" w:type="pct"/>
          </w:tcPr>
          <w:p w:rsidR="00FA623B" w:rsidRPr="00256A7D" w:rsidRDefault="00FA623B" w:rsidP="00473451">
            <w:pPr>
              <w:ind w:left="261" w:hanging="261"/>
              <w:jc w:val="center"/>
              <w:rPr>
                <w:b/>
                <w:sz w:val="20"/>
                <w:szCs w:val="20"/>
              </w:rPr>
            </w:pPr>
            <w:r w:rsidRPr="00256A7D">
              <w:rPr>
                <w:b/>
                <w:sz w:val="20"/>
                <w:szCs w:val="20"/>
              </w:rPr>
              <w:t>Indicator</w:t>
            </w:r>
          </w:p>
        </w:tc>
        <w:tc>
          <w:tcPr>
            <w:tcW w:w="1806" w:type="pct"/>
          </w:tcPr>
          <w:p w:rsidR="00FA623B" w:rsidRPr="00256A7D" w:rsidRDefault="00FA623B" w:rsidP="00473451">
            <w:pPr>
              <w:jc w:val="center"/>
              <w:rPr>
                <w:b/>
                <w:sz w:val="20"/>
                <w:szCs w:val="20"/>
              </w:rPr>
            </w:pPr>
            <w:r w:rsidRPr="00256A7D">
              <w:rPr>
                <w:b/>
                <w:sz w:val="20"/>
                <w:szCs w:val="20"/>
              </w:rPr>
              <w:t>Targets</w:t>
            </w:r>
          </w:p>
        </w:tc>
      </w:tr>
      <w:tr w:rsidR="00FA623B" w:rsidRPr="00C8131C" w:rsidTr="00FA623B">
        <w:tc>
          <w:tcPr>
            <w:tcW w:w="1517" w:type="pct"/>
          </w:tcPr>
          <w:p w:rsidR="00FA623B" w:rsidRPr="008130E6" w:rsidRDefault="00FA623B" w:rsidP="00473451">
            <w:pPr>
              <w:rPr>
                <w:rFonts w:cs="Arial"/>
                <w:sz w:val="20"/>
                <w:szCs w:val="20"/>
              </w:rPr>
            </w:pPr>
            <w:r w:rsidRPr="008130E6">
              <w:rPr>
                <w:rFonts w:cs="Arial"/>
                <w:b/>
                <w:sz w:val="20"/>
                <w:szCs w:val="20"/>
              </w:rPr>
              <w:t>5.1</w:t>
            </w:r>
            <w:r w:rsidRPr="008130E6">
              <w:rPr>
                <w:rFonts w:cs="Arial"/>
                <w:sz w:val="20"/>
                <w:szCs w:val="20"/>
              </w:rPr>
              <w:t>. Ongoing gender related and gender specific programmes of all UN agencies coordinated within the framework of the JP</w:t>
            </w:r>
          </w:p>
        </w:tc>
        <w:tc>
          <w:tcPr>
            <w:tcW w:w="1677" w:type="pct"/>
          </w:tcPr>
          <w:p w:rsidR="00FA623B" w:rsidRPr="008130E6" w:rsidRDefault="00FA623B" w:rsidP="00473451">
            <w:pPr>
              <w:rPr>
                <w:rFonts w:cs="Arial"/>
                <w:sz w:val="20"/>
                <w:szCs w:val="20"/>
              </w:rPr>
            </w:pPr>
            <w:r w:rsidRPr="008130E6">
              <w:rPr>
                <w:rFonts w:cs="Arial"/>
                <w:b/>
                <w:sz w:val="20"/>
                <w:szCs w:val="20"/>
              </w:rPr>
              <w:t xml:space="preserve">5.1.a.  </w:t>
            </w:r>
            <w:r w:rsidRPr="008130E6">
              <w:rPr>
                <w:rFonts w:cs="Arial"/>
                <w:sz w:val="20"/>
                <w:szCs w:val="20"/>
              </w:rPr>
              <w:t>Coordinated implementation of the ongoing gender related and gender specific programmes of all UN agencies completed and replaced by new interventions within the framework of the Joint Programme (Joint UN Support)</w:t>
            </w:r>
          </w:p>
        </w:tc>
        <w:tc>
          <w:tcPr>
            <w:tcW w:w="1806" w:type="pct"/>
          </w:tcPr>
          <w:p w:rsidR="00FA623B" w:rsidRPr="008130E6" w:rsidRDefault="00FA623B" w:rsidP="00473451">
            <w:pPr>
              <w:rPr>
                <w:color w:val="000000"/>
                <w:sz w:val="20"/>
                <w:szCs w:val="20"/>
              </w:rPr>
            </w:pPr>
            <w:r w:rsidRPr="008130E6">
              <w:rPr>
                <w:rFonts w:cs="Arial"/>
                <w:sz w:val="20"/>
                <w:szCs w:val="20"/>
              </w:rPr>
              <w:t>At least 80% of UN activities under the Joint Programme have been planned together (Joint support) to ensure coherence and cohesiveness by 2013</w:t>
            </w:r>
          </w:p>
        </w:tc>
      </w:tr>
    </w:tbl>
    <w:p w:rsidR="00FA623B" w:rsidRDefault="00FA623B" w:rsidP="00473451">
      <w:pPr>
        <w:spacing w:before="0" w:after="0" w:line="240" w:lineRule="auto"/>
        <w:rPr>
          <w:sz w:val="20"/>
          <w:szCs w:val="20"/>
        </w:rPr>
      </w:pPr>
    </w:p>
    <w:p w:rsidR="00FA623B" w:rsidRPr="0050683A" w:rsidRDefault="00FA623B" w:rsidP="00473451">
      <w:pPr>
        <w:spacing w:before="0" w:after="0" w:line="240" w:lineRule="auto"/>
        <w:jc w:val="both"/>
      </w:pPr>
      <w:r>
        <w:t xml:space="preserve">Annual Work Plans (AWPs) of the JP were developed jointly with the participation of UNPOs and other stakeholders. </w:t>
      </w:r>
      <w:r w:rsidR="00E3097C">
        <w:t xml:space="preserve">Thus, it can be said that this result area is fully achieved. </w:t>
      </w:r>
      <w:r>
        <w:t>However,</w:t>
      </w:r>
      <w:r w:rsidR="00E3097C">
        <w:t xml:space="preserve"> it has to be noted that</w:t>
      </w:r>
      <w:r>
        <w:t xml:space="preserve"> most of the activities in AWPs were planned to be im</w:t>
      </w:r>
      <w:r w:rsidR="00616338">
        <w:t>plemented by individual PUNOs. For instance, o</w:t>
      </w:r>
      <w:r>
        <w:t xml:space="preserve">ut of the 103 specific activities included in the 2013 AWP, </w:t>
      </w:r>
      <w:r w:rsidR="00616338">
        <w:t xml:space="preserve">only </w:t>
      </w:r>
      <w:r w:rsidR="007A3545">
        <w:t xml:space="preserve">44 </w:t>
      </w:r>
      <w:r>
        <w:t>(</w:t>
      </w:r>
      <w:r w:rsidR="007A3545">
        <w:t>43%</w:t>
      </w:r>
      <w:r>
        <w:t xml:space="preserve">) activities were planned to be implemented by two or more PUNOs jointly. </w:t>
      </w:r>
    </w:p>
    <w:p w:rsidR="00FA623B" w:rsidRPr="008130E6" w:rsidRDefault="00FA623B" w:rsidP="00473451">
      <w:pPr>
        <w:spacing w:line="240" w:lineRule="auto"/>
        <w:jc w:val="both"/>
        <w:rPr>
          <w:b/>
          <w:i/>
        </w:rPr>
      </w:pPr>
      <w:r w:rsidRPr="008130E6">
        <w:rPr>
          <w:rFonts w:cs="Arial"/>
          <w:b/>
          <w:i/>
        </w:rPr>
        <w:t>5.2. All UN organizations working together for a comprehensive, coherent JP</w:t>
      </w:r>
    </w:p>
    <w:tbl>
      <w:tblPr>
        <w:tblStyle w:val="TableGrid"/>
        <w:tblW w:w="5000" w:type="pct"/>
        <w:tblLook w:val="04A0"/>
      </w:tblPr>
      <w:tblGrid>
        <w:gridCol w:w="2905"/>
        <w:gridCol w:w="3212"/>
        <w:gridCol w:w="3459"/>
      </w:tblGrid>
      <w:tr w:rsidR="00FA623B" w:rsidRPr="00256A7D" w:rsidTr="00FA623B">
        <w:tc>
          <w:tcPr>
            <w:tcW w:w="1517" w:type="pct"/>
          </w:tcPr>
          <w:p w:rsidR="00FA623B" w:rsidRPr="00256A7D" w:rsidRDefault="00FA623B" w:rsidP="00473451">
            <w:pPr>
              <w:jc w:val="center"/>
              <w:rPr>
                <w:b/>
                <w:sz w:val="20"/>
                <w:szCs w:val="20"/>
              </w:rPr>
            </w:pPr>
            <w:r w:rsidRPr="00256A7D">
              <w:rPr>
                <w:b/>
                <w:sz w:val="20"/>
                <w:szCs w:val="20"/>
              </w:rPr>
              <w:t>Result</w:t>
            </w:r>
          </w:p>
        </w:tc>
        <w:tc>
          <w:tcPr>
            <w:tcW w:w="1677" w:type="pct"/>
          </w:tcPr>
          <w:p w:rsidR="00FA623B" w:rsidRPr="00256A7D" w:rsidRDefault="00FA623B" w:rsidP="00473451">
            <w:pPr>
              <w:ind w:left="261" w:hanging="261"/>
              <w:jc w:val="center"/>
              <w:rPr>
                <w:b/>
                <w:sz w:val="20"/>
                <w:szCs w:val="20"/>
              </w:rPr>
            </w:pPr>
            <w:r w:rsidRPr="00256A7D">
              <w:rPr>
                <w:b/>
                <w:sz w:val="20"/>
                <w:szCs w:val="20"/>
              </w:rPr>
              <w:t>Indicator</w:t>
            </w:r>
          </w:p>
        </w:tc>
        <w:tc>
          <w:tcPr>
            <w:tcW w:w="1806" w:type="pct"/>
          </w:tcPr>
          <w:p w:rsidR="00FA623B" w:rsidRPr="00256A7D" w:rsidRDefault="00FA623B" w:rsidP="00473451">
            <w:pPr>
              <w:jc w:val="center"/>
              <w:rPr>
                <w:b/>
                <w:sz w:val="20"/>
                <w:szCs w:val="20"/>
              </w:rPr>
            </w:pPr>
            <w:r w:rsidRPr="00256A7D">
              <w:rPr>
                <w:b/>
                <w:sz w:val="20"/>
                <w:szCs w:val="20"/>
              </w:rPr>
              <w:t>Targets</w:t>
            </w:r>
          </w:p>
        </w:tc>
      </w:tr>
      <w:tr w:rsidR="00FA623B" w:rsidRPr="001822CB" w:rsidTr="00FA623B">
        <w:tc>
          <w:tcPr>
            <w:tcW w:w="1517" w:type="pct"/>
            <w:vMerge w:val="restart"/>
          </w:tcPr>
          <w:p w:rsidR="00FA623B" w:rsidRPr="008130E6" w:rsidRDefault="00FA623B" w:rsidP="00473451">
            <w:pPr>
              <w:rPr>
                <w:rFonts w:cs="Arial"/>
                <w:sz w:val="20"/>
                <w:szCs w:val="20"/>
              </w:rPr>
            </w:pPr>
            <w:r w:rsidRPr="008130E6">
              <w:rPr>
                <w:rFonts w:cs="Arial"/>
                <w:b/>
                <w:sz w:val="20"/>
                <w:szCs w:val="20"/>
              </w:rPr>
              <w:t>5.2.</w:t>
            </w:r>
            <w:r w:rsidRPr="008130E6">
              <w:rPr>
                <w:rFonts w:cs="Arial"/>
                <w:sz w:val="20"/>
                <w:szCs w:val="20"/>
              </w:rPr>
              <w:t xml:space="preserve"> All UN organizations </w:t>
            </w:r>
            <w:r w:rsidRPr="008130E6">
              <w:rPr>
                <w:rFonts w:cs="Arial"/>
                <w:sz w:val="20"/>
                <w:szCs w:val="20"/>
              </w:rPr>
              <w:lastRenderedPageBreak/>
              <w:t>working together for a comprehensive, coherent JP</w:t>
            </w:r>
          </w:p>
        </w:tc>
        <w:tc>
          <w:tcPr>
            <w:tcW w:w="1677" w:type="pct"/>
          </w:tcPr>
          <w:p w:rsidR="00FA623B" w:rsidRPr="008130E6" w:rsidRDefault="00FA623B" w:rsidP="00473451">
            <w:pPr>
              <w:rPr>
                <w:rFonts w:cs="Arial"/>
                <w:sz w:val="20"/>
                <w:szCs w:val="20"/>
              </w:rPr>
            </w:pPr>
            <w:r w:rsidRPr="008130E6">
              <w:rPr>
                <w:rFonts w:cs="Arial"/>
                <w:b/>
                <w:sz w:val="20"/>
                <w:szCs w:val="20"/>
              </w:rPr>
              <w:lastRenderedPageBreak/>
              <w:t>5.2.a</w:t>
            </w:r>
            <w:r w:rsidRPr="008130E6">
              <w:rPr>
                <w:rFonts w:cs="Arial"/>
                <w:sz w:val="20"/>
                <w:szCs w:val="20"/>
              </w:rPr>
              <w:t xml:space="preserve">   JP’s AWPs implemented </w:t>
            </w:r>
            <w:r w:rsidRPr="008130E6">
              <w:rPr>
                <w:rFonts w:cs="Arial"/>
                <w:sz w:val="20"/>
                <w:szCs w:val="20"/>
              </w:rPr>
              <w:lastRenderedPageBreak/>
              <w:t xml:space="preserve">through “Delivering as One” </w:t>
            </w:r>
          </w:p>
          <w:p w:rsidR="00FA623B" w:rsidRPr="008130E6" w:rsidRDefault="00FA623B" w:rsidP="00473451">
            <w:pPr>
              <w:rPr>
                <w:rFonts w:cs="Arial"/>
                <w:sz w:val="20"/>
                <w:szCs w:val="20"/>
              </w:rPr>
            </w:pPr>
          </w:p>
          <w:p w:rsidR="00FA623B" w:rsidRPr="008130E6" w:rsidRDefault="00FA623B" w:rsidP="00473451">
            <w:pPr>
              <w:rPr>
                <w:rFonts w:cs="Arial"/>
                <w:sz w:val="20"/>
                <w:szCs w:val="20"/>
              </w:rPr>
            </w:pPr>
            <w:r w:rsidRPr="008130E6">
              <w:rPr>
                <w:rFonts w:cs="Arial"/>
                <w:sz w:val="20"/>
                <w:szCs w:val="20"/>
              </w:rPr>
              <w:t xml:space="preserve">  </w:t>
            </w:r>
          </w:p>
        </w:tc>
        <w:tc>
          <w:tcPr>
            <w:tcW w:w="1806" w:type="pct"/>
          </w:tcPr>
          <w:p w:rsidR="00FA623B" w:rsidRPr="008130E6" w:rsidRDefault="00FA623B" w:rsidP="00473451">
            <w:pPr>
              <w:rPr>
                <w:sz w:val="20"/>
                <w:szCs w:val="20"/>
              </w:rPr>
            </w:pPr>
            <w:r w:rsidRPr="008130E6">
              <w:rPr>
                <w:rFonts w:cs="Arial"/>
                <w:sz w:val="20"/>
                <w:szCs w:val="20"/>
              </w:rPr>
              <w:lastRenderedPageBreak/>
              <w:t xml:space="preserve">By 2011 JP management arrangements </w:t>
            </w:r>
            <w:r w:rsidRPr="008130E6">
              <w:rPr>
                <w:rFonts w:cs="Arial"/>
                <w:sz w:val="20"/>
                <w:szCs w:val="20"/>
              </w:rPr>
              <w:lastRenderedPageBreak/>
              <w:t>under the programme agreed to and fully operational; By the end of each planning year, the JP’s AWP implemented through “Delivering as One”, initially through coordination efforts moving to “Joint Support”</w:t>
            </w:r>
          </w:p>
        </w:tc>
      </w:tr>
      <w:tr w:rsidR="00FA623B" w:rsidRPr="001822CB" w:rsidTr="00FA623B">
        <w:tc>
          <w:tcPr>
            <w:tcW w:w="1517" w:type="pct"/>
            <w:vMerge/>
          </w:tcPr>
          <w:p w:rsidR="00FA623B" w:rsidRPr="001822CB" w:rsidRDefault="00FA623B" w:rsidP="00473451">
            <w:pPr>
              <w:rPr>
                <w:rFonts w:ascii="Arial" w:hAnsi="Arial" w:cs="Arial"/>
                <w:b/>
                <w:sz w:val="20"/>
                <w:szCs w:val="20"/>
              </w:rPr>
            </w:pPr>
          </w:p>
        </w:tc>
        <w:tc>
          <w:tcPr>
            <w:tcW w:w="1677" w:type="pct"/>
          </w:tcPr>
          <w:p w:rsidR="00FA623B" w:rsidRPr="008130E6" w:rsidRDefault="00FA623B" w:rsidP="00473451">
            <w:pPr>
              <w:rPr>
                <w:rFonts w:cs="Arial"/>
                <w:sz w:val="20"/>
                <w:szCs w:val="20"/>
              </w:rPr>
            </w:pPr>
            <w:r w:rsidRPr="008130E6">
              <w:rPr>
                <w:rFonts w:cs="Arial"/>
                <w:b/>
                <w:sz w:val="20"/>
                <w:szCs w:val="20"/>
              </w:rPr>
              <w:t>5.2.b</w:t>
            </w:r>
            <w:r w:rsidRPr="008130E6">
              <w:rPr>
                <w:rFonts w:cs="Arial"/>
                <w:sz w:val="20"/>
                <w:szCs w:val="20"/>
              </w:rPr>
              <w:t xml:space="preserve"> Existence of a Joint UN resource mobilization for the programme</w:t>
            </w:r>
          </w:p>
          <w:p w:rsidR="00FA623B" w:rsidRPr="008130E6" w:rsidRDefault="00FA623B" w:rsidP="00473451">
            <w:pPr>
              <w:rPr>
                <w:rFonts w:cs="Arial"/>
                <w:sz w:val="20"/>
                <w:szCs w:val="20"/>
              </w:rPr>
            </w:pPr>
          </w:p>
          <w:p w:rsidR="00FA623B" w:rsidRPr="008130E6" w:rsidRDefault="00FA623B" w:rsidP="00473451">
            <w:pPr>
              <w:rPr>
                <w:rFonts w:cs="Arial"/>
                <w:sz w:val="20"/>
                <w:szCs w:val="20"/>
              </w:rPr>
            </w:pPr>
            <w:r w:rsidRPr="008130E6">
              <w:rPr>
                <w:rFonts w:cs="Arial"/>
                <w:sz w:val="20"/>
                <w:szCs w:val="20"/>
              </w:rPr>
              <w:t xml:space="preserve"> </w:t>
            </w:r>
          </w:p>
        </w:tc>
        <w:tc>
          <w:tcPr>
            <w:tcW w:w="1806" w:type="pct"/>
          </w:tcPr>
          <w:p w:rsidR="00FA623B" w:rsidRPr="008130E6" w:rsidRDefault="00FA623B" w:rsidP="00473451">
            <w:pPr>
              <w:rPr>
                <w:sz w:val="20"/>
                <w:szCs w:val="20"/>
              </w:rPr>
            </w:pPr>
            <w:r w:rsidRPr="008130E6">
              <w:rPr>
                <w:rFonts w:cs="Arial"/>
                <w:sz w:val="20"/>
                <w:szCs w:val="20"/>
              </w:rPr>
              <w:t>Agreements finalized within UNCT on funding modalities for programme and relevant agreements signed; At least 50% of targeted programme resources mobilized are funded through the “pass-through” modality.</w:t>
            </w:r>
          </w:p>
        </w:tc>
      </w:tr>
    </w:tbl>
    <w:p w:rsidR="00FA623B" w:rsidRDefault="00FA623B" w:rsidP="00473451">
      <w:pPr>
        <w:spacing w:before="0" w:after="0" w:line="240" w:lineRule="auto"/>
        <w:rPr>
          <w:rFonts w:cs="Arial"/>
          <w:b/>
          <w:i/>
        </w:rPr>
      </w:pPr>
    </w:p>
    <w:p w:rsidR="00FA623B" w:rsidRPr="006658CC" w:rsidRDefault="00FA623B" w:rsidP="00473451">
      <w:pPr>
        <w:spacing w:before="0" w:after="0" w:line="240" w:lineRule="auto"/>
        <w:jc w:val="both"/>
        <w:rPr>
          <w:rFonts w:cs="Arial"/>
        </w:rPr>
      </w:pPr>
      <w:r w:rsidRPr="00D43C35">
        <w:t xml:space="preserve">Management arrangements of the JP, i.e. </w:t>
      </w:r>
      <w:r>
        <w:t xml:space="preserve">the </w:t>
      </w:r>
      <w:r w:rsidRPr="00D43C35">
        <w:t xml:space="preserve">Programme Steering Committee (PSC), Programme Working Group (PWG) and </w:t>
      </w:r>
      <w:r w:rsidR="007A3545">
        <w:t xml:space="preserve">the </w:t>
      </w:r>
      <w:r w:rsidR="007A3545" w:rsidRPr="00D43C35">
        <w:t>Secretariat</w:t>
      </w:r>
      <w:r w:rsidRPr="00D43C35">
        <w:t xml:space="preserve"> were set up and operational by 2011. The JP’s AWPs were largely implemented by individual PUNOs</w:t>
      </w:r>
      <w:r>
        <w:t xml:space="preserve"> with some coordination</w:t>
      </w:r>
      <w:r w:rsidRPr="00D43C35">
        <w:t>. However, there have been improvements in joint implementation</w:t>
      </w:r>
      <w:r>
        <w:t xml:space="preserve">. Thus, the first target for this result area is largely achieved. Relevant agreements such as </w:t>
      </w:r>
      <w:r w:rsidR="007A3545">
        <w:t xml:space="preserve">the </w:t>
      </w:r>
      <w:r w:rsidRPr="00D43C35">
        <w:rPr>
          <w:rFonts w:cs="Arial"/>
        </w:rPr>
        <w:t>MoU with Administrative Agent</w:t>
      </w:r>
      <w:r>
        <w:rPr>
          <w:rFonts w:cs="Arial"/>
        </w:rPr>
        <w:t>, LoA</w:t>
      </w:r>
      <w:r w:rsidR="007A3545">
        <w:rPr>
          <w:rFonts w:cs="Arial"/>
        </w:rPr>
        <w:t>s</w:t>
      </w:r>
      <w:r>
        <w:rPr>
          <w:rFonts w:cs="Arial"/>
        </w:rPr>
        <w:t xml:space="preserve"> with development partners and</w:t>
      </w:r>
      <w:r w:rsidRPr="00D43C35">
        <w:rPr>
          <w:rFonts w:cs="Arial"/>
        </w:rPr>
        <w:t xml:space="preserve"> MoU</w:t>
      </w:r>
      <w:r w:rsidR="007A3545">
        <w:rPr>
          <w:rFonts w:cs="Arial"/>
        </w:rPr>
        <w:t>s</w:t>
      </w:r>
      <w:r w:rsidRPr="00D43C35">
        <w:rPr>
          <w:rFonts w:cs="Arial"/>
        </w:rPr>
        <w:t xml:space="preserve"> with participating UN Agencies</w:t>
      </w:r>
      <w:r>
        <w:rPr>
          <w:rFonts w:cs="Arial"/>
        </w:rPr>
        <w:t xml:space="preserve"> were signed. </w:t>
      </w:r>
      <w:r w:rsidRPr="006658CC">
        <w:rPr>
          <w:rFonts w:cs="Arial"/>
        </w:rPr>
        <w:t>However, only about 10% of the funded budget was through the “pass-through” modality</w:t>
      </w:r>
      <w:r>
        <w:rPr>
          <w:rFonts w:cs="Arial"/>
        </w:rPr>
        <w:t xml:space="preserve">. Accordingly, this target is partially achieved. </w:t>
      </w:r>
    </w:p>
    <w:p w:rsidR="00FA623B" w:rsidRPr="008130E6" w:rsidRDefault="00FA623B" w:rsidP="00473451">
      <w:pPr>
        <w:spacing w:line="240" w:lineRule="auto"/>
        <w:jc w:val="both"/>
        <w:rPr>
          <w:b/>
          <w:i/>
        </w:rPr>
      </w:pPr>
      <w:r w:rsidRPr="008130E6">
        <w:rPr>
          <w:rFonts w:cs="Arial"/>
          <w:b/>
          <w:i/>
        </w:rPr>
        <w:t>5.3. Implementation of the JP being regularly monitored by UNCT and key stakeholders</w:t>
      </w:r>
    </w:p>
    <w:tbl>
      <w:tblPr>
        <w:tblStyle w:val="TableGrid"/>
        <w:tblW w:w="5000" w:type="pct"/>
        <w:tblLook w:val="04A0"/>
      </w:tblPr>
      <w:tblGrid>
        <w:gridCol w:w="2518"/>
        <w:gridCol w:w="3260"/>
        <w:gridCol w:w="3798"/>
      </w:tblGrid>
      <w:tr w:rsidR="00FA623B" w:rsidRPr="00256A7D" w:rsidTr="00FA623B">
        <w:tc>
          <w:tcPr>
            <w:tcW w:w="1315" w:type="pct"/>
          </w:tcPr>
          <w:p w:rsidR="00FA623B" w:rsidRPr="00256A7D" w:rsidRDefault="00FA623B" w:rsidP="00473451">
            <w:pPr>
              <w:jc w:val="center"/>
              <w:rPr>
                <w:b/>
                <w:sz w:val="20"/>
                <w:szCs w:val="20"/>
              </w:rPr>
            </w:pPr>
            <w:r w:rsidRPr="00256A7D">
              <w:rPr>
                <w:b/>
                <w:sz w:val="20"/>
                <w:szCs w:val="20"/>
              </w:rPr>
              <w:t>Result</w:t>
            </w:r>
          </w:p>
        </w:tc>
        <w:tc>
          <w:tcPr>
            <w:tcW w:w="1702" w:type="pct"/>
          </w:tcPr>
          <w:p w:rsidR="00FA623B" w:rsidRPr="00256A7D" w:rsidRDefault="00FA623B" w:rsidP="00473451">
            <w:pPr>
              <w:ind w:left="261" w:hanging="261"/>
              <w:jc w:val="center"/>
              <w:rPr>
                <w:b/>
                <w:sz w:val="20"/>
                <w:szCs w:val="20"/>
              </w:rPr>
            </w:pPr>
            <w:r w:rsidRPr="00256A7D">
              <w:rPr>
                <w:b/>
                <w:sz w:val="20"/>
                <w:szCs w:val="20"/>
              </w:rPr>
              <w:t>Indicator</w:t>
            </w:r>
          </w:p>
        </w:tc>
        <w:tc>
          <w:tcPr>
            <w:tcW w:w="1983" w:type="pct"/>
          </w:tcPr>
          <w:p w:rsidR="00FA623B" w:rsidRPr="00256A7D" w:rsidRDefault="00FA623B" w:rsidP="00473451">
            <w:pPr>
              <w:jc w:val="center"/>
              <w:rPr>
                <w:b/>
                <w:sz w:val="20"/>
                <w:szCs w:val="20"/>
              </w:rPr>
            </w:pPr>
            <w:r w:rsidRPr="00256A7D">
              <w:rPr>
                <w:b/>
                <w:sz w:val="20"/>
                <w:szCs w:val="20"/>
              </w:rPr>
              <w:t>Targets</w:t>
            </w:r>
          </w:p>
        </w:tc>
      </w:tr>
      <w:tr w:rsidR="00FA623B" w:rsidRPr="001822CB" w:rsidTr="00FA623B">
        <w:tc>
          <w:tcPr>
            <w:tcW w:w="1315" w:type="pct"/>
            <w:vMerge w:val="restart"/>
          </w:tcPr>
          <w:p w:rsidR="00FA623B" w:rsidRPr="008130E6" w:rsidRDefault="00FA623B" w:rsidP="00473451">
            <w:pPr>
              <w:rPr>
                <w:rFonts w:cs="Arial"/>
                <w:sz w:val="20"/>
                <w:szCs w:val="20"/>
              </w:rPr>
            </w:pPr>
            <w:r w:rsidRPr="008130E6">
              <w:rPr>
                <w:rFonts w:cs="Arial"/>
                <w:b/>
                <w:sz w:val="20"/>
                <w:szCs w:val="20"/>
              </w:rPr>
              <w:t>5.3</w:t>
            </w:r>
            <w:r w:rsidRPr="008130E6">
              <w:rPr>
                <w:rFonts w:cs="Arial"/>
                <w:sz w:val="20"/>
                <w:szCs w:val="20"/>
              </w:rPr>
              <w:t>. Implementation of the JP being regularly monitored by UNCT and key stakeholders</w:t>
            </w:r>
          </w:p>
        </w:tc>
        <w:tc>
          <w:tcPr>
            <w:tcW w:w="1702" w:type="pct"/>
          </w:tcPr>
          <w:p w:rsidR="00FA623B" w:rsidRPr="008130E6" w:rsidRDefault="00FA623B" w:rsidP="00473451">
            <w:pPr>
              <w:rPr>
                <w:rFonts w:cs="Arial"/>
                <w:sz w:val="20"/>
                <w:szCs w:val="20"/>
              </w:rPr>
            </w:pPr>
            <w:r w:rsidRPr="008130E6">
              <w:rPr>
                <w:rFonts w:cs="Arial"/>
                <w:b/>
                <w:sz w:val="20"/>
                <w:szCs w:val="20"/>
              </w:rPr>
              <w:t>5.3.a.</w:t>
            </w:r>
            <w:r w:rsidRPr="008130E6">
              <w:rPr>
                <w:rFonts w:cs="Arial"/>
                <w:sz w:val="20"/>
                <w:szCs w:val="20"/>
              </w:rPr>
              <w:t xml:space="preserve">  Existence of monitoring and evaluation system for the JP GEWE</w:t>
            </w:r>
          </w:p>
        </w:tc>
        <w:tc>
          <w:tcPr>
            <w:tcW w:w="1983" w:type="pct"/>
          </w:tcPr>
          <w:p w:rsidR="00FA623B" w:rsidRPr="008130E6" w:rsidRDefault="00FA623B" w:rsidP="00473451">
            <w:pPr>
              <w:rPr>
                <w:sz w:val="20"/>
                <w:szCs w:val="20"/>
              </w:rPr>
            </w:pPr>
            <w:r w:rsidRPr="008130E6">
              <w:rPr>
                <w:rFonts w:cs="Arial"/>
                <w:sz w:val="20"/>
                <w:szCs w:val="20"/>
              </w:rPr>
              <w:t>M&amp;E framework, plan and tools developed and approved by UNCT and stakeholders</w:t>
            </w:r>
          </w:p>
        </w:tc>
      </w:tr>
      <w:tr w:rsidR="00FA623B" w:rsidRPr="001822CB" w:rsidTr="00FA623B">
        <w:tc>
          <w:tcPr>
            <w:tcW w:w="1315" w:type="pct"/>
            <w:vMerge/>
          </w:tcPr>
          <w:p w:rsidR="00FA623B" w:rsidRPr="001822CB" w:rsidRDefault="00FA623B" w:rsidP="00473451">
            <w:pPr>
              <w:rPr>
                <w:rFonts w:ascii="Arial" w:hAnsi="Arial" w:cs="Arial"/>
                <w:b/>
                <w:sz w:val="20"/>
                <w:szCs w:val="20"/>
              </w:rPr>
            </w:pPr>
          </w:p>
        </w:tc>
        <w:tc>
          <w:tcPr>
            <w:tcW w:w="1702" w:type="pct"/>
          </w:tcPr>
          <w:p w:rsidR="00FA623B" w:rsidRPr="008130E6" w:rsidRDefault="00FA623B" w:rsidP="00473451">
            <w:pPr>
              <w:rPr>
                <w:rFonts w:cs="Arial"/>
                <w:sz w:val="20"/>
                <w:szCs w:val="20"/>
              </w:rPr>
            </w:pPr>
            <w:r w:rsidRPr="008130E6">
              <w:rPr>
                <w:rFonts w:cs="Arial"/>
                <w:b/>
                <w:sz w:val="20"/>
                <w:szCs w:val="20"/>
              </w:rPr>
              <w:t>5.3.b.</w:t>
            </w:r>
            <w:r w:rsidRPr="008130E6">
              <w:rPr>
                <w:rFonts w:cs="Arial"/>
                <w:sz w:val="20"/>
                <w:szCs w:val="20"/>
              </w:rPr>
              <w:t xml:space="preserve">  Existence of an MTR and end evaluation plan</w:t>
            </w:r>
          </w:p>
          <w:p w:rsidR="00FA623B" w:rsidRPr="008130E6" w:rsidRDefault="00FA623B" w:rsidP="00473451">
            <w:pPr>
              <w:rPr>
                <w:rFonts w:cs="Arial"/>
                <w:sz w:val="20"/>
                <w:szCs w:val="20"/>
              </w:rPr>
            </w:pPr>
          </w:p>
        </w:tc>
        <w:tc>
          <w:tcPr>
            <w:tcW w:w="1983" w:type="pct"/>
          </w:tcPr>
          <w:p w:rsidR="00FA623B" w:rsidRPr="008130E6" w:rsidRDefault="00FA623B" w:rsidP="00473451">
            <w:pPr>
              <w:rPr>
                <w:sz w:val="20"/>
                <w:szCs w:val="20"/>
              </w:rPr>
            </w:pPr>
            <w:r w:rsidRPr="008130E6">
              <w:rPr>
                <w:rFonts w:cs="Arial"/>
                <w:sz w:val="20"/>
                <w:szCs w:val="20"/>
              </w:rPr>
              <w:t>MTR and end evaluation conducted and lessons learned incorporated in programme implementation and design.</w:t>
            </w:r>
          </w:p>
        </w:tc>
      </w:tr>
    </w:tbl>
    <w:p w:rsidR="00FA623B" w:rsidRDefault="00FA623B" w:rsidP="00473451">
      <w:pPr>
        <w:spacing w:before="0" w:after="0" w:line="240" w:lineRule="auto"/>
        <w:rPr>
          <w:rFonts w:cs="Arial"/>
          <w:b/>
          <w:i/>
        </w:rPr>
      </w:pPr>
    </w:p>
    <w:p w:rsidR="00FA623B" w:rsidRDefault="00FA623B" w:rsidP="00473451">
      <w:pPr>
        <w:spacing w:before="0" w:after="0" w:line="240" w:lineRule="auto"/>
        <w:jc w:val="both"/>
        <w:rPr>
          <w:rFonts w:cs="Arial"/>
          <w:b/>
          <w:i/>
        </w:rPr>
      </w:pPr>
      <w:r>
        <w:rPr>
          <w:rFonts w:cs="Arial"/>
        </w:rPr>
        <w:t xml:space="preserve">The </w:t>
      </w:r>
      <w:r w:rsidRPr="007744BC">
        <w:rPr>
          <w:rFonts w:cs="Arial"/>
        </w:rPr>
        <w:t>M&amp;E framework</w:t>
      </w:r>
      <w:r>
        <w:rPr>
          <w:rFonts w:cs="Arial"/>
        </w:rPr>
        <w:t xml:space="preserve"> of the JP</w:t>
      </w:r>
      <w:r w:rsidRPr="007744BC">
        <w:rPr>
          <w:rFonts w:cs="Arial"/>
        </w:rPr>
        <w:t>,</w:t>
      </w:r>
      <w:r>
        <w:rPr>
          <w:rFonts w:cs="Arial"/>
        </w:rPr>
        <w:t xml:space="preserve"> including monitoring plan and tools was </w:t>
      </w:r>
      <w:r w:rsidRPr="007744BC">
        <w:rPr>
          <w:rFonts w:cs="Arial"/>
        </w:rPr>
        <w:t>developed in 2010</w:t>
      </w:r>
      <w:r>
        <w:rPr>
          <w:rFonts w:cs="Arial"/>
        </w:rPr>
        <w:t xml:space="preserve">. </w:t>
      </w:r>
      <w:r w:rsidR="005435EA">
        <w:rPr>
          <w:rFonts w:cs="Arial"/>
        </w:rPr>
        <w:t>But</w:t>
      </w:r>
      <w:r>
        <w:rPr>
          <w:rFonts w:cs="Arial"/>
        </w:rPr>
        <w:t xml:space="preserve">, the </w:t>
      </w:r>
      <w:r w:rsidRPr="0097267D">
        <w:rPr>
          <w:rFonts w:cs="Arial"/>
        </w:rPr>
        <w:t>M&amp;E framework</w:t>
      </w:r>
      <w:r>
        <w:rPr>
          <w:rFonts w:cs="Arial"/>
        </w:rPr>
        <w:t xml:space="preserve"> was not adequately implemented. </w:t>
      </w:r>
      <w:r w:rsidR="00E12B4A">
        <w:rPr>
          <w:rFonts w:cs="Arial"/>
        </w:rPr>
        <w:t xml:space="preserve">For instance, no joint monitoring missions were conducted as envisaged in the M&amp;E framework. </w:t>
      </w:r>
      <w:r>
        <w:rPr>
          <w:rFonts w:cs="Arial"/>
        </w:rPr>
        <w:t xml:space="preserve">The Mid-Term Review (MTR) of the Programme was conducted in 2011. Lessons drawn and recommendations made in the MTR </w:t>
      </w:r>
      <w:r w:rsidR="00E12B4A">
        <w:rPr>
          <w:rFonts w:cs="Arial"/>
        </w:rPr>
        <w:t>are being</w:t>
      </w:r>
      <w:r>
        <w:rPr>
          <w:rFonts w:cs="Arial"/>
        </w:rPr>
        <w:t xml:space="preserve"> addressed by the Programme. Accordingly, good progress has been made in meeting the targets for this result area. </w:t>
      </w:r>
    </w:p>
    <w:p w:rsidR="00FA623B" w:rsidRPr="008130E6" w:rsidRDefault="00FA623B" w:rsidP="00473451">
      <w:pPr>
        <w:spacing w:line="240" w:lineRule="auto"/>
        <w:jc w:val="both"/>
        <w:rPr>
          <w:b/>
          <w:i/>
        </w:rPr>
      </w:pPr>
      <w:r w:rsidRPr="008130E6">
        <w:rPr>
          <w:rFonts w:cs="Arial"/>
          <w:b/>
          <w:i/>
        </w:rPr>
        <w:t>5.4. All UN agencies have capacity for gender responsive planning, programming and budgeting and for the implementation of the JP</w:t>
      </w:r>
    </w:p>
    <w:tbl>
      <w:tblPr>
        <w:tblStyle w:val="TableGrid"/>
        <w:tblW w:w="5000" w:type="pct"/>
        <w:tblLook w:val="04A0"/>
      </w:tblPr>
      <w:tblGrid>
        <w:gridCol w:w="2905"/>
        <w:gridCol w:w="3212"/>
        <w:gridCol w:w="3459"/>
      </w:tblGrid>
      <w:tr w:rsidR="00FA623B" w:rsidRPr="00256A7D" w:rsidTr="00FA623B">
        <w:tc>
          <w:tcPr>
            <w:tcW w:w="1517" w:type="pct"/>
          </w:tcPr>
          <w:p w:rsidR="00FA623B" w:rsidRPr="00256A7D" w:rsidRDefault="00FA623B" w:rsidP="00473451">
            <w:pPr>
              <w:jc w:val="center"/>
              <w:rPr>
                <w:b/>
                <w:sz w:val="20"/>
                <w:szCs w:val="20"/>
              </w:rPr>
            </w:pPr>
            <w:r w:rsidRPr="00256A7D">
              <w:rPr>
                <w:b/>
                <w:sz w:val="20"/>
                <w:szCs w:val="20"/>
              </w:rPr>
              <w:t>Result</w:t>
            </w:r>
          </w:p>
        </w:tc>
        <w:tc>
          <w:tcPr>
            <w:tcW w:w="1677" w:type="pct"/>
          </w:tcPr>
          <w:p w:rsidR="00FA623B" w:rsidRPr="00256A7D" w:rsidRDefault="00FA623B" w:rsidP="00473451">
            <w:pPr>
              <w:ind w:left="261" w:hanging="261"/>
              <w:jc w:val="center"/>
              <w:rPr>
                <w:b/>
                <w:sz w:val="20"/>
                <w:szCs w:val="20"/>
              </w:rPr>
            </w:pPr>
            <w:r w:rsidRPr="00256A7D">
              <w:rPr>
                <w:b/>
                <w:sz w:val="20"/>
                <w:szCs w:val="20"/>
              </w:rPr>
              <w:t>Indicator</w:t>
            </w:r>
          </w:p>
        </w:tc>
        <w:tc>
          <w:tcPr>
            <w:tcW w:w="1806" w:type="pct"/>
          </w:tcPr>
          <w:p w:rsidR="00FA623B" w:rsidRPr="00256A7D" w:rsidRDefault="00FA623B" w:rsidP="00473451">
            <w:pPr>
              <w:jc w:val="center"/>
              <w:rPr>
                <w:b/>
                <w:sz w:val="20"/>
                <w:szCs w:val="20"/>
              </w:rPr>
            </w:pPr>
            <w:r w:rsidRPr="00256A7D">
              <w:rPr>
                <w:b/>
                <w:sz w:val="20"/>
                <w:szCs w:val="20"/>
              </w:rPr>
              <w:t>Targets</w:t>
            </w:r>
          </w:p>
        </w:tc>
      </w:tr>
      <w:tr w:rsidR="00FA623B" w:rsidRPr="001822CB" w:rsidTr="00FA623B">
        <w:tc>
          <w:tcPr>
            <w:tcW w:w="1517" w:type="pct"/>
          </w:tcPr>
          <w:p w:rsidR="00FA623B" w:rsidRPr="001822CB" w:rsidRDefault="00FA623B" w:rsidP="00473451">
            <w:pPr>
              <w:rPr>
                <w:rFonts w:cs="Arial"/>
                <w:sz w:val="20"/>
                <w:szCs w:val="20"/>
              </w:rPr>
            </w:pPr>
            <w:r w:rsidRPr="001822CB">
              <w:rPr>
                <w:rFonts w:cs="Arial"/>
                <w:b/>
                <w:sz w:val="20"/>
                <w:szCs w:val="20"/>
              </w:rPr>
              <w:t>5.4.</w:t>
            </w:r>
            <w:r w:rsidRPr="001822CB">
              <w:rPr>
                <w:rFonts w:cs="Arial"/>
                <w:sz w:val="20"/>
                <w:szCs w:val="20"/>
              </w:rPr>
              <w:t xml:space="preserve"> All UN agencies have capacity for gender responsive planning, programming and budgeting and for the implementation of the JP</w:t>
            </w:r>
          </w:p>
        </w:tc>
        <w:tc>
          <w:tcPr>
            <w:tcW w:w="1677" w:type="pct"/>
          </w:tcPr>
          <w:p w:rsidR="00FA623B" w:rsidRPr="001822CB" w:rsidRDefault="00FA623B" w:rsidP="00473451">
            <w:pPr>
              <w:rPr>
                <w:rFonts w:cs="Arial"/>
                <w:sz w:val="20"/>
                <w:szCs w:val="20"/>
              </w:rPr>
            </w:pPr>
            <w:r w:rsidRPr="001822CB">
              <w:rPr>
                <w:rFonts w:cs="Arial"/>
                <w:b/>
                <w:sz w:val="20"/>
                <w:szCs w:val="20"/>
              </w:rPr>
              <w:t>5.4.a</w:t>
            </w:r>
            <w:r w:rsidRPr="001822CB">
              <w:rPr>
                <w:rFonts w:cs="Arial"/>
                <w:sz w:val="20"/>
                <w:szCs w:val="20"/>
              </w:rPr>
              <w:t>.  Number of capacity building initiatives for gender responsive planning, programming and budgeting and for the implementation of the JP</w:t>
            </w:r>
          </w:p>
        </w:tc>
        <w:tc>
          <w:tcPr>
            <w:tcW w:w="1806" w:type="pct"/>
          </w:tcPr>
          <w:p w:rsidR="00FA623B" w:rsidRPr="001822CB" w:rsidRDefault="00FA623B" w:rsidP="00473451">
            <w:pPr>
              <w:rPr>
                <w:bCs/>
                <w:sz w:val="20"/>
                <w:szCs w:val="20"/>
              </w:rPr>
            </w:pPr>
            <w:r w:rsidRPr="001822CB">
              <w:rPr>
                <w:bCs/>
                <w:sz w:val="20"/>
                <w:szCs w:val="20"/>
              </w:rPr>
              <w:t>No target was set</w:t>
            </w:r>
          </w:p>
        </w:tc>
      </w:tr>
    </w:tbl>
    <w:p w:rsidR="000461DB" w:rsidRDefault="000461DB" w:rsidP="00473451">
      <w:pPr>
        <w:autoSpaceDE w:val="0"/>
        <w:autoSpaceDN w:val="0"/>
        <w:adjustRightInd w:val="0"/>
        <w:spacing w:before="0" w:after="0" w:line="240" w:lineRule="auto"/>
        <w:rPr>
          <w:rFonts w:ascii="Calibri" w:hAnsi="Calibri" w:cs="Calibri"/>
          <w:sz w:val="20"/>
          <w:szCs w:val="20"/>
        </w:rPr>
      </w:pPr>
    </w:p>
    <w:p w:rsidR="000461DB" w:rsidRDefault="005435EA" w:rsidP="00473451">
      <w:pPr>
        <w:autoSpaceDE w:val="0"/>
        <w:autoSpaceDN w:val="0"/>
        <w:adjustRightInd w:val="0"/>
        <w:spacing w:before="0" w:after="0" w:line="240" w:lineRule="auto"/>
        <w:jc w:val="both"/>
        <w:rPr>
          <w:rFonts w:cs="Calibri"/>
        </w:rPr>
      </w:pPr>
      <w:r>
        <w:t xml:space="preserve">Since no targets were set for this result area, it is not possible to conduct a meaningful evaluation of the Programme in this respect. </w:t>
      </w:r>
      <w:r>
        <w:rPr>
          <w:rFonts w:cs="Calibri"/>
        </w:rPr>
        <w:t>On the other hand</w:t>
      </w:r>
      <w:r w:rsidR="007B3D57">
        <w:rPr>
          <w:rFonts w:cs="Calibri"/>
        </w:rPr>
        <w:t xml:space="preserve">, three </w:t>
      </w:r>
      <w:r>
        <w:rPr>
          <w:rFonts w:cs="Calibri"/>
        </w:rPr>
        <w:t>capacity-building</w:t>
      </w:r>
      <w:r w:rsidR="007B3D57">
        <w:rPr>
          <w:rFonts w:cs="Calibri"/>
        </w:rPr>
        <w:t xml:space="preserve"> initiatives were carried out to enhance UN agencies capacity for gender responsive planning, programming and budgeting</w:t>
      </w:r>
      <w:r>
        <w:rPr>
          <w:rFonts w:cs="Calibri"/>
        </w:rPr>
        <w:t xml:space="preserve"> falling within the first indicator</w:t>
      </w:r>
      <w:r w:rsidR="007B3D57">
        <w:rPr>
          <w:rFonts w:cs="Calibri"/>
        </w:rPr>
        <w:t>. I</w:t>
      </w:r>
      <w:r w:rsidR="005D31FE" w:rsidRPr="005D31FE">
        <w:rPr>
          <w:rFonts w:cs="Calibri"/>
        </w:rPr>
        <w:t xml:space="preserve">t was reported that 3 trainings were conducted in 2010 on gender marker to </w:t>
      </w:r>
      <w:r w:rsidR="005D31FE" w:rsidRPr="005D31FE">
        <w:rPr>
          <w:rFonts w:cs="Calibri"/>
        </w:rPr>
        <w:lastRenderedPageBreak/>
        <w:t>enhance humanitarian response and financing for gender. A Gender Scorecard exercise which assessed how well gender had been mainstreamed in the UNDAF (2009-14) was conducted in 2012. The exercise identified good practices as well as challenges in mainstreaming GEWE issues and it stimulated discussions on a more gender responsive planning, programming and budgeting within UN Kenya. In addition, a</w:t>
      </w:r>
      <w:r w:rsidR="004F53C6" w:rsidRPr="004F53C6">
        <w:t>s part of the efforts to ensure a stronger mainstreaming of gender in the MTP II and UNDAF process, the</w:t>
      </w:r>
      <w:r w:rsidR="003A42E6" w:rsidRPr="004F53C6">
        <w:t xml:space="preserve"> Joint Programme</w:t>
      </w:r>
      <w:r w:rsidR="00140BC3" w:rsidRPr="004F53C6">
        <w:t>,</w:t>
      </w:r>
      <w:r w:rsidR="003A42E6" w:rsidRPr="004F53C6">
        <w:t xml:space="preserve"> together with OHCHR, the RCO and UNEP</w:t>
      </w:r>
      <w:r w:rsidR="00140BC3" w:rsidRPr="004F53C6">
        <w:t>, carried out a T</w:t>
      </w:r>
      <w:r w:rsidR="003A42E6" w:rsidRPr="004F53C6">
        <w:t>rain</w:t>
      </w:r>
      <w:r w:rsidR="00140BC3" w:rsidRPr="004F53C6">
        <w:t>ing of Trainers</w:t>
      </w:r>
      <w:r w:rsidR="004F53C6" w:rsidRPr="004F53C6">
        <w:t xml:space="preserve"> (ToT)</w:t>
      </w:r>
      <w:r w:rsidR="00140BC3" w:rsidRPr="004F53C6">
        <w:t xml:space="preserve"> session</w:t>
      </w:r>
      <w:r w:rsidR="003A42E6" w:rsidRPr="004F53C6">
        <w:t xml:space="preserve"> on </w:t>
      </w:r>
      <w:r w:rsidR="004F53C6" w:rsidRPr="004F53C6">
        <w:t>United Nations Development Group (</w:t>
      </w:r>
      <w:r w:rsidR="003A42E6" w:rsidRPr="004F53C6">
        <w:t>UNDG</w:t>
      </w:r>
      <w:r w:rsidR="004F53C6" w:rsidRPr="004F53C6">
        <w:t>)</w:t>
      </w:r>
      <w:r w:rsidR="003A42E6" w:rsidRPr="004F53C6">
        <w:t xml:space="preserve"> Programming Principles</w:t>
      </w:r>
      <w:r w:rsidR="003A42E6" w:rsidRPr="004F53C6">
        <w:rPr>
          <w:rStyle w:val="FootnoteReference"/>
        </w:rPr>
        <w:footnoteReference w:id="33"/>
      </w:r>
      <w:r w:rsidR="004F53C6" w:rsidRPr="004F53C6">
        <w:t xml:space="preserve"> for UN and </w:t>
      </w:r>
      <w:r w:rsidR="003A42E6" w:rsidRPr="004F53C6">
        <w:t>GoK staff</w:t>
      </w:r>
      <w:r w:rsidR="004F53C6" w:rsidRPr="004F53C6">
        <w:t xml:space="preserve"> members</w:t>
      </w:r>
      <w:r w:rsidR="003A42E6" w:rsidRPr="004F53C6">
        <w:t xml:space="preserve"> and County Executives</w:t>
      </w:r>
      <w:r w:rsidR="004F53C6" w:rsidRPr="004F53C6">
        <w:t>.</w:t>
      </w:r>
    </w:p>
    <w:p w:rsidR="00FA623B" w:rsidRPr="008130E6" w:rsidRDefault="00FA623B" w:rsidP="00473451">
      <w:pPr>
        <w:spacing w:line="240" w:lineRule="auto"/>
        <w:jc w:val="both"/>
        <w:rPr>
          <w:b/>
          <w:i/>
        </w:rPr>
      </w:pPr>
      <w:r w:rsidRPr="008130E6">
        <w:rPr>
          <w:rFonts w:cs="Arial"/>
          <w:b/>
          <w:i/>
        </w:rPr>
        <w:t xml:space="preserve">5.5. UN communications strategy on </w:t>
      </w:r>
      <w:r w:rsidR="007A3545" w:rsidRPr="008130E6">
        <w:rPr>
          <w:rFonts w:cs="Arial"/>
          <w:b/>
          <w:i/>
        </w:rPr>
        <w:t>fulfillment</w:t>
      </w:r>
      <w:r w:rsidRPr="008130E6">
        <w:rPr>
          <w:rFonts w:cs="Arial"/>
          <w:b/>
          <w:i/>
        </w:rPr>
        <w:t xml:space="preserve"> of women's rights and gender equality developed</w:t>
      </w:r>
    </w:p>
    <w:tbl>
      <w:tblPr>
        <w:tblStyle w:val="TableGrid"/>
        <w:tblW w:w="5000" w:type="pct"/>
        <w:tblLook w:val="04A0"/>
      </w:tblPr>
      <w:tblGrid>
        <w:gridCol w:w="2905"/>
        <w:gridCol w:w="3212"/>
        <w:gridCol w:w="3459"/>
      </w:tblGrid>
      <w:tr w:rsidR="00FA623B" w:rsidRPr="00256A7D" w:rsidTr="00FA623B">
        <w:tc>
          <w:tcPr>
            <w:tcW w:w="1517" w:type="pct"/>
          </w:tcPr>
          <w:p w:rsidR="00FA623B" w:rsidRPr="00256A7D" w:rsidRDefault="00FA623B" w:rsidP="00473451">
            <w:pPr>
              <w:jc w:val="center"/>
              <w:rPr>
                <w:b/>
                <w:sz w:val="20"/>
                <w:szCs w:val="20"/>
              </w:rPr>
            </w:pPr>
            <w:r w:rsidRPr="00256A7D">
              <w:rPr>
                <w:b/>
                <w:sz w:val="20"/>
                <w:szCs w:val="20"/>
              </w:rPr>
              <w:t>Result</w:t>
            </w:r>
          </w:p>
        </w:tc>
        <w:tc>
          <w:tcPr>
            <w:tcW w:w="1677" w:type="pct"/>
          </w:tcPr>
          <w:p w:rsidR="00FA623B" w:rsidRPr="00256A7D" w:rsidRDefault="00FA623B" w:rsidP="00473451">
            <w:pPr>
              <w:ind w:left="261" w:hanging="261"/>
              <w:jc w:val="center"/>
              <w:rPr>
                <w:b/>
                <w:sz w:val="20"/>
                <w:szCs w:val="20"/>
              </w:rPr>
            </w:pPr>
            <w:r w:rsidRPr="00256A7D">
              <w:rPr>
                <w:b/>
                <w:sz w:val="20"/>
                <w:szCs w:val="20"/>
              </w:rPr>
              <w:t>Indicator</w:t>
            </w:r>
          </w:p>
        </w:tc>
        <w:tc>
          <w:tcPr>
            <w:tcW w:w="1806" w:type="pct"/>
          </w:tcPr>
          <w:p w:rsidR="00FA623B" w:rsidRPr="00256A7D" w:rsidRDefault="00FA623B" w:rsidP="00473451">
            <w:pPr>
              <w:jc w:val="center"/>
              <w:rPr>
                <w:b/>
                <w:sz w:val="20"/>
                <w:szCs w:val="20"/>
              </w:rPr>
            </w:pPr>
            <w:r w:rsidRPr="00256A7D">
              <w:rPr>
                <w:b/>
                <w:sz w:val="20"/>
                <w:szCs w:val="20"/>
              </w:rPr>
              <w:t>Targets</w:t>
            </w:r>
          </w:p>
        </w:tc>
      </w:tr>
      <w:tr w:rsidR="00FA623B" w:rsidRPr="001822CB" w:rsidTr="00FA623B">
        <w:tc>
          <w:tcPr>
            <w:tcW w:w="1517" w:type="pct"/>
          </w:tcPr>
          <w:p w:rsidR="00FA623B" w:rsidRPr="001822CB" w:rsidRDefault="00FA623B" w:rsidP="00473451">
            <w:pPr>
              <w:rPr>
                <w:rFonts w:cs="Arial"/>
                <w:sz w:val="20"/>
                <w:szCs w:val="20"/>
              </w:rPr>
            </w:pPr>
            <w:r w:rsidRPr="001822CB">
              <w:rPr>
                <w:rFonts w:cs="Arial"/>
                <w:b/>
                <w:sz w:val="20"/>
                <w:szCs w:val="20"/>
              </w:rPr>
              <w:t>5.5.</w:t>
            </w:r>
            <w:r w:rsidRPr="001822CB">
              <w:rPr>
                <w:rFonts w:cs="Arial"/>
                <w:sz w:val="20"/>
                <w:szCs w:val="20"/>
              </w:rPr>
              <w:t xml:space="preserve"> UN communications strategy on </w:t>
            </w:r>
            <w:r w:rsidR="007A3545" w:rsidRPr="001822CB">
              <w:rPr>
                <w:rFonts w:cs="Arial"/>
                <w:sz w:val="20"/>
                <w:szCs w:val="20"/>
              </w:rPr>
              <w:t>fulfillment</w:t>
            </w:r>
            <w:r w:rsidRPr="001822CB">
              <w:rPr>
                <w:rFonts w:cs="Arial"/>
                <w:sz w:val="20"/>
                <w:szCs w:val="20"/>
              </w:rPr>
              <w:t xml:space="preserve"> of women's rights and gender equality developed.</w:t>
            </w:r>
          </w:p>
        </w:tc>
        <w:tc>
          <w:tcPr>
            <w:tcW w:w="1677" w:type="pct"/>
          </w:tcPr>
          <w:p w:rsidR="00FA623B" w:rsidRPr="001822CB" w:rsidRDefault="00FA623B" w:rsidP="00473451">
            <w:pPr>
              <w:rPr>
                <w:rFonts w:cs="Arial"/>
                <w:sz w:val="20"/>
                <w:szCs w:val="20"/>
              </w:rPr>
            </w:pPr>
            <w:r w:rsidRPr="001822CB">
              <w:rPr>
                <w:rFonts w:cs="Arial"/>
                <w:b/>
                <w:sz w:val="20"/>
                <w:szCs w:val="20"/>
              </w:rPr>
              <w:t>5.5.a</w:t>
            </w:r>
            <w:r w:rsidRPr="001822CB">
              <w:rPr>
                <w:rFonts w:cs="Arial"/>
                <w:sz w:val="20"/>
                <w:szCs w:val="20"/>
              </w:rPr>
              <w:t>.  The UN Communicating as ‘One’ on GEWE issues.</w:t>
            </w:r>
          </w:p>
          <w:p w:rsidR="00FA623B" w:rsidRPr="001822CB" w:rsidRDefault="00FA623B" w:rsidP="00473451">
            <w:pPr>
              <w:rPr>
                <w:rFonts w:cs="Arial"/>
                <w:sz w:val="20"/>
                <w:szCs w:val="20"/>
              </w:rPr>
            </w:pPr>
          </w:p>
        </w:tc>
        <w:tc>
          <w:tcPr>
            <w:tcW w:w="1806" w:type="pct"/>
          </w:tcPr>
          <w:p w:rsidR="00FA623B" w:rsidRPr="001822CB" w:rsidRDefault="00FA623B" w:rsidP="00473451">
            <w:pPr>
              <w:rPr>
                <w:bCs/>
                <w:sz w:val="20"/>
                <w:szCs w:val="20"/>
              </w:rPr>
            </w:pPr>
            <w:r w:rsidRPr="001822CB">
              <w:rPr>
                <w:rFonts w:cs="Arial"/>
                <w:sz w:val="20"/>
                <w:szCs w:val="20"/>
              </w:rPr>
              <w:t>The Resident Coordinator participates in at least 2 public events as the head of the programme. The Coordinating Agency participates in at least 2 public events as chairperson of the JP GEWE. At least two national events are supported through Joint UN support efforts.</w:t>
            </w:r>
          </w:p>
        </w:tc>
      </w:tr>
    </w:tbl>
    <w:p w:rsidR="00FA623B" w:rsidRDefault="00FA623B" w:rsidP="00473451">
      <w:pPr>
        <w:spacing w:before="0" w:after="0" w:line="240" w:lineRule="auto"/>
      </w:pPr>
    </w:p>
    <w:p w:rsidR="00E12B4A" w:rsidRPr="007E6E6D" w:rsidRDefault="00E12B4A" w:rsidP="00473451">
      <w:pPr>
        <w:spacing w:line="240" w:lineRule="auto"/>
        <w:jc w:val="both"/>
      </w:pPr>
      <w:r>
        <w:t xml:space="preserve">The Programme developed a communication strategy and developed a website. Analyses and disseminates a daily media monitoring report, focusing on GEWE issues in Kenya, to over 150 stakeholders - </w:t>
      </w:r>
      <w:r w:rsidRPr="005A1106">
        <w:rPr>
          <w:szCs w:val="20"/>
        </w:rPr>
        <w:t xml:space="preserve">PWG, GoK, civil society and development partners. </w:t>
      </w:r>
      <w:r>
        <w:rPr>
          <w:szCs w:val="20"/>
        </w:rPr>
        <w:t>The Resident Coordinator and the Coordinating Agency have participated in numerous public events since inception. Accordingly, the targets of this result area are largely met.  The Programme also supported several national events especially around key gender calendar events such as International Women’s Day and the annual 16 Days of Activism against GBV Campaign.</w:t>
      </w:r>
    </w:p>
    <w:p w:rsidR="00FA623B" w:rsidRPr="0060110A" w:rsidRDefault="00E12B4A" w:rsidP="00473451">
      <w:pPr>
        <w:spacing w:line="240" w:lineRule="auto"/>
        <w:jc w:val="both"/>
      </w:pPr>
      <w:r w:rsidRPr="005A1106">
        <w:rPr>
          <w:b/>
        </w:rPr>
        <w:t>Overall assessment:</w:t>
      </w:r>
      <w:r>
        <w:t xml:space="preserve"> Considering that this JP is one of the first piloted JPs by UNCT in Kenya, acceptable progress has been made towards achieving planned results of this output. </w:t>
      </w:r>
      <w:r w:rsidR="00CA7BF8">
        <w:t xml:space="preserve">The PUNOs have been cooperating within the JP-GEWE as well as outside the Programme. </w:t>
      </w:r>
      <w:r>
        <w:t xml:space="preserve">The existence of a dedicated Programme Secretariat - Programme Coordinator/Expert/M&amp;E and Compliance Analyst and Communications/Information Officer as well as strong leadership from the Coordinating Agency </w:t>
      </w:r>
      <w:r w:rsidR="00561103">
        <w:t>have</w:t>
      </w:r>
      <w:r>
        <w:t xml:space="preserve"> contributed for the achievements under this output area.</w:t>
      </w:r>
      <w:r w:rsidR="00A84AF7">
        <w:t xml:space="preserve"> </w:t>
      </w:r>
      <w:r w:rsidR="0060110A" w:rsidRPr="0060110A">
        <w:t xml:space="preserve">However, the output was not without its challenges. The evaluation has identified the following as the </w:t>
      </w:r>
      <w:r w:rsidR="0060110A" w:rsidRPr="00A84AF7">
        <w:rPr>
          <w:b/>
        </w:rPr>
        <w:t xml:space="preserve">major </w:t>
      </w:r>
      <w:r w:rsidR="00A84AF7" w:rsidRPr="00A84AF7">
        <w:rPr>
          <w:b/>
        </w:rPr>
        <w:t>challenges</w:t>
      </w:r>
      <w:r w:rsidR="0060110A" w:rsidRPr="0060110A">
        <w:t>:</w:t>
      </w:r>
    </w:p>
    <w:p w:rsidR="00FA623B" w:rsidRDefault="00FA623B" w:rsidP="001B09D1">
      <w:pPr>
        <w:pStyle w:val="ListParagraph"/>
        <w:numPr>
          <w:ilvl w:val="0"/>
          <w:numId w:val="11"/>
        </w:numPr>
        <w:spacing w:line="240" w:lineRule="auto"/>
        <w:jc w:val="both"/>
      </w:pPr>
      <w:r w:rsidRPr="00561103">
        <w:rPr>
          <w:b/>
        </w:rPr>
        <w:t xml:space="preserve">Lack of the required level of commitment among </w:t>
      </w:r>
      <w:r w:rsidR="009208D3" w:rsidRPr="00561103">
        <w:rPr>
          <w:b/>
        </w:rPr>
        <w:t>several</w:t>
      </w:r>
      <w:r w:rsidR="008142A5" w:rsidRPr="00561103">
        <w:rPr>
          <w:b/>
        </w:rPr>
        <w:t xml:space="preserve"> </w:t>
      </w:r>
      <w:r w:rsidRPr="00561103">
        <w:rPr>
          <w:b/>
        </w:rPr>
        <w:t>agencies</w:t>
      </w:r>
      <w:r w:rsidR="009208D3">
        <w:t xml:space="preserve">: </w:t>
      </w:r>
      <w:r w:rsidR="007D29F2">
        <w:t xml:space="preserve">The </w:t>
      </w:r>
      <w:r w:rsidR="00E00F6C">
        <w:t xml:space="preserve">Coordinating Agency, the Secretariat as well as several contacted PUNOs identified </w:t>
      </w:r>
      <w:r w:rsidR="007D29F2">
        <w:t xml:space="preserve">low level of participation and lack of adequate commitment to the Programme among several PUNOs </w:t>
      </w:r>
      <w:r w:rsidR="00E00F6C">
        <w:t>as a challenge</w:t>
      </w:r>
      <w:r w:rsidR="007D29F2">
        <w:t xml:space="preserve">. Moreover, the fact that the inception and development of the Programme took more than a year and the official signing and launching of the Programme took more than 2 years </w:t>
      </w:r>
      <w:r w:rsidR="00E00F6C">
        <w:t>reflect</w:t>
      </w:r>
      <w:r w:rsidR="007D29F2">
        <w:t xml:space="preserve"> the challenges of ensuring the commitment of PUNOs. </w:t>
      </w:r>
    </w:p>
    <w:p w:rsidR="00FA623B" w:rsidRDefault="007A3545" w:rsidP="001B09D1">
      <w:pPr>
        <w:pStyle w:val="ListParagraph"/>
        <w:numPr>
          <w:ilvl w:val="0"/>
          <w:numId w:val="11"/>
        </w:numPr>
        <w:spacing w:line="240" w:lineRule="auto"/>
        <w:jc w:val="both"/>
      </w:pPr>
      <w:r w:rsidRPr="00E00F6C">
        <w:rPr>
          <w:b/>
        </w:rPr>
        <w:t>In</w:t>
      </w:r>
      <w:r w:rsidR="00FA623B" w:rsidRPr="00E00F6C">
        <w:rPr>
          <w:b/>
        </w:rPr>
        <w:t>adequate recognition of the work of PWG members in the JP GEWE</w:t>
      </w:r>
      <w:r w:rsidR="007D29F2" w:rsidRPr="00E00F6C">
        <w:rPr>
          <w:b/>
        </w:rPr>
        <w:t xml:space="preserve"> by their respective agencies</w:t>
      </w:r>
      <w:r w:rsidR="007D29F2">
        <w:t>: For instance, a</w:t>
      </w:r>
      <w:r w:rsidR="007D29F2">
        <w:rPr>
          <w:rFonts w:eastAsia="SimSun"/>
          <w:color w:val="000000"/>
          <w:kern w:val="1"/>
          <w:szCs w:val="20"/>
          <w:lang w:eastAsia="hi-IN" w:bidi="hi-IN"/>
        </w:rPr>
        <w:t>ccording to an Organizational Imprint Survey conducted in 201</w:t>
      </w:r>
      <w:r w:rsidR="00663C4F">
        <w:rPr>
          <w:rFonts w:eastAsia="SimSun"/>
          <w:color w:val="000000"/>
          <w:kern w:val="1"/>
          <w:szCs w:val="20"/>
          <w:lang w:eastAsia="hi-IN" w:bidi="hi-IN"/>
        </w:rPr>
        <w:t>2</w:t>
      </w:r>
      <w:r w:rsidR="007D29F2">
        <w:rPr>
          <w:rFonts w:eastAsia="SimSun"/>
          <w:color w:val="000000"/>
          <w:kern w:val="1"/>
          <w:szCs w:val="20"/>
          <w:lang w:eastAsia="hi-IN" w:bidi="hi-IN"/>
        </w:rPr>
        <w:t xml:space="preserve">, 36% of </w:t>
      </w:r>
      <w:r w:rsidR="007D29F2">
        <w:rPr>
          <w:rFonts w:eastAsia="SimSun"/>
          <w:color w:val="000000"/>
          <w:kern w:val="1"/>
          <w:szCs w:val="20"/>
          <w:lang w:eastAsia="hi-IN" w:bidi="hi-IN"/>
        </w:rPr>
        <w:lastRenderedPageBreak/>
        <w:t>P</w:t>
      </w:r>
      <w:r w:rsidR="00663C4F">
        <w:rPr>
          <w:rFonts w:eastAsia="SimSun"/>
          <w:color w:val="000000"/>
          <w:kern w:val="1"/>
          <w:szCs w:val="20"/>
          <w:lang w:eastAsia="hi-IN" w:bidi="hi-IN"/>
        </w:rPr>
        <w:t xml:space="preserve">WG </w:t>
      </w:r>
      <w:r w:rsidR="007D29F2">
        <w:rPr>
          <w:rFonts w:eastAsia="SimSun"/>
          <w:color w:val="000000"/>
          <w:kern w:val="1"/>
          <w:szCs w:val="20"/>
          <w:lang w:eastAsia="hi-IN" w:bidi="hi-IN"/>
        </w:rPr>
        <w:t>members</w:t>
      </w:r>
      <w:r w:rsidR="007D29F2" w:rsidRPr="00281CE1">
        <w:rPr>
          <w:rFonts w:eastAsia="SimSun"/>
          <w:color w:val="000000"/>
          <w:kern w:val="1"/>
          <w:szCs w:val="20"/>
          <w:lang w:eastAsia="hi-IN" w:bidi="hi-IN"/>
        </w:rPr>
        <w:t xml:space="preserve"> strongly disagree</w:t>
      </w:r>
      <w:r w:rsidR="00663C4F">
        <w:rPr>
          <w:rFonts w:eastAsia="SimSun"/>
          <w:color w:val="000000"/>
          <w:kern w:val="1"/>
          <w:szCs w:val="20"/>
          <w:lang w:eastAsia="hi-IN" w:bidi="hi-IN"/>
        </w:rPr>
        <w:t>d</w:t>
      </w:r>
      <w:r w:rsidR="007D29F2" w:rsidRPr="00281CE1">
        <w:rPr>
          <w:rFonts w:eastAsia="SimSun"/>
          <w:color w:val="000000"/>
          <w:kern w:val="1"/>
          <w:szCs w:val="20"/>
          <w:lang w:eastAsia="hi-IN" w:bidi="hi-IN"/>
        </w:rPr>
        <w:t xml:space="preserve"> that in the past six months someone talked to them about their progress in the JP GEWE.</w:t>
      </w:r>
      <w:r w:rsidR="00663C4F">
        <w:rPr>
          <w:rStyle w:val="FootnoteReference"/>
          <w:rFonts w:eastAsia="SimSun"/>
          <w:color w:val="000000"/>
          <w:kern w:val="1"/>
          <w:szCs w:val="20"/>
          <w:lang w:eastAsia="hi-IN" w:bidi="hi-IN"/>
        </w:rPr>
        <w:footnoteReference w:id="34"/>
      </w:r>
      <w:r w:rsidR="003E269B">
        <w:rPr>
          <w:rFonts w:eastAsia="SimSun"/>
          <w:color w:val="000000"/>
          <w:kern w:val="1"/>
          <w:szCs w:val="20"/>
          <w:lang w:eastAsia="hi-IN" w:bidi="hi-IN"/>
        </w:rPr>
        <w:t xml:space="preserve"> The findings of the interviews with PWG members for the current evaluation also confirm this finding. </w:t>
      </w:r>
      <w:r w:rsidR="00C44892">
        <w:rPr>
          <w:rFonts w:eastAsia="SimSun"/>
          <w:color w:val="000000"/>
          <w:kern w:val="1"/>
          <w:szCs w:val="20"/>
          <w:lang w:eastAsia="hi-IN" w:bidi="hi-IN"/>
        </w:rPr>
        <w:t>This situation has affected the participation of some PWG members in the Programme.</w:t>
      </w:r>
    </w:p>
    <w:p w:rsidR="00FA623B" w:rsidRDefault="00FA623B" w:rsidP="001B09D1">
      <w:pPr>
        <w:pStyle w:val="ListParagraph"/>
        <w:numPr>
          <w:ilvl w:val="0"/>
          <w:numId w:val="11"/>
        </w:numPr>
        <w:spacing w:line="240" w:lineRule="auto"/>
        <w:jc w:val="both"/>
      </w:pPr>
      <w:r w:rsidRPr="00E00F6C">
        <w:rPr>
          <w:b/>
        </w:rPr>
        <w:t xml:space="preserve">Limited or </w:t>
      </w:r>
      <w:r w:rsidR="00E00F6C">
        <w:rPr>
          <w:b/>
        </w:rPr>
        <w:t>no</w:t>
      </w:r>
      <w:r w:rsidRPr="00E00F6C">
        <w:rPr>
          <w:b/>
        </w:rPr>
        <w:t xml:space="preserve"> joint fundraising efforts amongst PUNOs</w:t>
      </w:r>
      <w:r w:rsidR="00663C4F">
        <w:t>: Although the Programme targeted to fund a</w:t>
      </w:r>
      <w:r w:rsidR="00663C4F" w:rsidRPr="008130E6">
        <w:rPr>
          <w:rFonts w:cs="Arial"/>
          <w:sz w:val="20"/>
          <w:szCs w:val="20"/>
        </w:rPr>
        <w:t>t least 50% of targeted programme resources through the “pass-through” modality</w:t>
      </w:r>
      <w:r w:rsidR="00663C4F">
        <w:rPr>
          <w:rFonts w:cs="Arial"/>
          <w:sz w:val="20"/>
          <w:szCs w:val="20"/>
        </w:rPr>
        <w:t>, it only managed to fund about 10% of the programme resources through this modality</w:t>
      </w:r>
      <w:r w:rsidR="00663C4F" w:rsidRPr="008130E6">
        <w:rPr>
          <w:rFonts w:cs="Arial"/>
          <w:sz w:val="20"/>
          <w:szCs w:val="20"/>
        </w:rPr>
        <w:t>.</w:t>
      </w:r>
      <w:r w:rsidR="00663C4F">
        <w:rPr>
          <w:rFonts w:cs="Arial"/>
          <w:sz w:val="20"/>
          <w:szCs w:val="20"/>
        </w:rPr>
        <w:t xml:space="preserve"> The evaluation has not come across notable efforts by the RCO, UNCT or PUNOs to jointly </w:t>
      </w:r>
      <w:r w:rsidR="00E00F6C">
        <w:rPr>
          <w:rFonts w:cs="Arial"/>
          <w:sz w:val="20"/>
          <w:szCs w:val="20"/>
        </w:rPr>
        <w:t>raise funds</w:t>
      </w:r>
      <w:r w:rsidR="00663C4F">
        <w:rPr>
          <w:rFonts w:cs="Arial"/>
          <w:sz w:val="20"/>
          <w:szCs w:val="20"/>
        </w:rPr>
        <w:t xml:space="preserve"> for the Programme. </w:t>
      </w:r>
      <w:r w:rsidR="00663C4F">
        <w:t xml:space="preserve"> </w:t>
      </w:r>
    </w:p>
    <w:p w:rsidR="00FA623B" w:rsidRDefault="00FA623B" w:rsidP="001B09D1">
      <w:pPr>
        <w:pStyle w:val="ListParagraph"/>
        <w:numPr>
          <w:ilvl w:val="0"/>
          <w:numId w:val="11"/>
        </w:numPr>
        <w:spacing w:line="240" w:lineRule="auto"/>
        <w:jc w:val="both"/>
      </w:pPr>
      <w:r w:rsidRPr="00E00F6C">
        <w:rPr>
          <w:b/>
        </w:rPr>
        <w:t xml:space="preserve">Lack of </w:t>
      </w:r>
      <w:r w:rsidR="00566CE9" w:rsidRPr="00E00F6C">
        <w:rPr>
          <w:b/>
        </w:rPr>
        <w:t xml:space="preserve">clear and </w:t>
      </w:r>
      <w:r w:rsidRPr="00E00F6C">
        <w:rPr>
          <w:b/>
        </w:rPr>
        <w:t>strong monitoring and accountability mechanisms</w:t>
      </w:r>
      <w:r w:rsidR="00566CE9">
        <w:t xml:space="preserve">: Representatives of the Coordinating Agency and the Secretariat as well as some PUNOs stated that the lack of clear and strong accountability mechanisms was partly responsible for the under-performance in terms of joint resource mobilization. </w:t>
      </w:r>
      <w:r w:rsidR="00F874A5">
        <w:t>Moreover, t</w:t>
      </w:r>
      <w:r w:rsidR="00566CE9">
        <w:t xml:space="preserve">he Programme did not </w:t>
      </w:r>
      <w:r w:rsidR="00F874A5">
        <w:t>put in place mechanisms to adequately monitor and account the utilization of resources pledged by PUNOs</w:t>
      </w:r>
      <w:r w:rsidR="00E00F6C">
        <w:t xml:space="preserve"> in the form </w:t>
      </w:r>
      <w:r w:rsidR="003E269B">
        <w:t xml:space="preserve">of </w:t>
      </w:r>
      <w:r w:rsidR="00E00F6C">
        <w:t>parallel funding.</w:t>
      </w:r>
    </w:p>
    <w:p w:rsidR="00557BCF" w:rsidRPr="00474F01" w:rsidRDefault="006B5CFC" w:rsidP="00473451">
      <w:pPr>
        <w:pStyle w:val="Heading3"/>
        <w:numPr>
          <w:ilvl w:val="2"/>
          <w:numId w:val="1"/>
        </w:numPr>
        <w:spacing w:before="0" w:after="240" w:line="240" w:lineRule="auto"/>
        <w:ind w:left="737"/>
      </w:pPr>
      <w:bookmarkStart w:id="32" w:name="_Toc402775588"/>
      <w:r w:rsidRPr="00474F01">
        <w:t xml:space="preserve">Effectiveness of </w:t>
      </w:r>
      <w:r w:rsidR="00C95455">
        <w:t>Programme</w:t>
      </w:r>
      <w:r w:rsidR="00557BCF" w:rsidRPr="00474F01">
        <w:t xml:space="preserve"> monitoring</w:t>
      </w:r>
      <w:bookmarkEnd w:id="32"/>
    </w:p>
    <w:p w:rsidR="005243A9" w:rsidRPr="00601285" w:rsidRDefault="005243A9" w:rsidP="00473451">
      <w:pPr>
        <w:spacing w:line="240" w:lineRule="auto"/>
        <w:jc w:val="both"/>
      </w:pPr>
      <w:r w:rsidRPr="005243A9">
        <w:t xml:space="preserve">The </w:t>
      </w:r>
      <w:r w:rsidR="00193B43">
        <w:t>P</w:t>
      </w:r>
      <w:r w:rsidRPr="005243A9">
        <w:t xml:space="preserve">rogramme </w:t>
      </w:r>
      <w:r w:rsidR="00193B43">
        <w:t>D</w:t>
      </w:r>
      <w:r w:rsidRPr="005243A9">
        <w:t xml:space="preserve">ocument for the JP GEWE provides a results framework with indicators and targets set at the output and </w:t>
      </w:r>
      <w:r w:rsidR="007A3545">
        <w:t>result</w:t>
      </w:r>
      <w:r w:rsidR="00193B43" w:rsidRPr="005243A9">
        <w:t xml:space="preserve"> </w:t>
      </w:r>
      <w:r w:rsidRPr="005243A9">
        <w:t>levels.</w:t>
      </w:r>
      <w:r w:rsidR="00BC6FD8">
        <w:t xml:space="preserve"> </w:t>
      </w:r>
      <w:r>
        <w:t xml:space="preserve">The implementation of activities identified in the AWPs and progress towards results are </w:t>
      </w:r>
      <w:r w:rsidR="00C85F58">
        <w:t xml:space="preserve">planned to be </w:t>
      </w:r>
      <w:r>
        <w:t>monitored through q</w:t>
      </w:r>
      <w:r w:rsidRPr="00601285">
        <w:t>uarterly progress reports</w:t>
      </w:r>
      <w:r>
        <w:t xml:space="preserve">, bi-annual financial and </w:t>
      </w:r>
      <w:r w:rsidR="00C95455">
        <w:t>Programme</w:t>
      </w:r>
      <w:r>
        <w:t xml:space="preserve"> implementation progress reports, and </w:t>
      </w:r>
      <w:r w:rsidR="00193B43">
        <w:t xml:space="preserve">an </w:t>
      </w:r>
      <w:r>
        <w:t xml:space="preserve">annual progress report. </w:t>
      </w:r>
    </w:p>
    <w:p w:rsidR="005243A9" w:rsidRPr="005243A9" w:rsidRDefault="005243A9" w:rsidP="00473451">
      <w:pPr>
        <w:spacing w:line="240" w:lineRule="auto"/>
        <w:jc w:val="both"/>
      </w:pPr>
      <w:r w:rsidRPr="005243A9">
        <w:t xml:space="preserve">The JP GEWE developed a monitoring and evaluation framework and guidelines in 2010. However, the guidelines have not been strictly applied in practice. </w:t>
      </w:r>
      <w:r w:rsidR="00BC6FD8">
        <w:t xml:space="preserve">For instance, </w:t>
      </w:r>
      <w:r w:rsidR="0072108F">
        <w:t xml:space="preserve">the M&amp;E framework provides for quarterly reports to be compiled by Output leads and to be submitted to the Programme Coordinator. But, such reports have not been compiled and submitted. </w:t>
      </w:r>
      <w:r w:rsidRPr="005243A9">
        <w:t>The actual monitoring system underlines the importance of bi-annual and annual reports and review meetings. The organization of</w:t>
      </w:r>
      <w:r w:rsidRPr="005243A9">
        <w:rPr>
          <w:lang w:val="en-GB"/>
        </w:rPr>
        <w:t xml:space="preserve"> </w:t>
      </w:r>
      <w:r w:rsidRPr="005243A9">
        <w:t xml:space="preserve">narrative reports generally follows the results framework outlined in the </w:t>
      </w:r>
      <w:r w:rsidR="001C3CE0">
        <w:t>P</w:t>
      </w:r>
      <w:r w:rsidRPr="005243A9">
        <w:t xml:space="preserve">rogramme </w:t>
      </w:r>
      <w:r w:rsidR="001C3CE0">
        <w:t>D</w:t>
      </w:r>
      <w:r w:rsidRPr="005243A9">
        <w:t xml:space="preserve">ocument. </w:t>
      </w:r>
      <w:r w:rsidR="0072108F" w:rsidRPr="005243A9">
        <w:t>PUNOs reported that monitoring and reporting of results is a key challenge for many partners due to limited financial and human capacity to undertake results-based monitoring and reporting.</w:t>
      </w:r>
      <w:r w:rsidR="0072108F">
        <w:t xml:space="preserve"> </w:t>
      </w:r>
      <w:r w:rsidRPr="005243A9">
        <w:t xml:space="preserve">Finally, joint monitoring missions as stipulated in the </w:t>
      </w:r>
      <w:r w:rsidR="00C95455">
        <w:t>Programme</w:t>
      </w:r>
      <w:r w:rsidR="00A83D0C">
        <w:t xml:space="preserve"> D</w:t>
      </w:r>
      <w:r w:rsidRPr="005243A9">
        <w:t xml:space="preserve">ocument have not been conducted. These missions could have promoted joint accountability and greater participation and contributed to </w:t>
      </w:r>
      <w:r w:rsidR="00C95455">
        <w:t>Programme</w:t>
      </w:r>
      <w:r w:rsidRPr="005243A9">
        <w:t xml:space="preserve"> ownership. </w:t>
      </w:r>
    </w:p>
    <w:p w:rsidR="00D5602A" w:rsidRPr="000264D6" w:rsidRDefault="00D5602A" w:rsidP="00473451">
      <w:pPr>
        <w:pStyle w:val="Heading2"/>
        <w:numPr>
          <w:ilvl w:val="1"/>
          <w:numId w:val="1"/>
        </w:numPr>
        <w:spacing w:after="240"/>
        <w:ind w:left="397"/>
        <w:jc w:val="left"/>
      </w:pPr>
      <w:bookmarkStart w:id="33" w:name="_Toc402775589"/>
      <w:r w:rsidRPr="000264D6">
        <w:t>Efficiency</w:t>
      </w:r>
      <w:bookmarkEnd w:id="33"/>
    </w:p>
    <w:p w:rsidR="00D5602A" w:rsidRPr="000264D6" w:rsidRDefault="00D5602A" w:rsidP="00473451">
      <w:pPr>
        <w:pStyle w:val="Heading3"/>
        <w:numPr>
          <w:ilvl w:val="2"/>
          <w:numId w:val="1"/>
        </w:numPr>
        <w:spacing w:before="0" w:after="240" w:line="240" w:lineRule="auto"/>
        <w:ind w:left="737"/>
      </w:pPr>
      <w:bookmarkStart w:id="34" w:name="_Toc402775590"/>
      <w:r w:rsidRPr="000264D6">
        <w:t>Overview of budget allocation and utilization</w:t>
      </w:r>
      <w:bookmarkEnd w:id="34"/>
    </w:p>
    <w:p w:rsidR="00FE1AD5" w:rsidRPr="00327EBB" w:rsidRDefault="00FE1AD5" w:rsidP="00473451">
      <w:pPr>
        <w:spacing w:line="240" w:lineRule="auto"/>
        <w:jc w:val="both"/>
        <w:rPr>
          <w:rFonts w:ascii="Calibri" w:hAnsi="Calibri"/>
          <w:color w:val="000000"/>
        </w:rPr>
      </w:pPr>
      <w:r>
        <w:rPr>
          <w:lang w:val="en-GB"/>
        </w:rPr>
        <w:t>According to the JP GEWE Programme document, t</w:t>
      </w:r>
      <w:r w:rsidR="00D5602A" w:rsidRPr="006E753D">
        <w:rPr>
          <w:lang w:val="en-GB"/>
        </w:rPr>
        <w:t xml:space="preserve">he total budget for the five-year </w:t>
      </w:r>
      <w:r w:rsidR="00C95455">
        <w:rPr>
          <w:lang w:val="en-GB"/>
        </w:rPr>
        <w:t>Programme</w:t>
      </w:r>
      <w:r w:rsidR="00D5602A" w:rsidRPr="006E753D">
        <w:rPr>
          <w:lang w:val="en-GB"/>
        </w:rPr>
        <w:t xml:space="preserve"> ending 2013 was USD 56.5 million with an estimated funded budget of USD 28.5 million from PUNOs through parallel funding. The remaining unfunded budget of USD 28.1 million was expected to be raised jointly mainly from DPs. </w:t>
      </w:r>
      <w:r>
        <w:rPr>
          <w:lang w:val="en-GB"/>
        </w:rPr>
        <w:t xml:space="preserve">Until 2013, </w:t>
      </w:r>
      <w:r w:rsidR="00D5602A" w:rsidRPr="006E753D">
        <w:rPr>
          <w:lang w:val="en-GB"/>
        </w:rPr>
        <w:t xml:space="preserve">the </w:t>
      </w:r>
      <w:r w:rsidR="00C95455">
        <w:rPr>
          <w:lang w:val="en-GB"/>
        </w:rPr>
        <w:t>Programme</w:t>
      </w:r>
      <w:r w:rsidR="00D5602A" w:rsidRPr="006E753D">
        <w:rPr>
          <w:lang w:val="en-GB"/>
        </w:rPr>
        <w:t xml:space="preserve"> was able to raise only USD 2.3 million from </w:t>
      </w:r>
      <w:r w:rsidR="009E6E34">
        <w:rPr>
          <w:lang w:val="en-GB"/>
        </w:rPr>
        <w:t xml:space="preserve">the </w:t>
      </w:r>
      <w:r w:rsidR="00D5602A" w:rsidRPr="006E753D">
        <w:rPr>
          <w:lang w:val="en-GB"/>
        </w:rPr>
        <w:t>Norwegian government</w:t>
      </w:r>
      <w:r w:rsidR="00327EBB">
        <w:rPr>
          <w:lang w:val="en-GB"/>
        </w:rPr>
        <w:t>. A</w:t>
      </w:r>
      <w:r w:rsidR="00327EBB" w:rsidRPr="00327EBB">
        <w:rPr>
          <w:lang w:val="en-GB"/>
        </w:rPr>
        <w:t xml:space="preserve">ccordingly, about 25.8 or 45 % of the </w:t>
      </w:r>
      <w:r w:rsidR="00327EBB">
        <w:rPr>
          <w:lang w:val="en-GB"/>
        </w:rPr>
        <w:t xml:space="preserve">initial </w:t>
      </w:r>
      <w:r w:rsidR="00327EBB" w:rsidRPr="00327EBB">
        <w:rPr>
          <w:lang w:val="en-GB"/>
        </w:rPr>
        <w:t xml:space="preserve">total budget </w:t>
      </w:r>
      <w:r w:rsidR="00327EBB">
        <w:rPr>
          <w:lang w:val="en-GB"/>
        </w:rPr>
        <w:t>was</w:t>
      </w:r>
      <w:r w:rsidR="00327EBB" w:rsidRPr="00327EBB">
        <w:rPr>
          <w:lang w:val="en-GB"/>
        </w:rPr>
        <w:t xml:space="preserve"> unfunded</w:t>
      </w:r>
      <w:r w:rsidR="00327EBB">
        <w:rPr>
          <w:lang w:val="en-GB"/>
        </w:rPr>
        <w:t xml:space="preserve">. </w:t>
      </w:r>
      <w:r w:rsidR="00D5602A" w:rsidRPr="006E753D">
        <w:rPr>
          <w:lang w:val="en-GB"/>
        </w:rPr>
        <w:t xml:space="preserve"> </w:t>
      </w:r>
      <w:r>
        <w:rPr>
          <w:rFonts w:ascii="Calibri" w:hAnsi="Calibri"/>
          <w:color w:val="000000"/>
        </w:rPr>
        <w:t xml:space="preserve">However, there was revision of budget in annual plans. </w:t>
      </w:r>
    </w:p>
    <w:p w:rsidR="00390F87" w:rsidRDefault="001B6769" w:rsidP="00473451">
      <w:pPr>
        <w:pStyle w:val="Caption"/>
        <w:keepNext/>
      </w:pPr>
      <w:bookmarkStart w:id="35" w:name="_Toc394860579"/>
      <w:r>
        <w:t xml:space="preserve">Table </w:t>
      </w:r>
      <w:r w:rsidR="003263C8">
        <w:fldChar w:fldCharType="begin"/>
      </w:r>
      <w:r>
        <w:instrText xml:space="preserve"> SEQ Table \* ARABIC </w:instrText>
      </w:r>
      <w:r w:rsidR="003263C8">
        <w:fldChar w:fldCharType="separate"/>
      </w:r>
      <w:r>
        <w:rPr>
          <w:noProof/>
        </w:rPr>
        <w:t>8</w:t>
      </w:r>
      <w:r w:rsidR="003263C8">
        <w:fldChar w:fldCharType="end"/>
      </w:r>
      <w:r>
        <w:t>: Overview of Budget Allocation for the JP</w:t>
      </w:r>
      <w:bookmarkEnd w:id="35"/>
    </w:p>
    <w:tbl>
      <w:tblPr>
        <w:tblStyle w:val="TableGrid"/>
        <w:tblW w:w="0" w:type="auto"/>
        <w:tblLook w:val="04A0"/>
      </w:tblPr>
      <w:tblGrid>
        <w:gridCol w:w="2394"/>
        <w:gridCol w:w="2394"/>
        <w:gridCol w:w="2394"/>
        <w:gridCol w:w="2394"/>
      </w:tblGrid>
      <w:tr w:rsidR="00BD0EBB" w:rsidRPr="004B52A3" w:rsidTr="00410CD1">
        <w:tc>
          <w:tcPr>
            <w:tcW w:w="2394" w:type="dxa"/>
          </w:tcPr>
          <w:p w:rsidR="00390F87" w:rsidRPr="004B52A3" w:rsidRDefault="00EA2B96" w:rsidP="00473451">
            <w:pPr>
              <w:autoSpaceDE w:val="0"/>
              <w:autoSpaceDN w:val="0"/>
              <w:adjustRightInd w:val="0"/>
              <w:jc w:val="center"/>
              <w:rPr>
                <w:rFonts w:ascii="Calibri" w:hAnsi="Calibri"/>
                <w:color w:val="000000"/>
                <w:sz w:val="20"/>
                <w:szCs w:val="20"/>
              </w:rPr>
            </w:pPr>
            <w:r w:rsidRPr="004B52A3">
              <w:rPr>
                <w:rFonts w:ascii="Calibri" w:hAnsi="Calibri"/>
                <w:color w:val="000000"/>
                <w:sz w:val="20"/>
                <w:szCs w:val="20"/>
              </w:rPr>
              <w:t>Year</w:t>
            </w:r>
          </w:p>
          <w:p w:rsidR="00390F87" w:rsidRPr="004B52A3" w:rsidRDefault="00390F87" w:rsidP="00473451">
            <w:pPr>
              <w:autoSpaceDE w:val="0"/>
              <w:autoSpaceDN w:val="0"/>
              <w:adjustRightInd w:val="0"/>
              <w:jc w:val="center"/>
              <w:rPr>
                <w:rFonts w:ascii="Calibri" w:hAnsi="Calibri"/>
                <w:color w:val="000000"/>
                <w:sz w:val="20"/>
                <w:szCs w:val="20"/>
              </w:rPr>
            </w:pPr>
          </w:p>
        </w:tc>
        <w:tc>
          <w:tcPr>
            <w:tcW w:w="2394" w:type="dxa"/>
          </w:tcPr>
          <w:p w:rsidR="00BD0EBB" w:rsidRPr="004B52A3" w:rsidRDefault="00BD0EBB" w:rsidP="00473451">
            <w:pPr>
              <w:autoSpaceDE w:val="0"/>
              <w:autoSpaceDN w:val="0"/>
              <w:adjustRightInd w:val="0"/>
              <w:jc w:val="center"/>
              <w:rPr>
                <w:rFonts w:ascii="Calibri" w:hAnsi="Calibri"/>
                <w:b/>
                <w:color w:val="000000"/>
                <w:sz w:val="20"/>
                <w:szCs w:val="20"/>
              </w:rPr>
            </w:pPr>
            <w:r w:rsidRPr="004B52A3">
              <w:rPr>
                <w:rFonts w:ascii="Calibri" w:hAnsi="Calibri"/>
                <w:b/>
                <w:color w:val="000000"/>
                <w:sz w:val="20"/>
                <w:szCs w:val="20"/>
              </w:rPr>
              <w:lastRenderedPageBreak/>
              <w:t>Budget</w:t>
            </w:r>
          </w:p>
        </w:tc>
        <w:tc>
          <w:tcPr>
            <w:tcW w:w="2394" w:type="dxa"/>
          </w:tcPr>
          <w:p w:rsidR="00BD0EBB" w:rsidRPr="004B52A3" w:rsidRDefault="00BD0EBB" w:rsidP="00473451">
            <w:pPr>
              <w:autoSpaceDE w:val="0"/>
              <w:autoSpaceDN w:val="0"/>
              <w:adjustRightInd w:val="0"/>
              <w:jc w:val="center"/>
              <w:rPr>
                <w:rFonts w:ascii="Calibri" w:hAnsi="Calibri"/>
                <w:b/>
                <w:color w:val="000000"/>
                <w:sz w:val="20"/>
                <w:szCs w:val="20"/>
              </w:rPr>
            </w:pPr>
            <w:r w:rsidRPr="004B52A3">
              <w:rPr>
                <w:rFonts w:ascii="Calibri" w:hAnsi="Calibri"/>
                <w:b/>
                <w:color w:val="000000"/>
                <w:sz w:val="20"/>
                <w:szCs w:val="20"/>
              </w:rPr>
              <w:t>Parallel Funding</w:t>
            </w:r>
          </w:p>
        </w:tc>
        <w:tc>
          <w:tcPr>
            <w:tcW w:w="2394" w:type="dxa"/>
          </w:tcPr>
          <w:p w:rsidR="00BD0EBB" w:rsidRPr="004B52A3" w:rsidRDefault="00BD0EBB" w:rsidP="00473451">
            <w:pPr>
              <w:autoSpaceDE w:val="0"/>
              <w:autoSpaceDN w:val="0"/>
              <w:adjustRightInd w:val="0"/>
              <w:jc w:val="center"/>
              <w:rPr>
                <w:rFonts w:ascii="Calibri" w:hAnsi="Calibri"/>
                <w:b/>
                <w:color w:val="000000"/>
                <w:sz w:val="20"/>
                <w:szCs w:val="20"/>
              </w:rPr>
            </w:pPr>
            <w:r w:rsidRPr="004B52A3">
              <w:rPr>
                <w:rFonts w:ascii="Calibri" w:hAnsi="Calibri"/>
                <w:b/>
                <w:color w:val="000000"/>
                <w:sz w:val="20"/>
                <w:szCs w:val="20"/>
              </w:rPr>
              <w:t>Pass through Funding</w:t>
            </w:r>
          </w:p>
        </w:tc>
      </w:tr>
      <w:tr w:rsidR="00BD0EBB" w:rsidRPr="004B52A3" w:rsidTr="00410CD1">
        <w:tc>
          <w:tcPr>
            <w:tcW w:w="2394" w:type="dxa"/>
          </w:tcPr>
          <w:p w:rsidR="00BD0EBB" w:rsidRPr="004B52A3" w:rsidRDefault="00BD0EBB" w:rsidP="00473451">
            <w:pPr>
              <w:autoSpaceDE w:val="0"/>
              <w:autoSpaceDN w:val="0"/>
              <w:adjustRightInd w:val="0"/>
              <w:rPr>
                <w:rFonts w:ascii="Calibri" w:hAnsi="Calibri"/>
                <w:color w:val="000000"/>
                <w:sz w:val="20"/>
                <w:szCs w:val="20"/>
              </w:rPr>
            </w:pPr>
            <w:r w:rsidRPr="004B52A3">
              <w:rPr>
                <w:rFonts w:ascii="Calibri" w:hAnsi="Calibri"/>
                <w:color w:val="000000"/>
                <w:sz w:val="20"/>
                <w:szCs w:val="20"/>
              </w:rPr>
              <w:lastRenderedPageBreak/>
              <w:t>2009</w:t>
            </w:r>
          </w:p>
        </w:tc>
        <w:tc>
          <w:tcPr>
            <w:tcW w:w="2394" w:type="dxa"/>
          </w:tcPr>
          <w:p w:rsidR="00BD0EBB" w:rsidRPr="004B52A3" w:rsidRDefault="00BD0EBB" w:rsidP="00473451">
            <w:pPr>
              <w:autoSpaceDE w:val="0"/>
              <w:autoSpaceDN w:val="0"/>
              <w:adjustRightInd w:val="0"/>
              <w:jc w:val="right"/>
              <w:rPr>
                <w:rFonts w:ascii="Calibri" w:hAnsi="Calibri"/>
                <w:color w:val="000000"/>
                <w:sz w:val="20"/>
                <w:szCs w:val="20"/>
              </w:rPr>
            </w:pPr>
            <w:r w:rsidRPr="004B52A3">
              <w:rPr>
                <w:rFonts w:ascii="Calibri" w:hAnsi="Calibri"/>
                <w:color w:val="000000"/>
                <w:sz w:val="20"/>
                <w:szCs w:val="20"/>
              </w:rPr>
              <w:t>1,906,809</w:t>
            </w:r>
          </w:p>
        </w:tc>
        <w:tc>
          <w:tcPr>
            <w:tcW w:w="2394" w:type="dxa"/>
          </w:tcPr>
          <w:p w:rsidR="00BD0EBB" w:rsidRPr="004B52A3" w:rsidRDefault="00BD0EBB" w:rsidP="00473451">
            <w:pPr>
              <w:autoSpaceDE w:val="0"/>
              <w:autoSpaceDN w:val="0"/>
              <w:adjustRightInd w:val="0"/>
              <w:jc w:val="right"/>
              <w:rPr>
                <w:rFonts w:ascii="Calibri" w:hAnsi="Calibri"/>
                <w:color w:val="000000"/>
                <w:sz w:val="20"/>
                <w:szCs w:val="20"/>
              </w:rPr>
            </w:pPr>
            <w:r w:rsidRPr="004B52A3">
              <w:rPr>
                <w:rFonts w:ascii="Calibri" w:hAnsi="Calibri"/>
                <w:color w:val="000000"/>
                <w:sz w:val="20"/>
                <w:szCs w:val="20"/>
              </w:rPr>
              <w:t>1,364,987</w:t>
            </w:r>
          </w:p>
        </w:tc>
        <w:tc>
          <w:tcPr>
            <w:tcW w:w="2394" w:type="dxa"/>
          </w:tcPr>
          <w:p w:rsidR="00390F87" w:rsidRPr="004B52A3" w:rsidRDefault="00BD0EBB" w:rsidP="00473451">
            <w:pPr>
              <w:autoSpaceDE w:val="0"/>
              <w:autoSpaceDN w:val="0"/>
              <w:adjustRightInd w:val="0"/>
              <w:jc w:val="right"/>
              <w:rPr>
                <w:rFonts w:ascii="Calibri" w:hAnsi="Calibri"/>
                <w:color w:val="000000"/>
                <w:sz w:val="20"/>
                <w:szCs w:val="20"/>
              </w:rPr>
            </w:pPr>
            <w:r w:rsidRPr="004B52A3">
              <w:rPr>
                <w:rFonts w:ascii="Calibri" w:hAnsi="Calibri"/>
                <w:color w:val="000000"/>
                <w:sz w:val="20"/>
                <w:szCs w:val="20"/>
              </w:rPr>
              <w:t>0</w:t>
            </w:r>
          </w:p>
        </w:tc>
      </w:tr>
      <w:tr w:rsidR="00BD0EBB" w:rsidRPr="004B52A3" w:rsidTr="00410CD1">
        <w:tc>
          <w:tcPr>
            <w:tcW w:w="2394" w:type="dxa"/>
          </w:tcPr>
          <w:p w:rsidR="00BD0EBB" w:rsidRPr="004B52A3" w:rsidRDefault="00BD0EBB" w:rsidP="00473451">
            <w:pPr>
              <w:autoSpaceDE w:val="0"/>
              <w:autoSpaceDN w:val="0"/>
              <w:adjustRightInd w:val="0"/>
              <w:rPr>
                <w:rFonts w:ascii="Calibri" w:hAnsi="Calibri"/>
                <w:color w:val="000000"/>
                <w:sz w:val="20"/>
                <w:szCs w:val="20"/>
              </w:rPr>
            </w:pPr>
            <w:r w:rsidRPr="004B52A3">
              <w:rPr>
                <w:rFonts w:ascii="Calibri" w:hAnsi="Calibri"/>
                <w:color w:val="000000"/>
                <w:sz w:val="20"/>
                <w:szCs w:val="20"/>
              </w:rPr>
              <w:t>2010</w:t>
            </w:r>
          </w:p>
        </w:tc>
        <w:tc>
          <w:tcPr>
            <w:tcW w:w="2394" w:type="dxa"/>
          </w:tcPr>
          <w:p w:rsidR="00BD0EBB" w:rsidRPr="004B52A3" w:rsidRDefault="00BD0EBB" w:rsidP="00473451">
            <w:pPr>
              <w:autoSpaceDE w:val="0"/>
              <w:autoSpaceDN w:val="0"/>
              <w:adjustRightInd w:val="0"/>
              <w:jc w:val="right"/>
              <w:rPr>
                <w:rFonts w:ascii="Calibri" w:hAnsi="Calibri"/>
                <w:color w:val="000000"/>
                <w:sz w:val="20"/>
                <w:szCs w:val="20"/>
              </w:rPr>
            </w:pPr>
            <w:r w:rsidRPr="004B52A3">
              <w:rPr>
                <w:rFonts w:ascii="Calibri" w:hAnsi="Calibri"/>
                <w:color w:val="000000"/>
                <w:sz w:val="20"/>
                <w:szCs w:val="20"/>
              </w:rPr>
              <w:t>4,479,920</w:t>
            </w:r>
          </w:p>
        </w:tc>
        <w:tc>
          <w:tcPr>
            <w:tcW w:w="2394" w:type="dxa"/>
          </w:tcPr>
          <w:p w:rsidR="00BD0EBB" w:rsidRPr="004B52A3" w:rsidRDefault="00BD0EBB" w:rsidP="00473451">
            <w:pPr>
              <w:autoSpaceDE w:val="0"/>
              <w:autoSpaceDN w:val="0"/>
              <w:adjustRightInd w:val="0"/>
              <w:jc w:val="right"/>
              <w:rPr>
                <w:rFonts w:ascii="Calibri" w:hAnsi="Calibri"/>
                <w:color w:val="000000"/>
                <w:sz w:val="20"/>
                <w:szCs w:val="20"/>
              </w:rPr>
            </w:pPr>
            <w:r w:rsidRPr="004B52A3">
              <w:rPr>
                <w:rFonts w:ascii="Calibri" w:hAnsi="Calibri"/>
                <w:color w:val="000000"/>
                <w:sz w:val="20"/>
                <w:szCs w:val="20"/>
              </w:rPr>
              <w:t>3,325,729</w:t>
            </w:r>
          </w:p>
        </w:tc>
        <w:tc>
          <w:tcPr>
            <w:tcW w:w="2394" w:type="dxa"/>
          </w:tcPr>
          <w:p w:rsidR="00390F87" w:rsidRPr="004B52A3" w:rsidRDefault="00BD0EBB" w:rsidP="00473451">
            <w:pPr>
              <w:autoSpaceDE w:val="0"/>
              <w:autoSpaceDN w:val="0"/>
              <w:adjustRightInd w:val="0"/>
              <w:jc w:val="right"/>
              <w:rPr>
                <w:rFonts w:ascii="Calibri" w:hAnsi="Calibri"/>
                <w:color w:val="000000"/>
                <w:sz w:val="20"/>
                <w:szCs w:val="20"/>
              </w:rPr>
            </w:pPr>
            <w:r w:rsidRPr="004B52A3">
              <w:rPr>
                <w:rFonts w:ascii="Calibri" w:hAnsi="Calibri"/>
                <w:color w:val="000000"/>
                <w:sz w:val="20"/>
                <w:szCs w:val="20"/>
              </w:rPr>
              <w:t>0</w:t>
            </w:r>
          </w:p>
        </w:tc>
      </w:tr>
      <w:tr w:rsidR="00BD0EBB" w:rsidRPr="004B52A3" w:rsidTr="00410CD1">
        <w:tc>
          <w:tcPr>
            <w:tcW w:w="2394" w:type="dxa"/>
          </w:tcPr>
          <w:p w:rsidR="00BD0EBB" w:rsidRPr="004B52A3" w:rsidRDefault="00BD0EBB" w:rsidP="00473451">
            <w:pPr>
              <w:autoSpaceDE w:val="0"/>
              <w:autoSpaceDN w:val="0"/>
              <w:adjustRightInd w:val="0"/>
              <w:rPr>
                <w:rFonts w:ascii="Calibri" w:hAnsi="Calibri"/>
                <w:color w:val="000000"/>
                <w:sz w:val="20"/>
                <w:szCs w:val="20"/>
              </w:rPr>
            </w:pPr>
            <w:r w:rsidRPr="004B52A3">
              <w:rPr>
                <w:rFonts w:ascii="Calibri" w:hAnsi="Calibri"/>
                <w:color w:val="000000"/>
                <w:sz w:val="20"/>
                <w:szCs w:val="20"/>
              </w:rPr>
              <w:t>2011</w:t>
            </w:r>
          </w:p>
        </w:tc>
        <w:tc>
          <w:tcPr>
            <w:tcW w:w="2394" w:type="dxa"/>
          </w:tcPr>
          <w:p w:rsidR="00BD0EBB" w:rsidRPr="004B52A3" w:rsidRDefault="00BD0EBB" w:rsidP="00473451">
            <w:pPr>
              <w:autoSpaceDE w:val="0"/>
              <w:autoSpaceDN w:val="0"/>
              <w:adjustRightInd w:val="0"/>
              <w:jc w:val="right"/>
              <w:rPr>
                <w:rFonts w:ascii="Calibri" w:hAnsi="Calibri"/>
                <w:color w:val="000000"/>
                <w:sz w:val="20"/>
                <w:szCs w:val="20"/>
              </w:rPr>
            </w:pPr>
            <w:r w:rsidRPr="004B52A3">
              <w:rPr>
                <w:rFonts w:ascii="Calibri" w:hAnsi="Calibri"/>
                <w:color w:val="000000"/>
                <w:sz w:val="20"/>
                <w:szCs w:val="20"/>
              </w:rPr>
              <w:t>14,366,355</w:t>
            </w:r>
          </w:p>
        </w:tc>
        <w:tc>
          <w:tcPr>
            <w:tcW w:w="2394" w:type="dxa"/>
          </w:tcPr>
          <w:p w:rsidR="00BD0EBB" w:rsidRPr="004B52A3" w:rsidRDefault="00BD0EBB" w:rsidP="00473451">
            <w:pPr>
              <w:autoSpaceDE w:val="0"/>
              <w:autoSpaceDN w:val="0"/>
              <w:adjustRightInd w:val="0"/>
              <w:jc w:val="right"/>
              <w:rPr>
                <w:rFonts w:ascii="Calibri" w:hAnsi="Calibri"/>
                <w:color w:val="000000"/>
                <w:sz w:val="20"/>
                <w:szCs w:val="20"/>
              </w:rPr>
            </w:pPr>
            <w:r w:rsidRPr="004B52A3">
              <w:rPr>
                <w:rFonts w:ascii="Calibri" w:hAnsi="Calibri"/>
                <w:color w:val="000000"/>
                <w:sz w:val="20"/>
                <w:szCs w:val="20"/>
              </w:rPr>
              <w:t>9,246,688</w:t>
            </w:r>
          </w:p>
        </w:tc>
        <w:tc>
          <w:tcPr>
            <w:tcW w:w="2394" w:type="dxa"/>
          </w:tcPr>
          <w:p w:rsidR="00390F87" w:rsidRPr="004B52A3" w:rsidRDefault="00BD0EBB" w:rsidP="00473451">
            <w:pPr>
              <w:autoSpaceDE w:val="0"/>
              <w:autoSpaceDN w:val="0"/>
              <w:adjustRightInd w:val="0"/>
              <w:jc w:val="right"/>
              <w:rPr>
                <w:rFonts w:ascii="Calibri" w:hAnsi="Calibri"/>
                <w:color w:val="000000"/>
                <w:sz w:val="20"/>
                <w:szCs w:val="20"/>
              </w:rPr>
            </w:pPr>
            <w:r w:rsidRPr="004B52A3">
              <w:rPr>
                <w:rFonts w:ascii="Calibri" w:hAnsi="Calibri"/>
                <w:color w:val="000000"/>
                <w:sz w:val="20"/>
                <w:szCs w:val="20"/>
              </w:rPr>
              <w:t>2,300,000</w:t>
            </w:r>
          </w:p>
        </w:tc>
      </w:tr>
      <w:tr w:rsidR="00BD0EBB" w:rsidRPr="004B52A3" w:rsidTr="00410CD1">
        <w:tc>
          <w:tcPr>
            <w:tcW w:w="2394" w:type="dxa"/>
          </w:tcPr>
          <w:p w:rsidR="00BD0EBB" w:rsidRPr="004B52A3" w:rsidRDefault="00BD0EBB" w:rsidP="00473451">
            <w:pPr>
              <w:autoSpaceDE w:val="0"/>
              <w:autoSpaceDN w:val="0"/>
              <w:adjustRightInd w:val="0"/>
              <w:rPr>
                <w:rFonts w:ascii="Calibri" w:hAnsi="Calibri"/>
                <w:color w:val="000000"/>
                <w:sz w:val="20"/>
                <w:szCs w:val="20"/>
              </w:rPr>
            </w:pPr>
            <w:r w:rsidRPr="004B52A3">
              <w:rPr>
                <w:rFonts w:ascii="Calibri" w:hAnsi="Calibri"/>
                <w:color w:val="000000"/>
                <w:sz w:val="20"/>
                <w:szCs w:val="20"/>
              </w:rPr>
              <w:t>2012</w:t>
            </w:r>
          </w:p>
        </w:tc>
        <w:tc>
          <w:tcPr>
            <w:tcW w:w="2394" w:type="dxa"/>
          </w:tcPr>
          <w:p w:rsidR="00BD0EBB" w:rsidRPr="004B52A3" w:rsidRDefault="00BD0EBB" w:rsidP="00473451">
            <w:pPr>
              <w:autoSpaceDE w:val="0"/>
              <w:autoSpaceDN w:val="0"/>
              <w:adjustRightInd w:val="0"/>
              <w:jc w:val="right"/>
              <w:rPr>
                <w:rFonts w:ascii="Calibri" w:hAnsi="Calibri"/>
                <w:color w:val="000000"/>
                <w:sz w:val="20"/>
                <w:szCs w:val="20"/>
              </w:rPr>
            </w:pPr>
            <w:r w:rsidRPr="004B52A3">
              <w:rPr>
                <w:rFonts w:ascii="Calibri" w:hAnsi="Calibri"/>
                <w:color w:val="000000"/>
                <w:sz w:val="20"/>
                <w:szCs w:val="20"/>
              </w:rPr>
              <w:t>17,457,874</w:t>
            </w:r>
          </w:p>
        </w:tc>
        <w:tc>
          <w:tcPr>
            <w:tcW w:w="2394" w:type="dxa"/>
          </w:tcPr>
          <w:p w:rsidR="00BD0EBB" w:rsidRPr="004B52A3" w:rsidRDefault="00BD0EBB" w:rsidP="00473451">
            <w:pPr>
              <w:autoSpaceDE w:val="0"/>
              <w:autoSpaceDN w:val="0"/>
              <w:adjustRightInd w:val="0"/>
              <w:jc w:val="right"/>
              <w:rPr>
                <w:rFonts w:ascii="Calibri" w:hAnsi="Calibri"/>
                <w:color w:val="000000"/>
                <w:sz w:val="20"/>
                <w:szCs w:val="20"/>
              </w:rPr>
            </w:pPr>
            <w:r w:rsidRPr="004B52A3">
              <w:rPr>
                <w:rFonts w:ascii="Calibri" w:hAnsi="Calibri"/>
                <w:color w:val="000000"/>
                <w:sz w:val="20"/>
                <w:szCs w:val="20"/>
              </w:rPr>
              <w:t>10,910,491</w:t>
            </w:r>
          </w:p>
        </w:tc>
        <w:tc>
          <w:tcPr>
            <w:tcW w:w="2394" w:type="dxa"/>
          </w:tcPr>
          <w:p w:rsidR="00390F87" w:rsidRPr="004B52A3" w:rsidRDefault="00BD0EBB" w:rsidP="00473451">
            <w:pPr>
              <w:autoSpaceDE w:val="0"/>
              <w:autoSpaceDN w:val="0"/>
              <w:adjustRightInd w:val="0"/>
              <w:jc w:val="right"/>
              <w:rPr>
                <w:rFonts w:ascii="Calibri" w:hAnsi="Calibri"/>
                <w:color w:val="000000"/>
                <w:sz w:val="20"/>
                <w:szCs w:val="20"/>
              </w:rPr>
            </w:pPr>
            <w:r w:rsidRPr="004B52A3">
              <w:rPr>
                <w:rFonts w:ascii="Calibri" w:hAnsi="Calibri"/>
                <w:color w:val="000000"/>
                <w:sz w:val="20"/>
                <w:szCs w:val="20"/>
              </w:rPr>
              <w:t>0</w:t>
            </w:r>
          </w:p>
        </w:tc>
      </w:tr>
      <w:tr w:rsidR="00BD0EBB" w:rsidRPr="004B52A3" w:rsidTr="00410CD1">
        <w:tc>
          <w:tcPr>
            <w:tcW w:w="2394" w:type="dxa"/>
          </w:tcPr>
          <w:p w:rsidR="00BD0EBB" w:rsidRPr="004B52A3" w:rsidRDefault="00BD0EBB" w:rsidP="00473451">
            <w:pPr>
              <w:autoSpaceDE w:val="0"/>
              <w:autoSpaceDN w:val="0"/>
              <w:adjustRightInd w:val="0"/>
              <w:rPr>
                <w:rFonts w:ascii="Calibri" w:hAnsi="Calibri"/>
                <w:color w:val="000000"/>
                <w:sz w:val="20"/>
                <w:szCs w:val="20"/>
              </w:rPr>
            </w:pPr>
            <w:r w:rsidRPr="004B52A3">
              <w:rPr>
                <w:rFonts w:ascii="Calibri" w:hAnsi="Calibri"/>
                <w:color w:val="000000"/>
                <w:sz w:val="20"/>
                <w:szCs w:val="20"/>
              </w:rPr>
              <w:t>2013</w:t>
            </w:r>
          </w:p>
        </w:tc>
        <w:tc>
          <w:tcPr>
            <w:tcW w:w="2394" w:type="dxa"/>
          </w:tcPr>
          <w:p w:rsidR="00BD0EBB" w:rsidRPr="004B52A3" w:rsidRDefault="00BD0EBB" w:rsidP="00473451">
            <w:pPr>
              <w:autoSpaceDE w:val="0"/>
              <w:autoSpaceDN w:val="0"/>
              <w:adjustRightInd w:val="0"/>
              <w:jc w:val="right"/>
              <w:rPr>
                <w:rFonts w:ascii="Calibri" w:hAnsi="Calibri"/>
                <w:color w:val="000000"/>
                <w:sz w:val="20"/>
                <w:szCs w:val="20"/>
              </w:rPr>
            </w:pPr>
            <w:r w:rsidRPr="004B52A3">
              <w:rPr>
                <w:rFonts w:ascii="Calibri" w:hAnsi="Calibri"/>
                <w:color w:val="000000"/>
                <w:sz w:val="20"/>
                <w:szCs w:val="20"/>
              </w:rPr>
              <w:t>7,692,142</w:t>
            </w:r>
          </w:p>
        </w:tc>
        <w:tc>
          <w:tcPr>
            <w:tcW w:w="2394" w:type="dxa"/>
          </w:tcPr>
          <w:p w:rsidR="00BD0EBB" w:rsidRPr="004B52A3" w:rsidRDefault="00BD0EBB" w:rsidP="00473451">
            <w:pPr>
              <w:autoSpaceDE w:val="0"/>
              <w:autoSpaceDN w:val="0"/>
              <w:adjustRightInd w:val="0"/>
              <w:jc w:val="right"/>
              <w:rPr>
                <w:rFonts w:ascii="Calibri" w:hAnsi="Calibri"/>
                <w:color w:val="000000"/>
                <w:sz w:val="20"/>
                <w:szCs w:val="20"/>
              </w:rPr>
            </w:pPr>
            <w:r w:rsidRPr="004B52A3">
              <w:rPr>
                <w:rFonts w:ascii="Calibri" w:hAnsi="Calibri"/>
                <w:color w:val="000000"/>
                <w:sz w:val="20"/>
                <w:szCs w:val="20"/>
              </w:rPr>
              <w:t>3,962,330</w:t>
            </w:r>
          </w:p>
        </w:tc>
        <w:tc>
          <w:tcPr>
            <w:tcW w:w="2394" w:type="dxa"/>
          </w:tcPr>
          <w:p w:rsidR="00390F87" w:rsidRPr="004B52A3" w:rsidRDefault="00BD0EBB" w:rsidP="00473451">
            <w:pPr>
              <w:autoSpaceDE w:val="0"/>
              <w:autoSpaceDN w:val="0"/>
              <w:adjustRightInd w:val="0"/>
              <w:jc w:val="right"/>
              <w:rPr>
                <w:rFonts w:ascii="Calibri" w:hAnsi="Calibri"/>
                <w:color w:val="000000"/>
                <w:sz w:val="20"/>
                <w:szCs w:val="20"/>
              </w:rPr>
            </w:pPr>
            <w:r w:rsidRPr="004B52A3">
              <w:rPr>
                <w:rFonts w:ascii="Calibri" w:hAnsi="Calibri"/>
                <w:color w:val="000000"/>
                <w:sz w:val="20"/>
                <w:szCs w:val="20"/>
              </w:rPr>
              <w:t>0</w:t>
            </w:r>
          </w:p>
        </w:tc>
      </w:tr>
      <w:tr w:rsidR="00BD0EBB" w:rsidRPr="004B52A3" w:rsidTr="00410CD1">
        <w:tc>
          <w:tcPr>
            <w:tcW w:w="2394" w:type="dxa"/>
          </w:tcPr>
          <w:p w:rsidR="00BD0EBB" w:rsidRPr="004B52A3" w:rsidRDefault="00BD0EBB" w:rsidP="00473451">
            <w:pPr>
              <w:autoSpaceDE w:val="0"/>
              <w:autoSpaceDN w:val="0"/>
              <w:adjustRightInd w:val="0"/>
              <w:rPr>
                <w:rFonts w:ascii="Calibri" w:hAnsi="Calibri"/>
                <w:color w:val="000000"/>
                <w:sz w:val="20"/>
                <w:szCs w:val="20"/>
              </w:rPr>
            </w:pPr>
            <w:r w:rsidRPr="004B52A3">
              <w:rPr>
                <w:rFonts w:ascii="Calibri" w:hAnsi="Calibri"/>
                <w:color w:val="000000"/>
                <w:sz w:val="20"/>
                <w:szCs w:val="20"/>
              </w:rPr>
              <w:t>2014</w:t>
            </w:r>
          </w:p>
        </w:tc>
        <w:tc>
          <w:tcPr>
            <w:tcW w:w="2394" w:type="dxa"/>
          </w:tcPr>
          <w:p w:rsidR="00BD0EBB" w:rsidRPr="004B52A3" w:rsidRDefault="00BD0EBB" w:rsidP="00473451">
            <w:pPr>
              <w:autoSpaceDE w:val="0"/>
              <w:autoSpaceDN w:val="0"/>
              <w:adjustRightInd w:val="0"/>
              <w:jc w:val="right"/>
              <w:rPr>
                <w:rFonts w:ascii="Calibri" w:hAnsi="Calibri"/>
                <w:color w:val="000000"/>
                <w:sz w:val="20"/>
                <w:szCs w:val="20"/>
              </w:rPr>
            </w:pPr>
            <w:r w:rsidRPr="004B52A3">
              <w:rPr>
                <w:rFonts w:ascii="Calibri" w:hAnsi="Calibri"/>
                <w:color w:val="000000"/>
                <w:sz w:val="20"/>
                <w:szCs w:val="20"/>
              </w:rPr>
              <w:t>1,267,000</w:t>
            </w:r>
          </w:p>
        </w:tc>
        <w:tc>
          <w:tcPr>
            <w:tcW w:w="2394" w:type="dxa"/>
          </w:tcPr>
          <w:p w:rsidR="00BD0EBB" w:rsidRPr="004B52A3" w:rsidRDefault="00BD0EBB" w:rsidP="00473451">
            <w:pPr>
              <w:autoSpaceDE w:val="0"/>
              <w:autoSpaceDN w:val="0"/>
              <w:adjustRightInd w:val="0"/>
              <w:jc w:val="right"/>
              <w:rPr>
                <w:rFonts w:ascii="Calibri" w:hAnsi="Calibri"/>
                <w:color w:val="000000"/>
                <w:sz w:val="20"/>
                <w:szCs w:val="20"/>
              </w:rPr>
            </w:pPr>
            <w:r w:rsidRPr="004B52A3">
              <w:rPr>
                <w:rFonts w:ascii="Calibri" w:hAnsi="Calibri"/>
                <w:color w:val="000000"/>
                <w:sz w:val="20"/>
                <w:szCs w:val="20"/>
              </w:rPr>
              <w:t>415,000</w:t>
            </w:r>
          </w:p>
        </w:tc>
        <w:tc>
          <w:tcPr>
            <w:tcW w:w="2394" w:type="dxa"/>
          </w:tcPr>
          <w:p w:rsidR="00390F87" w:rsidRPr="004B52A3" w:rsidRDefault="00BD0EBB" w:rsidP="00473451">
            <w:pPr>
              <w:autoSpaceDE w:val="0"/>
              <w:autoSpaceDN w:val="0"/>
              <w:adjustRightInd w:val="0"/>
              <w:jc w:val="right"/>
              <w:rPr>
                <w:rFonts w:ascii="Calibri" w:hAnsi="Calibri"/>
                <w:color w:val="000000"/>
                <w:sz w:val="20"/>
                <w:szCs w:val="20"/>
              </w:rPr>
            </w:pPr>
            <w:r w:rsidRPr="004B52A3">
              <w:rPr>
                <w:rFonts w:ascii="Calibri" w:hAnsi="Calibri"/>
                <w:color w:val="000000"/>
                <w:sz w:val="20"/>
                <w:szCs w:val="20"/>
              </w:rPr>
              <w:t xml:space="preserve">748,500 </w:t>
            </w:r>
          </w:p>
        </w:tc>
      </w:tr>
      <w:tr w:rsidR="00BD0EBB" w:rsidRPr="004B52A3" w:rsidTr="00410CD1">
        <w:tc>
          <w:tcPr>
            <w:tcW w:w="2394" w:type="dxa"/>
          </w:tcPr>
          <w:p w:rsidR="00BD0EBB" w:rsidRPr="004B52A3" w:rsidRDefault="00BD0EBB" w:rsidP="00473451">
            <w:pPr>
              <w:autoSpaceDE w:val="0"/>
              <w:autoSpaceDN w:val="0"/>
              <w:adjustRightInd w:val="0"/>
              <w:rPr>
                <w:rFonts w:ascii="Calibri" w:hAnsi="Calibri"/>
                <w:color w:val="000000"/>
                <w:sz w:val="20"/>
                <w:szCs w:val="20"/>
              </w:rPr>
            </w:pPr>
            <w:r w:rsidRPr="004B52A3">
              <w:rPr>
                <w:rFonts w:ascii="Calibri" w:hAnsi="Calibri"/>
                <w:color w:val="000000"/>
                <w:sz w:val="20"/>
                <w:szCs w:val="20"/>
              </w:rPr>
              <w:t xml:space="preserve">Total </w:t>
            </w:r>
          </w:p>
        </w:tc>
        <w:tc>
          <w:tcPr>
            <w:tcW w:w="2394" w:type="dxa"/>
          </w:tcPr>
          <w:p w:rsidR="00390F87" w:rsidRPr="004B52A3" w:rsidRDefault="003263C8" w:rsidP="00473451">
            <w:pPr>
              <w:autoSpaceDE w:val="0"/>
              <w:autoSpaceDN w:val="0"/>
              <w:adjustRightInd w:val="0"/>
              <w:jc w:val="right"/>
              <w:rPr>
                <w:rFonts w:ascii="Calibri" w:hAnsi="Calibri"/>
                <w:b/>
                <w:color w:val="000000"/>
                <w:sz w:val="20"/>
                <w:szCs w:val="20"/>
              </w:rPr>
            </w:pPr>
            <w:r w:rsidRPr="004B52A3">
              <w:rPr>
                <w:rFonts w:ascii="Calibri" w:hAnsi="Calibri"/>
                <w:b/>
                <w:color w:val="000000"/>
                <w:sz w:val="20"/>
                <w:szCs w:val="20"/>
              </w:rPr>
              <w:fldChar w:fldCharType="begin"/>
            </w:r>
            <w:r w:rsidR="00EA2B96" w:rsidRPr="004B52A3">
              <w:rPr>
                <w:rFonts w:ascii="Calibri" w:hAnsi="Calibri"/>
                <w:b/>
                <w:color w:val="000000"/>
                <w:sz w:val="20"/>
                <w:szCs w:val="20"/>
              </w:rPr>
              <w:instrText xml:space="preserve"> =SUM(ABOVE) </w:instrText>
            </w:r>
            <w:r w:rsidRPr="004B52A3">
              <w:rPr>
                <w:rFonts w:ascii="Calibri" w:hAnsi="Calibri"/>
                <w:b/>
                <w:color w:val="000000"/>
                <w:sz w:val="20"/>
                <w:szCs w:val="20"/>
              </w:rPr>
              <w:fldChar w:fldCharType="separate"/>
            </w:r>
            <w:r w:rsidR="00EA2B96" w:rsidRPr="004B52A3">
              <w:rPr>
                <w:rFonts w:ascii="Calibri" w:hAnsi="Calibri"/>
                <w:b/>
                <w:noProof/>
                <w:color w:val="000000"/>
                <w:sz w:val="20"/>
                <w:szCs w:val="20"/>
              </w:rPr>
              <w:t>47,170,100</w:t>
            </w:r>
            <w:r w:rsidRPr="004B52A3">
              <w:rPr>
                <w:rFonts w:ascii="Calibri" w:hAnsi="Calibri"/>
                <w:b/>
                <w:color w:val="000000"/>
                <w:sz w:val="20"/>
                <w:szCs w:val="20"/>
              </w:rPr>
              <w:fldChar w:fldCharType="end"/>
            </w:r>
          </w:p>
        </w:tc>
        <w:tc>
          <w:tcPr>
            <w:tcW w:w="2394" w:type="dxa"/>
          </w:tcPr>
          <w:p w:rsidR="00390F87" w:rsidRPr="004B52A3" w:rsidRDefault="003263C8" w:rsidP="00473451">
            <w:pPr>
              <w:autoSpaceDE w:val="0"/>
              <w:autoSpaceDN w:val="0"/>
              <w:adjustRightInd w:val="0"/>
              <w:jc w:val="right"/>
              <w:rPr>
                <w:rFonts w:ascii="Calibri" w:hAnsi="Calibri"/>
                <w:b/>
                <w:color w:val="000000"/>
                <w:sz w:val="20"/>
                <w:szCs w:val="20"/>
              </w:rPr>
            </w:pPr>
            <w:r w:rsidRPr="004B52A3">
              <w:rPr>
                <w:rFonts w:ascii="Calibri" w:hAnsi="Calibri"/>
                <w:b/>
                <w:color w:val="000000"/>
                <w:sz w:val="20"/>
                <w:szCs w:val="20"/>
              </w:rPr>
              <w:fldChar w:fldCharType="begin"/>
            </w:r>
            <w:r w:rsidR="00EA2B96" w:rsidRPr="004B52A3">
              <w:rPr>
                <w:rFonts w:ascii="Calibri" w:hAnsi="Calibri"/>
                <w:b/>
                <w:color w:val="000000"/>
                <w:sz w:val="20"/>
                <w:szCs w:val="20"/>
              </w:rPr>
              <w:instrText xml:space="preserve"> =SUM(ABOVE) </w:instrText>
            </w:r>
            <w:r w:rsidRPr="004B52A3">
              <w:rPr>
                <w:rFonts w:ascii="Calibri" w:hAnsi="Calibri"/>
                <w:b/>
                <w:color w:val="000000"/>
                <w:sz w:val="20"/>
                <w:szCs w:val="20"/>
              </w:rPr>
              <w:fldChar w:fldCharType="separate"/>
            </w:r>
            <w:r w:rsidR="00EA2B96" w:rsidRPr="004B52A3">
              <w:rPr>
                <w:rFonts w:ascii="Calibri" w:hAnsi="Calibri"/>
                <w:b/>
                <w:noProof/>
                <w:color w:val="000000"/>
                <w:sz w:val="20"/>
                <w:szCs w:val="20"/>
              </w:rPr>
              <w:t>29,225,225</w:t>
            </w:r>
            <w:r w:rsidRPr="004B52A3">
              <w:rPr>
                <w:rFonts w:ascii="Calibri" w:hAnsi="Calibri"/>
                <w:b/>
                <w:color w:val="000000"/>
                <w:sz w:val="20"/>
                <w:szCs w:val="20"/>
              </w:rPr>
              <w:fldChar w:fldCharType="end"/>
            </w:r>
          </w:p>
        </w:tc>
        <w:tc>
          <w:tcPr>
            <w:tcW w:w="2394" w:type="dxa"/>
          </w:tcPr>
          <w:p w:rsidR="00390F87" w:rsidRPr="004B52A3" w:rsidRDefault="003263C8" w:rsidP="00473451">
            <w:pPr>
              <w:autoSpaceDE w:val="0"/>
              <w:autoSpaceDN w:val="0"/>
              <w:adjustRightInd w:val="0"/>
              <w:jc w:val="right"/>
              <w:rPr>
                <w:rFonts w:ascii="Calibri" w:hAnsi="Calibri"/>
                <w:b/>
                <w:color w:val="000000"/>
                <w:sz w:val="20"/>
                <w:szCs w:val="20"/>
              </w:rPr>
            </w:pPr>
            <w:r w:rsidRPr="004B52A3">
              <w:rPr>
                <w:rFonts w:ascii="Calibri" w:hAnsi="Calibri"/>
                <w:b/>
                <w:color w:val="000000"/>
                <w:sz w:val="20"/>
                <w:szCs w:val="20"/>
              </w:rPr>
              <w:fldChar w:fldCharType="begin"/>
            </w:r>
            <w:r w:rsidR="00EA2B96" w:rsidRPr="004B52A3">
              <w:rPr>
                <w:rFonts w:ascii="Calibri" w:hAnsi="Calibri"/>
                <w:b/>
                <w:color w:val="000000"/>
                <w:sz w:val="20"/>
                <w:szCs w:val="20"/>
              </w:rPr>
              <w:instrText xml:space="preserve"> =SUM(ABOVE) </w:instrText>
            </w:r>
            <w:r w:rsidRPr="004B52A3">
              <w:rPr>
                <w:rFonts w:ascii="Calibri" w:hAnsi="Calibri"/>
                <w:b/>
                <w:color w:val="000000"/>
                <w:sz w:val="20"/>
                <w:szCs w:val="20"/>
              </w:rPr>
              <w:fldChar w:fldCharType="separate"/>
            </w:r>
            <w:r w:rsidR="00EA2B96" w:rsidRPr="004B52A3">
              <w:rPr>
                <w:rFonts w:ascii="Calibri" w:hAnsi="Calibri"/>
                <w:b/>
                <w:noProof/>
                <w:color w:val="000000"/>
                <w:sz w:val="20"/>
                <w:szCs w:val="20"/>
              </w:rPr>
              <w:t>3,048,500</w:t>
            </w:r>
            <w:r w:rsidRPr="004B52A3">
              <w:rPr>
                <w:rFonts w:ascii="Calibri" w:hAnsi="Calibri"/>
                <w:b/>
                <w:color w:val="000000"/>
                <w:sz w:val="20"/>
                <w:szCs w:val="20"/>
              </w:rPr>
              <w:fldChar w:fldCharType="end"/>
            </w:r>
          </w:p>
        </w:tc>
      </w:tr>
    </w:tbl>
    <w:p w:rsidR="00390F87" w:rsidRPr="00715CAA" w:rsidRDefault="001B6769" w:rsidP="00473451">
      <w:pPr>
        <w:spacing w:before="0" w:line="240" w:lineRule="auto"/>
        <w:jc w:val="both"/>
        <w:rPr>
          <w:rFonts w:ascii="Calibri" w:hAnsi="Calibri"/>
          <w:b/>
          <w:i/>
          <w:color w:val="000000"/>
        </w:rPr>
      </w:pPr>
      <w:r w:rsidRPr="00715CAA">
        <w:rPr>
          <w:rFonts w:ascii="Calibri" w:hAnsi="Calibri"/>
          <w:b/>
          <w:i/>
          <w:color w:val="000000"/>
        </w:rPr>
        <w:t>Source: Annual Work Plans</w:t>
      </w:r>
    </w:p>
    <w:p w:rsidR="00327EBB" w:rsidRDefault="00327EBB" w:rsidP="00473451">
      <w:pPr>
        <w:spacing w:line="240" w:lineRule="auto"/>
        <w:jc w:val="both"/>
        <w:rPr>
          <w:rFonts w:ascii="Calibri" w:hAnsi="Calibri"/>
          <w:color w:val="000000"/>
        </w:rPr>
      </w:pPr>
      <w:r>
        <w:rPr>
          <w:rFonts w:ascii="Calibri" w:hAnsi="Calibri"/>
          <w:color w:val="000000"/>
        </w:rPr>
        <w:t xml:space="preserve">The aggregate budget based on annual plans from 2010-2014 was USD 47,170,100. According to the annual plans, a total of USD 29,225,225 was funded through parallel funding, while the remaining amount of USD 17,944,875 was planned to be raised jointly. However, only USD 3,048,500 was funded through pass-through funding making the total funded budget USD 32,273,725.  This leaves a funding deficit of USD </w:t>
      </w:r>
      <w:r w:rsidRPr="008E290C">
        <w:rPr>
          <w:rFonts w:ascii="Calibri" w:hAnsi="Calibri"/>
          <w:color w:val="000000"/>
        </w:rPr>
        <w:t>14</w:t>
      </w:r>
      <w:r>
        <w:rPr>
          <w:rFonts w:ascii="Calibri" w:hAnsi="Calibri"/>
          <w:color w:val="000000"/>
        </w:rPr>
        <w:t>,</w:t>
      </w:r>
      <w:r w:rsidRPr="008E290C">
        <w:rPr>
          <w:rFonts w:ascii="Calibri" w:hAnsi="Calibri"/>
          <w:color w:val="000000"/>
        </w:rPr>
        <w:t>896</w:t>
      </w:r>
      <w:r>
        <w:rPr>
          <w:rFonts w:ascii="Calibri" w:hAnsi="Calibri"/>
          <w:color w:val="000000"/>
        </w:rPr>
        <w:t>,</w:t>
      </w:r>
      <w:r w:rsidRPr="008E290C">
        <w:rPr>
          <w:rFonts w:ascii="Calibri" w:hAnsi="Calibri"/>
          <w:color w:val="000000"/>
        </w:rPr>
        <w:t>375</w:t>
      </w:r>
      <w:r>
        <w:rPr>
          <w:rFonts w:ascii="Calibri" w:hAnsi="Calibri"/>
          <w:color w:val="000000"/>
        </w:rPr>
        <w:t xml:space="preserve"> or around 31.6%.</w:t>
      </w:r>
    </w:p>
    <w:p w:rsidR="00D5602A" w:rsidRPr="00ED6B80" w:rsidRDefault="00D5602A" w:rsidP="00473451">
      <w:pPr>
        <w:spacing w:line="240" w:lineRule="auto"/>
        <w:jc w:val="both"/>
        <w:rPr>
          <w:lang w:val="en-GB"/>
        </w:rPr>
      </w:pPr>
      <w:r w:rsidRPr="00ED6B80">
        <w:rPr>
          <w:lang w:val="en-GB"/>
        </w:rPr>
        <w:t xml:space="preserve">In 2010 a </w:t>
      </w:r>
      <w:r w:rsidR="009E6E34">
        <w:t xml:space="preserve">Resource Mobilization Action Plan (RMAP) </w:t>
      </w:r>
      <w:r w:rsidRPr="00ED6B80">
        <w:rPr>
          <w:lang w:val="en-GB"/>
        </w:rPr>
        <w:t xml:space="preserve">was prepared for the JP GEWE. The </w:t>
      </w:r>
      <w:r>
        <w:t xml:space="preserve">RMAP was developed by the UN Programme Working Group on Gender as a response to the identified gap in resources for the implementation of the Programme. However, the plan was not properly implemented. </w:t>
      </w:r>
    </w:p>
    <w:p w:rsidR="00D5602A" w:rsidRPr="00773136" w:rsidRDefault="00A96A67" w:rsidP="00473451">
      <w:pPr>
        <w:spacing w:line="240" w:lineRule="auto"/>
        <w:jc w:val="both"/>
        <w:rPr>
          <w:lang w:val="en-GB"/>
        </w:rPr>
      </w:pPr>
      <w:r>
        <w:rPr>
          <w:lang w:val="en-GB"/>
        </w:rPr>
        <w:t>In discussions with representatives of the RCO, Coordinating Agency, Secretariat and PUNOs, a</w:t>
      </w:r>
      <w:r w:rsidR="00D5602A" w:rsidRPr="00974B7B">
        <w:rPr>
          <w:lang w:val="en-GB"/>
        </w:rPr>
        <w:t xml:space="preserve"> number of internal and external factors </w:t>
      </w:r>
      <w:r>
        <w:rPr>
          <w:lang w:val="en-GB"/>
        </w:rPr>
        <w:t>were mentioned that</w:t>
      </w:r>
      <w:r w:rsidRPr="00974B7B">
        <w:rPr>
          <w:lang w:val="en-GB"/>
        </w:rPr>
        <w:t xml:space="preserve"> </w:t>
      </w:r>
      <w:r w:rsidR="00D5602A" w:rsidRPr="00974B7B">
        <w:rPr>
          <w:lang w:val="en-GB"/>
        </w:rPr>
        <w:t xml:space="preserve">contributed to the failure to raise the required funding for the JP. The lack of clarity as to where the responsibility or accountability for </w:t>
      </w:r>
      <w:r w:rsidR="00F87DF0">
        <w:rPr>
          <w:lang w:val="en-GB"/>
        </w:rPr>
        <w:t>resource mobilization</w:t>
      </w:r>
      <w:r w:rsidR="00D5602A" w:rsidRPr="00974B7B">
        <w:rPr>
          <w:lang w:val="en-GB"/>
        </w:rPr>
        <w:t xml:space="preserve"> within the JP structures rests</w:t>
      </w:r>
      <w:r w:rsidR="004030E5">
        <w:rPr>
          <w:lang w:val="en-GB"/>
        </w:rPr>
        <w:t xml:space="preserve"> was mentioned as one factor</w:t>
      </w:r>
      <w:r w:rsidR="00D5602A" w:rsidRPr="00974B7B">
        <w:rPr>
          <w:lang w:val="en-GB"/>
        </w:rPr>
        <w:t>. The R</w:t>
      </w:r>
      <w:r w:rsidR="0098779B">
        <w:rPr>
          <w:lang w:val="en-GB"/>
        </w:rPr>
        <w:t>M</w:t>
      </w:r>
      <w:r w:rsidR="00D5602A" w:rsidRPr="00974B7B">
        <w:rPr>
          <w:lang w:val="en-GB"/>
        </w:rPr>
        <w:t xml:space="preserve">AP identifies a long list of key actors in the mobilization of resources for the </w:t>
      </w:r>
      <w:r w:rsidR="00C95455">
        <w:rPr>
          <w:lang w:val="en-GB"/>
        </w:rPr>
        <w:t>Programme</w:t>
      </w:r>
      <w:r w:rsidR="00D5602A" w:rsidRPr="00974B7B">
        <w:rPr>
          <w:lang w:val="en-GB"/>
        </w:rPr>
        <w:t xml:space="preserve"> and assigns roles to each in tasks towards the mobilization of resources. However, since multiple actors are assigned to undertake each task (e.g. awareness, partnership with donors/private sector, coordination), the resulting accountability framework was too complicated. </w:t>
      </w:r>
      <w:r w:rsidR="000229FE" w:rsidRPr="00773136">
        <w:rPr>
          <w:lang w:val="en-GB"/>
        </w:rPr>
        <w:t xml:space="preserve">Another contributing factor for the </w:t>
      </w:r>
      <w:r w:rsidR="000229FE">
        <w:rPr>
          <w:lang w:val="en-GB"/>
        </w:rPr>
        <w:t>limited</w:t>
      </w:r>
      <w:r w:rsidR="000229FE" w:rsidRPr="00773136">
        <w:rPr>
          <w:lang w:val="en-GB"/>
        </w:rPr>
        <w:t xml:space="preserve"> performance in resource mobilization was the </w:t>
      </w:r>
      <w:r w:rsidR="000229FE">
        <w:rPr>
          <w:lang w:val="en-GB"/>
        </w:rPr>
        <w:t xml:space="preserve">lack of adequate </w:t>
      </w:r>
      <w:r w:rsidR="000229FE" w:rsidRPr="00773136">
        <w:rPr>
          <w:lang w:val="en-GB"/>
        </w:rPr>
        <w:t xml:space="preserve">support to the JP among PUNOs, </w:t>
      </w:r>
      <w:r w:rsidR="000229FE">
        <w:rPr>
          <w:lang w:val="en-GB"/>
        </w:rPr>
        <w:t>including</w:t>
      </w:r>
      <w:r w:rsidR="000229FE" w:rsidRPr="00773136">
        <w:rPr>
          <w:lang w:val="en-GB"/>
        </w:rPr>
        <w:t xml:space="preserve"> the RCO and UNCT.</w:t>
      </w:r>
      <w:r w:rsidR="000229FE">
        <w:rPr>
          <w:lang w:val="en-GB"/>
        </w:rPr>
        <w:t xml:space="preserve"> </w:t>
      </w:r>
      <w:r w:rsidR="00D5602A" w:rsidRPr="00974B7B">
        <w:rPr>
          <w:lang w:val="en-GB"/>
        </w:rPr>
        <w:t xml:space="preserve">In practice, UN Women has taken the responsibility for resource mobilization for joint funding including through shifting </w:t>
      </w:r>
      <w:r w:rsidR="00F87DF0">
        <w:rPr>
          <w:lang w:val="en-GB"/>
        </w:rPr>
        <w:t xml:space="preserve">potential funding obtained </w:t>
      </w:r>
      <w:r w:rsidR="000675B4">
        <w:rPr>
          <w:lang w:val="en-GB"/>
        </w:rPr>
        <w:t>at the</w:t>
      </w:r>
      <w:r w:rsidR="00F87DF0">
        <w:rPr>
          <w:lang w:val="en-GB"/>
        </w:rPr>
        <w:t xml:space="preserve"> agency level to </w:t>
      </w:r>
      <w:r w:rsidR="00D5602A" w:rsidRPr="00974B7B">
        <w:rPr>
          <w:lang w:val="en-GB"/>
        </w:rPr>
        <w:t>the JP.</w:t>
      </w:r>
      <w:r w:rsidR="00D5602A">
        <w:rPr>
          <w:rStyle w:val="FootnoteReference"/>
          <w:lang w:val="en-GB"/>
        </w:rPr>
        <w:footnoteReference w:id="35"/>
      </w:r>
      <w:r w:rsidR="00D5602A" w:rsidRPr="00974B7B">
        <w:rPr>
          <w:lang w:val="en-GB"/>
        </w:rPr>
        <w:t xml:space="preserve"> </w:t>
      </w:r>
      <w:r w:rsidR="000229FE">
        <w:rPr>
          <w:lang w:val="en-GB"/>
        </w:rPr>
        <w:t xml:space="preserve">The evaluation has not come across any other </w:t>
      </w:r>
      <w:r w:rsidR="006727D1">
        <w:rPr>
          <w:lang w:val="en-GB"/>
        </w:rPr>
        <w:t xml:space="preserve">notable </w:t>
      </w:r>
      <w:r w:rsidR="000229FE">
        <w:rPr>
          <w:lang w:val="en-GB"/>
        </w:rPr>
        <w:t xml:space="preserve">initiative by the RCO, UNCT or individual PUNOs to raise funds for the JP’s common or one fund. </w:t>
      </w:r>
      <w:r w:rsidR="00D5602A" w:rsidRPr="00773136">
        <w:rPr>
          <w:lang w:val="en-GB"/>
        </w:rPr>
        <w:t>The lack of commitment and non-involvement of the government in resource mobilization for the JP and reduction of funding from DPs to the UN during the implementation period were also</w:t>
      </w:r>
      <w:r w:rsidR="00FE1AD5">
        <w:rPr>
          <w:lang w:val="en-GB"/>
        </w:rPr>
        <w:t xml:space="preserve"> </w:t>
      </w:r>
      <w:r w:rsidR="000C66C4">
        <w:rPr>
          <w:lang w:val="en-GB"/>
        </w:rPr>
        <w:t xml:space="preserve">mentioned by </w:t>
      </w:r>
      <w:r w:rsidR="00DD54AA">
        <w:rPr>
          <w:lang w:val="en-GB"/>
        </w:rPr>
        <w:t xml:space="preserve">informants as </w:t>
      </w:r>
      <w:r w:rsidR="00FE1AD5">
        <w:rPr>
          <w:lang w:val="en-GB"/>
        </w:rPr>
        <w:t>additional</w:t>
      </w:r>
      <w:r w:rsidR="00D5602A" w:rsidRPr="00773136">
        <w:rPr>
          <w:lang w:val="en-GB"/>
        </w:rPr>
        <w:t xml:space="preserve"> factors</w:t>
      </w:r>
      <w:r w:rsidR="00FE1AD5">
        <w:rPr>
          <w:lang w:val="en-GB"/>
        </w:rPr>
        <w:t xml:space="preserve"> that contributed to the inability </w:t>
      </w:r>
      <w:r w:rsidR="00327EBB">
        <w:rPr>
          <w:lang w:val="en-GB"/>
        </w:rPr>
        <w:t xml:space="preserve">of the Programme </w:t>
      </w:r>
      <w:r w:rsidR="00FE1AD5">
        <w:rPr>
          <w:lang w:val="en-GB"/>
        </w:rPr>
        <w:t>to raise the required funding</w:t>
      </w:r>
      <w:r w:rsidR="00D5602A" w:rsidRPr="00773136">
        <w:rPr>
          <w:lang w:val="en-GB"/>
        </w:rPr>
        <w:t xml:space="preserve">. </w:t>
      </w:r>
    </w:p>
    <w:p w:rsidR="00D5602A" w:rsidRPr="000264D6" w:rsidRDefault="00D5602A" w:rsidP="00473451">
      <w:pPr>
        <w:pStyle w:val="Heading3"/>
        <w:numPr>
          <w:ilvl w:val="2"/>
          <w:numId w:val="1"/>
        </w:numPr>
        <w:spacing w:before="0" w:after="240" w:line="240" w:lineRule="auto"/>
        <w:ind w:left="737"/>
      </w:pPr>
      <w:bookmarkStart w:id="36" w:name="_Toc402775591"/>
      <w:r w:rsidRPr="000264D6">
        <w:t xml:space="preserve">Delivery of </w:t>
      </w:r>
      <w:r w:rsidR="00C95455">
        <w:t>Programme</w:t>
      </w:r>
      <w:r w:rsidRPr="000264D6">
        <w:t xml:space="preserve"> funds and activities</w:t>
      </w:r>
      <w:bookmarkEnd w:id="36"/>
    </w:p>
    <w:p w:rsidR="003D5055" w:rsidRDefault="00410CD1" w:rsidP="00473451">
      <w:pPr>
        <w:spacing w:line="240" w:lineRule="auto"/>
        <w:jc w:val="both"/>
        <w:rPr>
          <w:lang w:val="en-GB"/>
        </w:rPr>
      </w:pPr>
      <w:r>
        <w:rPr>
          <w:lang w:val="en-GB"/>
        </w:rPr>
        <w:t xml:space="preserve">Based on information from review of annual and mid-year reports as well as interviews with contacted key informants, particularly with implementing partners, most of the planned </w:t>
      </w:r>
      <w:r w:rsidR="00D5602A" w:rsidRPr="00773136">
        <w:rPr>
          <w:lang w:val="en-GB"/>
        </w:rPr>
        <w:t xml:space="preserve">funds and activities </w:t>
      </w:r>
      <w:r>
        <w:rPr>
          <w:lang w:val="en-GB"/>
        </w:rPr>
        <w:t xml:space="preserve">of the </w:t>
      </w:r>
      <w:r w:rsidRPr="00773136">
        <w:rPr>
          <w:lang w:val="en-GB"/>
        </w:rPr>
        <w:t xml:space="preserve">Programme </w:t>
      </w:r>
      <w:r w:rsidR="00D5602A" w:rsidRPr="00773136">
        <w:rPr>
          <w:lang w:val="en-GB"/>
        </w:rPr>
        <w:t>have been delivered</w:t>
      </w:r>
      <w:r>
        <w:rPr>
          <w:lang w:val="en-GB"/>
        </w:rPr>
        <w:t xml:space="preserve">. </w:t>
      </w:r>
      <w:r w:rsidR="00D5602A" w:rsidRPr="00773136">
        <w:rPr>
          <w:lang w:val="en-GB"/>
        </w:rPr>
        <w:t xml:space="preserve"> </w:t>
      </w:r>
      <w:r>
        <w:rPr>
          <w:lang w:val="en-GB"/>
        </w:rPr>
        <w:t xml:space="preserve">However, </w:t>
      </w:r>
      <w:r w:rsidR="000675B4">
        <w:rPr>
          <w:lang w:val="en-GB"/>
        </w:rPr>
        <w:t xml:space="preserve">this still leaves </w:t>
      </w:r>
      <w:r w:rsidR="001B6769">
        <w:rPr>
          <w:lang w:val="en-GB"/>
        </w:rPr>
        <w:t xml:space="preserve">a </w:t>
      </w:r>
      <w:r w:rsidR="003D5055">
        <w:rPr>
          <w:lang w:val="en-GB"/>
        </w:rPr>
        <w:t xml:space="preserve">significant portion of planned activities and funds </w:t>
      </w:r>
      <w:r w:rsidR="000675B4">
        <w:rPr>
          <w:lang w:val="en-GB"/>
        </w:rPr>
        <w:t xml:space="preserve">that </w:t>
      </w:r>
      <w:r w:rsidR="003D5055">
        <w:rPr>
          <w:lang w:val="en-GB"/>
        </w:rPr>
        <w:t xml:space="preserve">have not been delivered. Moreover, delays in delivering funds and activities have also been frequent due to several challenges. </w:t>
      </w:r>
    </w:p>
    <w:p w:rsidR="00FB5896" w:rsidRDefault="003D5055" w:rsidP="00473451">
      <w:pPr>
        <w:spacing w:line="240" w:lineRule="auto"/>
        <w:jc w:val="both"/>
        <w:rPr>
          <w:rFonts w:ascii="Calibri" w:hAnsi="Calibri"/>
          <w:color w:val="000000"/>
        </w:rPr>
      </w:pPr>
      <w:r>
        <w:rPr>
          <w:lang w:val="en-GB"/>
        </w:rPr>
        <w:lastRenderedPageBreak/>
        <w:t xml:space="preserve">As stated above, </w:t>
      </w:r>
      <w:r w:rsidR="00FB5896">
        <w:rPr>
          <w:lang w:val="en-GB"/>
        </w:rPr>
        <w:t xml:space="preserve">about 45% of the initial total Programme budget or about </w:t>
      </w:r>
      <w:r w:rsidR="00FB5896">
        <w:rPr>
          <w:rFonts w:ascii="Calibri" w:hAnsi="Calibri"/>
          <w:color w:val="000000"/>
        </w:rPr>
        <w:t>31.6% of the total Programme budget included in AWPs was not funded. This means that about 31.6% of planned activities in AWPs could not be delivered.</w:t>
      </w:r>
      <w:r w:rsidR="00A11B1F">
        <w:rPr>
          <w:rFonts w:ascii="Calibri" w:hAnsi="Calibri"/>
          <w:color w:val="000000"/>
        </w:rPr>
        <w:t xml:space="preserve"> </w:t>
      </w:r>
      <w:r w:rsidR="00FB5896">
        <w:rPr>
          <w:rFonts w:ascii="Calibri" w:hAnsi="Calibri"/>
          <w:color w:val="000000"/>
        </w:rPr>
        <w:t xml:space="preserve"> </w:t>
      </w:r>
    </w:p>
    <w:p w:rsidR="001B6769" w:rsidRDefault="00716E98" w:rsidP="00473451">
      <w:pPr>
        <w:spacing w:line="240" w:lineRule="auto"/>
        <w:jc w:val="both"/>
        <w:rPr>
          <w:lang w:val="en-GB"/>
        </w:rPr>
      </w:pPr>
      <w:r>
        <w:rPr>
          <w:lang w:val="en-GB"/>
        </w:rPr>
        <w:t>Moreover, i</w:t>
      </w:r>
      <w:r w:rsidR="00FB5896">
        <w:rPr>
          <w:lang w:val="en-GB"/>
        </w:rPr>
        <w:t xml:space="preserve">nformation obtained from key informants and </w:t>
      </w:r>
      <w:r w:rsidR="00C95455">
        <w:rPr>
          <w:lang w:val="en-GB"/>
        </w:rPr>
        <w:t>Programme</w:t>
      </w:r>
      <w:r w:rsidR="00FB5896">
        <w:rPr>
          <w:lang w:val="en-GB"/>
        </w:rPr>
        <w:t xml:space="preserve"> reports indicates that there have been frequent delays in delivering </w:t>
      </w:r>
      <w:r>
        <w:rPr>
          <w:lang w:val="en-GB"/>
        </w:rPr>
        <w:t xml:space="preserve">planned activities which were funded, particularly those funded through the pass-through modality. </w:t>
      </w:r>
      <w:r w:rsidR="001B6769">
        <w:rPr>
          <w:lang w:val="en-GB"/>
        </w:rPr>
        <w:t>These findings are also supported by the findings of the survey questionnaire distributed to key institutional stakeholders as presented in the following chart.</w:t>
      </w:r>
    </w:p>
    <w:p w:rsidR="001B6769" w:rsidRDefault="001B6769" w:rsidP="00473451">
      <w:pPr>
        <w:pStyle w:val="Caption"/>
        <w:keepNext/>
        <w:jc w:val="center"/>
      </w:pPr>
      <w:bookmarkStart w:id="37" w:name="_Toc394694376"/>
      <w:r>
        <w:t xml:space="preserve">Chart </w:t>
      </w:r>
      <w:r w:rsidR="003263C8">
        <w:fldChar w:fldCharType="begin"/>
      </w:r>
      <w:r>
        <w:instrText xml:space="preserve"> SEQ Chart \* ARABIC </w:instrText>
      </w:r>
      <w:r w:rsidR="003263C8">
        <w:fldChar w:fldCharType="separate"/>
      </w:r>
      <w:r w:rsidR="00AD2009">
        <w:rPr>
          <w:noProof/>
        </w:rPr>
        <w:t>6</w:t>
      </w:r>
      <w:r w:rsidR="003263C8">
        <w:fldChar w:fldCharType="end"/>
      </w:r>
      <w:r>
        <w:t xml:space="preserve">: Survey Results on </w:t>
      </w:r>
      <w:r w:rsidRPr="003445AA">
        <w:t>Delivery of Funds in a Timely Manner</w:t>
      </w:r>
      <w:bookmarkEnd w:id="37"/>
    </w:p>
    <w:p w:rsidR="001B6769" w:rsidRDefault="00390F87" w:rsidP="00473451">
      <w:pPr>
        <w:spacing w:line="240" w:lineRule="auto"/>
        <w:jc w:val="center"/>
        <w:rPr>
          <w:lang w:val="en-GB"/>
        </w:rPr>
      </w:pPr>
      <w:r>
        <w:rPr>
          <w:noProof/>
        </w:rPr>
        <w:drawing>
          <wp:inline distT="0" distB="0" distL="0" distR="0">
            <wp:extent cx="3635483" cy="1475117"/>
            <wp:effectExtent l="19050" t="0" r="22117" b="0"/>
            <wp:docPr id="11"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7024D" w:rsidRDefault="00716E98" w:rsidP="00473451">
      <w:pPr>
        <w:spacing w:line="240" w:lineRule="auto"/>
        <w:jc w:val="both"/>
        <w:rPr>
          <w:lang w:val="en-GB"/>
        </w:rPr>
      </w:pPr>
      <w:r w:rsidRPr="004E5853">
        <w:rPr>
          <w:lang w:val="en-GB"/>
        </w:rPr>
        <w:t xml:space="preserve">A number of contributing factors have been noted for these delays. The first of these is the complex and time taking procedure for the pass-through funding under the </w:t>
      </w:r>
      <w:r w:rsidR="00C95455">
        <w:rPr>
          <w:lang w:val="en-GB"/>
        </w:rPr>
        <w:t>Programme</w:t>
      </w:r>
      <w:r w:rsidRPr="004E5853">
        <w:rPr>
          <w:lang w:val="en-GB"/>
        </w:rPr>
        <w:t>. The procedure for the release of funds contributed by the Norwegian government involves a multi-stage process wherein the Secretariat, UNDP, the Norwegian Embassy, the Multi-</w:t>
      </w:r>
      <w:r w:rsidR="006727D1">
        <w:rPr>
          <w:lang w:val="en-GB"/>
        </w:rPr>
        <w:t>Partner</w:t>
      </w:r>
      <w:r w:rsidR="006727D1" w:rsidRPr="004E5853">
        <w:rPr>
          <w:lang w:val="en-GB"/>
        </w:rPr>
        <w:t xml:space="preserve"> </w:t>
      </w:r>
      <w:r w:rsidRPr="004E5853">
        <w:rPr>
          <w:lang w:val="en-GB"/>
        </w:rPr>
        <w:t>Trust Fund and PUNOs at HQ and Kenya country levels are involved.</w:t>
      </w:r>
      <w:r>
        <w:rPr>
          <w:lang w:val="en-GB"/>
        </w:rPr>
        <w:t xml:space="preserve"> Passing through all these steps takes time and this has contributed to delays in delivering planned funds and activities. For instance, the </w:t>
      </w:r>
      <w:r w:rsidR="0087024D">
        <w:rPr>
          <w:lang w:val="en-GB"/>
        </w:rPr>
        <w:t xml:space="preserve">2014 funds to be dispersed to PUNOs from the pass-through fund have not yet reached the PUNOs by the end of July 2014. </w:t>
      </w:r>
    </w:p>
    <w:p w:rsidR="00F72E8C" w:rsidRDefault="0087024D" w:rsidP="00473451">
      <w:pPr>
        <w:spacing w:line="240" w:lineRule="auto"/>
        <w:jc w:val="both"/>
        <w:rPr>
          <w:lang w:val="en-GB"/>
        </w:rPr>
      </w:pPr>
      <w:r>
        <w:rPr>
          <w:lang w:val="en-GB"/>
        </w:rPr>
        <w:t>Other factors for delay</w:t>
      </w:r>
      <w:r w:rsidR="00F72E8C">
        <w:rPr>
          <w:lang w:val="en-GB"/>
        </w:rPr>
        <w:t xml:space="preserve">s in delivering planned funds and activities </w:t>
      </w:r>
      <w:r w:rsidR="00640527">
        <w:rPr>
          <w:lang w:val="en-GB"/>
        </w:rPr>
        <w:t>include</w:t>
      </w:r>
      <w:r w:rsidR="00F72E8C">
        <w:rPr>
          <w:lang w:val="en-GB"/>
        </w:rPr>
        <w:t xml:space="preserve"> c</w:t>
      </w:r>
      <w:r w:rsidR="00D5602A" w:rsidRPr="004E5853">
        <w:rPr>
          <w:lang w:val="en-GB"/>
        </w:rPr>
        <w:t>hanges in the institutional structures of partner government organizations</w:t>
      </w:r>
      <w:r w:rsidR="00F72E8C">
        <w:rPr>
          <w:lang w:val="en-GB"/>
        </w:rPr>
        <w:t xml:space="preserve"> resulting in deferring some planned institutional capacity development activities and lack of adequate capacity and bureaucratic </w:t>
      </w:r>
      <w:r w:rsidR="00640527">
        <w:rPr>
          <w:lang w:val="en-GB"/>
        </w:rPr>
        <w:t>bottlenecks</w:t>
      </w:r>
      <w:r w:rsidR="00F72E8C">
        <w:rPr>
          <w:lang w:val="en-GB"/>
        </w:rPr>
        <w:t xml:space="preserve"> in some targeted or implementing partner institutions. </w:t>
      </w:r>
    </w:p>
    <w:p w:rsidR="004B416B" w:rsidRDefault="00F72E8C" w:rsidP="00473451">
      <w:pPr>
        <w:spacing w:line="240" w:lineRule="auto"/>
        <w:jc w:val="both"/>
        <w:rPr>
          <w:lang w:val="en-GB"/>
        </w:rPr>
      </w:pPr>
      <w:r>
        <w:rPr>
          <w:lang w:val="en-GB"/>
        </w:rPr>
        <w:t>Although an isolated case, withdrawal of funding/support to one government institution for planned civic education activity was reported. The government institution included the activity in its annual performance contract expecting the support. This issue was raised in one</w:t>
      </w:r>
      <w:r w:rsidR="006727D1">
        <w:rPr>
          <w:lang w:val="en-GB"/>
        </w:rPr>
        <w:t xml:space="preserve"> of</w:t>
      </w:r>
      <w:r>
        <w:rPr>
          <w:lang w:val="en-GB"/>
        </w:rPr>
        <w:t xml:space="preserve"> the PSC meetings and </w:t>
      </w:r>
      <w:r w:rsidR="004B416B">
        <w:rPr>
          <w:lang w:val="en-GB"/>
        </w:rPr>
        <w:t xml:space="preserve">repeated in </w:t>
      </w:r>
      <w:r w:rsidR="006727D1">
        <w:rPr>
          <w:lang w:val="en-GB"/>
        </w:rPr>
        <w:t xml:space="preserve">the interview conducted with a representative of </w:t>
      </w:r>
      <w:r w:rsidR="004B416B">
        <w:rPr>
          <w:lang w:val="en-GB"/>
        </w:rPr>
        <w:t xml:space="preserve">the affected institution. Such incidents </w:t>
      </w:r>
      <w:r w:rsidR="000675B4">
        <w:rPr>
          <w:lang w:val="en-GB"/>
        </w:rPr>
        <w:t>could</w:t>
      </w:r>
      <w:r w:rsidR="004B416B">
        <w:rPr>
          <w:lang w:val="en-GB"/>
        </w:rPr>
        <w:t xml:space="preserve"> have </w:t>
      </w:r>
      <w:r w:rsidR="000675B4">
        <w:rPr>
          <w:lang w:val="en-GB"/>
        </w:rPr>
        <w:t>adverse</w:t>
      </w:r>
      <w:r w:rsidR="004B416B">
        <w:rPr>
          <w:lang w:val="en-GB"/>
        </w:rPr>
        <w:t xml:space="preserve"> effects on the </w:t>
      </w:r>
      <w:r w:rsidR="0078795A">
        <w:rPr>
          <w:lang w:val="en-GB"/>
        </w:rPr>
        <w:t xml:space="preserve">level of </w:t>
      </w:r>
      <w:r w:rsidR="004B416B">
        <w:rPr>
          <w:lang w:val="en-GB"/>
        </w:rPr>
        <w:t xml:space="preserve">ownership of the </w:t>
      </w:r>
      <w:r w:rsidR="00C95455">
        <w:rPr>
          <w:lang w:val="en-GB"/>
        </w:rPr>
        <w:t>Programme</w:t>
      </w:r>
      <w:r w:rsidR="004B416B">
        <w:rPr>
          <w:lang w:val="en-GB"/>
        </w:rPr>
        <w:t xml:space="preserve"> by government stakeholders.</w:t>
      </w:r>
    </w:p>
    <w:p w:rsidR="00D5602A" w:rsidRDefault="004B416B" w:rsidP="00473451">
      <w:pPr>
        <w:spacing w:line="240" w:lineRule="auto"/>
        <w:jc w:val="both"/>
        <w:rPr>
          <w:lang w:val="en-GB"/>
        </w:rPr>
      </w:pPr>
      <w:r>
        <w:rPr>
          <w:lang w:val="en-GB"/>
        </w:rPr>
        <w:t xml:space="preserve">Some implementing partners also questioned the mode of fund transfer for some projects. For some small-scale projects with short duration </w:t>
      </w:r>
      <w:r w:rsidR="00836EFF">
        <w:rPr>
          <w:lang w:val="en-GB"/>
        </w:rPr>
        <w:t>up to</w:t>
      </w:r>
      <w:r>
        <w:rPr>
          <w:lang w:val="en-GB"/>
        </w:rPr>
        <w:t xml:space="preserve"> one year, the mode of fund transfer involved 2 or 3 instalments. This modality was found by some implementing partners </w:t>
      </w:r>
      <w:r w:rsidR="00836EFF">
        <w:rPr>
          <w:lang w:val="en-GB"/>
        </w:rPr>
        <w:t>to be</w:t>
      </w:r>
      <w:r>
        <w:rPr>
          <w:lang w:val="en-GB"/>
        </w:rPr>
        <w:t xml:space="preserve"> inappropriate and cumbersome</w:t>
      </w:r>
      <w:r w:rsidR="00836EFF">
        <w:rPr>
          <w:lang w:val="en-GB"/>
        </w:rPr>
        <w:t>,</w:t>
      </w:r>
      <w:r>
        <w:rPr>
          <w:lang w:val="en-GB"/>
        </w:rPr>
        <w:t xml:space="preserve"> </w:t>
      </w:r>
      <w:r w:rsidR="00836EFF">
        <w:rPr>
          <w:lang w:val="en-GB"/>
        </w:rPr>
        <w:t>and</w:t>
      </w:r>
      <w:r>
        <w:rPr>
          <w:lang w:val="en-GB"/>
        </w:rPr>
        <w:t xml:space="preserve"> </w:t>
      </w:r>
      <w:r w:rsidR="0078795A">
        <w:rPr>
          <w:lang w:val="en-GB"/>
        </w:rPr>
        <w:t>partly contributed</w:t>
      </w:r>
      <w:r>
        <w:rPr>
          <w:lang w:val="en-GB"/>
        </w:rPr>
        <w:t xml:space="preserve"> to delays in delivering planned </w:t>
      </w:r>
      <w:r w:rsidR="0078795A">
        <w:rPr>
          <w:lang w:val="en-GB"/>
        </w:rPr>
        <w:t xml:space="preserve">funds and </w:t>
      </w:r>
      <w:r>
        <w:rPr>
          <w:lang w:val="en-GB"/>
        </w:rPr>
        <w:t xml:space="preserve">activities. </w:t>
      </w:r>
    </w:p>
    <w:p w:rsidR="004B416B" w:rsidRPr="003C095D" w:rsidRDefault="0078795A" w:rsidP="00473451">
      <w:pPr>
        <w:spacing w:line="240" w:lineRule="auto"/>
        <w:jc w:val="both"/>
        <w:rPr>
          <w:kern w:val="28"/>
        </w:rPr>
      </w:pPr>
      <w:r>
        <w:rPr>
          <w:rFonts w:eastAsia="Times New Roman" w:cs="Arial"/>
          <w:kern w:val="28"/>
          <w:szCs w:val="24"/>
          <w:lang w:eastAsia="en-GB"/>
        </w:rPr>
        <w:t>One of the major challenges faced by the JP GEWE in terms of delivery of funds and activities relates to the</w:t>
      </w:r>
      <w:r w:rsidR="00633E7E">
        <w:rPr>
          <w:rFonts w:eastAsia="Times New Roman" w:cs="Arial"/>
          <w:kern w:val="28"/>
          <w:szCs w:val="24"/>
          <w:lang w:eastAsia="en-GB"/>
        </w:rPr>
        <w:t xml:space="preserve"> absence of strong</w:t>
      </w:r>
      <w:r>
        <w:rPr>
          <w:rFonts w:eastAsia="Times New Roman" w:cs="Arial"/>
          <w:kern w:val="28"/>
          <w:szCs w:val="24"/>
          <w:lang w:eastAsia="en-GB"/>
        </w:rPr>
        <w:t xml:space="preserve"> accountability mechanism</w:t>
      </w:r>
      <w:r w:rsidR="00633E7E">
        <w:rPr>
          <w:rFonts w:eastAsia="Times New Roman" w:cs="Arial"/>
          <w:kern w:val="28"/>
          <w:szCs w:val="24"/>
          <w:lang w:eastAsia="en-GB"/>
        </w:rPr>
        <w:t xml:space="preserve">, particularly in relation to the parallel funding modality. </w:t>
      </w:r>
      <w:r w:rsidR="00066475">
        <w:rPr>
          <w:rFonts w:eastAsia="Times New Roman" w:cs="Arial"/>
          <w:kern w:val="28"/>
          <w:szCs w:val="24"/>
          <w:lang w:eastAsia="en-GB"/>
        </w:rPr>
        <w:t>The Programme Document states that each PUNO will manage its parallel funding in accordance with its financial regulations and rules. Thus, t</w:t>
      </w:r>
      <w:r w:rsidR="00633E7E">
        <w:rPr>
          <w:rFonts w:eastAsia="Times New Roman" w:cs="Arial"/>
          <w:kern w:val="28"/>
          <w:szCs w:val="24"/>
          <w:lang w:eastAsia="en-GB"/>
        </w:rPr>
        <w:t xml:space="preserve">he accountability for parallel funding is primarily vertical to </w:t>
      </w:r>
      <w:r w:rsidR="00633E7E">
        <w:rPr>
          <w:rFonts w:eastAsia="Times New Roman" w:cs="Arial"/>
          <w:kern w:val="28"/>
          <w:szCs w:val="24"/>
          <w:lang w:eastAsia="en-GB"/>
        </w:rPr>
        <w:lastRenderedPageBreak/>
        <w:t>individual PUNO’s headquarters. Mechanisms for h</w:t>
      </w:r>
      <w:r w:rsidR="00633E7E" w:rsidRPr="00537969">
        <w:rPr>
          <w:rFonts w:eastAsia="Calibri"/>
        </w:rPr>
        <w:t>orizontal, mutual and downward accountability</w:t>
      </w:r>
      <w:r w:rsidR="00633E7E">
        <w:rPr>
          <w:rFonts w:eastAsia="Calibri"/>
        </w:rPr>
        <w:t xml:space="preserve"> for parallel funding have not been clearly defined and practiced in the Programme. </w:t>
      </w:r>
      <w:r w:rsidR="00C5362D">
        <w:rPr>
          <w:rFonts w:eastAsia="Calibri"/>
        </w:rPr>
        <w:t>The Programme Document only requires PUNOs to report on expenditures made through parallel funding to the CA through the Output Team Leader. However</w:t>
      </w:r>
      <w:r w:rsidR="00633E7E">
        <w:rPr>
          <w:rFonts w:eastAsia="Calibri"/>
        </w:rPr>
        <w:t xml:space="preserve">, </w:t>
      </w:r>
      <w:r w:rsidR="00C5362D">
        <w:rPr>
          <w:rFonts w:eastAsia="Calibri"/>
        </w:rPr>
        <w:t xml:space="preserve">in practice </w:t>
      </w:r>
      <w:r w:rsidR="00633E7E">
        <w:rPr>
          <w:rFonts w:eastAsia="Calibri"/>
        </w:rPr>
        <w:t xml:space="preserve">no formal financial reports have been received by the </w:t>
      </w:r>
      <w:r w:rsidR="00C5362D">
        <w:rPr>
          <w:rFonts w:eastAsia="Calibri"/>
        </w:rPr>
        <w:t xml:space="preserve">CA or the </w:t>
      </w:r>
      <w:r w:rsidR="00633E7E">
        <w:rPr>
          <w:rFonts w:eastAsia="Calibri"/>
        </w:rPr>
        <w:t xml:space="preserve">Programme management from individual PUNOs on the utilization </w:t>
      </w:r>
      <w:r w:rsidR="00C5362D">
        <w:rPr>
          <w:rFonts w:eastAsia="Calibri"/>
        </w:rPr>
        <w:t xml:space="preserve">of </w:t>
      </w:r>
      <w:r w:rsidR="00633E7E">
        <w:rPr>
          <w:rFonts w:eastAsia="Calibri"/>
        </w:rPr>
        <w:t>the budget allocated through parallel funding.</w:t>
      </w:r>
      <w:r w:rsidR="00066475">
        <w:rPr>
          <w:rFonts w:eastAsia="Calibri"/>
        </w:rPr>
        <w:t xml:space="preserve"> Thus, the evaluation cannot assess or verify whether PUNOs have delivered </w:t>
      </w:r>
      <w:r w:rsidR="00836EFF">
        <w:rPr>
          <w:rFonts w:eastAsia="Calibri"/>
        </w:rPr>
        <w:t>the funds they pledged to the JP</w:t>
      </w:r>
      <w:r w:rsidR="00066475">
        <w:rPr>
          <w:rFonts w:eastAsia="Calibri"/>
        </w:rPr>
        <w:t xml:space="preserve"> in the form of parallel funding. </w:t>
      </w:r>
      <w:r w:rsidR="00633E7E">
        <w:rPr>
          <w:rFonts w:eastAsia="Calibri"/>
        </w:rPr>
        <w:t xml:space="preserve">  </w:t>
      </w:r>
    </w:p>
    <w:p w:rsidR="00D5602A" w:rsidRPr="000264D6" w:rsidRDefault="00D5602A" w:rsidP="00473451">
      <w:pPr>
        <w:pStyle w:val="Heading3"/>
        <w:numPr>
          <w:ilvl w:val="2"/>
          <w:numId w:val="1"/>
        </w:numPr>
        <w:spacing w:before="0" w:after="240" w:line="240" w:lineRule="auto"/>
        <w:ind w:left="737"/>
      </w:pPr>
      <w:bookmarkStart w:id="38" w:name="_Toc402775592"/>
      <w:r w:rsidRPr="000264D6">
        <w:t>Working as ONE and efficiency gains</w:t>
      </w:r>
      <w:bookmarkEnd w:id="38"/>
    </w:p>
    <w:p w:rsidR="00625D0A" w:rsidRDefault="00D5602A" w:rsidP="00473451">
      <w:pPr>
        <w:spacing w:line="240" w:lineRule="auto"/>
        <w:jc w:val="both"/>
        <w:rPr>
          <w:lang w:val="en-GB"/>
        </w:rPr>
      </w:pPr>
      <w:r w:rsidRPr="004E5853">
        <w:rPr>
          <w:lang w:val="en-GB"/>
        </w:rPr>
        <w:t xml:space="preserve">The evaluation revealed mixed results on the extent to which the JP worked as ONE in terms of </w:t>
      </w:r>
      <w:r w:rsidR="00124FCF" w:rsidRPr="004E5853">
        <w:rPr>
          <w:lang w:val="en-GB"/>
        </w:rPr>
        <w:t>plan</w:t>
      </w:r>
      <w:r w:rsidR="00124FCF">
        <w:rPr>
          <w:lang w:val="en-GB"/>
        </w:rPr>
        <w:t>ning, budget and</w:t>
      </w:r>
      <w:r w:rsidR="00124FCF" w:rsidRPr="00124FCF">
        <w:rPr>
          <w:lang w:val="en-GB"/>
        </w:rPr>
        <w:t xml:space="preserve"> </w:t>
      </w:r>
      <w:r w:rsidR="00124FCF" w:rsidRPr="004E5853">
        <w:rPr>
          <w:lang w:val="en-GB"/>
        </w:rPr>
        <w:t>fundraising</w:t>
      </w:r>
      <w:r w:rsidR="00124FCF">
        <w:rPr>
          <w:lang w:val="en-GB"/>
        </w:rPr>
        <w:t>,</w:t>
      </w:r>
      <w:r w:rsidR="003C095D">
        <w:rPr>
          <w:lang w:val="en-GB"/>
        </w:rPr>
        <w:t xml:space="preserve"> implementation, </w:t>
      </w:r>
      <w:r w:rsidR="00124FCF" w:rsidRPr="004E5853">
        <w:rPr>
          <w:lang w:val="en-GB"/>
        </w:rPr>
        <w:t>administration</w:t>
      </w:r>
      <w:r w:rsidR="00124FCF">
        <w:rPr>
          <w:lang w:val="en-GB"/>
        </w:rPr>
        <w:t xml:space="preserve"> and </w:t>
      </w:r>
      <w:r w:rsidR="003C095D">
        <w:rPr>
          <w:lang w:val="en-GB"/>
        </w:rPr>
        <w:t>reporting</w:t>
      </w:r>
      <w:r w:rsidRPr="004E5853">
        <w:rPr>
          <w:lang w:val="en-GB"/>
        </w:rPr>
        <w:t xml:space="preserve">. </w:t>
      </w:r>
      <w:r w:rsidR="009415DF">
        <w:rPr>
          <w:lang w:val="en-GB"/>
        </w:rPr>
        <w:t xml:space="preserve">Theoretically, the </w:t>
      </w:r>
      <w:r w:rsidR="00C95455">
        <w:rPr>
          <w:lang w:val="en-GB"/>
        </w:rPr>
        <w:t>Programme</w:t>
      </w:r>
      <w:r w:rsidR="009415DF">
        <w:rPr>
          <w:lang w:val="en-GB"/>
        </w:rPr>
        <w:t xml:space="preserve"> meets the four basic ingredients of </w:t>
      </w:r>
      <w:r w:rsidR="00625D0A">
        <w:rPr>
          <w:lang w:val="en-GB"/>
        </w:rPr>
        <w:t>a</w:t>
      </w:r>
      <w:r w:rsidR="009415DF">
        <w:rPr>
          <w:lang w:val="en-GB"/>
        </w:rPr>
        <w:t xml:space="preserve"> joint programme or the DaO concept, i.e. one programme document, one budgetary</w:t>
      </w:r>
      <w:r w:rsidR="00625D0A">
        <w:rPr>
          <w:lang w:val="en-GB"/>
        </w:rPr>
        <w:t xml:space="preserve"> framework, one leader and one office. However, the practical application of these aspects has been challenged by different factors. </w:t>
      </w:r>
      <w:r w:rsidR="00D457A9">
        <w:rPr>
          <w:lang w:val="en-GB"/>
        </w:rPr>
        <w:t>The following chart presents the findings of the survey questionnaire on the extent to which UN agencies have been working together to deliver JP results.</w:t>
      </w:r>
    </w:p>
    <w:p w:rsidR="00390F87" w:rsidRDefault="00640527" w:rsidP="00473451">
      <w:pPr>
        <w:pStyle w:val="Caption"/>
        <w:keepNext/>
        <w:jc w:val="center"/>
      </w:pPr>
      <w:bookmarkStart w:id="39" w:name="_Toc394694377"/>
      <w:r>
        <w:t xml:space="preserve">Chart </w:t>
      </w:r>
      <w:r w:rsidR="003263C8">
        <w:fldChar w:fldCharType="begin"/>
      </w:r>
      <w:r>
        <w:instrText xml:space="preserve"> SEQ Chart \* ARABIC </w:instrText>
      </w:r>
      <w:r w:rsidR="003263C8">
        <w:fldChar w:fldCharType="separate"/>
      </w:r>
      <w:r w:rsidR="00AD2009">
        <w:rPr>
          <w:noProof/>
        </w:rPr>
        <w:t>7</w:t>
      </w:r>
      <w:r w:rsidR="003263C8">
        <w:fldChar w:fldCharType="end"/>
      </w:r>
      <w:r>
        <w:t xml:space="preserve">: </w:t>
      </w:r>
      <w:r w:rsidRPr="008627A5">
        <w:t>UN Agencies Working Effectively Together to Deliver JP Results</w:t>
      </w:r>
      <w:bookmarkEnd w:id="39"/>
    </w:p>
    <w:p w:rsidR="00390F87" w:rsidRDefault="00390F87" w:rsidP="00473451">
      <w:pPr>
        <w:spacing w:line="240" w:lineRule="auto"/>
        <w:jc w:val="center"/>
        <w:rPr>
          <w:lang w:val="en-GB"/>
        </w:rPr>
      </w:pPr>
      <w:r>
        <w:rPr>
          <w:noProof/>
        </w:rPr>
        <w:drawing>
          <wp:inline distT="0" distB="0" distL="0" distR="0">
            <wp:extent cx="4010025" cy="1743075"/>
            <wp:effectExtent l="19050" t="0" r="9525" b="0"/>
            <wp:docPr id="12"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24FCF" w:rsidRDefault="00124FCF" w:rsidP="00473451">
      <w:pPr>
        <w:spacing w:line="240" w:lineRule="auto"/>
        <w:jc w:val="both"/>
        <w:rPr>
          <w:lang w:val="en-GB"/>
        </w:rPr>
      </w:pPr>
      <w:r>
        <w:rPr>
          <w:lang w:val="en-GB"/>
        </w:rPr>
        <w:t>In terms of planning, there were significant efforts to jointly plan in the initial design of the Programme</w:t>
      </w:r>
      <w:r w:rsidR="00625D0A">
        <w:rPr>
          <w:lang w:val="en-GB"/>
        </w:rPr>
        <w:t>, which resulted in one Programme Document</w:t>
      </w:r>
      <w:r>
        <w:rPr>
          <w:lang w:val="en-GB"/>
        </w:rPr>
        <w:t xml:space="preserve">. Moreover, AWPs have been developed jointly with the participation of all PUNOs. However, these efforts </w:t>
      </w:r>
      <w:r w:rsidR="00836EFF">
        <w:rPr>
          <w:lang w:val="en-GB"/>
        </w:rPr>
        <w:t>towards</w:t>
      </w:r>
      <w:r>
        <w:rPr>
          <w:lang w:val="en-GB"/>
        </w:rPr>
        <w:t xml:space="preserve"> joint planning were constrained by the fact that most of the activities were drawn from the already existing projects and plans of individual PUNOs. This has limited the space for joint planning and for working as ONE.</w:t>
      </w:r>
    </w:p>
    <w:p w:rsidR="00120E26" w:rsidRDefault="00FE7362" w:rsidP="00473451">
      <w:pPr>
        <w:spacing w:line="240" w:lineRule="auto"/>
        <w:jc w:val="both"/>
        <w:rPr>
          <w:lang w:val="en-GB"/>
        </w:rPr>
      </w:pPr>
      <w:r>
        <w:rPr>
          <w:lang w:val="en-GB"/>
        </w:rPr>
        <w:t xml:space="preserve">With regard to budget and </w:t>
      </w:r>
      <w:r w:rsidR="00640527">
        <w:rPr>
          <w:lang w:val="en-GB"/>
        </w:rPr>
        <w:t>fundraising,</w:t>
      </w:r>
      <w:r>
        <w:rPr>
          <w:lang w:val="en-GB"/>
        </w:rPr>
        <w:t xml:space="preserve"> it is difficult to say the JP worked as ONE. </w:t>
      </w:r>
      <w:r w:rsidR="00640527">
        <w:rPr>
          <w:lang w:val="en-GB"/>
        </w:rPr>
        <w:t xml:space="preserve">Although </w:t>
      </w:r>
      <w:r>
        <w:rPr>
          <w:lang w:val="en-GB"/>
        </w:rPr>
        <w:t xml:space="preserve">theoretically the Programme has one budget, in practice it was not managed as one budget. The majority of the funded budget came through parallel funding and it was administered by PUNOs based on their agency level procedures. The JP has not changed anything in the administration of this component of the budget from </w:t>
      </w:r>
      <w:r w:rsidR="00625D0A">
        <w:rPr>
          <w:lang w:val="en-GB"/>
        </w:rPr>
        <w:t xml:space="preserve">the </w:t>
      </w:r>
      <w:r>
        <w:rPr>
          <w:lang w:val="en-GB"/>
        </w:rPr>
        <w:t xml:space="preserve">way the PUNOs used to administer </w:t>
      </w:r>
      <w:r w:rsidR="00625D0A">
        <w:rPr>
          <w:lang w:val="en-GB"/>
        </w:rPr>
        <w:t xml:space="preserve">such funds </w:t>
      </w:r>
      <w:r>
        <w:rPr>
          <w:lang w:val="en-GB"/>
        </w:rPr>
        <w:t xml:space="preserve">before the JP. There were also limited or no efforts to jointly fundraise for the </w:t>
      </w:r>
      <w:r w:rsidR="00C95455">
        <w:rPr>
          <w:lang w:val="en-GB"/>
        </w:rPr>
        <w:t>Programme</w:t>
      </w:r>
      <w:r>
        <w:rPr>
          <w:lang w:val="en-GB"/>
        </w:rPr>
        <w:t xml:space="preserve">. The limited budget of the </w:t>
      </w:r>
      <w:r w:rsidR="00C95455">
        <w:rPr>
          <w:lang w:val="en-GB"/>
        </w:rPr>
        <w:t>Programme</w:t>
      </w:r>
      <w:r w:rsidR="00625D0A">
        <w:rPr>
          <w:lang w:val="en-GB"/>
        </w:rPr>
        <w:t xml:space="preserve"> in the form of</w:t>
      </w:r>
      <w:r>
        <w:rPr>
          <w:lang w:val="en-GB"/>
        </w:rPr>
        <w:t xml:space="preserve"> </w:t>
      </w:r>
      <w:r w:rsidR="00625D0A">
        <w:rPr>
          <w:lang w:val="en-GB"/>
        </w:rPr>
        <w:t>the</w:t>
      </w:r>
      <w:r>
        <w:rPr>
          <w:lang w:val="en-GB"/>
        </w:rPr>
        <w:t xml:space="preserve"> pass-through funding was obtained mainly by the</w:t>
      </w:r>
      <w:r w:rsidR="00120E26">
        <w:rPr>
          <w:lang w:val="en-GB"/>
        </w:rPr>
        <w:t xml:space="preserve"> individual effort of the coordinating agency. </w:t>
      </w:r>
    </w:p>
    <w:p w:rsidR="009415DF" w:rsidRDefault="00120E26" w:rsidP="00473451">
      <w:pPr>
        <w:spacing w:line="240" w:lineRule="auto"/>
        <w:jc w:val="both"/>
        <w:rPr>
          <w:lang w:val="en-GB"/>
        </w:rPr>
      </w:pPr>
      <w:r>
        <w:rPr>
          <w:lang w:val="en-GB"/>
        </w:rPr>
        <w:t xml:space="preserve">The limitations to work as one in terms of planning and budget have also hampered joint implementation of the Programme. The majority of the planned activities </w:t>
      </w:r>
      <w:r w:rsidR="00A11B1F">
        <w:rPr>
          <w:lang w:val="en-GB"/>
        </w:rPr>
        <w:t>were</w:t>
      </w:r>
      <w:r>
        <w:rPr>
          <w:lang w:val="en-GB"/>
        </w:rPr>
        <w:t xml:space="preserve"> implemented by individual PUNOs. For instance, according to the 2010 AWP, out of the total 205 specific activities planned only 54 (about 26%) of the activities were planned to be implemented jointly by two or more </w:t>
      </w:r>
      <w:r>
        <w:rPr>
          <w:lang w:val="en-GB"/>
        </w:rPr>
        <w:lastRenderedPageBreak/>
        <w:t xml:space="preserve">PUNOs, while the rest were planned to be implemented by individual PUNOs. Moreover, most of the activities planned to be implemented jointly were envisaged to be implemented with funding to be raised jointly, which did not materialize. </w:t>
      </w:r>
      <w:r w:rsidR="009415DF">
        <w:rPr>
          <w:lang w:val="en-GB"/>
        </w:rPr>
        <w:t xml:space="preserve">However, there have been some improvements in terms of joint implementation towards the later stages of the Programme. For instance, the AWP for 2013 included 44 (about 43%) activities to be implemented jointly by two or more PUNOs out of the total 103 specific activities. There have also been some good </w:t>
      </w:r>
      <w:r w:rsidR="00F32224">
        <w:rPr>
          <w:lang w:val="en-GB"/>
        </w:rPr>
        <w:t>tren</w:t>
      </w:r>
      <w:r w:rsidR="00546B76">
        <w:rPr>
          <w:lang w:val="en-GB"/>
        </w:rPr>
        <w:t xml:space="preserve">ds and </w:t>
      </w:r>
      <w:r w:rsidR="009415DF">
        <w:rPr>
          <w:lang w:val="en-GB"/>
        </w:rPr>
        <w:t>practices in working as ONE in terms of implementing some specific activities</w:t>
      </w:r>
      <w:r w:rsidR="00546B76">
        <w:rPr>
          <w:lang w:val="en-GB"/>
        </w:rPr>
        <w:t>.</w:t>
      </w:r>
    </w:p>
    <w:p w:rsidR="00DB1ACE" w:rsidRPr="004B52A3" w:rsidRDefault="00DB1ACE" w:rsidP="00DB1ACE">
      <w:pPr>
        <w:pStyle w:val="ListParagraph"/>
        <w:numPr>
          <w:ilvl w:val="0"/>
          <w:numId w:val="6"/>
        </w:numPr>
        <w:pBdr>
          <w:top w:val="single" w:sz="4" w:space="1" w:color="auto"/>
          <w:left w:val="single" w:sz="4" w:space="4" w:color="auto"/>
          <w:bottom w:val="single" w:sz="4" w:space="1" w:color="auto"/>
          <w:right w:val="single" w:sz="4" w:space="4" w:color="auto"/>
        </w:pBdr>
        <w:jc w:val="both"/>
        <w:rPr>
          <w:sz w:val="20"/>
          <w:szCs w:val="20"/>
          <w:lang w:val="en-GB"/>
        </w:rPr>
      </w:pPr>
      <w:r w:rsidRPr="004B52A3">
        <w:rPr>
          <w:sz w:val="20"/>
          <w:szCs w:val="20"/>
          <w:lang w:val="en-GB"/>
        </w:rPr>
        <w:t>UNIDO, ILO and UNICEF have brought their strengths and resources together to plan and implement the training of women entrepreneurs. The training was identified and planned together within the JP GEWE in 2011 and implemented by UNIDO, ILO and UNICEF in 2012 (and beyond) based on their individual comparative advantages.</w:t>
      </w:r>
    </w:p>
    <w:p w:rsidR="00DB1ACE" w:rsidRPr="004B52A3" w:rsidRDefault="00DB1ACE" w:rsidP="00DB1ACE">
      <w:pPr>
        <w:pStyle w:val="ListParagraph"/>
        <w:numPr>
          <w:ilvl w:val="0"/>
          <w:numId w:val="6"/>
        </w:numPr>
        <w:pBdr>
          <w:top w:val="single" w:sz="4" w:space="1" w:color="auto"/>
          <w:left w:val="single" w:sz="4" w:space="4" w:color="auto"/>
          <w:bottom w:val="single" w:sz="4" w:space="1" w:color="auto"/>
          <w:right w:val="single" w:sz="4" w:space="4" w:color="auto"/>
        </w:pBdr>
        <w:jc w:val="both"/>
        <w:rPr>
          <w:sz w:val="20"/>
          <w:szCs w:val="20"/>
          <w:lang w:val="en-GB"/>
        </w:rPr>
      </w:pPr>
      <w:r w:rsidRPr="004B52A3">
        <w:rPr>
          <w:sz w:val="20"/>
          <w:szCs w:val="20"/>
          <w:lang w:val="en-GB"/>
        </w:rPr>
        <w:t>UNESCO, UNFPA and UN Women have brought in their comparative advantages in the ‘gender in statistics’ project with key government ministries and line departments.</w:t>
      </w:r>
    </w:p>
    <w:p w:rsidR="00DB1ACE" w:rsidRPr="004B52A3" w:rsidRDefault="00DB1ACE" w:rsidP="00DB1ACE">
      <w:pPr>
        <w:pStyle w:val="ListParagraph"/>
        <w:numPr>
          <w:ilvl w:val="0"/>
          <w:numId w:val="6"/>
        </w:numPr>
        <w:pBdr>
          <w:top w:val="single" w:sz="4" w:space="1" w:color="auto"/>
          <w:left w:val="single" w:sz="4" w:space="4" w:color="auto"/>
          <w:bottom w:val="single" w:sz="4" w:space="1" w:color="auto"/>
          <w:right w:val="single" w:sz="4" w:space="4" w:color="auto"/>
        </w:pBdr>
        <w:jc w:val="both"/>
        <w:rPr>
          <w:sz w:val="20"/>
          <w:szCs w:val="20"/>
          <w:lang w:val="en-GB"/>
        </w:rPr>
      </w:pPr>
      <w:r w:rsidRPr="004B52A3">
        <w:rPr>
          <w:sz w:val="20"/>
          <w:szCs w:val="20"/>
          <w:lang w:val="en-GB"/>
        </w:rPr>
        <w:t>UN Women and UNDP provided coordinated support to partners on enhancing women’s participation in political leadership in the 2013 General Elections</w:t>
      </w:r>
    </w:p>
    <w:p w:rsidR="00DB1ACE" w:rsidRPr="004B52A3" w:rsidRDefault="00DB1ACE" w:rsidP="00DB1ACE">
      <w:pPr>
        <w:pStyle w:val="ListParagraph"/>
        <w:numPr>
          <w:ilvl w:val="0"/>
          <w:numId w:val="6"/>
        </w:numPr>
        <w:pBdr>
          <w:top w:val="single" w:sz="4" w:space="1" w:color="auto"/>
          <w:left w:val="single" w:sz="4" w:space="4" w:color="auto"/>
          <w:bottom w:val="single" w:sz="4" w:space="1" w:color="auto"/>
          <w:right w:val="single" w:sz="4" w:space="4" w:color="auto"/>
        </w:pBdr>
        <w:jc w:val="both"/>
        <w:rPr>
          <w:sz w:val="20"/>
          <w:szCs w:val="20"/>
          <w:lang w:val="en-GB"/>
        </w:rPr>
      </w:pPr>
      <w:r w:rsidRPr="004B52A3">
        <w:rPr>
          <w:sz w:val="20"/>
          <w:szCs w:val="20"/>
          <w:lang w:val="en-GB"/>
        </w:rPr>
        <w:t>The Africa UNiTE Kenya Chapter and the Million Fathers’ Campaign (to support the engagement of men) are excellent examples of partnership between the Government of Kenya, UN agencies, CSOs, media and the private sector.</w:t>
      </w:r>
    </w:p>
    <w:p w:rsidR="00DB1ACE" w:rsidRPr="004B52A3" w:rsidRDefault="00DB1ACE" w:rsidP="00DB1ACE">
      <w:pPr>
        <w:pStyle w:val="ListParagraph"/>
        <w:numPr>
          <w:ilvl w:val="0"/>
          <w:numId w:val="6"/>
        </w:numPr>
        <w:pBdr>
          <w:top w:val="single" w:sz="4" w:space="1" w:color="auto"/>
          <w:left w:val="single" w:sz="4" w:space="4" w:color="auto"/>
          <w:bottom w:val="single" w:sz="4" w:space="1" w:color="auto"/>
          <w:right w:val="single" w:sz="4" w:space="4" w:color="auto"/>
        </w:pBdr>
        <w:jc w:val="both"/>
        <w:rPr>
          <w:sz w:val="20"/>
          <w:szCs w:val="20"/>
          <w:lang w:val="en-GB"/>
        </w:rPr>
      </w:pPr>
      <w:r w:rsidRPr="004B52A3">
        <w:rPr>
          <w:sz w:val="20"/>
          <w:szCs w:val="20"/>
          <w:lang w:val="en-GB"/>
        </w:rPr>
        <w:t xml:space="preserve">UN Women, UNFPA, UNDP and UNICEF coordinated support in preventing and responding to Gender Based Violence in the 2013 General </w:t>
      </w:r>
      <w:r>
        <w:rPr>
          <w:sz w:val="20"/>
          <w:szCs w:val="20"/>
          <w:lang w:val="en-GB"/>
        </w:rPr>
        <w:t>Elections (p</w:t>
      </w:r>
      <w:r w:rsidRPr="004B52A3">
        <w:rPr>
          <w:sz w:val="20"/>
          <w:szCs w:val="20"/>
          <w:lang w:val="en-GB"/>
        </w:rPr>
        <w:t>re, during and post). The UN agencies used their established partnerships and individual technical expertise to work on this area with the National Steering Committee for Peace building and Conflict Management, the Independent Electoral and Boundaries Commission (IEBC), the National Gender and Equality Commission (NGEC).</w:t>
      </w:r>
    </w:p>
    <w:p w:rsidR="00DB1ACE" w:rsidRPr="004B52A3" w:rsidRDefault="00DB1ACE" w:rsidP="00DB1ACE">
      <w:pPr>
        <w:pStyle w:val="ListParagraph"/>
        <w:numPr>
          <w:ilvl w:val="0"/>
          <w:numId w:val="6"/>
        </w:numPr>
        <w:pBdr>
          <w:top w:val="single" w:sz="4" w:space="1" w:color="auto"/>
          <w:left w:val="single" w:sz="4" w:space="4" w:color="auto"/>
          <w:bottom w:val="single" w:sz="4" w:space="1" w:color="auto"/>
          <w:right w:val="single" w:sz="4" w:space="4" w:color="auto"/>
        </w:pBdr>
        <w:jc w:val="both"/>
        <w:rPr>
          <w:sz w:val="20"/>
          <w:szCs w:val="20"/>
          <w:lang w:val="en-GB"/>
        </w:rPr>
      </w:pPr>
      <w:r w:rsidRPr="004B52A3">
        <w:rPr>
          <w:sz w:val="20"/>
          <w:szCs w:val="20"/>
          <w:lang w:val="en-GB"/>
        </w:rPr>
        <w:t xml:space="preserve">A single joint initiative </w:t>
      </w:r>
      <w:r>
        <w:rPr>
          <w:sz w:val="20"/>
          <w:szCs w:val="20"/>
          <w:lang w:val="en-GB"/>
        </w:rPr>
        <w:t xml:space="preserve">was organized </w:t>
      </w:r>
      <w:r w:rsidRPr="004B52A3">
        <w:rPr>
          <w:sz w:val="20"/>
          <w:szCs w:val="20"/>
          <w:lang w:val="en-GB"/>
        </w:rPr>
        <w:t>within the UN to celebrate International Women’s Day 2013 in Kenya.</w:t>
      </w:r>
    </w:p>
    <w:p w:rsidR="00D5602A" w:rsidRPr="00FB2E4D" w:rsidRDefault="00625D0A" w:rsidP="00473451">
      <w:pPr>
        <w:spacing w:line="240" w:lineRule="auto"/>
        <w:jc w:val="both"/>
        <w:rPr>
          <w:lang w:val="en-GB"/>
        </w:rPr>
      </w:pPr>
      <w:r>
        <w:rPr>
          <w:lang w:val="en-GB"/>
        </w:rPr>
        <w:t xml:space="preserve">The JP relatively worked as ONE in terms of leadership, administration and reporting. The Programme was designed to have one leadership in the form assigning UN Women as the coordination agency. Moreover, the establishment of the </w:t>
      </w:r>
      <w:r w:rsidR="00947CFC">
        <w:rPr>
          <w:lang w:val="en-GB"/>
        </w:rPr>
        <w:t xml:space="preserve">Programme </w:t>
      </w:r>
      <w:r>
        <w:rPr>
          <w:lang w:val="en-GB"/>
        </w:rPr>
        <w:t>secretariat</w:t>
      </w:r>
      <w:r w:rsidR="00947CFC">
        <w:rPr>
          <w:lang w:val="en-GB"/>
        </w:rPr>
        <w:t xml:space="preserve"> enabled the JP to meet the ONE Office requirement. The Programme has also produced one programme report bi-annually and annually. </w:t>
      </w:r>
    </w:p>
    <w:p w:rsidR="00947CFC" w:rsidRDefault="00D5602A" w:rsidP="00473451">
      <w:pPr>
        <w:spacing w:line="240" w:lineRule="auto"/>
        <w:jc w:val="both"/>
        <w:rPr>
          <w:lang w:val="en-GB"/>
        </w:rPr>
      </w:pPr>
      <w:r w:rsidRPr="00FB2E4D">
        <w:rPr>
          <w:lang w:val="en-GB"/>
        </w:rPr>
        <w:t xml:space="preserve">The effect of the JP on transaction costs for government and agencies has been mixed. On the one hand, some potential and actual effects of the JP in reducing transaction costs were observed during the evaluation. </w:t>
      </w:r>
      <w:r w:rsidR="00D24BB5">
        <w:rPr>
          <w:lang w:val="en-GB"/>
        </w:rPr>
        <w:t xml:space="preserve">The following statement by a representative one government implementing partner organisation shows the potential effect of the JP on transaction costs for government partners. </w:t>
      </w:r>
    </w:p>
    <w:p w:rsidR="00DB1ACE" w:rsidRPr="004B52A3" w:rsidRDefault="00DB1ACE" w:rsidP="00DB1ACE">
      <w:pPr>
        <w:pBdr>
          <w:top w:val="single" w:sz="4" w:space="1" w:color="auto"/>
          <w:left w:val="single" w:sz="4" w:space="4" w:color="auto"/>
          <w:bottom w:val="single" w:sz="4" w:space="1" w:color="auto"/>
          <w:right w:val="single" w:sz="4" w:space="4" w:color="auto"/>
        </w:pBdr>
        <w:jc w:val="both"/>
        <w:rPr>
          <w:sz w:val="20"/>
          <w:szCs w:val="20"/>
          <w:lang w:val="en-GB"/>
        </w:rPr>
      </w:pPr>
      <w:r w:rsidRPr="004B52A3">
        <w:rPr>
          <w:sz w:val="20"/>
          <w:szCs w:val="20"/>
          <w:lang w:val="en-GB"/>
        </w:rPr>
        <w:t>“</w:t>
      </w:r>
      <w:r w:rsidRPr="00836EFF">
        <w:rPr>
          <w:i/>
          <w:sz w:val="20"/>
          <w:szCs w:val="20"/>
          <w:lang w:val="en-GB"/>
        </w:rPr>
        <w:t xml:space="preserve">Under the JP GEWE we are working with different UN organizations, some of which we used to work </w:t>
      </w:r>
      <w:r>
        <w:rPr>
          <w:i/>
          <w:sz w:val="20"/>
          <w:szCs w:val="20"/>
          <w:lang w:val="en-GB"/>
        </w:rPr>
        <w:t xml:space="preserve">with </w:t>
      </w:r>
      <w:r w:rsidRPr="00836EFF">
        <w:rPr>
          <w:i/>
          <w:sz w:val="20"/>
          <w:szCs w:val="20"/>
          <w:lang w:val="en-GB"/>
        </w:rPr>
        <w:t>previously on individual basis. In the JP, we negotiated with the UN organisations as one, instead of negotiating with each organization. We are also producing only one report for the activities implemented under the Programme, although different activities are supported by different UN organisations. These have reduced our transaction costs by saving our time and energy</w:t>
      </w:r>
      <w:r w:rsidRPr="004B52A3">
        <w:rPr>
          <w:sz w:val="20"/>
          <w:szCs w:val="20"/>
          <w:lang w:val="en-GB"/>
        </w:rPr>
        <w:t xml:space="preserve">.”    </w:t>
      </w:r>
    </w:p>
    <w:p w:rsidR="00947CFC" w:rsidRPr="00CA1DF6" w:rsidRDefault="00D24BB5" w:rsidP="00473451">
      <w:pPr>
        <w:spacing w:line="240" w:lineRule="auto"/>
        <w:jc w:val="both"/>
        <w:rPr>
          <w:rFonts w:eastAsia="Calibri"/>
        </w:rPr>
      </w:pPr>
      <w:r>
        <w:rPr>
          <w:lang w:val="en-GB"/>
        </w:rPr>
        <w:t>Similarly, some KII informants from PUNOs emphasised the potential of the JP in affecting transaction costs for PUNOs. However, some concerns on the costs of coordination</w:t>
      </w:r>
      <w:r w:rsidR="00D5602A" w:rsidRPr="00FB2E4D">
        <w:rPr>
          <w:lang w:val="en-GB"/>
        </w:rPr>
        <w:t>,</w:t>
      </w:r>
      <w:r>
        <w:rPr>
          <w:lang w:val="en-GB"/>
        </w:rPr>
        <w:t xml:space="preserve"> i.e.,</w:t>
      </w:r>
      <w:r w:rsidR="00D5602A" w:rsidRPr="00FB2E4D">
        <w:rPr>
          <w:lang w:val="en-GB"/>
        </w:rPr>
        <w:t xml:space="preserve"> the burden on agencies in terms of staff time spent for coord</w:t>
      </w:r>
      <w:r>
        <w:rPr>
          <w:lang w:val="en-GB"/>
        </w:rPr>
        <w:t xml:space="preserve">ination and planning meetings was raised. </w:t>
      </w:r>
      <w:r w:rsidR="00CA1DF6">
        <w:rPr>
          <w:lang w:val="en-GB"/>
        </w:rPr>
        <w:t xml:space="preserve">But, most informants </w:t>
      </w:r>
      <w:r w:rsidR="00CA1DF6">
        <w:rPr>
          <w:lang w:val="en-GB"/>
        </w:rPr>
        <w:lastRenderedPageBreak/>
        <w:t xml:space="preserve">agreed that if planning and coordination activities are streamlined, the potential cost benefits of the JP outweigh the costs of coordination. </w:t>
      </w:r>
    </w:p>
    <w:p w:rsidR="00A00830" w:rsidRPr="000264D6" w:rsidRDefault="00A00830" w:rsidP="00473451">
      <w:pPr>
        <w:pStyle w:val="Heading2"/>
        <w:numPr>
          <w:ilvl w:val="1"/>
          <w:numId w:val="1"/>
        </w:numPr>
        <w:spacing w:after="240"/>
        <w:ind w:left="397"/>
        <w:jc w:val="left"/>
      </w:pPr>
      <w:bookmarkStart w:id="40" w:name="_Toc402775593"/>
      <w:r w:rsidRPr="000264D6">
        <w:t>Coherence</w:t>
      </w:r>
      <w:bookmarkEnd w:id="40"/>
    </w:p>
    <w:p w:rsidR="00A00830" w:rsidRPr="000264D6" w:rsidRDefault="00A00830" w:rsidP="00473451">
      <w:pPr>
        <w:pStyle w:val="Heading3"/>
        <w:numPr>
          <w:ilvl w:val="2"/>
          <w:numId w:val="1"/>
        </w:numPr>
        <w:spacing w:before="0" w:after="240" w:line="240" w:lineRule="auto"/>
        <w:ind w:left="737"/>
      </w:pPr>
      <w:bookmarkStart w:id="41" w:name="_Toc402775594"/>
      <w:r w:rsidRPr="000264D6">
        <w:t>Working towards common results among partners</w:t>
      </w:r>
      <w:bookmarkEnd w:id="41"/>
    </w:p>
    <w:p w:rsidR="00A00830" w:rsidRDefault="00A00830" w:rsidP="00473451">
      <w:pPr>
        <w:spacing w:line="240" w:lineRule="auto"/>
        <w:jc w:val="both"/>
        <w:rPr>
          <w:lang w:val="en-GB"/>
        </w:rPr>
      </w:pPr>
      <w:r w:rsidRPr="00A1218B">
        <w:rPr>
          <w:spacing w:val="1"/>
        </w:rPr>
        <w:t xml:space="preserve">The evaluation found that all stakeholders believe that they are </w:t>
      </w:r>
      <w:r w:rsidRPr="00A1218B">
        <w:rPr>
          <w:spacing w:val="-1"/>
        </w:rPr>
        <w:t>w</w:t>
      </w:r>
      <w:r w:rsidRPr="001B1997">
        <w:t>or</w:t>
      </w:r>
      <w:r w:rsidRPr="00A1218B">
        <w:rPr>
          <w:spacing w:val="-3"/>
        </w:rPr>
        <w:t>k</w:t>
      </w:r>
      <w:r w:rsidRPr="00A1218B">
        <w:rPr>
          <w:spacing w:val="1"/>
        </w:rPr>
        <w:t>i</w:t>
      </w:r>
      <w:r w:rsidRPr="00A1218B">
        <w:rPr>
          <w:spacing w:val="-1"/>
        </w:rPr>
        <w:t>n</w:t>
      </w:r>
      <w:r w:rsidRPr="001B1997">
        <w:t>g</w:t>
      </w:r>
      <w:r w:rsidRPr="00A1218B">
        <w:rPr>
          <w:spacing w:val="-1"/>
        </w:rPr>
        <w:t xml:space="preserve"> t</w:t>
      </w:r>
      <w:r w:rsidRPr="001B1997">
        <w:t>owards</w:t>
      </w:r>
      <w:r w:rsidRPr="00A1218B">
        <w:rPr>
          <w:spacing w:val="1"/>
        </w:rPr>
        <w:t xml:space="preserve"> </w:t>
      </w:r>
      <w:r w:rsidRPr="00A1218B">
        <w:rPr>
          <w:spacing w:val="-3"/>
        </w:rPr>
        <w:t>t</w:t>
      </w:r>
      <w:r w:rsidRPr="001B1997">
        <w:t>he</w:t>
      </w:r>
      <w:r w:rsidRPr="00A1218B">
        <w:rPr>
          <w:spacing w:val="1"/>
        </w:rPr>
        <w:t xml:space="preserve"> </w:t>
      </w:r>
      <w:r w:rsidRPr="00A1218B">
        <w:rPr>
          <w:spacing w:val="-2"/>
        </w:rPr>
        <w:t>s</w:t>
      </w:r>
      <w:r w:rsidRPr="001B1997">
        <w:t>a</w:t>
      </w:r>
      <w:r w:rsidRPr="00A1218B">
        <w:rPr>
          <w:spacing w:val="1"/>
        </w:rPr>
        <w:t>m</w:t>
      </w:r>
      <w:r w:rsidRPr="001B1997">
        <w:t xml:space="preserve">e </w:t>
      </w:r>
      <w:r>
        <w:t xml:space="preserve">overall </w:t>
      </w:r>
      <w:r w:rsidRPr="001B1997">
        <w:t>r</w:t>
      </w:r>
      <w:r w:rsidRPr="00A1218B">
        <w:rPr>
          <w:spacing w:val="-3"/>
        </w:rPr>
        <w:t>e</w:t>
      </w:r>
      <w:r w:rsidRPr="00A1218B">
        <w:rPr>
          <w:spacing w:val="1"/>
        </w:rPr>
        <w:t>s</w:t>
      </w:r>
      <w:r w:rsidRPr="00A1218B">
        <w:rPr>
          <w:spacing w:val="-2"/>
        </w:rPr>
        <w:t>u</w:t>
      </w:r>
      <w:r>
        <w:t xml:space="preserve">lt of achieving gender equality and women’s empowerment in the Kenya. </w:t>
      </w:r>
      <w:r w:rsidRPr="00A1218B">
        <w:rPr>
          <w:lang w:val="en-GB"/>
        </w:rPr>
        <w:t xml:space="preserve">The government has already stipulated gender equality and women’s empowerment as a national goal in its policy documents. UN agencies, on their part, have mandates directly relevant to the aim of the JP. Thus, the </w:t>
      </w:r>
      <w:r w:rsidR="00CA1DF6">
        <w:rPr>
          <w:lang w:val="en-GB"/>
        </w:rPr>
        <w:t xml:space="preserve">overall </w:t>
      </w:r>
      <w:r w:rsidR="00C95455">
        <w:rPr>
          <w:lang w:val="en-GB"/>
        </w:rPr>
        <w:t>Programme</w:t>
      </w:r>
      <w:r w:rsidRPr="00A1218B">
        <w:rPr>
          <w:lang w:val="en-GB"/>
        </w:rPr>
        <w:t xml:space="preserve"> </w:t>
      </w:r>
      <w:r w:rsidR="00CA1DF6">
        <w:rPr>
          <w:lang w:val="en-GB"/>
        </w:rPr>
        <w:t xml:space="preserve">goal looks to be largely </w:t>
      </w:r>
      <w:r w:rsidRPr="00A1218B">
        <w:rPr>
          <w:lang w:val="en-GB"/>
        </w:rPr>
        <w:t>shared among stakeholders</w:t>
      </w:r>
      <w:r w:rsidR="00CA1DF6">
        <w:rPr>
          <w:lang w:val="en-GB"/>
        </w:rPr>
        <w:t>.</w:t>
      </w:r>
      <w:r w:rsidRPr="00A1218B">
        <w:rPr>
          <w:lang w:val="en-GB"/>
        </w:rPr>
        <w:t xml:space="preserve"> </w:t>
      </w:r>
      <w:r w:rsidR="001164F3">
        <w:rPr>
          <w:lang w:val="en-GB"/>
        </w:rPr>
        <w:t>The following chart presents the level of common understanding reported by respondents to the survey questionnaire.</w:t>
      </w:r>
    </w:p>
    <w:p w:rsidR="00390F87" w:rsidRDefault="00D457A9" w:rsidP="00473451">
      <w:pPr>
        <w:pStyle w:val="Caption"/>
        <w:keepNext/>
        <w:jc w:val="center"/>
      </w:pPr>
      <w:bookmarkStart w:id="42" w:name="_Toc394694378"/>
      <w:r>
        <w:t xml:space="preserve">Chart </w:t>
      </w:r>
      <w:r w:rsidR="003263C8">
        <w:fldChar w:fldCharType="begin"/>
      </w:r>
      <w:r>
        <w:instrText xml:space="preserve"> SEQ Chart \* ARABIC </w:instrText>
      </w:r>
      <w:r w:rsidR="003263C8">
        <w:fldChar w:fldCharType="separate"/>
      </w:r>
      <w:r w:rsidR="00AD2009">
        <w:rPr>
          <w:noProof/>
        </w:rPr>
        <w:t>8</w:t>
      </w:r>
      <w:r w:rsidR="003263C8">
        <w:fldChar w:fldCharType="end"/>
      </w:r>
      <w:r>
        <w:t xml:space="preserve">: </w:t>
      </w:r>
      <w:r w:rsidRPr="003D679A">
        <w:t>Common Understanding of Programme Components among Partners</w:t>
      </w:r>
      <w:bookmarkEnd w:id="42"/>
    </w:p>
    <w:p w:rsidR="00390F87" w:rsidRDefault="00390F87" w:rsidP="00473451">
      <w:pPr>
        <w:spacing w:line="240" w:lineRule="auto"/>
        <w:jc w:val="center"/>
        <w:rPr>
          <w:lang w:val="en-GB"/>
        </w:rPr>
      </w:pPr>
      <w:r>
        <w:rPr>
          <w:noProof/>
        </w:rPr>
        <w:drawing>
          <wp:inline distT="0" distB="0" distL="0" distR="0">
            <wp:extent cx="3486150" cy="1714500"/>
            <wp:effectExtent l="19050" t="0" r="19050" b="0"/>
            <wp:docPr id="13"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00830" w:rsidRPr="00555576" w:rsidRDefault="00A00830" w:rsidP="00473451">
      <w:pPr>
        <w:spacing w:line="240" w:lineRule="auto"/>
        <w:jc w:val="both"/>
        <w:rPr>
          <w:lang w:val="en-GB"/>
        </w:rPr>
      </w:pPr>
      <w:r>
        <w:t xml:space="preserve">However, the conceptual linkages or operational inter-relationships between the five different components of the JP, i.e. the output areas, are not well articulated in the </w:t>
      </w:r>
      <w:r w:rsidR="00C95455">
        <w:t>Programme</w:t>
      </w:r>
      <w:r>
        <w:t xml:space="preserve"> documents, nor are they well understood and applied in practice. </w:t>
      </w:r>
      <w:r w:rsidR="00555576">
        <w:t xml:space="preserve">This has been reflected in separate implementation of </w:t>
      </w:r>
      <w:r w:rsidR="00C95455">
        <w:t>Programme</w:t>
      </w:r>
      <w:r w:rsidR="00555576">
        <w:t xml:space="preserve"> components without coordinating or linking with results and outputs. </w:t>
      </w:r>
      <w:r w:rsidR="001164F3">
        <w:t>Similarly,</w:t>
      </w:r>
      <w:r w:rsidR="00555576">
        <w:t xml:space="preserve"> the geographic distribution of some activities/projects was not conducive to implementation of activities in a mutually re-enforcing or complementary manner. </w:t>
      </w:r>
      <w:r>
        <w:t xml:space="preserve">In addition to these design issues, competing institutional focuses and interests have </w:t>
      </w:r>
      <w:r w:rsidR="00555576">
        <w:t xml:space="preserve">resulted in a </w:t>
      </w:r>
      <w:r w:rsidR="00CA1DF6">
        <w:t xml:space="preserve">tendency to work </w:t>
      </w:r>
      <w:r>
        <w:t xml:space="preserve">against attempts to work towards common results. </w:t>
      </w:r>
      <w:r w:rsidR="00CA1DF6">
        <w:t xml:space="preserve">For instance, </w:t>
      </w:r>
      <w:r w:rsidR="001164F3">
        <w:t xml:space="preserve">some respondents in the KIIs mentioned a </w:t>
      </w:r>
      <w:r w:rsidR="00555576">
        <w:t>lack of adequate attention or equal level of support to some of the components, particularly to Output 4</w:t>
      </w:r>
      <w:r w:rsidR="001164F3">
        <w:t>, i.e.</w:t>
      </w:r>
      <w:r w:rsidR="00555576">
        <w:t xml:space="preserve"> economic empowerment o</w:t>
      </w:r>
      <w:r w:rsidR="001164F3">
        <w:t>f women</w:t>
      </w:r>
      <w:r w:rsidR="00555576">
        <w:t xml:space="preserve">. </w:t>
      </w:r>
      <w:r w:rsidR="00E45731">
        <w:t xml:space="preserve">The level of appreciation or interest to engage in economic empowerment of women is stated to be low among most PUNOs. </w:t>
      </w:r>
      <w:r w:rsidR="00E53DBF">
        <w:t xml:space="preserve">Review of the profile of </w:t>
      </w:r>
      <w:r w:rsidR="00E45731">
        <w:t>participating UN agencies</w:t>
      </w:r>
      <w:r w:rsidR="00E53DBF">
        <w:t xml:space="preserve"> and budget breakdowns by Outputs also indicates that economic empowerment of women is not </w:t>
      </w:r>
      <w:r w:rsidR="001164F3">
        <w:t xml:space="preserve">given </w:t>
      </w:r>
      <w:r w:rsidR="00E53DBF">
        <w:t>adequate</w:t>
      </w:r>
      <w:r w:rsidR="001164F3">
        <w:t xml:space="preserve"> attention</w:t>
      </w:r>
      <w:r w:rsidR="00E53DBF">
        <w:t xml:space="preserve"> by PUNOs and is the least resourced of the </w:t>
      </w:r>
      <w:r w:rsidR="001164F3">
        <w:t>four</w:t>
      </w:r>
      <w:r w:rsidR="00E53DBF">
        <w:t xml:space="preserve"> substantive thematic focus areas of the JP. </w:t>
      </w:r>
    </w:p>
    <w:p w:rsidR="00A00830" w:rsidRPr="000264D6" w:rsidRDefault="00A00830" w:rsidP="00473451">
      <w:pPr>
        <w:pStyle w:val="Heading3"/>
        <w:numPr>
          <w:ilvl w:val="2"/>
          <w:numId w:val="1"/>
        </w:numPr>
        <w:spacing w:before="0" w:after="240" w:line="240" w:lineRule="auto"/>
        <w:ind w:left="737"/>
      </w:pPr>
      <w:bookmarkStart w:id="43" w:name="_Toc402775595"/>
      <w:r w:rsidRPr="000264D6">
        <w:t>Application of the HRBA and RBM</w:t>
      </w:r>
      <w:bookmarkEnd w:id="43"/>
    </w:p>
    <w:p w:rsidR="00A00830" w:rsidRDefault="00A00830" w:rsidP="00473451">
      <w:pPr>
        <w:spacing w:line="240" w:lineRule="auto"/>
        <w:jc w:val="both"/>
        <w:rPr>
          <w:lang w:val="en-GB"/>
        </w:rPr>
      </w:pPr>
      <w:r>
        <w:rPr>
          <w:lang w:val="en-GB"/>
        </w:rPr>
        <w:t xml:space="preserve">The extent to which </w:t>
      </w:r>
      <w:r w:rsidRPr="001E5609">
        <w:rPr>
          <w:lang w:val="en-GB"/>
        </w:rPr>
        <w:t xml:space="preserve">the human rights based approach (HRBA) to programming and results based management </w:t>
      </w:r>
      <w:r>
        <w:rPr>
          <w:lang w:val="en-GB"/>
        </w:rPr>
        <w:t xml:space="preserve">(RBM) have been </w:t>
      </w:r>
      <w:r w:rsidRPr="001E5609">
        <w:rPr>
          <w:lang w:val="en-GB"/>
        </w:rPr>
        <w:t>understood an</w:t>
      </w:r>
      <w:r>
        <w:rPr>
          <w:lang w:val="en-GB"/>
        </w:rPr>
        <w:t xml:space="preserve">d pursued in a coherent fashion is another evaluation question under the coherence criteria. </w:t>
      </w:r>
      <w:r w:rsidR="00555576">
        <w:rPr>
          <w:lang w:val="en-GB"/>
        </w:rPr>
        <w:t xml:space="preserve"> </w:t>
      </w:r>
      <w:r w:rsidRPr="00A1218B">
        <w:rPr>
          <w:spacing w:val="1"/>
        </w:rPr>
        <w:t xml:space="preserve">The JP </w:t>
      </w:r>
      <w:r w:rsidR="00C95455">
        <w:rPr>
          <w:spacing w:val="1"/>
        </w:rPr>
        <w:t>Programme</w:t>
      </w:r>
      <w:r w:rsidRPr="00A1218B">
        <w:rPr>
          <w:spacing w:val="1"/>
        </w:rPr>
        <w:t xml:space="preserve"> is premised on the human rights of women and aimed at promoting </w:t>
      </w:r>
      <w:r w:rsidR="005A73F3">
        <w:rPr>
          <w:spacing w:val="1"/>
        </w:rPr>
        <w:t>the</w:t>
      </w:r>
      <w:r w:rsidRPr="00A1218B">
        <w:rPr>
          <w:spacing w:val="1"/>
        </w:rPr>
        <w:t xml:space="preserve"> </w:t>
      </w:r>
      <w:r w:rsidR="00555576">
        <w:rPr>
          <w:spacing w:val="1"/>
        </w:rPr>
        <w:t xml:space="preserve">substantive </w:t>
      </w:r>
      <w:r w:rsidRPr="00A1218B">
        <w:rPr>
          <w:spacing w:val="1"/>
        </w:rPr>
        <w:t xml:space="preserve">human rights of women. As such, it is inherently linked to the women’s rights framework, a key element of a human rights based approach. </w:t>
      </w:r>
      <w:r w:rsidRPr="00A1218B">
        <w:rPr>
          <w:lang w:val="en-GB"/>
        </w:rPr>
        <w:t xml:space="preserve">However, the application of HRBA and gender equality approach is more than addressing or explicit link to substantive human </w:t>
      </w:r>
      <w:r w:rsidRPr="00A1218B">
        <w:rPr>
          <w:lang w:val="en-GB"/>
        </w:rPr>
        <w:lastRenderedPageBreak/>
        <w:t xml:space="preserve">rights. It additionally requires the conscious and consistent application of the basic principles of human rights, </w:t>
      </w:r>
      <w:r w:rsidR="00555576">
        <w:rPr>
          <w:lang w:val="en-GB"/>
        </w:rPr>
        <w:t>such as</w:t>
      </w:r>
      <w:r w:rsidRPr="00A1218B">
        <w:rPr>
          <w:lang w:val="en-GB"/>
        </w:rPr>
        <w:t xml:space="preserve"> </w:t>
      </w:r>
      <w:r w:rsidRPr="00A1218B">
        <w:t>accountability, empowerment, participation, non-discrimination and</w:t>
      </w:r>
      <w:r>
        <w:t xml:space="preserve"> attention to vulnerable groups,</w:t>
      </w:r>
      <w:r w:rsidRPr="00A1218B">
        <w:rPr>
          <w:lang w:val="en-GB"/>
        </w:rPr>
        <w:t xml:space="preserve"> in the whole process of the programming. </w:t>
      </w:r>
    </w:p>
    <w:p w:rsidR="00390F87" w:rsidRDefault="00AD2009" w:rsidP="00473451">
      <w:pPr>
        <w:pStyle w:val="Caption"/>
        <w:keepNext/>
        <w:jc w:val="center"/>
      </w:pPr>
      <w:bookmarkStart w:id="44" w:name="_Toc394694379"/>
      <w:r>
        <w:t xml:space="preserve">Chart </w:t>
      </w:r>
      <w:r w:rsidR="003263C8">
        <w:fldChar w:fldCharType="begin"/>
      </w:r>
      <w:r>
        <w:instrText xml:space="preserve"> SEQ Chart \* ARABIC </w:instrText>
      </w:r>
      <w:r w:rsidR="003263C8">
        <w:fldChar w:fldCharType="separate"/>
      </w:r>
      <w:r>
        <w:rPr>
          <w:noProof/>
        </w:rPr>
        <w:t>9</w:t>
      </w:r>
      <w:r w:rsidR="003263C8">
        <w:fldChar w:fldCharType="end"/>
      </w:r>
      <w:r>
        <w:t xml:space="preserve">: </w:t>
      </w:r>
      <w:r w:rsidRPr="00C21080">
        <w:t>Extent to Which HRBA &amp; RBM Understood and Pursued</w:t>
      </w:r>
      <w:bookmarkEnd w:id="44"/>
    </w:p>
    <w:p w:rsidR="00390F87" w:rsidRDefault="00390F87" w:rsidP="00473451">
      <w:pPr>
        <w:spacing w:line="240" w:lineRule="auto"/>
        <w:jc w:val="center"/>
        <w:rPr>
          <w:lang w:val="en-GB"/>
        </w:rPr>
      </w:pPr>
      <w:r>
        <w:rPr>
          <w:noProof/>
        </w:rPr>
        <w:drawing>
          <wp:inline distT="0" distB="0" distL="0" distR="0">
            <wp:extent cx="3824629" cy="1423359"/>
            <wp:effectExtent l="19050" t="0" r="23471" b="5391"/>
            <wp:docPr id="14"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A00830" w:rsidRPr="002835DD" w:rsidRDefault="005A73F3" w:rsidP="00473451">
      <w:pPr>
        <w:spacing w:line="240" w:lineRule="auto"/>
        <w:jc w:val="both"/>
        <w:rPr>
          <w:lang w:val="en-GB"/>
        </w:rPr>
      </w:pPr>
      <w:r>
        <w:rPr>
          <w:lang w:val="en-GB"/>
        </w:rPr>
        <w:t xml:space="preserve">An </w:t>
      </w:r>
      <w:r w:rsidR="00A00830" w:rsidRPr="002835DD">
        <w:rPr>
          <w:lang w:val="en-GB"/>
        </w:rPr>
        <w:t xml:space="preserve">HRBA audit of the JP GEWE was conducted, although it was mainly limited to assessment of the </w:t>
      </w:r>
      <w:r w:rsidR="00C95455">
        <w:rPr>
          <w:lang w:val="en-GB"/>
        </w:rPr>
        <w:t>Programme</w:t>
      </w:r>
      <w:r w:rsidR="00A00830" w:rsidRPr="002835DD">
        <w:rPr>
          <w:lang w:val="en-GB"/>
        </w:rPr>
        <w:t xml:space="preserve"> document. Generally, the audit applauded the JP for underlining the importance of HRBA in terms of </w:t>
      </w:r>
      <w:r w:rsidR="00555576" w:rsidRPr="002835DD">
        <w:t>reliance</w:t>
      </w:r>
      <w:r w:rsidR="00A00830" w:rsidRPr="002835DD">
        <w:t xml:space="preserve"> on guidance provided by several human rights instruments, the identification </w:t>
      </w:r>
      <w:r w:rsidR="00555576">
        <w:t xml:space="preserve">of </w:t>
      </w:r>
      <w:r w:rsidR="00A00830" w:rsidRPr="002835DD">
        <w:t>affirmative support to marginalized groups, mutual and shared accountability between all partners including duty bearers and right holders.</w:t>
      </w:r>
      <w:r w:rsidR="00A00830">
        <w:t xml:space="preserve"> In addition, the audit identified some specific gaps in the design of the JP in light of HRBA. These include: lack of </w:t>
      </w:r>
      <w:r w:rsidR="00A00830" w:rsidRPr="002835DD">
        <w:t xml:space="preserve">disaggregated data </w:t>
      </w:r>
      <w:r w:rsidR="00A00830">
        <w:t xml:space="preserve">on the profile </w:t>
      </w:r>
      <w:r w:rsidR="00A00830" w:rsidRPr="002835DD">
        <w:t>of stakeholders</w:t>
      </w:r>
      <w:r w:rsidR="00A00830">
        <w:t xml:space="preserve"> having participated in the design of the </w:t>
      </w:r>
      <w:r w:rsidR="00C95455">
        <w:t>Programme</w:t>
      </w:r>
      <w:r w:rsidR="00A00830">
        <w:t xml:space="preserve">; and, failure to address </w:t>
      </w:r>
      <w:r w:rsidR="00A00830" w:rsidRPr="002835DD">
        <w:t>indivisibility, interdependence and universality of rights in the achievement of the program results</w:t>
      </w:r>
      <w:r w:rsidR="00A00830">
        <w:t xml:space="preserve">. </w:t>
      </w:r>
    </w:p>
    <w:p w:rsidR="00A00830" w:rsidRPr="00995C22" w:rsidRDefault="00A00830" w:rsidP="00473451">
      <w:pPr>
        <w:spacing w:line="240" w:lineRule="auto"/>
        <w:jc w:val="both"/>
        <w:rPr>
          <w:lang w:val="en-GB"/>
        </w:rPr>
      </w:pPr>
      <w:r w:rsidRPr="00CB30EB">
        <w:rPr>
          <w:lang w:val="en-GB"/>
        </w:rPr>
        <w:t xml:space="preserve">In practice, there are limitations on the level of understanding and consistent application of the HRBA and RBM by </w:t>
      </w:r>
      <w:r w:rsidR="00C95455">
        <w:rPr>
          <w:lang w:val="en-GB"/>
        </w:rPr>
        <w:t>Programme</w:t>
      </w:r>
      <w:r w:rsidRPr="00CB30EB">
        <w:rPr>
          <w:lang w:val="en-GB"/>
        </w:rPr>
        <w:t xml:space="preserve"> stakeholders. For instance, </w:t>
      </w:r>
      <w:r w:rsidR="00555576">
        <w:rPr>
          <w:lang w:val="en-GB"/>
        </w:rPr>
        <w:t xml:space="preserve">in most cases </w:t>
      </w:r>
      <w:r w:rsidRPr="00CB30EB">
        <w:rPr>
          <w:lang w:val="en-GB"/>
        </w:rPr>
        <w:t xml:space="preserve">the </w:t>
      </w:r>
      <w:r w:rsidR="00C95455">
        <w:rPr>
          <w:lang w:val="en-GB"/>
        </w:rPr>
        <w:t>Programme</w:t>
      </w:r>
      <w:r w:rsidRPr="00CB30EB">
        <w:rPr>
          <w:lang w:val="en-GB"/>
        </w:rPr>
        <w:t xml:space="preserve"> reports</w:t>
      </w:r>
      <w:r w:rsidR="00555576">
        <w:rPr>
          <w:lang w:val="en-GB"/>
        </w:rPr>
        <w:t xml:space="preserve"> (mid-year and annual reports)</w:t>
      </w:r>
      <w:r w:rsidRPr="00CB30EB">
        <w:rPr>
          <w:lang w:val="en-GB"/>
        </w:rPr>
        <w:t xml:space="preserve"> do not present data in a gender-disaggregated manner. Similarly, </w:t>
      </w:r>
      <w:r>
        <w:rPr>
          <w:lang w:val="en-GB"/>
        </w:rPr>
        <w:t xml:space="preserve">the application of </w:t>
      </w:r>
      <w:r w:rsidRPr="00CB30EB">
        <w:rPr>
          <w:lang w:val="en-GB"/>
        </w:rPr>
        <w:t>RBM is not reflected in the reports of the JP, which suffer from shortcomings in linking activities and achievements with the results and indicators. The capacity limitations</w:t>
      </w:r>
      <w:r w:rsidR="00864543">
        <w:rPr>
          <w:lang w:val="en-GB"/>
        </w:rPr>
        <w:t xml:space="preserve"> to adequately apply the </w:t>
      </w:r>
      <w:r w:rsidRPr="00CB30EB">
        <w:rPr>
          <w:lang w:val="en-GB"/>
        </w:rPr>
        <w:t xml:space="preserve">HRBA and RBM </w:t>
      </w:r>
      <w:r w:rsidR="00864543">
        <w:rPr>
          <w:lang w:val="en-GB"/>
        </w:rPr>
        <w:t xml:space="preserve">in the design and implementation of the JP apply to both </w:t>
      </w:r>
      <w:r w:rsidRPr="00CB30EB">
        <w:rPr>
          <w:lang w:val="en-GB"/>
        </w:rPr>
        <w:t xml:space="preserve">the UN agencies and implementing partners. </w:t>
      </w:r>
      <w:r w:rsidR="00864543">
        <w:rPr>
          <w:lang w:val="en-GB"/>
        </w:rPr>
        <w:t>For instance, t</w:t>
      </w:r>
      <w:r w:rsidRPr="00CB30EB">
        <w:rPr>
          <w:lang w:val="en-GB"/>
        </w:rPr>
        <w:t>he process report, which documented the design of the JP</w:t>
      </w:r>
      <w:r w:rsidR="00864543">
        <w:rPr>
          <w:lang w:val="en-GB"/>
        </w:rPr>
        <w:t xml:space="preserve"> GEWE</w:t>
      </w:r>
      <w:r w:rsidRPr="00CB30EB">
        <w:rPr>
          <w:lang w:val="en-GB"/>
        </w:rPr>
        <w:t xml:space="preserve">, has identified </w:t>
      </w:r>
      <w:r w:rsidRPr="002835DD">
        <w:t>weak capacity for programming among PWG members especially in the use of RBM for planning</w:t>
      </w:r>
      <w:r>
        <w:t xml:space="preserve"> as one of the key </w:t>
      </w:r>
      <w:r w:rsidRPr="00CB30EB">
        <w:t xml:space="preserve">challenges encountered in the course of developing the </w:t>
      </w:r>
      <w:r w:rsidR="00C95455">
        <w:t>Programme</w:t>
      </w:r>
      <w:r>
        <w:t>.</w:t>
      </w:r>
      <w:r w:rsidR="00864543">
        <w:t xml:space="preserve"> </w:t>
      </w:r>
    </w:p>
    <w:p w:rsidR="00A00830" w:rsidRPr="000264D6" w:rsidRDefault="00A00830" w:rsidP="00473451">
      <w:pPr>
        <w:pStyle w:val="Heading2"/>
        <w:numPr>
          <w:ilvl w:val="1"/>
          <w:numId w:val="1"/>
        </w:numPr>
        <w:spacing w:after="240"/>
        <w:ind w:left="397"/>
        <w:jc w:val="left"/>
      </w:pPr>
      <w:bookmarkStart w:id="45" w:name="_Toc402775596"/>
      <w:r w:rsidRPr="000264D6">
        <w:t>Impact</w:t>
      </w:r>
      <w:bookmarkEnd w:id="45"/>
    </w:p>
    <w:p w:rsidR="00A00830" w:rsidRPr="003A3CCF" w:rsidRDefault="00A00830" w:rsidP="00473451">
      <w:pPr>
        <w:spacing w:before="120" w:line="240" w:lineRule="auto"/>
        <w:jc w:val="both"/>
        <w:rPr>
          <w:lang w:val="en-GB"/>
        </w:rPr>
      </w:pPr>
      <w:r w:rsidRPr="003A3CCF">
        <w:rPr>
          <w:lang w:val="en-GB"/>
        </w:rPr>
        <w:t xml:space="preserve">Assessing impact in the context of the JP GEWE faces two major challenges at the outset. The first is that the realization of impact takes time. The JP is still in the process of implementation with an anticipated completion date of December 2014. </w:t>
      </w:r>
      <w:r w:rsidR="003833A6">
        <w:rPr>
          <w:lang w:val="en-GB"/>
        </w:rPr>
        <w:t xml:space="preserve">Thus, the time is not yet </w:t>
      </w:r>
      <w:r w:rsidR="005A73F3">
        <w:rPr>
          <w:lang w:val="en-GB"/>
        </w:rPr>
        <w:t>ripe</w:t>
      </w:r>
      <w:r w:rsidR="003833A6">
        <w:rPr>
          <w:lang w:val="en-GB"/>
        </w:rPr>
        <w:t xml:space="preserve"> to assess the full impact of the Programme. </w:t>
      </w:r>
      <w:r w:rsidRPr="003A3CCF">
        <w:rPr>
          <w:lang w:val="en-GB"/>
        </w:rPr>
        <w:t xml:space="preserve">The second challenge is internal to the JP. The </w:t>
      </w:r>
      <w:r w:rsidR="00C95455">
        <w:rPr>
          <w:lang w:val="en-GB"/>
        </w:rPr>
        <w:t>Programme</w:t>
      </w:r>
      <w:r w:rsidRPr="003A3CCF">
        <w:rPr>
          <w:lang w:val="en-GB"/>
        </w:rPr>
        <w:t xml:space="preserve"> document (results framework) of the JP does not clearly articulate an overall goal</w:t>
      </w:r>
      <w:r>
        <w:rPr>
          <w:lang w:val="en-GB"/>
        </w:rPr>
        <w:t xml:space="preserve"> and corresponding indicators</w:t>
      </w:r>
      <w:r w:rsidRPr="003A3CCF">
        <w:rPr>
          <w:lang w:val="en-GB"/>
        </w:rPr>
        <w:t xml:space="preserve"> against which impact may be assessed.</w:t>
      </w:r>
      <w:r w:rsidR="00864543">
        <w:rPr>
          <w:lang w:val="en-GB"/>
        </w:rPr>
        <w:t xml:space="preserve"> Because of these factors, it is difficult to make a</w:t>
      </w:r>
      <w:r w:rsidR="00AB03E0">
        <w:rPr>
          <w:lang w:val="en-GB"/>
        </w:rPr>
        <w:t>n</w:t>
      </w:r>
      <w:r w:rsidR="00864543">
        <w:rPr>
          <w:lang w:val="en-GB"/>
        </w:rPr>
        <w:t xml:space="preserve"> adequate assessment of impact of the JP</w:t>
      </w:r>
    </w:p>
    <w:p w:rsidR="00864543" w:rsidRDefault="00864543" w:rsidP="00473451">
      <w:pPr>
        <w:spacing w:before="120" w:line="240" w:lineRule="auto"/>
        <w:jc w:val="both"/>
        <w:rPr>
          <w:lang w:val="en-GB"/>
        </w:rPr>
      </w:pPr>
      <w:r>
        <w:rPr>
          <w:lang w:val="en-GB"/>
        </w:rPr>
        <w:t xml:space="preserve">Accordingly, the evaluation only attempted to point out </w:t>
      </w:r>
      <w:r w:rsidR="00A00830" w:rsidRPr="003A3CCF">
        <w:rPr>
          <w:lang w:val="en-GB"/>
        </w:rPr>
        <w:t xml:space="preserve">already apparent changes likely to have long term effects as a result of the JP based on the overall nature of the </w:t>
      </w:r>
      <w:r w:rsidR="00C95455">
        <w:rPr>
          <w:lang w:val="en-GB"/>
        </w:rPr>
        <w:t>Programme</w:t>
      </w:r>
      <w:r w:rsidR="00A00830" w:rsidRPr="003A3CCF">
        <w:rPr>
          <w:lang w:val="en-GB"/>
        </w:rPr>
        <w:t xml:space="preserve">. These changes are observed at three levels, namely, changes in coherence within the UN, policy and structural changes and changes in the lives of targeted women. </w:t>
      </w:r>
    </w:p>
    <w:p w:rsidR="00A00830" w:rsidRPr="003A3CCF" w:rsidRDefault="00DC6451" w:rsidP="00473451">
      <w:pPr>
        <w:spacing w:before="120" w:line="240" w:lineRule="auto"/>
        <w:jc w:val="both"/>
        <w:rPr>
          <w:lang w:val="en-GB"/>
        </w:rPr>
      </w:pPr>
      <w:r>
        <w:rPr>
          <w:lang w:val="en-GB"/>
        </w:rPr>
        <w:lastRenderedPageBreak/>
        <w:t>T</w:t>
      </w:r>
      <w:r w:rsidR="00A00830" w:rsidRPr="003A3CCF">
        <w:rPr>
          <w:lang w:val="en-GB"/>
        </w:rPr>
        <w:t xml:space="preserve">he JP has had a visible impact in terms of enhancing UN coherence and greater attention to gender issues/mainstreaming in the UN. For instance, the JP has significantly informed the new UNDAF for Kenya </w:t>
      </w:r>
      <w:r w:rsidR="00A00830" w:rsidRPr="003A3CCF">
        <w:t>(2014-2018)</w:t>
      </w:r>
      <w:r w:rsidR="00A00830">
        <w:t xml:space="preserve"> and promoted </w:t>
      </w:r>
      <w:r w:rsidR="00A00830" w:rsidRPr="003A3CCF">
        <w:rPr>
          <w:lang w:val="en-GB"/>
        </w:rPr>
        <w:t xml:space="preserve">UN coherence in other areas for the future in terms of working together. </w:t>
      </w:r>
      <w:r w:rsidR="00A00830">
        <w:rPr>
          <w:lang w:val="en-GB"/>
        </w:rPr>
        <w:t>The JP has also promoted g</w:t>
      </w:r>
      <w:r w:rsidR="00A00830" w:rsidRPr="003A3CCF">
        <w:rPr>
          <w:lang w:val="en-GB"/>
        </w:rPr>
        <w:t xml:space="preserve">reater attention to gender equality and women’s empowerment in the UN system. A case in point is the change in </w:t>
      </w:r>
      <w:r>
        <w:rPr>
          <w:lang w:val="en-GB"/>
        </w:rPr>
        <w:t xml:space="preserve">the number of </w:t>
      </w:r>
      <w:r w:rsidR="00A00830" w:rsidRPr="003A3CCF">
        <w:rPr>
          <w:lang w:val="en-GB"/>
        </w:rPr>
        <w:t xml:space="preserve">gender indicators in the </w:t>
      </w:r>
      <w:r>
        <w:rPr>
          <w:lang w:val="en-GB"/>
        </w:rPr>
        <w:t xml:space="preserve">new </w:t>
      </w:r>
      <w:r w:rsidR="00A00830" w:rsidRPr="003A3CCF">
        <w:rPr>
          <w:lang w:val="en-GB"/>
        </w:rPr>
        <w:t>UN</w:t>
      </w:r>
      <w:r>
        <w:rPr>
          <w:lang w:val="en-GB"/>
        </w:rPr>
        <w:t>DAF as compared to the previous one</w:t>
      </w:r>
      <w:r w:rsidR="00A00830" w:rsidRPr="003A3CCF">
        <w:rPr>
          <w:lang w:val="en-GB"/>
        </w:rPr>
        <w:t xml:space="preserve">. </w:t>
      </w:r>
    </w:p>
    <w:p w:rsidR="00A00830" w:rsidRPr="003A3CCF" w:rsidRDefault="00DC6451" w:rsidP="00473451">
      <w:pPr>
        <w:spacing w:before="120" w:line="240" w:lineRule="auto"/>
        <w:jc w:val="both"/>
        <w:rPr>
          <w:lang w:val="en-GB"/>
        </w:rPr>
      </w:pPr>
      <w:r>
        <w:rPr>
          <w:lang w:val="en-GB"/>
        </w:rPr>
        <w:t>T</w:t>
      </w:r>
      <w:r w:rsidR="00A00830" w:rsidRPr="003A3CCF">
        <w:rPr>
          <w:lang w:val="en-GB"/>
        </w:rPr>
        <w:t xml:space="preserve">he JP has contributed to the adoption of a number of national policy and structural changes. These include changes in the coordination structures, sector gender strategies, gender related statistics, and </w:t>
      </w:r>
      <w:r>
        <w:rPr>
          <w:lang w:val="en-GB"/>
        </w:rPr>
        <w:t xml:space="preserve">institutionalisation of gender study/course. </w:t>
      </w:r>
      <w:r w:rsidR="00A00830">
        <w:rPr>
          <w:lang w:val="en-GB"/>
        </w:rPr>
        <w:t>The</w:t>
      </w:r>
      <w:r>
        <w:rPr>
          <w:lang w:val="en-GB"/>
        </w:rPr>
        <w:t>se policy and structural changes are expected to have long term effects in addressing gender issues in the country.</w:t>
      </w:r>
      <w:r w:rsidR="00A00830">
        <w:rPr>
          <w:lang w:val="en-GB"/>
        </w:rPr>
        <w:t xml:space="preserve"> </w:t>
      </w:r>
    </w:p>
    <w:p w:rsidR="00A00830" w:rsidRPr="00C927BF" w:rsidRDefault="00A00830" w:rsidP="00473451">
      <w:pPr>
        <w:spacing w:before="120" w:line="240" w:lineRule="auto"/>
        <w:jc w:val="both"/>
        <w:rPr>
          <w:lang w:val="en-GB"/>
        </w:rPr>
      </w:pPr>
      <w:r w:rsidRPr="00C927BF">
        <w:rPr>
          <w:lang w:val="en-GB"/>
        </w:rPr>
        <w:t xml:space="preserve">Finally, the JP has brought about actual changes in the income and lives of targeted women, although the number of women directly targeted by the JP is limited. </w:t>
      </w:r>
      <w:r w:rsidR="00DC6451">
        <w:rPr>
          <w:lang w:val="en-GB"/>
        </w:rPr>
        <w:t xml:space="preserve">For instance, </w:t>
      </w:r>
      <w:r w:rsidR="00A11B1F" w:rsidRPr="00A11B1F">
        <w:rPr>
          <w:lang w:val="en-GB"/>
        </w:rPr>
        <w:t xml:space="preserve">from the field visits </w:t>
      </w:r>
      <w:r w:rsidR="005A73F3">
        <w:rPr>
          <w:lang w:val="en-GB"/>
        </w:rPr>
        <w:t>conducted</w:t>
      </w:r>
      <w:r w:rsidR="00A11B1F" w:rsidRPr="00A11B1F">
        <w:rPr>
          <w:lang w:val="en-GB"/>
        </w:rPr>
        <w:t xml:space="preserve"> during the evaluation and discussions with women groups in various counties in Naivasha, Migori, Makueni, and Nyeri,</w:t>
      </w:r>
      <w:r w:rsidR="00A11B1F">
        <w:rPr>
          <w:color w:val="0000FF"/>
          <w:lang w:val="en-GB"/>
        </w:rPr>
        <w:t xml:space="preserve"> </w:t>
      </w:r>
      <w:r w:rsidR="00DC6451">
        <w:rPr>
          <w:lang w:val="en-GB"/>
        </w:rPr>
        <w:t xml:space="preserve">there are evidences indicating that interventions of the Programme resulted in </w:t>
      </w:r>
      <w:r w:rsidR="00944486">
        <w:rPr>
          <w:lang w:val="en-GB"/>
        </w:rPr>
        <w:t xml:space="preserve">protection and rehabilitation of women exposed to GBV and </w:t>
      </w:r>
      <w:r w:rsidRPr="00C927BF">
        <w:rPr>
          <w:lang w:val="en-GB"/>
        </w:rPr>
        <w:t>improvement of the lives of women targeted through activities under the economic empowerment component. On the other hand, the quantitatively limited support to women has had the unintended impact of raising expec</w:t>
      </w:r>
      <w:r>
        <w:rPr>
          <w:lang w:val="en-GB"/>
        </w:rPr>
        <w:t xml:space="preserve">tations among </w:t>
      </w:r>
      <w:r w:rsidR="00944486">
        <w:rPr>
          <w:lang w:val="en-GB"/>
        </w:rPr>
        <w:t xml:space="preserve">targeted </w:t>
      </w:r>
      <w:r>
        <w:rPr>
          <w:lang w:val="en-GB"/>
        </w:rPr>
        <w:t>women</w:t>
      </w:r>
      <w:r w:rsidR="00A11B1F" w:rsidRPr="00A11B1F">
        <w:rPr>
          <w:color w:val="0000FF"/>
          <w:lang w:val="en-GB"/>
        </w:rPr>
        <w:t xml:space="preserve"> </w:t>
      </w:r>
      <w:r w:rsidR="00A11B1F" w:rsidRPr="00A11B1F">
        <w:rPr>
          <w:lang w:val="en-GB"/>
        </w:rPr>
        <w:t>that are yet to be met.</w:t>
      </w:r>
    </w:p>
    <w:p w:rsidR="00A00830" w:rsidRPr="000264D6" w:rsidRDefault="00A00830" w:rsidP="00473451">
      <w:pPr>
        <w:pStyle w:val="Heading2"/>
        <w:numPr>
          <w:ilvl w:val="1"/>
          <w:numId w:val="1"/>
        </w:numPr>
        <w:spacing w:after="240"/>
        <w:ind w:left="397"/>
        <w:jc w:val="left"/>
      </w:pPr>
      <w:bookmarkStart w:id="46" w:name="_Toc402775597"/>
      <w:r w:rsidRPr="000264D6">
        <w:t>Sustainability</w:t>
      </w:r>
      <w:bookmarkEnd w:id="46"/>
    </w:p>
    <w:p w:rsidR="00A00830" w:rsidRDefault="00A00830" w:rsidP="00473451">
      <w:pPr>
        <w:spacing w:line="240" w:lineRule="auto"/>
        <w:jc w:val="both"/>
        <w:rPr>
          <w:rFonts w:cs="Helvetica"/>
        </w:rPr>
      </w:pPr>
      <w:r w:rsidRPr="00057E37">
        <w:rPr>
          <w:rFonts w:cs="Helvetica"/>
          <w:color w:val="1A1818"/>
        </w:rPr>
        <w:t xml:space="preserve">The </w:t>
      </w:r>
      <w:r w:rsidR="00C95455">
        <w:rPr>
          <w:rFonts w:cs="Helvetica"/>
          <w:color w:val="1A1818"/>
        </w:rPr>
        <w:t>Programme</w:t>
      </w:r>
      <w:r w:rsidRPr="00057E37">
        <w:rPr>
          <w:rFonts w:cs="Helvetica"/>
          <w:color w:val="1A1818"/>
        </w:rPr>
        <w:t xml:space="preserve"> document of the JP GEWE does not identify specific sustainability measures. However, </w:t>
      </w:r>
      <w:r w:rsidR="00944486">
        <w:rPr>
          <w:rFonts w:cs="Helvetica"/>
          <w:color w:val="1A1818"/>
        </w:rPr>
        <w:t xml:space="preserve">from review of the </w:t>
      </w:r>
      <w:r w:rsidR="004C5C9C">
        <w:rPr>
          <w:rFonts w:cs="Helvetica"/>
          <w:color w:val="1A1818"/>
        </w:rPr>
        <w:t>P</w:t>
      </w:r>
      <w:r w:rsidR="00944486">
        <w:rPr>
          <w:rFonts w:cs="Helvetica"/>
          <w:color w:val="1A1818"/>
        </w:rPr>
        <w:t>rogram</w:t>
      </w:r>
      <w:r w:rsidR="004C5C9C">
        <w:rPr>
          <w:rFonts w:cs="Helvetica"/>
          <w:color w:val="1A1818"/>
        </w:rPr>
        <w:t>m</w:t>
      </w:r>
      <w:r w:rsidR="00944486">
        <w:rPr>
          <w:rFonts w:cs="Helvetica"/>
          <w:color w:val="1A1818"/>
        </w:rPr>
        <w:t>e and its implementation strategies, some sustainability measures can be identified</w:t>
      </w:r>
      <w:r w:rsidRPr="00057E37">
        <w:rPr>
          <w:rFonts w:cs="Helvetica"/>
          <w:color w:val="1A1818"/>
        </w:rPr>
        <w:t xml:space="preserve">. </w:t>
      </w:r>
      <w:r w:rsidR="00944486">
        <w:rPr>
          <w:rFonts w:cs="Helvetica"/>
          <w:color w:val="1A1818"/>
        </w:rPr>
        <w:t>Accordingly, a</w:t>
      </w:r>
      <w:r>
        <w:rPr>
          <w:rFonts w:cs="Helvetica"/>
          <w:color w:val="1A1818"/>
        </w:rPr>
        <w:t>lignment of the JP GEWE with national policies/priorities, c</w:t>
      </w:r>
      <w:r w:rsidRPr="0040015A">
        <w:rPr>
          <w:rFonts w:cs="Helvetica"/>
          <w:color w:val="1A1818"/>
        </w:rPr>
        <w:t>onsultations and joint planning with stakeholders and implementation of projects/activities through government</w:t>
      </w:r>
      <w:r>
        <w:rPr>
          <w:rFonts w:cs="Helvetica"/>
          <w:color w:val="1A1818"/>
        </w:rPr>
        <w:t xml:space="preserve"> and other national stakeholders as well as focus on capacity building initiatives</w:t>
      </w:r>
      <w:r w:rsidRPr="0040015A">
        <w:rPr>
          <w:rFonts w:cs="Helvetica"/>
          <w:color w:val="1A1818"/>
        </w:rPr>
        <w:t xml:space="preserve"> could be considered sustainability strategies and measures adopted by the </w:t>
      </w:r>
      <w:r w:rsidR="00C95455">
        <w:rPr>
          <w:rFonts w:cs="Helvetica"/>
          <w:color w:val="1A1818"/>
        </w:rPr>
        <w:t>Programme</w:t>
      </w:r>
      <w:r w:rsidRPr="0040015A">
        <w:rPr>
          <w:rFonts w:cs="Helvetica"/>
          <w:color w:val="1A1818"/>
        </w:rPr>
        <w:t>.</w:t>
      </w:r>
      <w:r>
        <w:rPr>
          <w:rFonts w:cs="Helvetica"/>
          <w:color w:val="1A1818"/>
        </w:rPr>
        <w:t xml:space="preserve"> Yet</w:t>
      </w:r>
      <w:r w:rsidRPr="0040015A">
        <w:rPr>
          <w:rFonts w:cs="Helvetica"/>
          <w:color w:val="1A1818"/>
        </w:rPr>
        <w:t xml:space="preserve">, </w:t>
      </w:r>
      <w:r w:rsidRPr="0040015A">
        <w:rPr>
          <w:rFonts w:cs="Times-Roman"/>
        </w:rPr>
        <w:t>explicit exit strategies and a</w:t>
      </w:r>
      <w:r w:rsidRPr="0040015A">
        <w:rPr>
          <w:rFonts w:cs="Helvetica"/>
          <w:color w:val="1A1818"/>
        </w:rPr>
        <w:t>dequate measures for sustaining the gains and scaling-up of good practices and outcomes of the JP GEWE are not in place</w:t>
      </w:r>
      <w:r w:rsidR="00944486">
        <w:rPr>
          <w:rFonts w:cs="Helvetica"/>
          <w:color w:val="1A1818"/>
        </w:rPr>
        <w:t>.</w:t>
      </w:r>
      <w:r w:rsidR="00A11B1F">
        <w:rPr>
          <w:rFonts w:cs="Helvetica"/>
          <w:color w:val="1A1818"/>
        </w:rPr>
        <w:t xml:space="preserve"> </w:t>
      </w:r>
      <w:r w:rsidR="00A11B1F" w:rsidRPr="00A11B1F">
        <w:rPr>
          <w:rFonts w:cs="Helvetica"/>
        </w:rPr>
        <w:t xml:space="preserve">Many partner organizations visited </w:t>
      </w:r>
      <w:r w:rsidR="004C5C9C">
        <w:rPr>
          <w:rFonts w:cs="Helvetica"/>
        </w:rPr>
        <w:t xml:space="preserve">by the evaluation team indicated </w:t>
      </w:r>
      <w:r w:rsidR="00A11B1F" w:rsidRPr="00A11B1F">
        <w:rPr>
          <w:rFonts w:cs="Helvetica"/>
        </w:rPr>
        <w:t xml:space="preserve">that </w:t>
      </w:r>
      <w:r w:rsidR="004C5C9C">
        <w:rPr>
          <w:rFonts w:cs="Helvetica"/>
        </w:rPr>
        <w:t>they</w:t>
      </w:r>
      <w:r w:rsidR="00A11B1F" w:rsidRPr="00A11B1F">
        <w:rPr>
          <w:rFonts w:cs="Helvetica"/>
        </w:rPr>
        <w:t xml:space="preserve"> are wondering what will happen when the </w:t>
      </w:r>
      <w:r w:rsidR="00C95455">
        <w:rPr>
          <w:rFonts w:cs="Helvetica"/>
        </w:rPr>
        <w:t>Programme</w:t>
      </w:r>
      <w:r w:rsidR="00A11B1F" w:rsidRPr="00A11B1F">
        <w:rPr>
          <w:rFonts w:cs="Helvetica"/>
        </w:rPr>
        <w:t xml:space="preserve"> ends in December 2014 – “is there going to be phase II?” Consolidating, documenting and disseminating best practices, what worked or not, and what need to be scaled-up remains a gap/challenge under the </w:t>
      </w:r>
      <w:r w:rsidR="00C95455">
        <w:rPr>
          <w:rFonts w:cs="Helvetica"/>
        </w:rPr>
        <w:t>Programme</w:t>
      </w:r>
      <w:r w:rsidR="00A11B1F" w:rsidRPr="00A11B1F">
        <w:rPr>
          <w:rFonts w:cs="Helvetica"/>
        </w:rPr>
        <w:t>.</w:t>
      </w:r>
    </w:p>
    <w:p w:rsidR="00390F87" w:rsidRDefault="00AD2009" w:rsidP="00473451">
      <w:pPr>
        <w:pStyle w:val="Caption"/>
        <w:keepNext/>
        <w:jc w:val="center"/>
      </w:pPr>
      <w:bookmarkStart w:id="47" w:name="_Toc394694380"/>
      <w:r>
        <w:t xml:space="preserve">Chart </w:t>
      </w:r>
      <w:r w:rsidR="003263C8">
        <w:fldChar w:fldCharType="begin"/>
      </w:r>
      <w:r>
        <w:instrText xml:space="preserve"> SEQ Chart \* ARABIC </w:instrText>
      </w:r>
      <w:r w:rsidR="003263C8">
        <w:fldChar w:fldCharType="separate"/>
      </w:r>
      <w:r>
        <w:rPr>
          <w:noProof/>
        </w:rPr>
        <w:t>10</w:t>
      </w:r>
      <w:r w:rsidR="003263C8">
        <w:fldChar w:fldCharType="end"/>
      </w:r>
      <w:r>
        <w:t xml:space="preserve">: </w:t>
      </w:r>
      <w:r w:rsidRPr="0064071E">
        <w:t>Sustainability of Programme Results</w:t>
      </w:r>
      <w:bookmarkEnd w:id="47"/>
    </w:p>
    <w:p w:rsidR="00390F87" w:rsidRDefault="00390F87" w:rsidP="00473451">
      <w:pPr>
        <w:spacing w:line="240" w:lineRule="auto"/>
        <w:jc w:val="center"/>
        <w:rPr>
          <w:rFonts w:cs="Times-Roman"/>
        </w:rPr>
      </w:pPr>
      <w:r>
        <w:rPr>
          <w:rFonts w:cs="Times-Roman"/>
          <w:noProof/>
        </w:rPr>
        <w:drawing>
          <wp:inline distT="0" distB="0" distL="0" distR="0">
            <wp:extent cx="3171825" cy="1302588"/>
            <wp:effectExtent l="19050" t="0" r="9525" b="0"/>
            <wp:docPr id="15"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00830" w:rsidRPr="00057E37" w:rsidRDefault="00A00830" w:rsidP="00473451">
      <w:pPr>
        <w:spacing w:line="240" w:lineRule="auto"/>
        <w:jc w:val="both"/>
        <w:rPr>
          <w:rFonts w:cs="Helvetica"/>
          <w:color w:val="1A1818"/>
        </w:rPr>
      </w:pPr>
      <w:r w:rsidRPr="00057E37">
        <w:rPr>
          <w:rFonts w:cs="Helvetica"/>
          <w:color w:val="1A1818"/>
        </w:rPr>
        <w:t xml:space="preserve">The sustainability of achievements varies among outputs or results owing mainly to the nature of the outputs and results. Barring dramatic reversals in the context, achievements related to putting in place gender related polices, strategies and structures will survive the phasing out of the </w:t>
      </w:r>
      <w:r w:rsidR="00C95455">
        <w:rPr>
          <w:rFonts w:cs="Helvetica"/>
          <w:color w:val="1A1818"/>
        </w:rPr>
        <w:t>Programme</w:t>
      </w:r>
      <w:r w:rsidRPr="00057E37">
        <w:rPr>
          <w:rFonts w:cs="Helvetica"/>
          <w:color w:val="1A1818"/>
        </w:rPr>
        <w:t xml:space="preserve"> as long </w:t>
      </w:r>
      <w:r w:rsidRPr="00057E37">
        <w:rPr>
          <w:rFonts w:cs="Helvetica"/>
          <w:color w:val="1A1818"/>
        </w:rPr>
        <w:lastRenderedPageBreak/>
        <w:t>as they are adopted and lunched. On the other hand, the sustainability of some capacity development results has been affected by government restructuring and movement of staff within government institutions</w:t>
      </w:r>
      <w:r>
        <w:rPr>
          <w:rFonts w:cs="Helvetica"/>
          <w:color w:val="1A1818"/>
        </w:rPr>
        <w:t>. In particular, results achieved through the t</w:t>
      </w:r>
      <w:r w:rsidRPr="00057E37">
        <w:rPr>
          <w:rFonts w:cs="Helvetica"/>
          <w:color w:val="1A1818"/>
        </w:rPr>
        <w:t xml:space="preserve">raining of gender </w:t>
      </w:r>
      <w:r w:rsidR="00944486">
        <w:rPr>
          <w:rFonts w:cs="Helvetica"/>
          <w:color w:val="1A1818"/>
        </w:rPr>
        <w:t>focal points</w:t>
      </w:r>
      <w:r w:rsidRPr="00057E37">
        <w:rPr>
          <w:rFonts w:cs="Helvetica"/>
          <w:color w:val="1A1818"/>
        </w:rPr>
        <w:t xml:space="preserve"> in the previous M</w:t>
      </w:r>
      <w:r w:rsidR="0016590B">
        <w:rPr>
          <w:rFonts w:cs="Helvetica"/>
          <w:color w:val="1A1818"/>
        </w:rPr>
        <w:t>o</w:t>
      </w:r>
      <w:r w:rsidRPr="00057E37">
        <w:rPr>
          <w:rFonts w:cs="Helvetica"/>
          <w:color w:val="1A1818"/>
        </w:rPr>
        <w:t>G</w:t>
      </w:r>
      <w:r w:rsidR="0016590B">
        <w:rPr>
          <w:rFonts w:cs="Helvetica"/>
          <w:color w:val="1A1818"/>
        </w:rPr>
        <w:t>C</w:t>
      </w:r>
      <w:r w:rsidRPr="00057E37">
        <w:rPr>
          <w:rFonts w:cs="Helvetica"/>
          <w:color w:val="1A1818"/>
        </w:rPr>
        <w:t>SD</w:t>
      </w:r>
      <w:r>
        <w:rPr>
          <w:rFonts w:cs="Helvetica"/>
          <w:color w:val="1A1818"/>
        </w:rPr>
        <w:t xml:space="preserve"> have been compromised by the changes in the gender machinery at the national level.</w:t>
      </w:r>
    </w:p>
    <w:p w:rsidR="00A00830" w:rsidRPr="000264D6" w:rsidRDefault="00A00830" w:rsidP="00473451">
      <w:pPr>
        <w:pStyle w:val="Heading2"/>
        <w:numPr>
          <w:ilvl w:val="1"/>
          <w:numId w:val="1"/>
        </w:numPr>
        <w:spacing w:after="240"/>
        <w:ind w:left="397"/>
        <w:jc w:val="left"/>
      </w:pPr>
      <w:bookmarkStart w:id="48" w:name="_Toc402775598"/>
      <w:r w:rsidRPr="000264D6">
        <w:t>Management and Coordination</w:t>
      </w:r>
      <w:bookmarkEnd w:id="48"/>
    </w:p>
    <w:p w:rsidR="00A00830" w:rsidRPr="003C275D" w:rsidRDefault="00A00830" w:rsidP="00473451">
      <w:pPr>
        <w:pStyle w:val="Heading3"/>
        <w:numPr>
          <w:ilvl w:val="2"/>
          <w:numId w:val="1"/>
        </w:numPr>
        <w:spacing w:before="0" w:after="240" w:line="240" w:lineRule="auto"/>
        <w:ind w:left="737"/>
      </w:pPr>
      <w:bookmarkStart w:id="49" w:name="_Toc402775599"/>
      <w:r w:rsidRPr="003C275D">
        <w:t>Clarity and appropriateness of coordination and management structures</w:t>
      </w:r>
      <w:bookmarkEnd w:id="49"/>
    </w:p>
    <w:p w:rsidR="000461DB" w:rsidRDefault="00175EEA" w:rsidP="00473451">
      <w:pPr>
        <w:spacing w:line="240" w:lineRule="auto"/>
        <w:jc w:val="both"/>
        <w:rPr>
          <w:lang w:val="en-GB"/>
        </w:rPr>
      </w:pPr>
      <w:r w:rsidRPr="00175EEA">
        <w:rPr>
          <w:lang w:val="en-GB"/>
        </w:rPr>
        <w:t xml:space="preserve">As indicated in the Programme description, the main management and coordination structures of the JP as per the </w:t>
      </w:r>
      <w:r w:rsidR="009347FC">
        <w:rPr>
          <w:lang w:val="en-GB"/>
        </w:rPr>
        <w:t xml:space="preserve">Programme Document </w:t>
      </w:r>
      <w:r w:rsidR="00C02246">
        <w:rPr>
          <w:lang w:val="en-GB"/>
        </w:rPr>
        <w:t>are</w:t>
      </w:r>
      <w:r w:rsidR="009347FC">
        <w:rPr>
          <w:lang w:val="en-GB"/>
        </w:rPr>
        <w:t xml:space="preserve"> the RC, UNCT, PSC, coordinating agency (UN Women), Secretariat, CMT/PWG, Output Team, and AA (UNDP/MPTF). The responsibilities of each of these management and coordination structures were defined with a level of clarity in the Programme Document. </w:t>
      </w:r>
      <w:r w:rsidR="00855050">
        <w:rPr>
          <w:lang w:val="en-GB"/>
        </w:rPr>
        <w:t>The majority</w:t>
      </w:r>
      <w:r w:rsidR="009347FC">
        <w:rPr>
          <w:lang w:val="en-GB"/>
        </w:rPr>
        <w:t xml:space="preserve"> of survey respondents (84.21%) view that the management and coordination responsibilities of the Programme were defined very clearly or to a medium degree.</w:t>
      </w:r>
    </w:p>
    <w:p w:rsidR="00390F87" w:rsidRDefault="00AD2009" w:rsidP="00473451">
      <w:pPr>
        <w:pStyle w:val="Caption"/>
        <w:keepNext/>
        <w:jc w:val="center"/>
      </w:pPr>
      <w:bookmarkStart w:id="50" w:name="_Toc394694381"/>
      <w:r>
        <w:t xml:space="preserve">Chart </w:t>
      </w:r>
      <w:r w:rsidR="003263C8">
        <w:fldChar w:fldCharType="begin"/>
      </w:r>
      <w:r>
        <w:instrText xml:space="preserve"> SEQ Chart \* ARABIC </w:instrText>
      </w:r>
      <w:r w:rsidR="003263C8">
        <w:fldChar w:fldCharType="separate"/>
      </w:r>
      <w:r>
        <w:rPr>
          <w:noProof/>
        </w:rPr>
        <w:t>11</w:t>
      </w:r>
      <w:r w:rsidR="003263C8">
        <w:fldChar w:fldCharType="end"/>
      </w:r>
      <w:r>
        <w:t>: Clear Definition of Coordination Structures and Responsibilities</w:t>
      </w:r>
      <w:bookmarkEnd w:id="50"/>
    </w:p>
    <w:p w:rsidR="00390F87" w:rsidRDefault="00390F87" w:rsidP="00473451">
      <w:pPr>
        <w:spacing w:line="240" w:lineRule="auto"/>
        <w:jc w:val="center"/>
        <w:rPr>
          <w:lang w:val="en-GB"/>
        </w:rPr>
      </w:pPr>
      <w:r>
        <w:rPr>
          <w:noProof/>
        </w:rPr>
        <w:drawing>
          <wp:inline distT="0" distB="0" distL="0" distR="0">
            <wp:extent cx="3209925" cy="1981200"/>
            <wp:effectExtent l="19050" t="0" r="9525" b="0"/>
            <wp:docPr id="17"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75EEA" w:rsidRDefault="00175EEA" w:rsidP="00473451">
      <w:pPr>
        <w:spacing w:line="240" w:lineRule="auto"/>
        <w:jc w:val="both"/>
      </w:pPr>
      <w:r>
        <w:rPr>
          <w:lang w:val="en-GB"/>
        </w:rPr>
        <w:t>Most of the contacted PUNOs and coordinating government partners consider the management structure of the Programme</w:t>
      </w:r>
      <w:r w:rsidRPr="00AE4584">
        <w:rPr>
          <w:lang w:val="en-GB"/>
        </w:rPr>
        <w:t xml:space="preserve"> </w:t>
      </w:r>
      <w:r w:rsidR="00C02246">
        <w:rPr>
          <w:lang w:val="en-GB"/>
        </w:rPr>
        <w:t xml:space="preserve">to be appropriate </w:t>
      </w:r>
      <w:r w:rsidRPr="00AE4584">
        <w:rPr>
          <w:lang w:val="en-GB"/>
        </w:rPr>
        <w:t xml:space="preserve">in terms of promoting ownership and efficiency of the management system. In particular, </w:t>
      </w:r>
      <w:r>
        <w:rPr>
          <w:lang w:val="en-GB"/>
        </w:rPr>
        <w:t>all PUNOs emphasised that the decision to create the JP GEWE S</w:t>
      </w:r>
      <w:r w:rsidRPr="00AE4584">
        <w:rPr>
          <w:lang w:val="en-GB"/>
        </w:rPr>
        <w:t xml:space="preserve">ecretariat with a full-time Programme Coordinator has contributed significantly </w:t>
      </w:r>
      <w:r w:rsidR="00C02246">
        <w:rPr>
          <w:lang w:val="en-GB"/>
        </w:rPr>
        <w:t>to</w:t>
      </w:r>
      <w:r w:rsidRPr="00AE4584">
        <w:rPr>
          <w:lang w:val="en-GB"/>
        </w:rPr>
        <w:t xml:space="preserve"> the effective management and coordination of the </w:t>
      </w:r>
      <w:r>
        <w:rPr>
          <w:lang w:val="en-GB"/>
        </w:rPr>
        <w:t>Programme</w:t>
      </w:r>
      <w:r w:rsidRPr="00AE4584">
        <w:rPr>
          <w:lang w:val="en-GB"/>
        </w:rPr>
        <w:t>.</w:t>
      </w:r>
    </w:p>
    <w:p w:rsidR="00C02246" w:rsidRDefault="009677F7" w:rsidP="00473451">
      <w:pPr>
        <w:spacing w:line="240" w:lineRule="auto"/>
        <w:jc w:val="both"/>
      </w:pPr>
      <w:r>
        <w:t>T</w:t>
      </w:r>
      <w:r w:rsidR="00A00830">
        <w:t xml:space="preserve">he </w:t>
      </w:r>
      <w:r w:rsidR="00C02246">
        <w:t xml:space="preserve">structure and support provided by the </w:t>
      </w:r>
      <w:r w:rsidR="00A00830">
        <w:t xml:space="preserve">PSC </w:t>
      </w:r>
      <w:r>
        <w:t xml:space="preserve">structure, apart from providing strategic guidance to the implementation of the </w:t>
      </w:r>
      <w:r w:rsidR="00C95455">
        <w:t>Programme</w:t>
      </w:r>
      <w:r>
        <w:t xml:space="preserve">, </w:t>
      </w:r>
      <w:r w:rsidR="00A00830">
        <w:t xml:space="preserve">have been essential in promoting </w:t>
      </w:r>
      <w:r>
        <w:t xml:space="preserve">the participation of key stakeholders (GoK, CSOs, UN and Private Sector) and enhancing </w:t>
      </w:r>
      <w:r w:rsidR="00A00830">
        <w:t>ownership</w:t>
      </w:r>
      <w:r>
        <w:t xml:space="preserve"> of the Programme by these stakeholders</w:t>
      </w:r>
      <w:r w:rsidR="00A00830">
        <w:t xml:space="preserve">. </w:t>
      </w:r>
      <w:r w:rsidR="00A00830" w:rsidRPr="00D06401">
        <w:t>Th</w:t>
      </w:r>
      <w:r w:rsidR="00A00830">
        <w:t>e PSC has been co-</w:t>
      </w:r>
      <w:r w:rsidR="00A00830" w:rsidRPr="00D06401">
        <w:t>chaired at highe</w:t>
      </w:r>
      <w:r w:rsidR="00A00830">
        <w:t>r</w:t>
      </w:r>
      <w:r w:rsidR="00A00830" w:rsidRPr="00D06401">
        <w:t xml:space="preserve"> decision-making levels </w:t>
      </w:r>
      <w:r w:rsidR="00A00830">
        <w:t xml:space="preserve">in the GoK and the UN </w:t>
      </w:r>
      <w:r w:rsidR="00C02246">
        <w:t>putting</w:t>
      </w:r>
      <w:r w:rsidR="00A00830">
        <w:t xml:space="preserve"> the </w:t>
      </w:r>
      <w:r w:rsidR="00C95455">
        <w:t>Programme</w:t>
      </w:r>
      <w:r w:rsidR="00A00830">
        <w:t xml:space="preserve"> and </w:t>
      </w:r>
      <w:r w:rsidR="00A00830" w:rsidRPr="00D06401">
        <w:t>GEWE issues on a higher platform of influence</w:t>
      </w:r>
      <w:r>
        <w:t xml:space="preserve">. </w:t>
      </w:r>
      <w:r w:rsidR="00A00830">
        <w:t>However, the PSC has not been active for more than a year now and this created some gap</w:t>
      </w:r>
      <w:r>
        <w:t>s</w:t>
      </w:r>
      <w:r w:rsidR="00A00830">
        <w:t xml:space="preserve"> in the coordination of the </w:t>
      </w:r>
      <w:r w:rsidR="00C95455">
        <w:t>Programme</w:t>
      </w:r>
      <w:r>
        <w:t xml:space="preserve">, particularly in terms of reducing the leadership and ownership of the </w:t>
      </w:r>
      <w:r w:rsidR="00C95455">
        <w:t>Programme</w:t>
      </w:r>
      <w:r>
        <w:t xml:space="preserve"> by national stakeholders.</w:t>
      </w:r>
      <w:r w:rsidR="00A00830">
        <w:t xml:space="preserve"> </w:t>
      </w:r>
    </w:p>
    <w:p w:rsidR="00A00830" w:rsidRDefault="00A00830" w:rsidP="00473451">
      <w:pPr>
        <w:spacing w:line="240" w:lineRule="auto"/>
        <w:jc w:val="both"/>
      </w:pPr>
      <w:r>
        <w:t>Moreover, a national level Gender Sector Working Group</w:t>
      </w:r>
      <w:r w:rsidR="00090A33">
        <w:t xml:space="preserve"> (GSWG)</w:t>
      </w:r>
      <w:r>
        <w:t xml:space="preserve"> has been established </w:t>
      </w:r>
      <w:r w:rsidR="009677F7">
        <w:t xml:space="preserve">to serve as </w:t>
      </w:r>
      <w:r w:rsidR="004C5C9C">
        <w:t xml:space="preserve">a </w:t>
      </w:r>
      <w:r w:rsidR="009677F7">
        <w:t>platform to coordinate stakeholders involved in GEWE</w:t>
      </w:r>
      <w:r w:rsidR="00090A33">
        <w:t xml:space="preserve"> sector. </w:t>
      </w:r>
      <w:r>
        <w:t xml:space="preserve">While this is a positive development, the </w:t>
      </w:r>
      <w:r w:rsidR="00090A33">
        <w:t>relationship of the PSC with the GSWG</w:t>
      </w:r>
      <w:r>
        <w:t xml:space="preserve"> structure is an issue that needs to be addressed since there is a </w:t>
      </w:r>
      <w:r w:rsidR="00090A33">
        <w:lastRenderedPageBreak/>
        <w:t xml:space="preserve">potential </w:t>
      </w:r>
      <w:r>
        <w:t xml:space="preserve">risk of redundancy, overlap and burden on </w:t>
      </w:r>
      <w:r w:rsidR="00090A33">
        <w:t>involved institutions. This</w:t>
      </w:r>
      <w:r>
        <w:t xml:space="preserve"> concern </w:t>
      </w:r>
      <w:r w:rsidR="00C02246">
        <w:t xml:space="preserve">was </w:t>
      </w:r>
      <w:r>
        <w:t>raised by some government counterparts.</w:t>
      </w:r>
    </w:p>
    <w:p w:rsidR="009677F7" w:rsidRDefault="00090A33" w:rsidP="00473451">
      <w:pPr>
        <w:spacing w:line="240" w:lineRule="auto"/>
        <w:jc w:val="both"/>
      </w:pPr>
      <w:r>
        <w:t xml:space="preserve">The UNCT has been </w:t>
      </w:r>
      <w:r w:rsidR="00C02246">
        <w:t>providing oversight on the</w:t>
      </w:r>
      <w:r>
        <w:t xml:space="preserve"> development of the </w:t>
      </w:r>
      <w:r w:rsidR="00C95455">
        <w:t>Programme</w:t>
      </w:r>
      <w:r>
        <w:t xml:space="preserve"> and providing guidance</w:t>
      </w:r>
      <w:r w:rsidR="00C02246">
        <w:t xml:space="preserve"> for implementation</w:t>
      </w:r>
      <w:r>
        <w:t>. The JP</w:t>
      </w:r>
      <w:r w:rsidR="009677F7">
        <w:t xml:space="preserve"> has been a standing agenda in the UNCT meetings since 2011 and this has contributed to</w:t>
      </w:r>
      <w:r>
        <w:t xml:space="preserve"> increased information about the JP at higher decision making in the UN and </w:t>
      </w:r>
      <w:r w:rsidR="00C02246">
        <w:t xml:space="preserve">resulted in </w:t>
      </w:r>
      <w:r>
        <w:t xml:space="preserve">a relatively increased support to the Programme by PUNOs. </w:t>
      </w:r>
    </w:p>
    <w:p w:rsidR="00A00830" w:rsidRDefault="00090A33" w:rsidP="00473451">
      <w:pPr>
        <w:spacing w:line="240" w:lineRule="auto"/>
        <w:jc w:val="both"/>
      </w:pPr>
      <w:r>
        <w:t>Although the Programme document identified the Core Management Team (consisting of output leads), this structure was</w:t>
      </w:r>
      <w:r w:rsidR="00C25E01">
        <w:t xml:space="preserve"> not established. Its role in the management of the </w:t>
      </w:r>
      <w:r w:rsidR="00C95455">
        <w:t>Programme</w:t>
      </w:r>
      <w:r w:rsidR="00C25E01">
        <w:t xml:space="preserve"> has been assumed by</w:t>
      </w:r>
      <w:r>
        <w:t xml:space="preserve"> the</w:t>
      </w:r>
      <w:r w:rsidR="00C25E01">
        <w:t xml:space="preserve"> PWG. </w:t>
      </w:r>
      <w:r w:rsidR="00A00830">
        <w:t xml:space="preserve">The PWG has been meeting once a month regularly and played significant role in the coordination of the </w:t>
      </w:r>
      <w:r w:rsidR="00C95455">
        <w:t>Programme</w:t>
      </w:r>
      <w:r w:rsidR="00A00830">
        <w:t xml:space="preserve">. However, </w:t>
      </w:r>
      <w:r w:rsidR="00C25E01">
        <w:t xml:space="preserve">a gap in </w:t>
      </w:r>
      <w:r w:rsidR="00A00830">
        <w:t xml:space="preserve">information flow between PWG members and their respective </w:t>
      </w:r>
      <w:r w:rsidR="00C02246">
        <w:t>institutions/agencies</w:t>
      </w:r>
      <w:r w:rsidR="00A00830">
        <w:t xml:space="preserve"> was a problem</w:t>
      </w:r>
      <w:r w:rsidR="00C25E01">
        <w:t xml:space="preserve">. The coordinating agency and the secretariat tried to fill this gap by making sure that important discussions/decisions in the UNCT are transmitted to PWG members and the vise-versa.   </w:t>
      </w:r>
      <w:r w:rsidR="00A00830">
        <w:t xml:space="preserve">  </w:t>
      </w:r>
    </w:p>
    <w:p w:rsidR="00A00830" w:rsidRDefault="00A00830" w:rsidP="00473451">
      <w:pPr>
        <w:spacing w:line="240" w:lineRule="auto"/>
        <w:jc w:val="both"/>
      </w:pPr>
      <w:r>
        <w:t xml:space="preserve">In relation to communication, the JP has a dedicated </w:t>
      </w:r>
      <w:r w:rsidR="00C95455">
        <w:t>Programme</w:t>
      </w:r>
      <w:r>
        <w:t xml:space="preserve"> website, which is an important medium through which the </w:t>
      </w:r>
      <w:r w:rsidR="00C95455">
        <w:t>Programme</w:t>
      </w:r>
      <w:r>
        <w:t xml:space="preserve"> achievements could be communicated. The website also hosts daily press summary on gender related issues that are additionally disseminated to stakeholders via e-mail. The value of the website in extending the communication net beyond institutional stakeholders to access the public </w:t>
      </w:r>
      <w:r w:rsidR="00C25E01">
        <w:t xml:space="preserve">has been </w:t>
      </w:r>
      <w:r w:rsidR="00C02246">
        <w:t>significant</w:t>
      </w:r>
      <w:r>
        <w:t>.</w:t>
      </w:r>
    </w:p>
    <w:p w:rsidR="00A00830" w:rsidRDefault="00A00830" w:rsidP="00473451">
      <w:pPr>
        <w:spacing w:line="240" w:lineRule="auto"/>
        <w:jc w:val="both"/>
      </w:pPr>
      <w:r>
        <w:t xml:space="preserve">In general, the major issue in the management system is one of horizontal accountability. For instance, there is no mechanism to ensure that </w:t>
      </w:r>
      <w:r w:rsidR="00C25E01">
        <w:t>involved UN structures</w:t>
      </w:r>
      <w:r>
        <w:t xml:space="preserve"> a</w:t>
      </w:r>
      <w:r w:rsidR="00C25E01">
        <w:t>re accountable for fund raising and</w:t>
      </w:r>
      <w:r>
        <w:t xml:space="preserve"> delivery of planned </w:t>
      </w:r>
      <w:r w:rsidR="00C25E01">
        <w:t xml:space="preserve">funds and </w:t>
      </w:r>
      <w:r>
        <w:t xml:space="preserve">activities. Similarly, the mutual accountability between the UN and GoK is very weak. </w:t>
      </w:r>
    </w:p>
    <w:p w:rsidR="00A00830" w:rsidRDefault="00C25E01" w:rsidP="00473451">
      <w:pPr>
        <w:spacing w:line="240" w:lineRule="auto"/>
        <w:jc w:val="both"/>
        <w:rPr>
          <w:lang w:val="en-GB"/>
        </w:rPr>
      </w:pPr>
      <w:r>
        <w:rPr>
          <w:lang w:val="en-GB"/>
        </w:rPr>
        <w:t>Moreover, t</w:t>
      </w:r>
      <w:r w:rsidR="00A00830">
        <w:rPr>
          <w:lang w:val="en-GB"/>
        </w:rPr>
        <w:t xml:space="preserve">he evaluation has found that both PUNOs and GoK institutions involved in the </w:t>
      </w:r>
      <w:r>
        <w:rPr>
          <w:lang w:val="en-GB"/>
        </w:rPr>
        <w:t xml:space="preserve">management and </w:t>
      </w:r>
      <w:r w:rsidR="00A00830">
        <w:rPr>
          <w:lang w:val="en-GB"/>
        </w:rPr>
        <w:t xml:space="preserve">implementation of the JP face capacity limitations. The </w:t>
      </w:r>
      <w:r w:rsidR="00C95455">
        <w:rPr>
          <w:lang w:val="en-GB"/>
        </w:rPr>
        <w:t>Programme</w:t>
      </w:r>
      <w:r w:rsidR="00A00830">
        <w:rPr>
          <w:lang w:val="en-GB"/>
        </w:rPr>
        <w:t xml:space="preserve"> secretariat, which has only two full time staff, is over-stretched because of the limited staff and extensive mandate. The PUNOs similarly suffer from </w:t>
      </w:r>
      <w:r w:rsidR="00A00830" w:rsidRPr="00E432C9">
        <w:rPr>
          <w:lang w:val="en-GB"/>
        </w:rPr>
        <w:t>limitations in management capacity</w:t>
      </w:r>
      <w:r w:rsidR="00A00830">
        <w:rPr>
          <w:lang w:val="en-GB"/>
        </w:rPr>
        <w:t xml:space="preserve"> owing mainly to staff shortages and turnover. </w:t>
      </w:r>
      <w:r w:rsidR="00016DD3">
        <w:rPr>
          <w:lang w:val="en-GB"/>
        </w:rPr>
        <w:t>Capacity l</w:t>
      </w:r>
      <w:r w:rsidR="00A00830">
        <w:rPr>
          <w:lang w:val="en-GB"/>
        </w:rPr>
        <w:t xml:space="preserve">imitations in the understanding and implementation of HRBA and RBM </w:t>
      </w:r>
      <w:r w:rsidR="00016DD3">
        <w:rPr>
          <w:lang w:val="en-GB"/>
        </w:rPr>
        <w:t xml:space="preserve">within the UN and partners </w:t>
      </w:r>
      <w:r w:rsidR="00A00830">
        <w:rPr>
          <w:lang w:val="en-GB"/>
        </w:rPr>
        <w:t xml:space="preserve">are </w:t>
      </w:r>
      <w:r w:rsidR="00016DD3">
        <w:rPr>
          <w:lang w:val="en-GB"/>
        </w:rPr>
        <w:t>already discussed under section 3.4.2 above</w:t>
      </w:r>
      <w:r w:rsidR="00A00830">
        <w:rPr>
          <w:lang w:val="en-GB"/>
        </w:rPr>
        <w:t xml:space="preserve">. </w:t>
      </w:r>
    </w:p>
    <w:p w:rsidR="00A00830" w:rsidRPr="003C275D" w:rsidRDefault="00A00830" w:rsidP="00473451">
      <w:pPr>
        <w:pStyle w:val="Heading3"/>
        <w:numPr>
          <w:ilvl w:val="2"/>
          <w:numId w:val="1"/>
        </w:numPr>
        <w:spacing w:before="0" w:after="240" w:line="240" w:lineRule="auto"/>
        <w:ind w:left="737"/>
      </w:pPr>
      <w:bookmarkStart w:id="51" w:name="_Toc402775600"/>
      <w:r w:rsidRPr="003C275D">
        <w:t>Coordination and collaboration with other Joint Programmes</w:t>
      </w:r>
      <w:bookmarkEnd w:id="51"/>
      <w:r w:rsidRPr="003C275D">
        <w:t xml:space="preserve"> </w:t>
      </w:r>
    </w:p>
    <w:p w:rsidR="000461DB" w:rsidRDefault="00A00830" w:rsidP="00473451">
      <w:pPr>
        <w:spacing w:line="240" w:lineRule="auto"/>
        <w:jc w:val="both"/>
        <w:rPr>
          <w:lang w:val="en-GB"/>
        </w:rPr>
      </w:pPr>
      <w:r w:rsidRPr="00D72F7C">
        <w:rPr>
          <w:lang w:val="en-GB"/>
        </w:rPr>
        <w:t xml:space="preserve">There have been four joint programmes initiated </w:t>
      </w:r>
      <w:r w:rsidR="00016DD3">
        <w:rPr>
          <w:lang w:val="en-GB"/>
        </w:rPr>
        <w:t xml:space="preserve">by UN </w:t>
      </w:r>
      <w:r w:rsidRPr="00D72F7C">
        <w:rPr>
          <w:lang w:val="en-GB"/>
        </w:rPr>
        <w:t xml:space="preserve">Kenya. The Joint Programme on HIV/AIDS started prior to the JP GEWE while the other two flagship JPs, on youth empowerment and food security, did not practically takeoff. The design of the JP GEWE has been informed by lessons drawn from the JP on HIV/AIDS as well as the other attempts at joint programming. This is particularly true in relation to the management structure and the importance of a full time dedicated </w:t>
      </w:r>
      <w:r w:rsidR="00C95455">
        <w:rPr>
          <w:lang w:val="en-GB"/>
        </w:rPr>
        <w:t>Programme</w:t>
      </w:r>
      <w:r w:rsidRPr="00D72F7C">
        <w:rPr>
          <w:lang w:val="en-GB"/>
        </w:rPr>
        <w:t xml:space="preserve"> coordinator. However, practical coordination and collaboration</w:t>
      </w:r>
      <w:r w:rsidR="00D31660">
        <w:rPr>
          <w:lang w:val="en-GB"/>
        </w:rPr>
        <w:t>s</w:t>
      </w:r>
      <w:r w:rsidRPr="00D72F7C">
        <w:rPr>
          <w:lang w:val="en-GB"/>
        </w:rPr>
        <w:t xml:space="preserve"> between the JP GEWE and the JP HIV/AIDS </w:t>
      </w:r>
      <w:r w:rsidR="00D31660">
        <w:rPr>
          <w:lang w:val="en-GB"/>
        </w:rPr>
        <w:t xml:space="preserve">were </w:t>
      </w:r>
      <w:r w:rsidRPr="00D72F7C">
        <w:rPr>
          <w:lang w:val="en-GB"/>
        </w:rPr>
        <w:t>minimal</w:t>
      </w:r>
      <w:r w:rsidR="00D31660">
        <w:rPr>
          <w:lang w:val="en-GB"/>
        </w:rPr>
        <w:t xml:space="preserve">, </w:t>
      </w:r>
      <w:r w:rsidRPr="00D72F7C">
        <w:rPr>
          <w:lang w:val="en-GB"/>
        </w:rPr>
        <w:t>essentially limited to attendance by HIV/AIDS representative of PWG meetings of</w:t>
      </w:r>
      <w:r w:rsidR="00D31660">
        <w:rPr>
          <w:lang w:val="en-GB"/>
        </w:rPr>
        <w:t xml:space="preserve"> the</w:t>
      </w:r>
      <w:r w:rsidRPr="00D72F7C">
        <w:rPr>
          <w:lang w:val="en-GB"/>
        </w:rPr>
        <w:t xml:space="preserve"> JP GEWE. </w:t>
      </w:r>
      <w:r w:rsidR="00D31660">
        <w:rPr>
          <w:lang w:val="en-GB"/>
        </w:rPr>
        <w:t>The only identified good example of collaboration between the JP GEWE and JP HIV/AIDS relates to the FKE</w:t>
      </w:r>
      <w:r w:rsidR="00D31660" w:rsidRPr="003B3A58">
        <w:rPr>
          <w:rFonts w:ascii="Calibri" w:eastAsia="Calibri" w:hAnsi="Calibri" w:cs="Calibri"/>
        </w:rPr>
        <w:t xml:space="preserve"> /ILO/SONY initiative</w:t>
      </w:r>
      <w:r w:rsidR="00D31660">
        <w:rPr>
          <w:rFonts w:ascii="Calibri" w:eastAsia="Calibri" w:hAnsi="Calibri" w:cs="Calibri"/>
        </w:rPr>
        <w:t xml:space="preserve"> in Migori</w:t>
      </w:r>
      <w:r w:rsidR="00F66A50">
        <w:rPr>
          <w:rFonts w:ascii="Calibri" w:eastAsia="Calibri" w:hAnsi="Calibri" w:cs="Calibri"/>
        </w:rPr>
        <w:t xml:space="preserve"> County</w:t>
      </w:r>
      <w:r w:rsidR="00D31660">
        <w:rPr>
          <w:rFonts w:ascii="Calibri" w:eastAsia="Calibri" w:hAnsi="Calibri" w:cs="Calibri"/>
        </w:rPr>
        <w:t xml:space="preserve">, where each Programme contributed 10,000 USD </w:t>
      </w:r>
      <w:r w:rsidR="00D31660" w:rsidRPr="003B3A58">
        <w:rPr>
          <w:rFonts w:ascii="Calibri" w:eastAsia="Calibri" w:hAnsi="Calibri" w:cs="Calibri"/>
        </w:rPr>
        <w:t>to mobilize the women living with HIV/A</w:t>
      </w:r>
      <w:r w:rsidR="00D31660">
        <w:rPr>
          <w:rFonts w:ascii="Calibri" w:eastAsia="Calibri" w:hAnsi="Calibri" w:cs="Calibri"/>
        </w:rPr>
        <w:t>IDS and widows to engage in IGAs</w:t>
      </w:r>
      <w:r w:rsidR="00D31660" w:rsidRPr="003B3A58">
        <w:rPr>
          <w:rFonts w:ascii="Calibri" w:eastAsia="Calibri" w:hAnsi="Calibri" w:cs="Calibri"/>
        </w:rPr>
        <w:t>.</w:t>
      </w:r>
    </w:p>
    <w:p w:rsidR="00A00830" w:rsidRPr="003C275D" w:rsidRDefault="00A00830" w:rsidP="00473451">
      <w:pPr>
        <w:pStyle w:val="Heading3"/>
        <w:numPr>
          <w:ilvl w:val="2"/>
          <w:numId w:val="1"/>
        </w:numPr>
        <w:spacing w:before="0" w:after="240" w:line="240" w:lineRule="auto"/>
        <w:ind w:left="737"/>
      </w:pPr>
      <w:bookmarkStart w:id="52" w:name="_Toc402775601"/>
      <w:r w:rsidRPr="003C275D">
        <w:lastRenderedPageBreak/>
        <w:t>Application of mid-term review recommendations</w:t>
      </w:r>
      <w:bookmarkEnd w:id="52"/>
    </w:p>
    <w:p w:rsidR="00A00830" w:rsidRPr="00E177D5" w:rsidRDefault="00A00830" w:rsidP="00473451">
      <w:pPr>
        <w:spacing w:line="240" w:lineRule="auto"/>
        <w:jc w:val="both"/>
        <w:rPr>
          <w:rFonts w:ascii="Times New Roman" w:hAnsi="Times New Roman" w:cs="Times New Roman"/>
          <w:sz w:val="23"/>
          <w:szCs w:val="23"/>
        </w:rPr>
      </w:pPr>
      <w:r w:rsidRPr="00E177D5">
        <w:rPr>
          <w:lang w:val="en-GB"/>
        </w:rPr>
        <w:t xml:space="preserve">A mid-term evaluation of the JP was commissioned in early 2012 as </w:t>
      </w:r>
      <w:r w:rsidRPr="00D50020">
        <w:t>an independent assessment of the processes and outputs</w:t>
      </w:r>
      <w:r>
        <w:t xml:space="preserve"> of the </w:t>
      </w:r>
      <w:r w:rsidR="00C95455">
        <w:t>Programme</w:t>
      </w:r>
      <w:r>
        <w:t xml:space="preserve">. </w:t>
      </w:r>
      <w:r w:rsidRPr="00E177D5">
        <w:rPr>
          <w:lang w:val="en-GB"/>
        </w:rPr>
        <w:t xml:space="preserve">The purpose of the mid-term evaluation was to review the </w:t>
      </w:r>
      <w:r w:rsidR="00C95455">
        <w:rPr>
          <w:lang w:val="en-GB"/>
        </w:rPr>
        <w:t>Programme</w:t>
      </w:r>
      <w:r w:rsidRPr="00E177D5">
        <w:rPr>
          <w:lang w:val="en-GB"/>
        </w:rPr>
        <w:t xml:space="preserve"> design, implementation strategy and institutional arrangements and monitor the progress of the </w:t>
      </w:r>
      <w:r w:rsidR="00C95455">
        <w:rPr>
          <w:lang w:val="en-GB"/>
        </w:rPr>
        <w:t>Programme</w:t>
      </w:r>
      <w:r w:rsidRPr="00E177D5">
        <w:rPr>
          <w:lang w:val="en-GB"/>
        </w:rPr>
        <w:t xml:space="preserve">. </w:t>
      </w:r>
      <w:r>
        <w:t xml:space="preserve">The evaluation came up with a list of recommendations along evaluation criteria as well as seven general recommendations. The </w:t>
      </w:r>
      <w:r w:rsidR="00016DD3">
        <w:t>general recommendations include</w:t>
      </w:r>
      <w:r w:rsidR="004C5C9C">
        <w:t>d</w:t>
      </w:r>
      <w:r>
        <w:t>:</w:t>
      </w:r>
    </w:p>
    <w:p w:rsidR="00A00830" w:rsidRPr="00D50020" w:rsidRDefault="00A00830" w:rsidP="00473451">
      <w:pPr>
        <w:pStyle w:val="ListParagraph"/>
        <w:numPr>
          <w:ilvl w:val="0"/>
          <w:numId w:val="3"/>
        </w:numPr>
        <w:spacing w:line="240" w:lineRule="auto"/>
        <w:jc w:val="both"/>
        <w:rPr>
          <w:lang w:val="en-GB"/>
        </w:rPr>
      </w:pPr>
      <w:r w:rsidRPr="00D50020">
        <w:rPr>
          <w:lang w:val="en-GB"/>
        </w:rPr>
        <w:t>Better use of data and enhance activities to target group ‘young girls’</w:t>
      </w:r>
    </w:p>
    <w:p w:rsidR="00A00830" w:rsidRPr="00E177D5" w:rsidRDefault="00A00830" w:rsidP="00473451">
      <w:pPr>
        <w:pStyle w:val="ListParagraph"/>
        <w:numPr>
          <w:ilvl w:val="0"/>
          <w:numId w:val="3"/>
        </w:numPr>
        <w:spacing w:line="240" w:lineRule="auto"/>
        <w:jc w:val="both"/>
        <w:rPr>
          <w:lang w:val="en-GB"/>
        </w:rPr>
      </w:pPr>
      <w:r w:rsidRPr="00E177D5">
        <w:rPr>
          <w:lang w:val="en-GB"/>
        </w:rPr>
        <w:t>Enhance coherence at UNCT level and prioritize communication strategy</w:t>
      </w:r>
    </w:p>
    <w:p w:rsidR="00A00830" w:rsidRPr="00E177D5" w:rsidRDefault="00A00830" w:rsidP="00473451">
      <w:pPr>
        <w:pStyle w:val="ListParagraph"/>
        <w:numPr>
          <w:ilvl w:val="0"/>
          <w:numId w:val="3"/>
        </w:numPr>
        <w:spacing w:line="240" w:lineRule="auto"/>
        <w:jc w:val="both"/>
        <w:rPr>
          <w:lang w:val="en-GB"/>
        </w:rPr>
      </w:pPr>
      <w:r w:rsidRPr="00E177D5">
        <w:rPr>
          <w:lang w:val="en-GB"/>
        </w:rPr>
        <w:t>Strengthen coordination capacity of Output Lead Agencies</w:t>
      </w:r>
    </w:p>
    <w:p w:rsidR="00A00830" w:rsidRPr="00E177D5" w:rsidRDefault="00A00830" w:rsidP="00473451">
      <w:pPr>
        <w:pStyle w:val="ListParagraph"/>
        <w:numPr>
          <w:ilvl w:val="0"/>
          <w:numId w:val="3"/>
        </w:numPr>
        <w:spacing w:line="240" w:lineRule="auto"/>
        <w:jc w:val="both"/>
        <w:rPr>
          <w:lang w:val="en-GB"/>
        </w:rPr>
      </w:pPr>
      <w:r w:rsidRPr="00E177D5">
        <w:rPr>
          <w:lang w:val="en-GB"/>
        </w:rPr>
        <w:t xml:space="preserve">Enhance </w:t>
      </w:r>
      <w:r w:rsidR="00C95455">
        <w:rPr>
          <w:lang w:val="en-GB"/>
        </w:rPr>
        <w:t>Programme</w:t>
      </w:r>
      <w:r w:rsidRPr="00E177D5">
        <w:rPr>
          <w:lang w:val="en-GB"/>
        </w:rPr>
        <w:t xml:space="preserve"> focus towards comprehensive institutional strengthening</w:t>
      </w:r>
    </w:p>
    <w:p w:rsidR="00A00830" w:rsidRPr="00E177D5" w:rsidRDefault="00A00830" w:rsidP="00473451">
      <w:pPr>
        <w:pStyle w:val="ListParagraph"/>
        <w:numPr>
          <w:ilvl w:val="0"/>
          <w:numId w:val="3"/>
        </w:numPr>
        <w:spacing w:line="240" w:lineRule="auto"/>
        <w:jc w:val="both"/>
        <w:rPr>
          <w:lang w:val="en-GB"/>
        </w:rPr>
      </w:pPr>
      <w:r w:rsidRPr="00E177D5">
        <w:rPr>
          <w:lang w:val="en-GB"/>
        </w:rPr>
        <w:t xml:space="preserve">Elevate </w:t>
      </w:r>
      <w:r w:rsidR="00C95455">
        <w:rPr>
          <w:lang w:val="en-GB"/>
        </w:rPr>
        <w:t>Programme</w:t>
      </w:r>
      <w:r w:rsidRPr="00E177D5">
        <w:rPr>
          <w:lang w:val="en-GB"/>
        </w:rPr>
        <w:t xml:space="preserve"> indicators to international standards</w:t>
      </w:r>
    </w:p>
    <w:p w:rsidR="00A00830" w:rsidRPr="00E177D5" w:rsidRDefault="00A00830" w:rsidP="00473451">
      <w:pPr>
        <w:pStyle w:val="ListParagraph"/>
        <w:numPr>
          <w:ilvl w:val="0"/>
          <w:numId w:val="3"/>
        </w:numPr>
        <w:spacing w:line="240" w:lineRule="auto"/>
        <w:jc w:val="both"/>
        <w:rPr>
          <w:lang w:val="en-GB"/>
        </w:rPr>
      </w:pPr>
      <w:r w:rsidRPr="00E177D5">
        <w:rPr>
          <w:lang w:val="en-GB"/>
        </w:rPr>
        <w:t>Articulate plan to enhance UN coordinated service delivery with partners to reduce their transaction costs</w:t>
      </w:r>
    </w:p>
    <w:p w:rsidR="00A00830" w:rsidRPr="00E177D5" w:rsidRDefault="00A00830" w:rsidP="00473451">
      <w:pPr>
        <w:pStyle w:val="ListParagraph"/>
        <w:numPr>
          <w:ilvl w:val="0"/>
          <w:numId w:val="3"/>
        </w:numPr>
        <w:spacing w:line="240" w:lineRule="auto"/>
        <w:jc w:val="both"/>
        <w:rPr>
          <w:lang w:val="en-GB"/>
        </w:rPr>
      </w:pPr>
      <w:r w:rsidRPr="00E177D5">
        <w:rPr>
          <w:lang w:val="en-GB"/>
        </w:rPr>
        <w:t>Develop transition strategy beyond the lifespan of the Joint Programme</w:t>
      </w:r>
    </w:p>
    <w:p w:rsidR="00A00830" w:rsidRPr="00E177D5" w:rsidRDefault="00A00830" w:rsidP="00473451">
      <w:pPr>
        <w:spacing w:line="240" w:lineRule="auto"/>
        <w:jc w:val="both"/>
        <w:rPr>
          <w:rFonts w:ascii="Times New Roman" w:hAnsi="Times New Roman" w:cs="Times New Roman"/>
          <w:sz w:val="23"/>
          <w:szCs w:val="23"/>
        </w:rPr>
      </w:pPr>
      <w:r w:rsidRPr="00E177D5">
        <w:rPr>
          <w:lang w:val="en-GB"/>
        </w:rPr>
        <w:t xml:space="preserve">Following the submission of the MTR report, a management response was prepared and presented in August 2012. </w:t>
      </w:r>
      <w:r>
        <w:rPr>
          <w:lang w:val="en-GB"/>
        </w:rPr>
        <w:t xml:space="preserve">The response indicates that the management of the JP has agreed to </w:t>
      </w:r>
      <w:r w:rsidR="00016DD3">
        <w:rPr>
          <w:lang w:val="en-GB"/>
        </w:rPr>
        <w:t xml:space="preserve">almost all the recommendations. The evaluation has found that most of these MTR recommendations have been applied. </w:t>
      </w:r>
    </w:p>
    <w:p w:rsidR="00852068" w:rsidRPr="003C275D" w:rsidRDefault="00852068" w:rsidP="00473451">
      <w:pPr>
        <w:spacing w:line="240" w:lineRule="auto"/>
        <w:rPr>
          <w:rFonts w:ascii="Times New Roman" w:hAnsi="Times New Roman" w:cs="Times New Roman"/>
          <w:sz w:val="23"/>
          <w:szCs w:val="23"/>
        </w:rPr>
      </w:pPr>
    </w:p>
    <w:p w:rsidR="003C275D" w:rsidRDefault="003C275D" w:rsidP="00473451">
      <w:pPr>
        <w:spacing w:line="240" w:lineRule="auto"/>
        <w:rPr>
          <w:rFonts w:asciiTheme="majorHAnsi" w:eastAsiaTheme="majorEastAsia" w:hAnsiTheme="majorHAnsi" w:cstheme="majorBidi"/>
          <w:b/>
          <w:bCs/>
          <w:color w:val="365F91" w:themeColor="accent1" w:themeShade="BF"/>
          <w:sz w:val="28"/>
          <w:szCs w:val="28"/>
        </w:rPr>
      </w:pPr>
      <w:r>
        <w:rPr>
          <w:color w:val="365F91" w:themeColor="accent1" w:themeShade="BF"/>
          <w:sz w:val="28"/>
          <w:szCs w:val="28"/>
        </w:rPr>
        <w:br w:type="page"/>
      </w:r>
    </w:p>
    <w:p w:rsidR="00E60032" w:rsidRPr="003C275D" w:rsidRDefault="00E60032" w:rsidP="00473451">
      <w:pPr>
        <w:pStyle w:val="Heading1"/>
        <w:numPr>
          <w:ilvl w:val="0"/>
          <w:numId w:val="1"/>
        </w:numPr>
        <w:spacing w:before="240" w:after="240"/>
        <w:ind w:left="794"/>
        <w:rPr>
          <w:color w:val="365F91" w:themeColor="accent1" w:themeShade="BF"/>
          <w:sz w:val="28"/>
          <w:szCs w:val="28"/>
        </w:rPr>
      </w:pPr>
      <w:bookmarkStart w:id="53" w:name="_Toc402775602"/>
      <w:r w:rsidRPr="003C275D">
        <w:rPr>
          <w:color w:val="365F91" w:themeColor="accent1" w:themeShade="BF"/>
          <w:sz w:val="28"/>
          <w:szCs w:val="28"/>
        </w:rPr>
        <w:lastRenderedPageBreak/>
        <w:t>Conclusion</w:t>
      </w:r>
      <w:r w:rsidR="00114349">
        <w:rPr>
          <w:color w:val="365F91" w:themeColor="accent1" w:themeShade="BF"/>
          <w:sz w:val="28"/>
          <w:szCs w:val="28"/>
        </w:rPr>
        <w:t>s</w:t>
      </w:r>
      <w:r w:rsidR="003C275D">
        <w:rPr>
          <w:color w:val="365F91" w:themeColor="accent1" w:themeShade="BF"/>
          <w:sz w:val="28"/>
          <w:szCs w:val="28"/>
        </w:rPr>
        <w:t>, Lessons Learnt</w:t>
      </w:r>
      <w:r w:rsidRPr="003C275D">
        <w:rPr>
          <w:color w:val="365F91" w:themeColor="accent1" w:themeShade="BF"/>
          <w:sz w:val="28"/>
          <w:szCs w:val="28"/>
        </w:rPr>
        <w:t xml:space="preserve"> and Recommendations</w:t>
      </w:r>
      <w:bookmarkEnd w:id="53"/>
    </w:p>
    <w:p w:rsidR="00E0065D" w:rsidRPr="003C275D" w:rsidRDefault="00E0065D" w:rsidP="00473451">
      <w:pPr>
        <w:pStyle w:val="Heading2"/>
        <w:numPr>
          <w:ilvl w:val="1"/>
          <w:numId w:val="1"/>
        </w:numPr>
        <w:spacing w:after="240"/>
        <w:ind w:left="397"/>
        <w:jc w:val="left"/>
      </w:pPr>
      <w:bookmarkStart w:id="54" w:name="_Toc402775603"/>
      <w:r w:rsidRPr="003C275D">
        <w:t>Conclusion</w:t>
      </w:r>
      <w:r w:rsidR="00114349">
        <w:t>s</w:t>
      </w:r>
      <w:bookmarkEnd w:id="54"/>
    </w:p>
    <w:p w:rsidR="00F36D5F" w:rsidRPr="00F36D5F" w:rsidRDefault="00F36D5F" w:rsidP="00473451">
      <w:pPr>
        <w:spacing w:before="120" w:line="240" w:lineRule="auto"/>
        <w:jc w:val="both"/>
        <w:rPr>
          <w:rFonts w:cs="Helvetica"/>
        </w:rPr>
      </w:pPr>
      <w:r w:rsidRPr="00F36D5F">
        <w:rPr>
          <w:rFonts w:cs="Helvetica"/>
        </w:rPr>
        <w:t>The success of a joint programme is the outcome of complex interactions between a large number of stakeholders, policies and resources that are jointly mobilized and effectively used to implement the agreed upon activities. UN agencies a</w:t>
      </w:r>
      <w:r>
        <w:rPr>
          <w:rFonts w:cs="Helvetica"/>
        </w:rPr>
        <w:t xml:space="preserve">nd other stakeholders/partners </w:t>
      </w:r>
      <w:r w:rsidRPr="00F36D5F">
        <w:rPr>
          <w:rFonts w:cs="Helvetica"/>
        </w:rPr>
        <w:t xml:space="preserve">such as government ministries, local authorities and civil society organizations </w:t>
      </w:r>
      <w:r w:rsidR="00114349" w:rsidRPr="00F36D5F">
        <w:rPr>
          <w:rFonts w:cs="Helvetica"/>
        </w:rPr>
        <w:t xml:space="preserve">directly </w:t>
      </w:r>
      <w:r w:rsidRPr="00F36D5F">
        <w:rPr>
          <w:rFonts w:cs="Helvetica"/>
        </w:rPr>
        <w:t>influence the implementation and outcome of a joint programme. Likewise, a wide range of gender responsive policies and other strategic frameworks, in a diverse country like Kenya, influence both gender mainstreaming and the possibility for women’s empowerment in all sectors.</w:t>
      </w:r>
    </w:p>
    <w:p w:rsidR="003C275D" w:rsidRDefault="003C275D" w:rsidP="00473451">
      <w:pPr>
        <w:spacing w:before="120" w:line="240" w:lineRule="auto"/>
        <w:jc w:val="both"/>
      </w:pPr>
      <w:r>
        <w:t xml:space="preserve">Broadly speaking the JP GEWE had two pronged objectives, procedural and substantive. The procedural objective of the JP was </w:t>
      </w:r>
      <w:r w:rsidRPr="003C275D">
        <w:rPr>
          <w:lang w:val="en-GB"/>
        </w:rPr>
        <w:t>changing the way the UN system works (how UN agencies interact, share information and work with national stakeholders) to bring about coherence and cohesion in UN support to national stakeholders. The substantive objective, on the other hand, was changing/improving the gender equality and women</w:t>
      </w:r>
      <w:r w:rsidR="004C5C9C">
        <w:rPr>
          <w:lang w:val="en-GB"/>
        </w:rPr>
        <w:t>’s</w:t>
      </w:r>
      <w:r w:rsidRPr="003C275D">
        <w:rPr>
          <w:lang w:val="en-GB"/>
        </w:rPr>
        <w:t xml:space="preserve"> empowerment situation in the country focusing on gender mainstreaming, gender based violence, political participation and economic empowerment. </w:t>
      </w:r>
    </w:p>
    <w:p w:rsidR="003C275D" w:rsidRDefault="003C275D" w:rsidP="00473451">
      <w:pPr>
        <w:spacing w:before="120" w:line="240" w:lineRule="auto"/>
        <w:jc w:val="both"/>
      </w:pPr>
      <w:r w:rsidRPr="003C275D">
        <w:rPr>
          <w:lang w:val="en-GB"/>
        </w:rPr>
        <w:t xml:space="preserve">These objectives were found to be relevant. The procedural objective is well placed in the context of </w:t>
      </w:r>
      <w:r>
        <w:t xml:space="preserve">aid effectiveness initiatives at the global level and is aligned with the DaO reform process within the UN. Moreover, the objective addressed clear gaps and limitations in the operations of UN Kenya especially in relation to gender related cooperation and collaboration. Similarly, the substantive objective has taken into account the country context in terms of policies on gender equality and women’s empowerment, capacity of key institutional actors and the needs of target groups/beneficiaries. </w:t>
      </w:r>
    </w:p>
    <w:p w:rsidR="003C275D" w:rsidRPr="00B4754B" w:rsidRDefault="003C275D" w:rsidP="00473451">
      <w:pPr>
        <w:spacing w:before="120" w:line="240" w:lineRule="auto"/>
        <w:jc w:val="both"/>
      </w:pPr>
      <w:r w:rsidRPr="003C275D">
        <w:rPr>
          <w:lang w:val="en-GB"/>
        </w:rPr>
        <w:t xml:space="preserve">Overall, the implementation and performance of the Programme was found </w:t>
      </w:r>
      <w:r w:rsidR="007601E4">
        <w:rPr>
          <w:lang w:val="en-GB"/>
        </w:rPr>
        <w:t xml:space="preserve">to be </w:t>
      </w:r>
      <w:r w:rsidRPr="003C275D">
        <w:rPr>
          <w:lang w:val="en-GB"/>
        </w:rPr>
        <w:t xml:space="preserve">acceptable. The Programme progressed well towards achieving its two major objectives. At the start of the </w:t>
      </w:r>
      <w:r w:rsidR="00C95455">
        <w:rPr>
          <w:lang w:val="en-GB"/>
        </w:rPr>
        <w:t>Programme</w:t>
      </w:r>
      <w:r w:rsidRPr="003C275D">
        <w:rPr>
          <w:lang w:val="en-GB"/>
        </w:rPr>
        <w:t xml:space="preserve"> adequate information was not available on who is doing what on gender among UN agencies, let alone coordination and collaboration. The situation has changed dramatically</w:t>
      </w:r>
      <w:r w:rsidR="00F36D5F">
        <w:rPr>
          <w:lang w:val="en-GB"/>
        </w:rPr>
        <w:t xml:space="preserve"> as the</w:t>
      </w:r>
      <w:r w:rsidRPr="003C275D">
        <w:rPr>
          <w:lang w:val="en-GB"/>
        </w:rPr>
        <w:t xml:space="preserve"> </w:t>
      </w:r>
      <w:r w:rsidR="00F36D5F" w:rsidRPr="00F36D5F">
        <w:rPr>
          <w:lang w:val="en-GB"/>
        </w:rPr>
        <w:t>implementation of JP GEWE progressed</w:t>
      </w:r>
      <w:r w:rsidRPr="00F36D5F">
        <w:rPr>
          <w:lang w:val="en-GB"/>
        </w:rPr>
        <w:t>.</w:t>
      </w:r>
      <w:r w:rsidRPr="003C275D">
        <w:rPr>
          <w:lang w:val="en-GB"/>
        </w:rPr>
        <w:t xml:space="preserve"> Now adequate information on gender related interventions of the UN is available and foundations have been laid down for collaboration on gender issues within and outside the </w:t>
      </w:r>
      <w:r w:rsidR="00C95455">
        <w:rPr>
          <w:lang w:val="en-GB"/>
        </w:rPr>
        <w:t>Programme</w:t>
      </w:r>
      <w:r w:rsidRPr="003C275D">
        <w:rPr>
          <w:lang w:val="en-GB"/>
        </w:rPr>
        <w:t xml:space="preserve">. </w:t>
      </w:r>
    </w:p>
    <w:p w:rsidR="003C275D" w:rsidRPr="00B4754B" w:rsidRDefault="003C275D" w:rsidP="00473451">
      <w:pPr>
        <w:spacing w:before="120" w:line="240" w:lineRule="auto"/>
        <w:jc w:val="both"/>
      </w:pPr>
      <w:r w:rsidRPr="003C275D">
        <w:rPr>
          <w:lang w:val="en-GB"/>
        </w:rPr>
        <w:t xml:space="preserve">Notable achievements have also been made in relation to improving gender equality and women’s empowerment, the legal and policy framework and institutional capacity. Although limited, community level interventions have brought about positive changes in the lives of women and communities. The strong coordination and leadership by the management as well as the alignment of the </w:t>
      </w:r>
      <w:r w:rsidR="00C95455">
        <w:rPr>
          <w:lang w:val="en-GB"/>
        </w:rPr>
        <w:t>Programme</w:t>
      </w:r>
      <w:r w:rsidRPr="003C275D">
        <w:rPr>
          <w:lang w:val="en-GB"/>
        </w:rPr>
        <w:t xml:space="preserve"> with government policies have contributed to the effectiveness of the JP. </w:t>
      </w:r>
    </w:p>
    <w:p w:rsidR="00990C68" w:rsidRPr="003C275D" w:rsidRDefault="003C275D" w:rsidP="00473451">
      <w:pPr>
        <w:spacing w:line="240" w:lineRule="auto"/>
        <w:jc w:val="both"/>
        <w:rPr>
          <w:lang w:val="en-GB"/>
        </w:rPr>
      </w:pPr>
      <w:r w:rsidRPr="003C275D">
        <w:rPr>
          <w:lang w:val="en-GB"/>
        </w:rPr>
        <w:t xml:space="preserve">The achievements of the JP GEWE should be seen in the light of the challenges faced by the </w:t>
      </w:r>
      <w:r w:rsidR="00C95455">
        <w:rPr>
          <w:lang w:val="en-GB"/>
        </w:rPr>
        <w:t>Programme</w:t>
      </w:r>
      <w:r w:rsidRPr="003C275D">
        <w:rPr>
          <w:lang w:val="en-GB"/>
        </w:rPr>
        <w:t xml:space="preserve">. Among others, the JP GEWE has faced programming, financial, commitment, and capacity related challenges. </w:t>
      </w:r>
      <w:r w:rsidR="001175F8">
        <w:rPr>
          <w:lang w:val="en-GB"/>
        </w:rPr>
        <w:t xml:space="preserve">In terms of </w:t>
      </w:r>
      <w:r w:rsidR="00513D3D">
        <w:rPr>
          <w:lang w:val="en-GB"/>
        </w:rPr>
        <w:t xml:space="preserve">Programme </w:t>
      </w:r>
      <w:r w:rsidR="001175F8">
        <w:rPr>
          <w:lang w:val="en-GB"/>
        </w:rPr>
        <w:t>design</w:t>
      </w:r>
      <w:r w:rsidR="00513D3D">
        <w:rPr>
          <w:lang w:val="en-GB"/>
        </w:rPr>
        <w:t>, the JP</w:t>
      </w:r>
      <w:r w:rsidR="001175F8">
        <w:rPr>
          <w:lang w:val="en-GB"/>
        </w:rPr>
        <w:t xml:space="preserve"> was more of </w:t>
      </w:r>
      <w:r w:rsidR="00513D3D">
        <w:rPr>
          <w:lang w:val="en-GB"/>
        </w:rPr>
        <w:t xml:space="preserve">a </w:t>
      </w:r>
      <w:r w:rsidR="001175F8">
        <w:rPr>
          <w:lang w:val="en-GB"/>
        </w:rPr>
        <w:t>collation of already planned</w:t>
      </w:r>
      <w:r w:rsidR="00513D3D">
        <w:rPr>
          <w:lang w:val="en-GB"/>
        </w:rPr>
        <w:t xml:space="preserve"> gender related interventions of PUNOs.</w:t>
      </w:r>
      <w:r w:rsidR="001175F8">
        <w:rPr>
          <w:lang w:val="en-GB"/>
        </w:rPr>
        <w:t xml:space="preserve">  </w:t>
      </w:r>
      <w:r w:rsidR="00513D3D">
        <w:rPr>
          <w:lang w:val="en-GB"/>
        </w:rPr>
        <w:t>Although b</w:t>
      </w:r>
      <w:r w:rsidR="001175F8">
        <w:rPr>
          <w:lang w:val="en-GB"/>
        </w:rPr>
        <w:t xml:space="preserve">ringing the already planned and budgeted gender related interventions of PUNOs to the JP </w:t>
      </w:r>
      <w:r w:rsidR="00513D3D">
        <w:rPr>
          <w:lang w:val="en-GB"/>
        </w:rPr>
        <w:t xml:space="preserve">helped the Programme to take-off </w:t>
      </w:r>
      <w:r w:rsidR="00114349">
        <w:rPr>
          <w:lang w:val="en-GB"/>
        </w:rPr>
        <w:t>on time</w:t>
      </w:r>
      <w:r w:rsidR="00513D3D">
        <w:rPr>
          <w:lang w:val="en-GB"/>
        </w:rPr>
        <w:t xml:space="preserve">, it resulted in weak </w:t>
      </w:r>
      <w:r w:rsidRPr="003C275D">
        <w:rPr>
          <w:lang w:val="en-GB"/>
        </w:rPr>
        <w:t xml:space="preserve">coherence and </w:t>
      </w:r>
      <w:r w:rsidR="00513D3D">
        <w:rPr>
          <w:lang w:val="en-GB"/>
        </w:rPr>
        <w:t xml:space="preserve">inadequate </w:t>
      </w:r>
      <w:r w:rsidRPr="003C275D">
        <w:rPr>
          <w:lang w:val="en-GB"/>
        </w:rPr>
        <w:t>linkages among components</w:t>
      </w:r>
      <w:r w:rsidR="00513D3D">
        <w:rPr>
          <w:lang w:val="en-GB"/>
        </w:rPr>
        <w:t xml:space="preserve"> and results chain</w:t>
      </w:r>
      <w:r w:rsidRPr="003C275D">
        <w:rPr>
          <w:lang w:val="en-GB"/>
        </w:rPr>
        <w:t xml:space="preserve"> </w:t>
      </w:r>
      <w:r w:rsidR="00513D3D" w:rsidRPr="003C275D">
        <w:rPr>
          <w:lang w:val="en-GB"/>
        </w:rPr>
        <w:t>of the Programme</w:t>
      </w:r>
      <w:r w:rsidRPr="003C275D">
        <w:rPr>
          <w:lang w:val="en-GB"/>
        </w:rPr>
        <w:t xml:space="preserve">. Moreover, the planned financial resources for the </w:t>
      </w:r>
      <w:r w:rsidR="00C95455">
        <w:rPr>
          <w:lang w:val="en-GB"/>
        </w:rPr>
        <w:t>Programme</w:t>
      </w:r>
      <w:r w:rsidRPr="003C275D">
        <w:rPr>
          <w:lang w:val="en-GB"/>
        </w:rPr>
        <w:t xml:space="preserve"> were not fully mobilized. Constraint in capacity has been a challenge both for the PUNOs and partners. Lack of strong support from some key structures and stakeholders within the UN and GoK as well as the existence of weak accountability mechanism were </w:t>
      </w:r>
      <w:r w:rsidRPr="003C275D">
        <w:rPr>
          <w:lang w:val="en-GB"/>
        </w:rPr>
        <w:lastRenderedPageBreak/>
        <w:t xml:space="preserve">also </w:t>
      </w:r>
      <w:r w:rsidR="00114349">
        <w:rPr>
          <w:lang w:val="en-GB"/>
        </w:rPr>
        <w:t>among the</w:t>
      </w:r>
      <w:r w:rsidRPr="003C275D">
        <w:rPr>
          <w:lang w:val="en-GB"/>
        </w:rPr>
        <w:t xml:space="preserve"> challenges faced by the Programme. These challenges have compromised the level of </w:t>
      </w:r>
      <w:r w:rsidR="00C95455">
        <w:rPr>
          <w:lang w:val="en-GB"/>
        </w:rPr>
        <w:t>Programme</w:t>
      </w:r>
      <w:r w:rsidRPr="003C275D">
        <w:rPr>
          <w:lang w:val="en-GB"/>
        </w:rPr>
        <w:t xml:space="preserve"> achievements. However, within all the limitations, the </w:t>
      </w:r>
      <w:r w:rsidR="00C95455">
        <w:rPr>
          <w:lang w:val="en-GB"/>
        </w:rPr>
        <w:t>Programme</w:t>
      </w:r>
      <w:r w:rsidRPr="003C275D">
        <w:rPr>
          <w:lang w:val="en-GB"/>
        </w:rPr>
        <w:t xml:space="preserve"> has performed well and laid down a solid foundation in the two categories of objectives. It has brought useful lessons for addressing GEWE issues and for implementing and coordinating future joint programmes in Kenya.</w:t>
      </w:r>
    </w:p>
    <w:p w:rsidR="003C275D" w:rsidRDefault="003C275D" w:rsidP="00473451">
      <w:pPr>
        <w:pStyle w:val="Heading2"/>
        <w:numPr>
          <w:ilvl w:val="1"/>
          <w:numId w:val="1"/>
        </w:numPr>
        <w:spacing w:after="240"/>
        <w:ind w:left="397"/>
        <w:jc w:val="left"/>
      </w:pPr>
      <w:bookmarkStart w:id="55" w:name="_Toc402775604"/>
      <w:r>
        <w:t>Lessons Learnt</w:t>
      </w:r>
      <w:bookmarkEnd w:id="55"/>
      <w:r>
        <w:t xml:space="preserve"> </w:t>
      </w:r>
    </w:p>
    <w:p w:rsidR="003C275D" w:rsidRDefault="003C275D" w:rsidP="001B09D1">
      <w:pPr>
        <w:pStyle w:val="ListParagraph"/>
        <w:numPr>
          <w:ilvl w:val="0"/>
          <w:numId w:val="13"/>
        </w:numPr>
        <w:spacing w:line="240" w:lineRule="auto"/>
        <w:jc w:val="both"/>
      </w:pPr>
      <w:r>
        <w:t xml:space="preserve">An effective and efficiently implemented joint programme requires a programme that is jointly conceptualized, logically coherent and clearly articulated and understood, </w:t>
      </w:r>
      <w:r w:rsidR="007601E4">
        <w:t xml:space="preserve">with </w:t>
      </w:r>
      <w:r>
        <w:t>one fund/budget, and effective monitoring and accountability mechanisms.</w:t>
      </w:r>
    </w:p>
    <w:p w:rsidR="003C275D" w:rsidRDefault="003C275D" w:rsidP="001B09D1">
      <w:pPr>
        <w:pStyle w:val="ListParagraph"/>
        <w:numPr>
          <w:ilvl w:val="0"/>
          <w:numId w:val="13"/>
        </w:numPr>
        <w:spacing w:line="240" w:lineRule="auto"/>
        <w:jc w:val="both"/>
      </w:pPr>
      <w:r>
        <w:t xml:space="preserve">An effective joint </w:t>
      </w:r>
      <w:r w:rsidR="00114349">
        <w:t>programme also requires strong g</w:t>
      </w:r>
      <w:r>
        <w:t>overnment ownership and leadership, commitment of resources and effective monitoring.</w:t>
      </w:r>
    </w:p>
    <w:p w:rsidR="003C275D" w:rsidRDefault="003C275D" w:rsidP="001B09D1">
      <w:pPr>
        <w:pStyle w:val="ListParagraph"/>
        <w:numPr>
          <w:ilvl w:val="0"/>
          <w:numId w:val="13"/>
        </w:numPr>
        <w:spacing w:line="240" w:lineRule="auto"/>
        <w:jc w:val="both"/>
      </w:pPr>
      <w:r>
        <w:t>The commitment and good will on D</w:t>
      </w:r>
      <w:r w:rsidR="007601E4">
        <w:t>a</w:t>
      </w:r>
      <w:r>
        <w:t>O by the UN family – preferably in the form of a mature D</w:t>
      </w:r>
      <w:r w:rsidR="007601E4">
        <w:t>a</w:t>
      </w:r>
      <w:r>
        <w:t xml:space="preserve">O system with guidelines, framework, and incentives – is critical </w:t>
      </w:r>
      <w:r w:rsidR="00114349">
        <w:t>in making</w:t>
      </w:r>
      <w:r>
        <w:t xml:space="preserve"> a joint programme work.</w:t>
      </w:r>
    </w:p>
    <w:p w:rsidR="003C275D" w:rsidRDefault="003C275D" w:rsidP="001B09D1">
      <w:pPr>
        <w:pStyle w:val="ListParagraph"/>
        <w:numPr>
          <w:ilvl w:val="0"/>
          <w:numId w:val="13"/>
        </w:numPr>
        <w:spacing w:line="240" w:lineRule="auto"/>
        <w:jc w:val="both"/>
      </w:pPr>
      <w:r>
        <w:t xml:space="preserve">The effective </w:t>
      </w:r>
      <w:r w:rsidR="007B3D57">
        <w:t xml:space="preserve">operationalization </w:t>
      </w:r>
      <w:r>
        <w:t>of a joint programme requires a strong leadership or champions as evidenced by the failure of other planned JPs to take off. A joint programme requires investment on coordination and addressing challenges as they arise.</w:t>
      </w:r>
    </w:p>
    <w:p w:rsidR="003C275D" w:rsidRDefault="003C275D" w:rsidP="001B09D1">
      <w:pPr>
        <w:pStyle w:val="ListParagraph"/>
        <w:numPr>
          <w:ilvl w:val="0"/>
          <w:numId w:val="13"/>
        </w:numPr>
        <w:spacing w:line="240" w:lineRule="auto"/>
        <w:jc w:val="both"/>
      </w:pPr>
      <w:r w:rsidRPr="00044806">
        <w:t xml:space="preserve">For </w:t>
      </w:r>
      <w:r>
        <w:t xml:space="preserve">a </w:t>
      </w:r>
      <w:r w:rsidRPr="00044806">
        <w:t xml:space="preserve">joint programme to work it is important that all stakeholders (UN agencies as well as </w:t>
      </w:r>
      <w:r>
        <w:t xml:space="preserve">coordinating and </w:t>
      </w:r>
      <w:r w:rsidRPr="00044806">
        <w:t>implementing</w:t>
      </w:r>
      <w:r>
        <w:t xml:space="preserve"> </w:t>
      </w:r>
      <w:r w:rsidRPr="00044806">
        <w:t>partners) have adequate capacity to carry out the joint work. Every link and joint</w:t>
      </w:r>
      <w:r>
        <w:t xml:space="preserve"> </w:t>
      </w:r>
      <w:r w:rsidRPr="00044806">
        <w:t xml:space="preserve">in the chain must be strong. A capacity assessment and a plan for capacity </w:t>
      </w:r>
      <w:r>
        <w:t>development</w:t>
      </w:r>
      <w:r w:rsidRPr="00044806">
        <w:t xml:space="preserve"> of stakeholders</w:t>
      </w:r>
      <w:r>
        <w:t xml:space="preserve"> </w:t>
      </w:r>
      <w:r w:rsidR="00114349">
        <w:t>are</w:t>
      </w:r>
      <w:r>
        <w:t xml:space="preserve"> crucial.</w:t>
      </w:r>
    </w:p>
    <w:p w:rsidR="003C275D" w:rsidRDefault="003C275D" w:rsidP="001B09D1">
      <w:pPr>
        <w:pStyle w:val="ListParagraph"/>
        <w:numPr>
          <w:ilvl w:val="0"/>
          <w:numId w:val="13"/>
        </w:numPr>
        <w:spacing w:line="240" w:lineRule="auto"/>
        <w:jc w:val="both"/>
      </w:pPr>
      <w:r>
        <w:t xml:space="preserve">Parallel funding arrangements have the tendency to weaken the responsibility and accountability for resource mobilization, financial reporting and reporting on activities. A common fund is important to work jointly. </w:t>
      </w:r>
    </w:p>
    <w:p w:rsidR="003C275D" w:rsidRPr="00990C68" w:rsidRDefault="003C275D" w:rsidP="001B09D1">
      <w:pPr>
        <w:pStyle w:val="ListParagraph"/>
        <w:numPr>
          <w:ilvl w:val="0"/>
          <w:numId w:val="13"/>
        </w:numPr>
        <w:spacing w:line="240" w:lineRule="auto"/>
        <w:jc w:val="both"/>
      </w:pPr>
      <w:r>
        <w:t>Joint programming does not take place within the normal vertical accountability framework of agencies. Rather it is implemented using accountability structures that are horizontal and multi-agency in nature. The conscious design of strong accountability structures is thus crucial for joint programming.</w:t>
      </w:r>
    </w:p>
    <w:p w:rsidR="005F33E2" w:rsidRDefault="005F33E2" w:rsidP="00473451">
      <w:pPr>
        <w:pStyle w:val="Heading2"/>
        <w:numPr>
          <w:ilvl w:val="1"/>
          <w:numId w:val="1"/>
        </w:numPr>
        <w:spacing w:after="240"/>
        <w:ind w:left="397"/>
        <w:jc w:val="left"/>
      </w:pPr>
      <w:bookmarkStart w:id="56" w:name="_Toc402775605"/>
      <w:r w:rsidRPr="003C275D">
        <w:t>Recommendations</w:t>
      </w:r>
      <w:bookmarkEnd w:id="56"/>
    </w:p>
    <w:p w:rsidR="007F7F1D" w:rsidRPr="00A83D0C" w:rsidRDefault="007F7F1D" w:rsidP="00473451">
      <w:pPr>
        <w:pStyle w:val="ListParagraph"/>
        <w:numPr>
          <w:ilvl w:val="0"/>
          <w:numId w:val="7"/>
        </w:numPr>
        <w:spacing w:before="120" w:line="240" w:lineRule="auto"/>
        <w:ind w:left="380" w:hanging="357"/>
        <w:contextualSpacing w:val="0"/>
        <w:jc w:val="both"/>
      </w:pPr>
      <w:r w:rsidRPr="00F81C5C">
        <w:rPr>
          <w:b/>
        </w:rPr>
        <w:t>Mainstreaming GEWE in UNDAF implementation:</w:t>
      </w:r>
      <w:r>
        <w:t xml:space="preserve"> The new UNDAF</w:t>
      </w:r>
      <w:r w:rsidR="00F36D5F">
        <w:t xml:space="preserve"> (2014-18)</w:t>
      </w:r>
      <w:r>
        <w:t xml:space="preserve"> emphasizes joint programming along all priority areas. Considering the joint programming approach adopted in the new UNDAF, the major focus for UN coherence on GEWE issues should be on ensuring that GEWE issues are mainstreamed within all UNDAF programmes</w:t>
      </w:r>
      <w:r w:rsidR="00F13EA3">
        <w:t>. In some countries, a gender advisor or quality assurance team are appointed under the UNCT. The existence of a comparable structure in Kenya would be an advantage</w:t>
      </w:r>
      <w:r>
        <w:t xml:space="preserve">. </w:t>
      </w:r>
      <w:r w:rsidRPr="00F81C5C">
        <w:rPr>
          <w:b/>
        </w:rPr>
        <w:t xml:space="preserve">Thus, it is recommended </w:t>
      </w:r>
      <w:r w:rsidR="00A83D0C">
        <w:rPr>
          <w:b/>
        </w:rPr>
        <w:t xml:space="preserve">for the UNCT </w:t>
      </w:r>
      <w:r w:rsidRPr="00F81C5C">
        <w:rPr>
          <w:b/>
        </w:rPr>
        <w:t xml:space="preserve">to establish a UN body/structure that ensures coherence in the mainstreaming of gender in UNDAF implementation. </w:t>
      </w:r>
    </w:p>
    <w:p w:rsidR="00A83D0C" w:rsidRPr="00F81C5C" w:rsidRDefault="00C44892" w:rsidP="00473451">
      <w:pPr>
        <w:pStyle w:val="ListParagraph"/>
        <w:numPr>
          <w:ilvl w:val="0"/>
          <w:numId w:val="7"/>
        </w:numPr>
        <w:spacing w:before="120" w:line="240" w:lineRule="auto"/>
        <w:ind w:left="380" w:hanging="357"/>
        <w:contextualSpacing w:val="0"/>
        <w:jc w:val="both"/>
      </w:pPr>
      <w:r w:rsidRPr="00C44892">
        <w:rPr>
          <w:rFonts w:ascii="Calibri" w:hAnsi="Calibri"/>
          <w:b/>
          <w:color w:val="000000"/>
        </w:rPr>
        <w:t xml:space="preserve">Development of guidelines on the </w:t>
      </w:r>
      <w:r w:rsidR="008379C5">
        <w:rPr>
          <w:rFonts w:ascii="Calibri" w:hAnsi="Calibri"/>
          <w:b/>
          <w:color w:val="000000"/>
        </w:rPr>
        <w:t xml:space="preserve">design and </w:t>
      </w:r>
      <w:r w:rsidRPr="00C44892">
        <w:rPr>
          <w:rFonts w:ascii="Calibri" w:hAnsi="Calibri"/>
          <w:b/>
          <w:color w:val="000000"/>
        </w:rPr>
        <w:t>management of joint programmes:</w:t>
      </w:r>
      <w:r>
        <w:rPr>
          <w:rFonts w:ascii="Calibri" w:hAnsi="Calibri"/>
          <w:color w:val="000000"/>
        </w:rPr>
        <w:t xml:space="preserve"> </w:t>
      </w:r>
      <w:r w:rsidR="00A83D0C">
        <w:rPr>
          <w:rFonts w:ascii="Calibri" w:hAnsi="Calibri"/>
          <w:color w:val="000000"/>
        </w:rPr>
        <w:t xml:space="preserve">The UNCT does not have clear framework and guidelines on the management of joint programmes that provide guidance and incentives for PUNOs to actively participate in JPs. </w:t>
      </w:r>
      <w:r w:rsidR="00CA7BF8">
        <w:rPr>
          <w:rFonts w:ascii="Calibri" w:hAnsi="Calibri"/>
          <w:color w:val="000000"/>
        </w:rPr>
        <w:t xml:space="preserve">Of course, there are guidelines on joint programmes and programming at the UN headquarters level. However, these guidelines need to be made more </w:t>
      </w:r>
      <w:r w:rsidR="00433F77">
        <w:rPr>
          <w:rFonts w:ascii="Calibri" w:hAnsi="Calibri"/>
          <w:color w:val="000000"/>
        </w:rPr>
        <w:t xml:space="preserve">accessible, </w:t>
      </w:r>
      <w:r w:rsidR="00CA7BF8">
        <w:rPr>
          <w:rFonts w:ascii="Calibri" w:hAnsi="Calibri"/>
          <w:color w:val="000000"/>
        </w:rPr>
        <w:t xml:space="preserve">specific and relevant to the context in Kenya. </w:t>
      </w:r>
      <w:r w:rsidR="00A83D0C">
        <w:rPr>
          <w:rFonts w:ascii="Calibri" w:hAnsi="Calibri"/>
          <w:color w:val="000000"/>
        </w:rPr>
        <w:t xml:space="preserve">Accordingly, </w:t>
      </w:r>
      <w:r w:rsidR="00A83D0C" w:rsidRPr="003A6256">
        <w:rPr>
          <w:rFonts w:ascii="Calibri" w:hAnsi="Calibri"/>
          <w:b/>
          <w:color w:val="000000"/>
        </w:rPr>
        <w:t xml:space="preserve">it is recommended for the UNCT to </w:t>
      </w:r>
      <w:r w:rsidR="003A6256" w:rsidRPr="003A6256">
        <w:rPr>
          <w:rFonts w:ascii="Calibri" w:hAnsi="Calibri"/>
          <w:b/>
          <w:color w:val="000000"/>
        </w:rPr>
        <w:t>develop guidelines on the design and management of Joint Programmes in Kenya</w:t>
      </w:r>
      <w:r w:rsidR="00433F77">
        <w:rPr>
          <w:rFonts w:ascii="Calibri" w:hAnsi="Calibri"/>
          <w:b/>
          <w:color w:val="000000"/>
        </w:rPr>
        <w:t>, taking into account the relevant guidelines at the international level.</w:t>
      </w:r>
      <w:r w:rsidR="00F13EA3">
        <w:rPr>
          <w:rFonts w:ascii="Calibri" w:hAnsi="Calibri"/>
          <w:b/>
          <w:color w:val="000000"/>
        </w:rPr>
        <w:t xml:space="preserve"> </w:t>
      </w:r>
      <w:r w:rsidR="00F13EA3">
        <w:rPr>
          <w:rFonts w:ascii="Calibri" w:hAnsi="Calibri"/>
          <w:b/>
          <w:color w:val="000000"/>
        </w:rPr>
        <w:lastRenderedPageBreak/>
        <w:t xml:space="preserve">Among others the guidelines should address when and how joint programmes should be designed, </w:t>
      </w:r>
      <w:r w:rsidR="003D1172">
        <w:rPr>
          <w:rFonts w:ascii="Calibri" w:hAnsi="Calibri"/>
          <w:b/>
          <w:color w:val="000000"/>
        </w:rPr>
        <w:t xml:space="preserve">how they should be managed, including </w:t>
      </w:r>
      <w:r w:rsidR="00F13EA3">
        <w:rPr>
          <w:rFonts w:ascii="Calibri" w:hAnsi="Calibri"/>
          <w:b/>
          <w:color w:val="000000"/>
        </w:rPr>
        <w:t>the role</w:t>
      </w:r>
      <w:r>
        <w:rPr>
          <w:rFonts w:ascii="Calibri" w:hAnsi="Calibri"/>
          <w:b/>
          <w:color w:val="000000"/>
        </w:rPr>
        <w:t xml:space="preserve"> and responsibilities</w:t>
      </w:r>
      <w:r w:rsidR="00F13EA3">
        <w:rPr>
          <w:rFonts w:ascii="Calibri" w:hAnsi="Calibri"/>
          <w:b/>
          <w:color w:val="000000"/>
        </w:rPr>
        <w:t xml:space="preserve"> of each </w:t>
      </w:r>
      <w:r>
        <w:rPr>
          <w:rFonts w:ascii="Calibri" w:hAnsi="Calibri"/>
          <w:b/>
          <w:color w:val="000000"/>
        </w:rPr>
        <w:t xml:space="preserve">participating </w:t>
      </w:r>
      <w:r w:rsidR="00F13EA3">
        <w:rPr>
          <w:rFonts w:ascii="Calibri" w:hAnsi="Calibri"/>
          <w:b/>
          <w:color w:val="000000"/>
        </w:rPr>
        <w:t>UN agency</w:t>
      </w:r>
      <w:r w:rsidR="003D1172">
        <w:rPr>
          <w:rFonts w:ascii="Calibri" w:hAnsi="Calibri"/>
          <w:b/>
          <w:color w:val="000000"/>
        </w:rPr>
        <w:t>.</w:t>
      </w:r>
    </w:p>
    <w:p w:rsidR="007F7F1D" w:rsidRDefault="007F7F1D" w:rsidP="00473451">
      <w:pPr>
        <w:pStyle w:val="ListParagraph"/>
        <w:numPr>
          <w:ilvl w:val="0"/>
          <w:numId w:val="7"/>
        </w:numPr>
        <w:spacing w:before="120" w:line="240" w:lineRule="auto"/>
        <w:ind w:left="380" w:hanging="357"/>
        <w:contextualSpacing w:val="0"/>
        <w:jc w:val="both"/>
      </w:pPr>
      <w:r w:rsidRPr="00F81C5C">
        <w:rPr>
          <w:b/>
        </w:rPr>
        <w:t>Structure of future JP on GEWE:</w:t>
      </w:r>
      <w:r>
        <w:t xml:space="preserve"> When it comes to continuation of the </w:t>
      </w:r>
      <w:r w:rsidR="00C95455">
        <w:t>Programme</w:t>
      </w:r>
      <w:r>
        <w:t xml:space="preserve">, there are two alternatives that can be drawn from the experience of the JP GEWE and similar programmes elsewhere. The first is to design a similar generic GEWE </w:t>
      </w:r>
      <w:r w:rsidR="00C95455">
        <w:t>Programme</w:t>
      </w:r>
      <w:r>
        <w:t xml:space="preserve"> that brings together all the GEWE related activities of PUNOs. The second involves the design of more focused and demand driven separate JPs on specific thematic issues related to GEWE. </w:t>
      </w:r>
    </w:p>
    <w:p w:rsidR="007F7F1D" w:rsidRDefault="007F7F1D" w:rsidP="00473451">
      <w:pPr>
        <w:pStyle w:val="ListParagraph"/>
        <w:spacing w:before="120" w:line="240" w:lineRule="auto"/>
        <w:ind w:left="380"/>
        <w:contextualSpacing w:val="0"/>
        <w:jc w:val="both"/>
      </w:pPr>
      <w:r>
        <w:t xml:space="preserve">The continuation of a similar generic JP on GEWE is not recommended for various reasons. The current JP GEWE was relevant to the context within which it was designed – a context characterized by </w:t>
      </w:r>
      <w:r w:rsidR="00F05137">
        <w:t>limited</w:t>
      </w:r>
      <w:r>
        <w:t xml:space="preserve"> joint planning, collaboration and information sharing among PUNOs on GEWE issues. However, the context has since changed. Particularly the joint programming approach adopted in the new UNDAF has changed the programming context within the UN. This has made the mainstreaming of GEWE issues more important than a generic JP on GEWE. Accordingly, the design and structure of a future JP on GEWE has </w:t>
      </w:r>
      <w:r w:rsidR="00F05137">
        <w:t xml:space="preserve">to </w:t>
      </w:r>
      <w:r>
        <w:t xml:space="preserve">take this change in </w:t>
      </w:r>
      <w:r w:rsidR="00934646">
        <w:t>to account</w:t>
      </w:r>
      <w:r>
        <w:t xml:space="preserve"> and needs to move to the next level of programming. Moreover, the practical feasibility of bringing together all GEWE re</w:t>
      </w:r>
      <w:r w:rsidR="00855050">
        <w:t>lated interventions</w:t>
      </w:r>
      <w:r>
        <w:t xml:space="preserve"> of individual UN agencies</w:t>
      </w:r>
      <w:r w:rsidR="00F05137">
        <w:t xml:space="preserve"> into one Programme </w:t>
      </w:r>
      <w:r>
        <w:t xml:space="preserve">is highly questionable. The experience of the existing JP GEWE itself has shown that this is a very difficult task that poses serious programmatic challenges. </w:t>
      </w:r>
    </w:p>
    <w:p w:rsidR="007F7F1D" w:rsidRDefault="007F7F1D" w:rsidP="00473451">
      <w:pPr>
        <w:pStyle w:val="ListParagraph"/>
        <w:spacing w:before="120" w:line="240" w:lineRule="auto"/>
        <w:ind w:left="380"/>
        <w:contextualSpacing w:val="0"/>
        <w:jc w:val="both"/>
      </w:pPr>
      <w:r>
        <w:t xml:space="preserve">The second alternative of having one or more focused and demand driven JPs is more programmable and easier to effectively implement and monitor. Although gender is a crosscutting issue which should primarily be mainstreamed in all UNDAF programmes, there are some gender issues </w:t>
      </w:r>
      <w:r w:rsidR="00F874A5">
        <w:t xml:space="preserve">that </w:t>
      </w:r>
      <w:r>
        <w:t>necessitate specific and separate interventions. Accordingly, the action plan under the new UNDAF is expected to include some fully gender specific interventions, such as strengthening the national gender machinery</w:t>
      </w:r>
      <w:r w:rsidR="00F874A5">
        <w:t xml:space="preserve"> and </w:t>
      </w:r>
      <w:r>
        <w:t xml:space="preserve">addressing GBV. This could provide an opportunity to design demand driven and focused joint programmes on gender equality and women’s empowerment on such areas. </w:t>
      </w:r>
    </w:p>
    <w:p w:rsidR="007F7F1D" w:rsidRPr="00F81C5C" w:rsidRDefault="007F7F1D" w:rsidP="00473451">
      <w:pPr>
        <w:pStyle w:val="ListParagraph"/>
        <w:spacing w:before="120" w:line="240" w:lineRule="auto"/>
        <w:ind w:left="380"/>
        <w:contextualSpacing w:val="0"/>
        <w:jc w:val="both"/>
      </w:pPr>
      <w:r w:rsidRPr="00F81C5C">
        <w:rPr>
          <w:b/>
        </w:rPr>
        <w:t xml:space="preserve">Accordingly, it is recommended </w:t>
      </w:r>
      <w:r w:rsidR="00934646">
        <w:rPr>
          <w:b/>
        </w:rPr>
        <w:t>that</w:t>
      </w:r>
      <w:r w:rsidRPr="00F81C5C">
        <w:rPr>
          <w:b/>
        </w:rPr>
        <w:t xml:space="preserve"> </w:t>
      </w:r>
      <w:r w:rsidR="00934646">
        <w:rPr>
          <w:b/>
        </w:rPr>
        <w:t xml:space="preserve">consideration be given to </w:t>
      </w:r>
      <w:r w:rsidRPr="00F81C5C">
        <w:rPr>
          <w:b/>
        </w:rPr>
        <w:t xml:space="preserve">designing more focused and demand driven joint programme/s </w:t>
      </w:r>
      <w:r>
        <w:rPr>
          <w:b/>
        </w:rPr>
        <w:t xml:space="preserve">based on gender specific interventions to be identified in the action plan under the new UNDAF. </w:t>
      </w:r>
    </w:p>
    <w:p w:rsidR="007F7F1D" w:rsidRDefault="007F7F1D" w:rsidP="00473451">
      <w:pPr>
        <w:pStyle w:val="ListParagraph"/>
        <w:numPr>
          <w:ilvl w:val="0"/>
          <w:numId w:val="7"/>
        </w:numPr>
        <w:spacing w:before="120" w:line="240" w:lineRule="auto"/>
        <w:ind w:left="380" w:hanging="357"/>
        <w:contextualSpacing w:val="0"/>
        <w:jc w:val="both"/>
      </w:pPr>
      <w:r w:rsidRPr="00F81C5C">
        <w:rPr>
          <w:b/>
        </w:rPr>
        <w:t xml:space="preserve">Design of a joint programme: </w:t>
      </w:r>
      <w:r>
        <w:t>Some important issues have emerged from the implementation and evaluation of the JP GEWE in Kenya that could inform the design of a truly and workable joint programme in the future. Based on these lessons, the following are recommended:</w:t>
      </w:r>
    </w:p>
    <w:p w:rsidR="007F7F1D" w:rsidRPr="00F81C5C" w:rsidRDefault="007F7F1D" w:rsidP="00473451">
      <w:pPr>
        <w:pStyle w:val="ListParagraph"/>
        <w:numPr>
          <w:ilvl w:val="1"/>
          <w:numId w:val="7"/>
        </w:numPr>
        <w:spacing w:before="120" w:line="240" w:lineRule="auto"/>
        <w:contextualSpacing w:val="0"/>
        <w:jc w:val="both"/>
      </w:pPr>
      <w:r w:rsidRPr="00F81C5C">
        <w:rPr>
          <w:b/>
        </w:rPr>
        <w:t xml:space="preserve">Ensure that any future JP </w:t>
      </w:r>
      <w:r w:rsidR="00934646">
        <w:rPr>
          <w:b/>
        </w:rPr>
        <w:t>is</w:t>
      </w:r>
      <w:r w:rsidRPr="00F81C5C">
        <w:rPr>
          <w:b/>
        </w:rPr>
        <w:t xml:space="preserve"> conceptualized, planned and implemented as a truly joint process rather than a mapping and collation of activities already designed by PUNOs independently. </w:t>
      </w:r>
    </w:p>
    <w:p w:rsidR="007F7F1D" w:rsidRDefault="007F7F1D" w:rsidP="00473451">
      <w:pPr>
        <w:pStyle w:val="ListParagraph"/>
        <w:numPr>
          <w:ilvl w:val="1"/>
          <w:numId w:val="7"/>
        </w:numPr>
        <w:spacing w:before="120" w:line="240" w:lineRule="auto"/>
        <w:contextualSpacing w:val="0"/>
        <w:jc w:val="both"/>
      </w:pPr>
      <w:r w:rsidRPr="00F81C5C">
        <w:rPr>
          <w:b/>
        </w:rPr>
        <w:t xml:space="preserve">Put in place a clear and </w:t>
      </w:r>
      <w:r w:rsidR="00934646">
        <w:rPr>
          <w:b/>
        </w:rPr>
        <w:t>comprehensive</w:t>
      </w:r>
      <w:r w:rsidRPr="00F81C5C">
        <w:rPr>
          <w:b/>
        </w:rPr>
        <w:t xml:space="preserve"> monitoring and accountability mechanism in any future JP to ensure its effective and efficient implementation.</w:t>
      </w:r>
      <w:r>
        <w:t xml:space="preserve"> A joint programme by definition involves a large number of actors involved in the planning, implementation and coordination of the programme. It is thus essential that the commitments made by each actor are followed through. </w:t>
      </w:r>
    </w:p>
    <w:p w:rsidR="007F7F1D" w:rsidRDefault="00934646" w:rsidP="00473451">
      <w:pPr>
        <w:pStyle w:val="ListParagraph"/>
        <w:numPr>
          <w:ilvl w:val="1"/>
          <w:numId w:val="7"/>
        </w:numPr>
        <w:spacing w:before="120" w:line="240" w:lineRule="auto"/>
        <w:contextualSpacing w:val="0"/>
        <w:jc w:val="both"/>
      </w:pPr>
      <w:r>
        <w:rPr>
          <w:b/>
        </w:rPr>
        <w:lastRenderedPageBreak/>
        <w:t>Consider establishing</w:t>
      </w:r>
      <w:r w:rsidR="007F7F1D" w:rsidRPr="00F81C5C">
        <w:rPr>
          <w:b/>
        </w:rPr>
        <w:t xml:space="preserve"> a single budget, preferably in the form of pooled funding.</w:t>
      </w:r>
      <w:r w:rsidR="007F7F1D">
        <w:t xml:space="preserve"> A single budget will give the programme a better chance of effectively monitoring the mobilization and utilization of funds.</w:t>
      </w:r>
    </w:p>
    <w:p w:rsidR="007F7F1D" w:rsidRDefault="007F7F1D" w:rsidP="00473451">
      <w:pPr>
        <w:pStyle w:val="ListParagraph"/>
        <w:numPr>
          <w:ilvl w:val="1"/>
          <w:numId w:val="7"/>
        </w:numPr>
        <w:spacing w:before="120" w:line="240" w:lineRule="auto"/>
        <w:contextualSpacing w:val="0"/>
        <w:jc w:val="both"/>
      </w:pPr>
      <w:r w:rsidRPr="00F81C5C">
        <w:rPr>
          <w:b/>
        </w:rPr>
        <w:t>Enhance the ownership and leadership of the government and other national stakeholders.</w:t>
      </w:r>
      <w:r>
        <w:t xml:space="preserve"> There are some important experiences in the JP GEWE in terms of ensuring programme ownership and leadership by the GoK through consultation and membership in the programme management structures. However, there is a need to move to the next level in terms of enhancing government ownership and leadership, preferably to fully using government systems and mechanisms for programme and financial management. Alignment to or using government systems is one of the basic principles of aid effectiveness enshrined</w:t>
      </w:r>
      <w:r w:rsidR="00701BBD">
        <w:t xml:space="preserve"> in</w:t>
      </w:r>
      <w:r>
        <w:t xml:space="preserve"> the Paris Declaration and emphasized in the DaO initiative. Considering the existing capacity limitations in government systems and the lack of well developed mutual accountability mechanisms between the UN and GoK, the feasibility of fully using government systems for the programme and financial management of the JPs would </w:t>
      </w:r>
      <w:r w:rsidR="00793898">
        <w:t xml:space="preserve">be </w:t>
      </w:r>
      <w:r>
        <w:t xml:space="preserve">problematic in the near future. Accordingly, it is recommended to apply a phased approach </w:t>
      </w:r>
      <w:r w:rsidRPr="00F81C5C">
        <w:rPr>
          <w:b/>
        </w:rPr>
        <w:t xml:space="preserve">accompanied by interventions aimed at strengthening </w:t>
      </w:r>
      <w:r>
        <w:rPr>
          <w:b/>
        </w:rPr>
        <w:t>government systems</w:t>
      </w:r>
      <w:r w:rsidRPr="00F81C5C">
        <w:rPr>
          <w:b/>
        </w:rPr>
        <w:t xml:space="preserve"> and </w:t>
      </w:r>
      <w:r>
        <w:rPr>
          <w:b/>
        </w:rPr>
        <w:t xml:space="preserve">mutual </w:t>
      </w:r>
      <w:r w:rsidRPr="00F81C5C">
        <w:rPr>
          <w:b/>
        </w:rPr>
        <w:t>accountability mechanisms.</w:t>
      </w:r>
      <w:r>
        <w:t xml:space="preserve"> The recommendation to enhance participation, ownership and capacity also applies to civil society and private sector stakeholders.  </w:t>
      </w:r>
    </w:p>
    <w:p w:rsidR="007F7F1D" w:rsidRDefault="007F7F1D" w:rsidP="00473451">
      <w:pPr>
        <w:pStyle w:val="ListParagraph"/>
        <w:numPr>
          <w:ilvl w:val="0"/>
          <w:numId w:val="7"/>
        </w:numPr>
        <w:spacing w:before="120" w:line="240" w:lineRule="auto"/>
        <w:ind w:left="380" w:hanging="357"/>
        <w:contextualSpacing w:val="0"/>
        <w:jc w:val="both"/>
      </w:pPr>
      <w:r w:rsidRPr="00F81C5C">
        <w:rPr>
          <w:b/>
        </w:rPr>
        <w:t>Targeting and focus areas in future UN GEWE interventions:</w:t>
      </w:r>
      <w:r>
        <w:t xml:space="preserve"> Important lessons and issues have emerged from the implementation and evaluation of the JP GEWE in relation to determining strategic thematic areas as well as level of interventions and target groups </w:t>
      </w:r>
      <w:r w:rsidR="00934646">
        <w:t>for</w:t>
      </w:r>
      <w:r>
        <w:t xml:space="preserve"> future UN interventions in the area of GEWE. Based on these lessons, the following are recommended:</w:t>
      </w:r>
    </w:p>
    <w:p w:rsidR="007F7F1D" w:rsidRPr="00F81C5C" w:rsidRDefault="007F7F1D" w:rsidP="00473451">
      <w:pPr>
        <w:pStyle w:val="ListParagraph"/>
        <w:numPr>
          <w:ilvl w:val="1"/>
          <w:numId w:val="7"/>
        </w:numPr>
        <w:spacing w:before="120" w:line="240" w:lineRule="auto"/>
        <w:contextualSpacing w:val="0"/>
        <w:jc w:val="both"/>
      </w:pPr>
      <w:r w:rsidRPr="00F81C5C">
        <w:rPr>
          <w:b/>
        </w:rPr>
        <w:t xml:space="preserve">Work at national level to </w:t>
      </w:r>
      <w:r w:rsidRPr="00F81C5C">
        <w:rPr>
          <w:b/>
          <w:lang w:val="en-GB"/>
        </w:rPr>
        <w:t xml:space="preserve">improve the enabling environment and building the capacities of duty bearers. </w:t>
      </w:r>
      <w:r w:rsidRPr="00F81C5C">
        <w:rPr>
          <w:lang w:val="en-GB"/>
        </w:rPr>
        <w:t xml:space="preserve">Considering the resources and the comparative advantage of the UN as well as considering the potential wider impact of bringing about strategic changes in the policy, legal and institutional framework on GEWE, it is justified for UN interventions to focus </w:t>
      </w:r>
      <w:r>
        <w:rPr>
          <w:lang w:val="en-GB"/>
        </w:rPr>
        <w:t xml:space="preserve">more </w:t>
      </w:r>
      <w:r w:rsidRPr="00F81C5C">
        <w:rPr>
          <w:lang w:val="en-GB"/>
        </w:rPr>
        <w:t>on the supply side of addressing GEWE issues.</w:t>
      </w:r>
    </w:p>
    <w:p w:rsidR="007F7F1D" w:rsidRDefault="007F7F1D" w:rsidP="00473451">
      <w:pPr>
        <w:pStyle w:val="ListParagraph"/>
        <w:numPr>
          <w:ilvl w:val="1"/>
          <w:numId w:val="7"/>
        </w:numPr>
        <w:spacing w:before="120" w:line="240" w:lineRule="auto"/>
        <w:contextualSpacing w:val="0"/>
        <w:jc w:val="both"/>
      </w:pPr>
      <w:r w:rsidRPr="00F81C5C">
        <w:rPr>
          <w:b/>
          <w:lang w:val="en-GB"/>
        </w:rPr>
        <w:t>Enhance targeting, working with and developing the capacity of country governments</w:t>
      </w:r>
      <w:r w:rsidR="002102B5">
        <w:rPr>
          <w:b/>
          <w:lang w:val="en-GB"/>
        </w:rPr>
        <w:t xml:space="preserve"> as duty bearers</w:t>
      </w:r>
      <w:r w:rsidRPr="00F81C5C">
        <w:rPr>
          <w:b/>
          <w:lang w:val="en-GB"/>
        </w:rPr>
        <w:t>.</w:t>
      </w:r>
      <w:r w:rsidRPr="00F81C5C">
        <w:rPr>
          <w:lang w:val="en-GB"/>
        </w:rPr>
        <w:t xml:space="preserve"> </w:t>
      </w:r>
      <w:r>
        <w:t>The idea of devolved government, which has been implemented under the recent Kenyan constitution, had given county level structures extensive mandates relevant to gender equality and women’s empowerment. This provides an important opportunity for improved implementation capacity</w:t>
      </w:r>
      <w:r w:rsidR="00386E71">
        <w:t xml:space="preserve"> of duty bearers at sub-national levels</w:t>
      </w:r>
      <w:r>
        <w:t>. Although there were some efforts to target and build the capacity of county governments in the current JP GEWE, they were not sufficiently targeted mainly because the devolved government structure was introduced after the JP was designed. However, in future UN interventions on GEWE issues, it is important to adequately target these structures.</w:t>
      </w:r>
    </w:p>
    <w:p w:rsidR="007F7F1D" w:rsidRDefault="007F7F1D" w:rsidP="00473451">
      <w:pPr>
        <w:pStyle w:val="ListParagraph"/>
        <w:numPr>
          <w:ilvl w:val="1"/>
          <w:numId w:val="7"/>
        </w:numPr>
        <w:spacing w:before="120" w:line="240" w:lineRule="auto"/>
        <w:contextualSpacing w:val="0"/>
        <w:jc w:val="both"/>
      </w:pPr>
      <w:r w:rsidRPr="00F81C5C">
        <w:rPr>
          <w:b/>
        </w:rPr>
        <w:t>Work at community level to empower community structures and women (</w:t>
      </w:r>
      <w:r w:rsidR="00386E71">
        <w:rPr>
          <w:b/>
        </w:rPr>
        <w:t>right holders</w:t>
      </w:r>
      <w:r w:rsidRPr="00F81C5C">
        <w:rPr>
          <w:b/>
        </w:rPr>
        <w:t>), focusing on innovative approaches that can be scaled up.</w:t>
      </w:r>
      <w:r>
        <w:t xml:space="preserve"> The current JP GEWE has to some extent </w:t>
      </w:r>
      <w:r w:rsidR="00934646">
        <w:t>operated</w:t>
      </w:r>
      <w:r>
        <w:t xml:space="preserve"> at community level targeting women and their structures</w:t>
      </w:r>
      <w:r w:rsidR="00386E71">
        <w:t>, i.e. rights holders</w:t>
      </w:r>
      <w:r>
        <w:t xml:space="preserve">. This should continue as it is important to the supplement the work on duty bearers </w:t>
      </w:r>
      <w:r w:rsidR="00386E71">
        <w:t xml:space="preserve">(at the national and county levels) </w:t>
      </w:r>
      <w:r>
        <w:t>by empowering right holders. However, considering the huge resources required for community level interventions, particularly for economic empowerment of targeted women, UN’s interventions at comm</w:t>
      </w:r>
      <w:bookmarkStart w:id="57" w:name="_GoBack"/>
      <w:r>
        <w:t>unity level should focus on</w:t>
      </w:r>
      <w:r w:rsidR="004343E1">
        <w:t xml:space="preserve"> </w:t>
      </w:r>
      <w:r w:rsidR="004343E1">
        <w:lastRenderedPageBreak/>
        <w:t>institutional capacity building of community structures and</w:t>
      </w:r>
      <w:r>
        <w:t xml:space="preserve"> supporting innovative approaches with potential to generate good practice for replication and scale-up.</w:t>
      </w:r>
    </w:p>
    <w:p w:rsidR="007F7F1D" w:rsidRPr="00F81C5C" w:rsidRDefault="007F7F1D" w:rsidP="00473451">
      <w:pPr>
        <w:pStyle w:val="ListParagraph"/>
        <w:numPr>
          <w:ilvl w:val="1"/>
          <w:numId w:val="7"/>
        </w:numPr>
        <w:spacing w:before="120" w:line="240" w:lineRule="auto"/>
        <w:contextualSpacing w:val="0"/>
        <w:jc w:val="both"/>
      </w:pPr>
      <w:r w:rsidRPr="00F81C5C">
        <w:rPr>
          <w:b/>
        </w:rPr>
        <w:t>Ensure linkage and complementarity between national/county level and community level interventions</w:t>
      </w:r>
      <w:bookmarkEnd w:id="57"/>
      <w:r w:rsidRPr="00F81C5C">
        <w:rPr>
          <w:b/>
        </w:rPr>
        <w:t xml:space="preserve">. </w:t>
      </w:r>
    </w:p>
    <w:p w:rsidR="007F7F1D" w:rsidRDefault="00057226" w:rsidP="00473451">
      <w:pPr>
        <w:pStyle w:val="ListParagraph"/>
        <w:numPr>
          <w:ilvl w:val="0"/>
          <w:numId w:val="7"/>
        </w:numPr>
        <w:spacing w:before="120" w:line="240" w:lineRule="auto"/>
        <w:ind w:left="380" w:hanging="357"/>
        <w:contextualSpacing w:val="0"/>
        <w:jc w:val="both"/>
      </w:pPr>
      <w:r>
        <w:rPr>
          <w:b/>
        </w:rPr>
        <w:t>More comprehensive adoption of result based capacity development approach</w:t>
      </w:r>
      <w:r w:rsidR="007F7F1D" w:rsidRPr="00F81C5C">
        <w:rPr>
          <w:b/>
        </w:rPr>
        <w:t>:</w:t>
      </w:r>
      <w:r w:rsidR="007F7F1D">
        <w:t xml:space="preserve"> Most of the JP GEWE activities were directed at national capacity development. The strategies used include: staff secondment, provision of training, support for institutionalization of gender related courses in existing training programmes, provision of external consultants, </w:t>
      </w:r>
      <w:r w:rsidR="00934646">
        <w:t xml:space="preserve">and </w:t>
      </w:r>
      <w:r w:rsidR="007F7F1D">
        <w:t>support for</w:t>
      </w:r>
      <w:r w:rsidR="00934646">
        <w:t xml:space="preserve"> coordination and networking. The effectiveness and sustainability of s</w:t>
      </w:r>
      <w:r w:rsidR="007F7F1D">
        <w:t>ome of these strategies</w:t>
      </w:r>
      <w:r w:rsidR="00934646">
        <w:t xml:space="preserve"> focusing on external support, i.e.</w:t>
      </w:r>
      <w:r w:rsidR="007F7F1D">
        <w:t xml:space="preserve"> staff secondment and provision of consultancy services, is questionable. The effectiveness of one-off trainings without clearly defined results and actions was also identified as a limitation. Thus, in future capacity development interventions related to GEWE, </w:t>
      </w:r>
      <w:r w:rsidR="007F7F1D" w:rsidRPr="00F81C5C">
        <w:rPr>
          <w:b/>
        </w:rPr>
        <w:t>it is recommended t</w:t>
      </w:r>
      <w:r w:rsidR="00E65418">
        <w:rPr>
          <w:b/>
        </w:rPr>
        <w:t xml:space="preserve">hat future capacity development interventions </w:t>
      </w:r>
      <w:r w:rsidR="007F7F1D" w:rsidRPr="00F81C5C">
        <w:rPr>
          <w:b/>
        </w:rPr>
        <w:t>give adequate attention to develop clear and appropriate capacity development strategies informed by</w:t>
      </w:r>
      <w:r w:rsidR="007F7F1D">
        <w:t xml:space="preserve"> </w:t>
      </w:r>
      <w:r w:rsidR="007F7F1D" w:rsidRPr="00F81C5C">
        <w:rPr>
          <w:b/>
        </w:rPr>
        <w:t>the framework of a</w:t>
      </w:r>
      <w:r w:rsidR="007F7F1D">
        <w:t xml:space="preserve"> </w:t>
      </w:r>
      <w:r w:rsidR="007F7F1D" w:rsidRPr="00F81C5C">
        <w:rPr>
          <w:b/>
        </w:rPr>
        <w:t>“</w:t>
      </w:r>
      <w:r w:rsidR="007F7F1D" w:rsidRPr="00F81C5C">
        <w:rPr>
          <w:b/>
          <w:i/>
        </w:rPr>
        <w:t>result based capacity development approach.</w:t>
      </w:r>
      <w:r w:rsidR="007F7F1D" w:rsidRPr="00F81C5C">
        <w:rPr>
          <w:b/>
        </w:rPr>
        <w:t>”</w:t>
      </w:r>
      <w:r w:rsidR="007F7F1D">
        <w:t xml:space="preserve"> </w:t>
      </w:r>
    </w:p>
    <w:p w:rsidR="007F7F1D" w:rsidRPr="007F7F1D" w:rsidRDefault="00057226" w:rsidP="00473451">
      <w:pPr>
        <w:pStyle w:val="ListParagraph"/>
        <w:numPr>
          <w:ilvl w:val="0"/>
          <w:numId w:val="7"/>
        </w:numPr>
        <w:spacing w:before="120" w:line="240" w:lineRule="auto"/>
        <w:ind w:left="380" w:hanging="357"/>
        <w:contextualSpacing w:val="0"/>
        <w:jc w:val="both"/>
      </w:pPr>
      <w:r>
        <w:rPr>
          <w:b/>
        </w:rPr>
        <w:t>Long term projects to enhance</w:t>
      </w:r>
      <w:r w:rsidR="006D5855" w:rsidRPr="00F81C5C">
        <w:rPr>
          <w:b/>
        </w:rPr>
        <w:t xml:space="preserve"> the participation of women</w:t>
      </w:r>
      <w:r w:rsidR="006D5855">
        <w:rPr>
          <w:b/>
        </w:rPr>
        <w:t xml:space="preserve"> in </w:t>
      </w:r>
      <w:r w:rsidR="006D5855" w:rsidRPr="00F81C5C">
        <w:rPr>
          <w:b/>
        </w:rPr>
        <w:t xml:space="preserve">political </w:t>
      </w:r>
      <w:r w:rsidR="006D5855">
        <w:rPr>
          <w:b/>
        </w:rPr>
        <w:t>and peace building processes</w:t>
      </w:r>
      <w:r w:rsidR="007F7F1D" w:rsidRPr="00F81C5C">
        <w:rPr>
          <w:b/>
        </w:rPr>
        <w:t>:</w:t>
      </w:r>
      <w:r w:rsidR="007F7F1D">
        <w:t xml:space="preserve"> The JP GEWE projects in the area of enhancing the participation of women </w:t>
      </w:r>
      <w:r w:rsidR="006D5855">
        <w:t xml:space="preserve">in </w:t>
      </w:r>
      <w:r w:rsidR="006D6401">
        <w:t>political and peace building processes</w:t>
      </w:r>
      <w:r w:rsidR="006D5855">
        <w:t xml:space="preserve"> </w:t>
      </w:r>
      <w:r w:rsidR="007F7F1D">
        <w:t>were mainly for short duration tied with the election cycle. However, a more sustained initiative is required to address the deep-rooted problems that act as barriers to women’s participation</w:t>
      </w:r>
      <w:r w:rsidR="006D5855">
        <w:t xml:space="preserve"> in political and peace building processes</w:t>
      </w:r>
      <w:r w:rsidR="007F7F1D">
        <w:t xml:space="preserve">. Building capacities also takes a significant period. </w:t>
      </w:r>
      <w:r w:rsidR="007F7F1D" w:rsidRPr="00F81C5C">
        <w:rPr>
          <w:b/>
        </w:rPr>
        <w:t xml:space="preserve">Accordingly, </w:t>
      </w:r>
      <w:r w:rsidR="00E65418">
        <w:rPr>
          <w:b/>
        </w:rPr>
        <w:t xml:space="preserve">the design of </w:t>
      </w:r>
      <w:r w:rsidR="007F7F1D" w:rsidRPr="00F81C5C">
        <w:rPr>
          <w:b/>
        </w:rPr>
        <w:t>relatively continu</w:t>
      </w:r>
      <w:r w:rsidR="007601E4">
        <w:rPr>
          <w:b/>
        </w:rPr>
        <w:t>ou</w:t>
      </w:r>
      <w:r w:rsidR="007F7F1D" w:rsidRPr="00F81C5C">
        <w:rPr>
          <w:b/>
        </w:rPr>
        <w:t>s interventions in the area that are not tied only to election cycles</w:t>
      </w:r>
      <w:r w:rsidR="00E65418">
        <w:rPr>
          <w:b/>
        </w:rPr>
        <w:t xml:space="preserve"> is recommended</w:t>
      </w:r>
      <w:r w:rsidR="007F7F1D" w:rsidRPr="00F81C5C">
        <w:rPr>
          <w:b/>
        </w:rPr>
        <w:t>.</w:t>
      </w:r>
    </w:p>
    <w:p w:rsidR="007F7F1D" w:rsidRPr="007F7289" w:rsidRDefault="007F7F1D" w:rsidP="00473451">
      <w:pPr>
        <w:pStyle w:val="ListParagraph"/>
        <w:numPr>
          <w:ilvl w:val="0"/>
          <w:numId w:val="7"/>
        </w:numPr>
        <w:spacing w:before="120" w:line="240" w:lineRule="auto"/>
        <w:ind w:left="380" w:hanging="357"/>
        <w:contextualSpacing w:val="0"/>
        <w:jc w:val="both"/>
      </w:pPr>
      <w:r w:rsidRPr="007F7F1D">
        <w:rPr>
          <w:b/>
        </w:rPr>
        <w:t xml:space="preserve">Work both on women and men: </w:t>
      </w:r>
      <w:r w:rsidRPr="007F7F1D">
        <w:rPr>
          <w:lang w:val="en-GB"/>
        </w:rPr>
        <w:t xml:space="preserve">Although there have been efforts to target men in the implementation of the JP GEWE like the ‘million father’s day’ initiatives, most of the community level interventions of the programme disproportionately focused on women. Unfavourable social structures and attitudes are mainly responsible for problems related to like women’s political participation and GBV. Thus, addressing the root causes of such issues requires a </w:t>
      </w:r>
      <w:r>
        <w:t xml:space="preserve">broader focus to include all community members and both men and women. </w:t>
      </w:r>
      <w:r w:rsidR="005D31FE" w:rsidRPr="005D31FE">
        <w:rPr>
          <w:b/>
        </w:rPr>
        <w:t>Thus, the already started initiatives of the JP GEWE to target both men and women should be pursued more strongly in future GEWE interventions.</w:t>
      </w:r>
    </w:p>
    <w:p w:rsidR="007F7289" w:rsidRDefault="007F7289">
      <w:r>
        <w:br w:type="page"/>
      </w:r>
    </w:p>
    <w:p w:rsidR="007F7289" w:rsidRDefault="007F7289" w:rsidP="007F7289">
      <w:pPr>
        <w:spacing w:before="120" w:line="240" w:lineRule="auto"/>
        <w:jc w:val="both"/>
      </w:pPr>
    </w:p>
    <w:p w:rsidR="007F7289" w:rsidRPr="00DA533F" w:rsidRDefault="007F7289" w:rsidP="007F7289">
      <w:pPr>
        <w:pStyle w:val="Heading1"/>
        <w:numPr>
          <w:ilvl w:val="0"/>
          <w:numId w:val="0"/>
        </w:numPr>
        <w:spacing w:before="0" w:line="276" w:lineRule="auto"/>
        <w:ind w:left="432" w:hanging="432"/>
        <w:rPr>
          <w:color w:val="365F91" w:themeColor="accent1" w:themeShade="BF"/>
          <w:sz w:val="28"/>
          <w:szCs w:val="28"/>
        </w:rPr>
      </w:pPr>
      <w:bookmarkStart w:id="58" w:name="_Toc402775606"/>
      <w:r w:rsidRPr="00DA533F">
        <w:rPr>
          <w:color w:val="365F91" w:themeColor="accent1" w:themeShade="BF"/>
          <w:sz w:val="28"/>
          <w:szCs w:val="28"/>
        </w:rPr>
        <w:t>Annexes</w:t>
      </w:r>
      <w:bookmarkEnd w:id="58"/>
    </w:p>
    <w:p w:rsidR="007F7289" w:rsidRDefault="007F7289" w:rsidP="007F7289">
      <w:pPr>
        <w:pStyle w:val="Heading2"/>
        <w:numPr>
          <w:ilvl w:val="0"/>
          <w:numId w:val="0"/>
        </w:numPr>
        <w:spacing w:before="0" w:line="276" w:lineRule="auto"/>
        <w:ind w:left="576" w:hanging="576"/>
        <w:jc w:val="left"/>
      </w:pPr>
      <w:bookmarkStart w:id="59" w:name="_Toc402775607"/>
      <w:r>
        <w:t>Annex 1: Terms of Reference</w:t>
      </w:r>
      <w:bookmarkEnd w:id="59"/>
    </w:p>
    <w:p w:rsidR="007F7289" w:rsidRPr="00912558" w:rsidRDefault="007F7289" w:rsidP="007F7289">
      <w:pPr>
        <w:spacing w:before="0" w:after="0"/>
        <w:jc w:val="center"/>
        <w:rPr>
          <w:rFonts w:ascii="Calibri" w:hAnsi="Calibri"/>
          <w:b/>
          <w:smallCaps/>
          <w:color w:val="000000"/>
        </w:rPr>
      </w:pPr>
      <w:r w:rsidRPr="00912558">
        <w:rPr>
          <w:rFonts w:ascii="Calibri" w:hAnsi="Calibri"/>
          <w:b/>
          <w:smallCaps/>
          <w:color w:val="000000"/>
        </w:rPr>
        <w:t xml:space="preserve">TERMS OF REFERENCE </w:t>
      </w:r>
    </w:p>
    <w:p w:rsidR="007F7289" w:rsidRDefault="007F7289" w:rsidP="007F7289">
      <w:pPr>
        <w:spacing w:before="0" w:after="0"/>
        <w:jc w:val="center"/>
        <w:rPr>
          <w:rFonts w:ascii="Calibri" w:hAnsi="Calibri"/>
          <w:b/>
          <w:color w:val="000000"/>
        </w:rPr>
      </w:pPr>
      <w:r w:rsidRPr="00912558">
        <w:rPr>
          <w:rFonts w:ascii="Calibri" w:hAnsi="Calibri"/>
          <w:b/>
          <w:color w:val="000000"/>
        </w:rPr>
        <w:t>FINAL EVALUATION OF THE GOK/UN JOINT PROGRAMME ON GENDER EQUALITY AND WOMEN’S EMPOWERMENT (JP GEWE)</w:t>
      </w:r>
    </w:p>
    <w:p w:rsidR="007F7289" w:rsidRPr="00912558" w:rsidRDefault="007F7289" w:rsidP="007F7289">
      <w:pPr>
        <w:spacing w:before="0" w:after="0"/>
        <w:ind w:firstLine="360"/>
        <w:rPr>
          <w:rFonts w:ascii="Calibri" w:hAnsi="Calibri"/>
        </w:rPr>
      </w:pPr>
    </w:p>
    <w:p w:rsidR="007F7289" w:rsidRPr="00912558" w:rsidRDefault="007F7289" w:rsidP="007F7289">
      <w:pPr>
        <w:spacing w:before="0" w:after="0"/>
        <w:rPr>
          <w:rFonts w:ascii="Calibri" w:hAnsi="Calibri"/>
        </w:rPr>
      </w:pPr>
      <w:r w:rsidRPr="00912558">
        <w:rPr>
          <w:rFonts w:ascii="Calibri" w:hAnsi="Calibri"/>
          <w:b/>
        </w:rPr>
        <w:t>Responsible administrative unit</w:t>
      </w:r>
      <w:r w:rsidRPr="00912558">
        <w:rPr>
          <w:rFonts w:ascii="Calibri" w:hAnsi="Calibri"/>
        </w:rPr>
        <w:t>: UN Women Kenya</w:t>
      </w:r>
    </w:p>
    <w:p w:rsidR="007F7289" w:rsidRPr="003412E3" w:rsidRDefault="007F7289" w:rsidP="007F7289">
      <w:pPr>
        <w:spacing w:before="0" w:after="0"/>
        <w:rPr>
          <w:rFonts w:ascii="Calibri" w:hAnsi="Calibri"/>
        </w:rPr>
      </w:pPr>
      <w:r w:rsidRPr="00912558">
        <w:rPr>
          <w:rFonts w:ascii="Calibri" w:hAnsi="Calibri"/>
          <w:b/>
        </w:rPr>
        <w:t xml:space="preserve">Duration of assignment: </w:t>
      </w:r>
      <w:r w:rsidRPr="00FE167E">
        <w:rPr>
          <w:rFonts w:ascii="Calibri" w:hAnsi="Calibri"/>
        </w:rPr>
        <w:t>25 Days</w:t>
      </w:r>
      <w:r w:rsidRPr="00C66D9F">
        <w:rPr>
          <w:rFonts w:ascii="Calibri" w:hAnsi="Calibri"/>
        </w:rPr>
        <w:t>;</w:t>
      </w:r>
      <w:r>
        <w:rPr>
          <w:rFonts w:ascii="Calibri" w:hAnsi="Calibri"/>
          <w:b/>
        </w:rPr>
        <w:t xml:space="preserve"> </w:t>
      </w:r>
      <w:r w:rsidRPr="003412E3">
        <w:rPr>
          <w:rFonts w:ascii="Calibri" w:hAnsi="Calibri"/>
        </w:rPr>
        <w:t>March-May 2014</w:t>
      </w:r>
    </w:p>
    <w:p w:rsidR="007F7289" w:rsidRDefault="007F7289" w:rsidP="007F7289">
      <w:pPr>
        <w:spacing w:before="0" w:after="0"/>
        <w:rPr>
          <w:rFonts w:ascii="Calibri" w:hAnsi="Calibri"/>
        </w:rPr>
      </w:pPr>
      <w:r w:rsidRPr="00912558">
        <w:rPr>
          <w:rFonts w:ascii="Calibri" w:hAnsi="Calibri"/>
          <w:b/>
        </w:rPr>
        <w:t xml:space="preserve">Application deadline: </w:t>
      </w:r>
      <w:r>
        <w:rPr>
          <w:rFonts w:ascii="Calibri" w:hAnsi="Calibri"/>
          <w:b/>
        </w:rPr>
        <w:t xml:space="preserve"> </w:t>
      </w:r>
      <w:r w:rsidRPr="008C5957">
        <w:rPr>
          <w:rFonts w:ascii="Calibri" w:hAnsi="Calibri"/>
        </w:rPr>
        <w:t>07 February</w:t>
      </w:r>
      <w:r w:rsidRPr="003412E3">
        <w:rPr>
          <w:rFonts w:ascii="Calibri" w:hAnsi="Calibri"/>
        </w:rPr>
        <w:t xml:space="preserve"> 2014</w:t>
      </w:r>
    </w:p>
    <w:p w:rsidR="007F7289" w:rsidRPr="00912558" w:rsidRDefault="007F7289" w:rsidP="007F7289">
      <w:pPr>
        <w:spacing w:before="0" w:after="0"/>
        <w:rPr>
          <w:rFonts w:ascii="Calibri" w:hAnsi="Calibri"/>
          <w:b/>
        </w:rPr>
      </w:pPr>
      <w:r w:rsidRPr="00C66D9F">
        <w:rPr>
          <w:rFonts w:ascii="Calibri" w:hAnsi="Calibri"/>
          <w:b/>
        </w:rPr>
        <w:t>Expected start date:</w:t>
      </w:r>
      <w:r>
        <w:rPr>
          <w:rFonts w:ascii="Calibri" w:hAnsi="Calibri"/>
        </w:rPr>
        <w:t xml:space="preserve"> 03 March 2014</w:t>
      </w:r>
    </w:p>
    <w:p w:rsidR="007F7289" w:rsidRPr="00912558" w:rsidRDefault="007F7289" w:rsidP="007F7289">
      <w:pPr>
        <w:spacing w:before="0" w:after="0"/>
        <w:jc w:val="both"/>
        <w:rPr>
          <w:rFonts w:ascii="Calibri" w:hAnsi="Calibri"/>
        </w:rPr>
      </w:pPr>
    </w:p>
    <w:p w:rsidR="007F7289" w:rsidRPr="00912558" w:rsidRDefault="007F7289" w:rsidP="007F7289">
      <w:pPr>
        <w:spacing w:before="0" w:after="0"/>
        <w:rPr>
          <w:rFonts w:ascii="Calibri" w:hAnsi="Calibri"/>
          <w:b/>
        </w:rPr>
      </w:pPr>
      <w:r w:rsidRPr="00912558">
        <w:rPr>
          <w:rFonts w:ascii="Calibri" w:hAnsi="Calibri"/>
          <w:b/>
        </w:rPr>
        <w:t>I. Background of the Programme</w:t>
      </w:r>
    </w:p>
    <w:p w:rsidR="007F7289" w:rsidRPr="00912558" w:rsidRDefault="007F7289" w:rsidP="007F7289">
      <w:pPr>
        <w:spacing w:before="0" w:after="0"/>
        <w:jc w:val="both"/>
        <w:rPr>
          <w:rFonts w:ascii="Calibri" w:hAnsi="Calibri"/>
        </w:rPr>
      </w:pPr>
      <w:r w:rsidRPr="00912558">
        <w:rPr>
          <w:rFonts w:ascii="Calibri" w:hAnsi="Calibri"/>
        </w:rPr>
        <w:t>The Government of Kenya-UN Joint Programme on Gender Equality and Women’s Empowerment (JP GEWE) was established in 2009 following a year-long intense consultation with national stakeholders. It was set to run from 2009 to 2013, but received an extension to 30 June 2014, to align with the extension of the current UN Development Assistance Framework (UNDAF). The Joint Programme’s envisioned outputs, results and M&amp;E mechanisms are fully aligned to the Government of Kenya - United Nations Development Assistance Framework (UNDAF) 2009-2014.</w:t>
      </w:r>
    </w:p>
    <w:p w:rsidR="007F7289" w:rsidRPr="00912558" w:rsidRDefault="007F7289" w:rsidP="007F7289">
      <w:pPr>
        <w:spacing w:before="0" w:after="0"/>
        <w:jc w:val="both"/>
        <w:rPr>
          <w:rFonts w:ascii="Calibri" w:hAnsi="Calibri"/>
        </w:rPr>
      </w:pPr>
    </w:p>
    <w:p w:rsidR="007F7289" w:rsidRPr="00912558" w:rsidRDefault="007F7289" w:rsidP="007F7289">
      <w:pPr>
        <w:spacing w:before="0" w:after="0"/>
        <w:jc w:val="both"/>
        <w:rPr>
          <w:rFonts w:ascii="Calibri" w:hAnsi="Calibri"/>
        </w:rPr>
      </w:pPr>
      <w:r w:rsidRPr="00912558">
        <w:rPr>
          <w:rFonts w:ascii="Calibri" w:hAnsi="Calibri"/>
        </w:rPr>
        <w:t>The Programme was designed to align with national priorities on gender equality and women’s empowerment in Kenya, the foundations of which are elaborated in Kenya’s development blueprint, Vision 2030 and its Medium Term Plan (2008 – 2012), the National Gender and Development Policy (2000) and its Action Plan (2008-2012), the Sessional paper no. 2 of May 2006 on Gender Equality and Development, the National Commission on Gender and Development (NCGD) Strategic Plan (2008-2012), the Ministry of Gender, Children and Social Development (MoGCSD) Strategic Plan (2008 – 2012), the National Framework towards response and prevention of GBV (2009), Agenda item 4 of the National Accord and Reconciliation Agreement, and the Millennium Development Goals.</w:t>
      </w:r>
    </w:p>
    <w:p w:rsidR="007F7289" w:rsidRPr="00912558" w:rsidRDefault="007F7289" w:rsidP="007F7289">
      <w:pPr>
        <w:spacing w:before="0" w:after="0"/>
        <w:jc w:val="both"/>
        <w:rPr>
          <w:rFonts w:ascii="Calibri" w:hAnsi="Calibri"/>
        </w:rPr>
      </w:pPr>
    </w:p>
    <w:p w:rsidR="007F7289" w:rsidRPr="00912558" w:rsidRDefault="007F7289" w:rsidP="007F7289">
      <w:pPr>
        <w:tabs>
          <w:tab w:val="left" w:pos="1440"/>
        </w:tabs>
        <w:spacing w:before="0" w:after="0"/>
        <w:ind w:right="180"/>
        <w:jc w:val="both"/>
        <w:rPr>
          <w:rFonts w:ascii="Calibri" w:hAnsi="Calibri"/>
        </w:rPr>
      </w:pPr>
      <w:r w:rsidRPr="00912558">
        <w:rPr>
          <w:rFonts w:ascii="Calibri" w:hAnsi="Calibri"/>
        </w:rPr>
        <w:t xml:space="preserve">The Programme is guided by the principles of the UN reform process and the </w:t>
      </w:r>
      <w:r w:rsidRPr="00912558">
        <w:rPr>
          <w:rFonts w:ascii="Calibri" w:hAnsi="Calibri"/>
          <w:i/>
        </w:rPr>
        <w:t>‘Delivering as One’</w:t>
      </w:r>
      <w:r w:rsidRPr="00912558">
        <w:rPr>
          <w:rFonts w:ascii="Calibri" w:hAnsi="Calibri"/>
        </w:rPr>
        <w:t xml:space="preserve">agenda. It brings together 14  of the 17 UN agencies resident in Kenya (at the time of setting up) under one programmatic, budgetary, monitoring and evaluation framework, one coordinating agency and one leader.  The accountability for the Joint Programme on Gender within the UN system in Kenya is vested with the Resident Coordinator (RC) as Chair of the UN Country Team (UNCT). </w:t>
      </w:r>
      <w:r>
        <w:rPr>
          <w:rFonts w:ascii="Calibri" w:hAnsi="Calibri"/>
        </w:rPr>
        <w:t xml:space="preserve"> The UN system appointed</w:t>
      </w:r>
      <w:r w:rsidRPr="00912558">
        <w:rPr>
          <w:rFonts w:ascii="Calibri" w:hAnsi="Calibri"/>
        </w:rPr>
        <w:t xml:space="preserve"> UN Women </w:t>
      </w:r>
      <w:r>
        <w:rPr>
          <w:rFonts w:ascii="Calibri" w:hAnsi="Calibri"/>
        </w:rPr>
        <w:t xml:space="preserve">to be </w:t>
      </w:r>
      <w:r w:rsidRPr="00912558">
        <w:rPr>
          <w:rFonts w:ascii="Calibri" w:hAnsi="Calibri"/>
        </w:rPr>
        <w:t>the</w:t>
      </w:r>
      <w:r>
        <w:rPr>
          <w:rFonts w:ascii="Calibri" w:hAnsi="Calibri"/>
        </w:rPr>
        <w:t>ir</w:t>
      </w:r>
      <w:r w:rsidRPr="00912558">
        <w:rPr>
          <w:rFonts w:ascii="Calibri" w:hAnsi="Calibri"/>
        </w:rPr>
        <w:t xml:space="preserve"> coordinating agency with the mandate of </w:t>
      </w:r>
      <w:r>
        <w:rPr>
          <w:rFonts w:ascii="Calibri" w:hAnsi="Calibri"/>
        </w:rPr>
        <w:t>organizing</w:t>
      </w:r>
      <w:r w:rsidRPr="00912558">
        <w:rPr>
          <w:rFonts w:ascii="Calibri" w:hAnsi="Calibri"/>
        </w:rPr>
        <w:t xml:space="preserve"> the development and implementation of the UN Joint Programme on Gender Equality and Women’s Empowerment both within the UN and with national counterparts. </w:t>
      </w:r>
    </w:p>
    <w:p w:rsidR="007F7289" w:rsidRPr="00912558" w:rsidRDefault="007F7289" w:rsidP="007F7289">
      <w:pPr>
        <w:spacing w:before="0" w:after="0"/>
        <w:jc w:val="both"/>
        <w:rPr>
          <w:rFonts w:ascii="Calibri" w:hAnsi="Calibri"/>
        </w:rPr>
      </w:pPr>
    </w:p>
    <w:p w:rsidR="007F7289" w:rsidRPr="00912558" w:rsidRDefault="007F7289" w:rsidP="007F7289">
      <w:pPr>
        <w:spacing w:before="0" w:after="0"/>
        <w:jc w:val="both"/>
        <w:rPr>
          <w:rFonts w:ascii="Calibri" w:hAnsi="Calibri"/>
        </w:rPr>
      </w:pPr>
      <w:r>
        <w:rPr>
          <w:rFonts w:ascii="Calibri" w:hAnsi="Calibri"/>
        </w:rPr>
        <w:t xml:space="preserve">The Programme has in place several management and oversight arrangements. </w:t>
      </w:r>
      <w:r w:rsidRPr="00912558">
        <w:rPr>
          <w:rFonts w:ascii="Calibri" w:hAnsi="Calibri"/>
        </w:rPr>
        <w:t xml:space="preserve">The National Steering Committee (NSC), chaired by the Permanent Secretary in the Ministry of Gender (now </w:t>
      </w:r>
      <w:r>
        <w:rPr>
          <w:rFonts w:ascii="Calibri" w:hAnsi="Calibri"/>
        </w:rPr>
        <w:t xml:space="preserve">the </w:t>
      </w:r>
      <w:r w:rsidRPr="00912558">
        <w:rPr>
          <w:rFonts w:ascii="Calibri" w:hAnsi="Calibri"/>
        </w:rPr>
        <w:t xml:space="preserve">Gender </w:t>
      </w:r>
      <w:r w:rsidRPr="00912558">
        <w:rPr>
          <w:rFonts w:ascii="Calibri" w:hAnsi="Calibri"/>
        </w:rPr>
        <w:lastRenderedPageBreak/>
        <w:t xml:space="preserve">Directorate) provides overall policy guidance, ensuring that the </w:t>
      </w:r>
      <w:r>
        <w:rPr>
          <w:rFonts w:ascii="Calibri" w:hAnsi="Calibri"/>
        </w:rPr>
        <w:t>P</w:t>
      </w:r>
      <w:r w:rsidRPr="00912558">
        <w:rPr>
          <w:rFonts w:ascii="Calibri" w:hAnsi="Calibri"/>
        </w:rPr>
        <w:t xml:space="preserve">rogramme outcomes and implementation are in line with the national development goals. </w:t>
      </w:r>
    </w:p>
    <w:p w:rsidR="007F7289" w:rsidRPr="00912558" w:rsidRDefault="007F7289" w:rsidP="007F7289">
      <w:pPr>
        <w:spacing w:before="0" w:after="0"/>
        <w:jc w:val="both"/>
        <w:rPr>
          <w:rFonts w:ascii="Calibri" w:hAnsi="Calibri"/>
        </w:rPr>
      </w:pPr>
    </w:p>
    <w:p w:rsidR="007F7289" w:rsidRPr="00912558" w:rsidRDefault="007F7289" w:rsidP="007F7289">
      <w:pPr>
        <w:spacing w:before="0" w:after="0"/>
        <w:ind w:right="180"/>
        <w:jc w:val="both"/>
        <w:rPr>
          <w:rFonts w:ascii="Calibri" w:hAnsi="Calibri"/>
        </w:rPr>
      </w:pPr>
      <w:r w:rsidRPr="00912558">
        <w:rPr>
          <w:rFonts w:ascii="Calibri" w:hAnsi="Calibri"/>
        </w:rPr>
        <w:t xml:space="preserve">Within the UN, the JP GEWE is implemented and monitored through the UN Programme Working Group on Gender which consists of technical staff from all participating UN agencies. </w:t>
      </w:r>
    </w:p>
    <w:p w:rsidR="007F7289" w:rsidRPr="00912558" w:rsidRDefault="007F7289" w:rsidP="007F7289">
      <w:pPr>
        <w:spacing w:before="0" w:after="0"/>
        <w:ind w:right="180"/>
        <w:jc w:val="both"/>
        <w:rPr>
          <w:rFonts w:ascii="Calibri" w:hAnsi="Calibri"/>
        </w:rPr>
      </w:pPr>
    </w:p>
    <w:p w:rsidR="007F7289" w:rsidRPr="00912558" w:rsidRDefault="007F7289" w:rsidP="007F7289">
      <w:pPr>
        <w:spacing w:before="0" w:after="0"/>
        <w:jc w:val="both"/>
        <w:rPr>
          <w:rFonts w:ascii="Calibri" w:hAnsi="Calibri"/>
        </w:rPr>
      </w:pPr>
      <w:r w:rsidRPr="00912558">
        <w:rPr>
          <w:rFonts w:ascii="Calibri" w:hAnsi="Calibri"/>
        </w:rPr>
        <w:t>Each of the five pillars in the JP is in turn led by one UN agency, responsible for convening other agencies and national partners to encourage a more coordinated approach to work.</w:t>
      </w:r>
    </w:p>
    <w:p w:rsidR="007F7289" w:rsidRPr="00912558" w:rsidRDefault="007F7289" w:rsidP="007F7289">
      <w:pPr>
        <w:spacing w:before="0" w:after="0"/>
        <w:jc w:val="both"/>
        <w:rPr>
          <w:rFonts w:ascii="Calibri" w:hAnsi="Calibri"/>
        </w:rPr>
      </w:pPr>
    </w:p>
    <w:p w:rsidR="007F7289" w:rsidRPr="00912558" w:rsidRDefault="007F7289" w:rsidP="007F7289">
      <w:pPr>
        <w:tabs>
          <w:tab w:val="left" w:pos="1440"/>
        </w:tabs>
        <w:spacing w:before="0" w:after="0"/>
        <w:ind w:right="180"/>
        <w:jc w:val="both"/>
        <w:rPr>
          <w:rFonts w:ascii="Calibri" w:hAnsi="Calibri"/>
        </w:rPr>
      </w:pPr>
      <w:r w:rsidRPr="00912558">
        <w:rPr>
          <w:rFonts w:ascii="Calibri" w:hAnsi="Calibri"/>
        </w:rPr>
        <w:t xml:space="preserve">The overall co-ordination of the programme is managed by a Secretariat hosted at UN Women. The Secretariat is responsible for a) day-to-day operations; b) support to the functioning of the management structures; c) programmatic alignment to national priorities and providing policy advice where required d) coordinating the development, operationalization and continued monitoring and coordination of the monitoring and evaluation of the Programme including timely reporting to the UN Country Team (UNCT), donors and national counterparts; e) coordinating joint resource mobilization (f) coordinating the implementation of the JP Communication Strategy.  </w:t>
      </w:r>
    </w:p>
    <w:p w:rsidR="007F7289" w:rsidRPr="00912558" w:rsidRDefault="007F7289" w:rsidP="007F7289">
      <w:pPr>
        <w:spacing w:before="0" w:after="0"/>
        <w:jc w:val="both"/>
        <w:rPr>
          <w:rFonts w:ascii="Calibri" w:hAnsi="Calibri"/>
        </w:rPr>
      </w:pPr>
    </w:p>
    <w:p w:rsidR="007F7289" w:rsidRPr="00912558" w:rsidRDefault="007F7289" w:rsidP="007F7289">
      <w:pPr>
        <w:spacing w:before="0" w:after="0"/>
        <w:jc w:val="both"/>
        <w:rPr>
          <w:rFonts w:ascii="Calibri" w:hAnsi="Calibri"/>
        </w:rPr>
      </w:pPr>
      <w:r w:rsidRPr="00912558">
        <w:rPr>
          <w:rFonts w:ascii="Calibri" w:hAnsi="Calibri"/>
        </w:rPr>
        <w:t xml:space="preserve">Financial administration and reporting is handled by the Multi Partner Trust Fund (MPTF) which is managed by UNDP. </w:t>
      </w:r>
    </w:p>
    <w:p w:rsidR="007F7289" w:rsidRPr="00912558" w:rsidRDefault="007F7289" w:rsidP="007F7289">
      <w:pPr>
        <w:spacing w:before="0" w:after="0"/>
        <w:jc w:val="both"/>
        <w:rPr>
          <w:rFonts w:ascii="Calibri" w:hAnsi="Calibri"/>
        </w:rPr>
      </w:pPr>
    </w:p>
    <w:p w:rsidR="007F7289" w:rsidRPr="00912558" w:rsidRDefault="007F7289" w:rsidP="007F7289">
      <w:pPr>
        <w:autoSpaceDE w:val="0"/>
        <w:autoSpaceDN w:val="0"/>
        <w:adjustRightInd w:val="0"/>
        <w:spacing w:before="0" w:after="0"/>
        <w:ind w:right="180"/>
        <w:jc w:val="both"/>
        <w:rPr>
          <w:rFonts w:ascii="Calibri" w:hAnsi="Calibri"/>
        </w:rPr>
      </w:pPr>
      <w:r w:rsidRPr="00912558">
        <w:rPr>
          <w:rFonts w:ascii="Calibri" w:hAnsi="Calibri"/>
        </w:rPr>
        <w:t>The JP GEWE aims to contribute to national objectives by working on five inter-related strategic priority areas, namely:</w:t>
      </w:r>
    </w:p>
    <w:p w:rsidR="007F7289" w:rsidRPr="00912558" w:rsidRDefault="007F7289" w:rsidP="007F7289">
      <w:pPr>
        <w:autoSpaceDE w:val="0"/>
        <w:autoSpaceDN w:val="0"/>
        <w:adjustRightInd w:val="0"/>
        <w:spacing w:before="0" w:after="0"/>
        <w:ind w:right="180"/>
        <w:rPr>
          <w:rFonts w:ascii="Calibri" w:hAnsi="Calibri"/>
        </w:rPr>
      </w:pPr>
    </w:p>
    <w:p w:rsidR="007F7289" w:rsidRPr="00912558" w:rsidRDefault="007F7289" w:rsidP="001B09D1">
      <w:pPr>
        <w:numPr>
          <w:ilvl w:val="0"/>
          <w:numId w:val="29"/>
        </w:numPr>
        <w:spacing w:before="0" w:after="0" w:line="240" w:lineRule="auto"/>
        <w:ind w:right="180"/>
        <w:jc w:val="both"/>
        <w:rPr>
          <w:rFonts w:ascii="Calibri" w:hAnsi="Calibri"/>
        </w:rPr>
      </w:pPr>
      <w:r w:rsidRPr="00912558">
        <w:rPr>
          <w:rFonts w:ascii="Calibri" w:hAnsi="Calibri"/>
          <w:b/>
        </w:rPr>
        <w:t>Gender Mainstreaming</w:t>
      </w:r>
      <w:r w:rsidRPr="00912558">
        <w:rPr>
          <w:rFonts w:ascii="Calibri" w:hAnsi="Calibri"/>
        </w:rPr>
        <w:t xml:space="preserve"> to strengthen the capacity of the national gender machinery</w:t>
      </w:r>
      <w:r w:rsidRPr="00912558">
        <w:rPr>
          <w:rStyle w:val="FootnoteReference"/>
          <w:rFonts w:ascii="Calibri" w:hAnsi="Calibri"/>
        </w:rPr>
        <w:footnoteReference w:id="36"/>
      </w:r>
      <w:r w:rsidRPr="00912558">
        <w:rPr>
          <w:rFonts w:ascii="Calibri" w:hAnsi="Calibri"/>
        </w:rPr>
        <w:t xml:space="preserve"> for gender mainstreaming; build the capacity of relevant line ministries to meet their gender obligations under their performance contracts; strengthen the capacity of key institutions for gender responsive data collection, analysis and dissemination (including within national M&amp;E systems) and support the development, review and/or enactment of relevant gender responsive laws, policies and protocols </w:t>
      </w:r>
    </w:p>
    <w:p w:rsidR="007F7289" w:rsidRPr="00912558" w:rsidRDefault="007F7289" w:rsidP="001B09D1">
      <w:pPr>
        <w:numPr>
          <w:ilvl w:val="0"/>
          <w:numId w:val="29"/>
        </w:numPr>
        <w:spacing w:before="0" w:after="0" w:line="240" w:lineRule="auto"/>
        <w:ind w:right="180"/>
        <w:jc w:val="both"/>
        <w:rPr>
          <w:rFonts w:ascii="Calibri" w:hAnsi="Calibri"/>
        </w:rPr>
      </w:pPr>
      <w:r w:rsidRPr="00912558">
        <w:rPr>
          <w:rFonts w:ascii="Calibri" w:hAnsi="Calibri"/>
          <w:b/>
        </w:rPr>
        <w:t>Gender Based Violence</w:t>
      </w:r>
      <w:r w:rsidRPr="00912558">
        <w:rPr>
          <w:rFonts w:ascii="Calibri" w:hAnsi="Calibri"/>
        </w:rPr>
        <w:t xml:space="preserve"> interventions that seek to strengthen the capacity of key actors to respond to and prevent GBV; support the development, refinement and enactment of laws, policies, strategies and protocols relevant to the prevention and response to GBV; enhance awareness among citizens and support behaviour change programmes related to GBV prevention and response mechanisms and human rights issues, particularly within marginalized communities; strengthen coordinated approach and network creation for the prevention and response to GBV, particularly at community level and amongst marginalized groups</w:t>
      </w:r>
    </w:p>
    <w:p w:rsidR="007F7289" w:rsidRPr="00912558" w:rsidRDefault="007F7289" w:rsidP="001B09D1">
      <w:pPr>
        <w:numPr>
          <w:ilvl w:val="0"/>
          <w:numId w:val="29"/>
        </w:numPr>
        <w:spacing w:before="0" w:after="0" w:line="240" w:lineRule="auto"/>
        <w:ind w:right="180"/>
        <w:jc w:val="both"/>
        <w:rPr>
          <w:rFonts w:ascii="Calibri" w:hAnsi="Calibri"/>
        </w:rPr>
      </w:pPr>
      <w:r w:rsidRPr="00912558">
        <w:rPr>
          <w:rFonts w:ascii="Calibri" w:hAnsi="Calibri"/>
          <w:b/>
        </w:rPr>
        <w:t xml:space="preserve">Gender and Governance, </w:t>
      </w:r>
      <w:r w:rsidRPr="00912558">
        <w:rPr>
          <w:rFonts w:ascii="Calibri" w:hAnsi="Calibri"/>
        </w:rPr>
        <w:t>specifically support to initiatives that ensure that reform processes as described in Agenda 4 are gender responsive and enhance women’s participation in decision-making fora that affect their lives. The programme will also respond to specific gender related needs following the possible passing of a new constitutional dispensation.</w:t>
      </w:r>
    </w:p>
    <w:p w:rsidR="007F7289" w:rsidRPr="00912558" w:rsidRDefault="007F7289" w:rsidP="001B09D1">
      <w:pPr>
        <w:numPr>
          <w:ilvl w:val="0"/>
          <w:numId w:val="29"/>
        </w:numPr>
        <w:spacing w:before="0" w:after="0" w:line="240" w:lineRule="auto"/>
        <w:ind w:right="180"/>
        <w:jc w:val="both"/>
        <w:rPr>
          <w:rFonts w:ascii="Calibri" w:hAnsi="Calibri"/>
        </w:rPr>
      </w:pPr>
      <w:r w:rsidRPr="00912558">
        <w:rPr>
          <w:rFonts w:ascii="Calibri" w:hAnsi="Calibri"/>
          <w:b/>
        </w:rPr>
        <w:lastRenderedPageBreak/>
        <w:t xml:space="preserve">Economic Empowerment </w:t>
      </w:r>
      <w:r w:rsidRPr="00912558">
        <w:rPr>
          <w:rFonts w:ascii="Calibri" w:hAnsi="Calibri"/>
        </w:rPr>
        <w:t>of women through support to the operationalization and strengthening of business development services and vocational training for women and enhance women’s access to financial services, productive and human capital development</w:t>
      </w:r>
      <w:r w:rsidRPr="00912558">
        <w:rPr>
          <w:rFonts w:ascii="Calibri" w:hAnsi="Calibri"/>
          <w:b/>
        </w:rPr>
        <w:t xml:space="preserve"> </w:t>
      </w:r>
      <w:r w:rsidRPr="00912558">
        <w:rPr>
          <w:rFonts w:ascii="Calibri" w:hAnsi="Calibri"/>
        </w:rPr>
        <w:t xml:space="preserve">opportunities.  </w:t>
      </w:r>
    </w:p>
    <w:p w:rsidR="007F7289" w:rsidRPr="00912558" w:rsidRDefault="007F7289" w:rsidP="001B09D1">
      <w:pPr>
        <w:numPr>
          <w:ilvl w:val="0"/>
          <w:numId w:val="29"/>
        </w:numPr>
        <w:spacing w:before="0" w:after="0" w:line="240" w:lineRule="auto"/>
        <w:ind w:right="180"/>
        <w:jc w:val="both"/>
        <w:rPr>
          <w:rFonts w:ascii="Calibri" w:hAnsi="Calibri"/>
        </w:rPr>
      </w:pPr>
      <w:r w:rsidRPr="00912558">
        <w:rPr>
          <w:rFonts w:ascii="Calibri" w:hAnsi="Calibri"/>
          <w:b/>
        </w:rPr>
        <w:t>UN Coordination and “Delivering as One”</w:t>
      </w:r>
      <w:r w:rsidRPr="00912558">
        <w:rPr>
          <w:rFonts w:ascii="Calibri" w:hAnsi="Calibri"/>
        </w:rPr>
        <w:t xml:space="preserve"> initiatives which ensure that the UN progressively “Delivers as One” in support of national priorities in the area of gender equality and women’s empowerment and relevant areas of the Millennium Development Goals. It also aims to build the UN’s internal capacity to mainstream gender throughout its operations and programmes in the country.</w:t>
      </w:r>
    </w:p>
    <w:p w:rsidR="007F7289" w:rsidRPr="00912558" w:rsidRDefault="007F7289" w:rsidP="007F7289">
      <w:pPr>
        <w:spacing w:before="0" w:after="0"/>
        <w:ind w:right="180"/>
        <w:jc w:val="both"/>
        <w:rPr>
          <w:rFonts w:ascii="Calibri" w:hAnsi="Calibri"/>
        </w:rPr>
      </w:pPr>
    </w:p>
    <w:p w:rsidR="007F7289" w:rsidRPr="00912558" w:rsidRDefault="007F7289" w:rsidP="007F7289">
      <w:pPr>
        <w:spacing w:before="0" w:after="0"/>
        <w:ind w:right="180"/>
        <w:jc w:val="both"/>
        <w:rPr>
          <w:rFonts w:ascii="Calibri" w:hAnsi="Calibri"/>
        </w:rPr>
      </w:pPr>
      <w:r w:rsidRPr="00912558">
        <w:rPr>
          <w:rFonts w:ascii="Calibri" w:hAnsi="Calibri"/>
        </w:rPr>
        <w:t>The UN’s main national partner in the planning, implementation, monitoring and evaluation of the JP GEWE has been the Ministry of Gender, Children and Social Development (MoGCSD) (now the Gender Directorate under the Ministry of Devolution and Planning), in close collaboration with the Ministry of State for Planning National Development (now the Ministry of Devolution and Planning). The Programme also works with other relevant line ministries</w:t>
      </w:r>
      <w:r w:rsidRPr="00912558">
        <w:rPr>
          <w:rStyle w:val="FootnoteReference"/>
          <w:rFonts w:ascii="Calibri" w:hAnsi="Calibri"/>
        </w:rPr>
        <w:footnoteReference w:id="37"/>
      </w:r>
      <w:r w:rsidRPr="00912558">
        <w:rPr>
          <w:rFonts w:ascii="Calibri" w:hAnsi="Calibri"/>
        </w:rPr>
        <w:t xml:space="preserve">, women’s rights and other Civil Society Organizations (CSOs), the private sector and relevant county level actors. </w:t>
      </w:r>
    </w:p>
    <w:p w:rsidR="007F7289" w:rsidRPr="00912558" w:rsidRDefault="007F7289" w:rsidP="007F7289">
      <w:pPr>
        <w:spacing w:before="0" w:after="0"/>
        <w:jc w:val="both"/>
        <w:rPr>
          <w:rFonts w:ascii="Calibri" w:hAnsi="Calibri"/>
        </w:rPr>
      </w:pPr>
    </w:p>
    <w:p w:rsidR="007F7289" w:rsidRPr="00912558" w:rsidRDefault="007F7289" w:rsidP="007F7289">
      <w:pPr>
        <w:spacing w:before="0" w:after="0"/>
        <w:rPr>
          <w:rFonts w:ascii="Calibri" w:hAnsi="Calibri"/>
          <w:b/>
        </w:rPr>
      </w:pPr>
      <w:r w:rsidRPr="00912558">
        <w:rPr>
          <w:rFonts w:ascii="Calibri" w:hAnsi="Calibri"/>
          <w:b/>
        </w:rPr>
        <w:t>II. Introduction and rational for the evaluation:</w:t>
      </w:r>
    </w:p>
    <w:p w:rsidR="007F7289" w:rsidRPr="00912558" w:rsidRDefault="007F7289" w:rsidP="007F7289">
      <w:pPr>
        <w:spacing w:before="0" w:after="0"/>
        <w:rPr>
          <w:rFonts w:ascii="Calibri" w:hAnsi="Calibri"/>
        </w:rPr>
      </w:pPr>
    </w:p>
    <w:p w:rsidR="007F7289" w:rsidRPr="00912558" w:rsidRDefault="007F7289" w:rsidP="007F7289">
      <w:pPr>
        <w:spacing w:before="0" w:after="0"/>
        <w:jc w:val="both"/>
        <w:rPr>
          <w:rFonts w:ascii="Calibri" w:hAnsi="Calibri"/>
          <w:b/>
          <w:i/>
        </w:rPr>
      </w:pPr>
      <w:r w:rsidRPr="00912558">
        <w:rPr>
          <w:rFonts w:ascii="Calibri" w:hAnsi="Calibri"/>
          <w:b/>
          <w:i/>
        </w:rPr>
        <w:t>a) Purpose</w:t>
      </w:r>
    </w:p>
    <w:p w:rsidR="007F7289" w:rsidRPr="00912558" w:rsidRDefault="007F7289" w:rsidP="007F7289">
      <w:pPr>
        <w:spacing w:before="0" w:after="0"/>
        <w:jc w:val="both"/>
        <w:rPr>
          <w:rFonts w:ascii="Calibri" w:hAnsi="Calibri"/>
        </w:rPr>
      </w:pPr>
      <w:r w:rsidRPr="00912558">
        <w:rPr>
          <w:rFonts w:ascii="Calibri" w:hAnsi="Calibri"/>
        </w:rPr>
        <w:t>The evaluation of the J</w:t>
      </w:r>
      <w:r>
        <w:rPr>
          <w:rFonts w:ascii="Calibri" w:hAnsi="Calibri"/>
        </w:rPr>
        <w:t xml:space="preserve">P GEWE </w:t>
      </w:r>
      <w:r w:rsidRPr="00912558">
        <w:rPr>
          <w:rFonts w:ascii="Calibri" w:hAnsi="Calibri"/>
        </w:rPr>
        <w:t xml:space="preserve">was planned in line with the Programme Document </w:t>
      </w:r>
      <w:r>
        <w:rPr>
          <w:rFonts w:ascii="Calibri" w:hAnsi="Calibri"/>
        </w:rPr>
        <w:t xml:space="preserve">and the Standard Administrative Agreement </w:t>
      </w:r>
      <w:r w:rsidRPr="00912558">
        <w:rPr>
          <w:rFonts w:ascii="Calibri" w:hAnsi="Calibri"/>
        </w:rPr>
        <w:t xml:space="preserve">which </w:t>
      </w:r>
      <w:r>
        <w:rPr>
          <w:rFonts w:ascii="Calibri" w:hAnsi="Calibri"/>
        </w:rPr>
        <w:t xml:space="preserve">provides </w:t>
      </w:r>
      <w:r w:rsidRPr="00912558">
        <w:rPr>
          <w:rFonts w:ascii="Calibri" w:hAnsi="Calibri"/>
        </w:rPr>
        <w:t xml:space="preserve">for an evaluation at the end of </w:t>
      </w:r>
      <w:r>
        <w:rPr>
          <w:rFonts w:ascii="Calibri" w:hAnsi="Calibri"/>
        </w:rPr>
        <w:t>the</w:t>
      </w:r>
      <w:r w:rsidRPr="00912558">
        <w:rPr>
          <w:rFonts w:ascii="Calibri" w:hAnsi="Calibri"/>
        </w:rPr>
        <w:t xml:space="preserve"> implementation period. The evaluation will be carried out in accordance with United Nations Evaluation Group (UNEG) guidelines which provide for a systematic evaluation of programmes and projects in order to improve quality, accountability, transparency of the JP’s work, strengthen the decision-making process and support the Government in developing an enabling environment for gender mainstreaming.</w:t>
      </w:r>
    </w:p>
    <w:p w:rsidR="007F7289" w:rsidRPr="00912558" w:rsidRDefault="007F7289" w:rsidP="007F7289">
      <w:pPr>
        <w:spacing w:before="0" w:after="0"/>
        <w:jc w:val="both"/>
        <w:rPr>
          <w:rFonts w:ascii="Calibri" w:hAnsi="Calibri"/>
        </w:rPr>
      </w:pPr>
    </w:p>
    <w:p w:rsidR="007F7289" w:rsidRPr="00912558" w:rsidRDefault="007F7289" w:rsidP="007F7289">
      <w:pPr>
        <w:spacing w:before="0" w:after="0"/>
        <w:jc w:val="both"/>
        <w:rPr>
          <w:rFonts w:ascii="Calibri" w:hAnsi="Calibri" w:cs="Times"/>
        </w:rPr>
      </w:pPr>
      <w:r w:rsidRPr="00912558">
        <w:rPr>
          <w:rFonts w:ascii="Calibri" w:hAnsi="Calibri" w:cs="Times"/>
        </w:rPr>
        <w:t xml:space="preserve">The purpose of the evaluation </w:t>
      </w:r>
      <w:r>
        <w:rPr>
          <w:rFonts w:ascii="Calibri" w:hAnsi="Calibri" w:cs="Times"/>
        </w:rPr>
        <w:t xml:space="preserve">is to assess </w:t>
      </w:r>
      <w:r w:rsidRPr="00912558">
        <w:rPr>
          <w:rFonts w:ascii="Calibri" w:hAnsi="Calibri" w:cs="Times"/>
        </w:rPr>
        <w:t xml:space="preserve">the Joint Programme operations, administration, and outcomes in order to identify lessons and good practices that can improve future gender equality and women’s empowerment Joint Programmes and </w:t>
      </w:r>
      <w:r>
        <w:rPr>
          <w:rFonts w:ascii="Calibri" w:hAnsi="Calibri" w:cs="Times"/>
        </w:rPr>
        <w:t xml:space="preserve">joint </w:t>
      </w:r>
      <w:r w:rsidRPr="00912558">
        <w:rPr>
          <w:rFonts w:ascii="Calibri" w:hAnsi="Calibri" w:cs="Times"/>
        </w:rPr>
        <w:t xml:space="preserve">programming in Kenya. </w:t>
      </w:r>
    </w:p>
    <w:p w:rsidR="007F7289" w:rsidRPr="00912558" w:rsidRDefault="007F7289" w:rsidP="007F7289">
      <w:pPr>
        <w:spacing w:before="0" w:after="0"/>
        <w:jc w:val="both"/>
        <w:rPr>
          <w:rFonts w:ascii="Calibri" w:hAnsi="Calibri"/>
        </w:rPr>
      </w:pPr>
    </w:p>
    <w:p w:rsidR="007F7289" w:rsidRPr="00912558" w:rsidRDefault="007F7289" w:rsidP="007F7289">
      <w:pPr>
        <w:spacing w:before="0" w:after="0"/>
        <w:jc w:val="both"/>
        <w:rPr>
          <w:rFonts w:ascii="Calibri" w:hAnsi="Calibri"/>
        </w:rPr>
      </w:pPr>
      <w:r w:rsidRPr="00912558">
        <w:rPr>
          <w:rFonts w:ascii="Calibri" w:hAnsi="Calibri"/>
        </w:rPr>
        <w:t>The evaluation will look at progress made under the 5 Priority Areas and evaluate the extent to which the JP has met its overarching development goal.</w:t>
      </w:r>
      <w:r>
        <w:rPr>
          <w:rFonts w:ascii="Calibri" w:hAnsi="Calibri"/>
        </w:rPr>
        <w:t xml:space="preserve"> Th</w:t>
      </w:r>
      <w:r w:rsidRPr="00912558">
        <w:rPr>
          <w:rFonts w:ascii="Calibri" w:hAnsi="Calibri"/>
        </w:rPr>
        <w:t xml:space="preserve">e specific objectives of the final evaluation are: </w:t>
      </w:r>
    </w:p>
    <w:p w:rsidR="007F7289" w:rsidRPr="00912558" w:rsidRDefault="007F7289" w:rsidP="007F7289">
      <w:pPr>
        <w:spacing w:before="0" w:after="0"/>
        <w:jc w:val="both"/>
        <w:rPr>
          <w:rFonts w:ascii="Calibri" w:hAnsi="Calibri"/>
        </w:rPr>
      </w:pPr>
    </w:p>
    <w:p w:rsidR="007F7289" w:rsidRPr="00912558" w:rsidRDefault="007F7289" w:rsidP="001B09D1">
      <w:pPr>
        <w:numPr>
          <w:ilvl w:val="0"/>
          <w:numId w:val="20"/>
        </w:numPr>
        <w:spacing w:before="0" w:after="0" w:line="240" w:lineRule="auto"/>
        <w:jc w:val="both"/>
        <w:rPr>
          <w:rFonts w:ascii="Calibri" w:hAnsi="Calibri"/>
        </w:rPr>
      </w:pPr>
      <w:r>
        <w:rPr>
          <w:rFonts w:ascii="Calibri" w:hAnsi="Calibri"/>
        </w:rPr>
        <w:t>To assess to what extent the P</w:t>
      </w:r>
      <w:r w:rsidRPr="00912558">
        <w:rPr>
          <w:rFonts w:ascii="Calibri" w:hAnsi="Calibri"/>
        </w:rPr>
        <w:t xml:space="preserve">rogramme has contributed to the overall development goals of the country (i.e. contribution/alignment with Vision 2030, Ministry of Gender, Children and Social Development’s </w:t>
      </w:r>
      <w:r>
        <w:rPr>
          <w:rFonts w:ascii="Calibri" w:hAnsi="Calibri"/>
        </w:rPr>
        <w:t>Strategic P</w:t>
      </w:r>
      <w:r w:rsidRPr="00912558">
        <w:rPr>
          <w:rFonts w:ascii="Calibri" w:hAnsi="Calibri"/>
        </w:rPr>
        <w:t>lan 2008-2012 and UNDAF</w:t>
      </w:r>
      <w:r>
        <w:rPr>
          <w:rFonts w:ascii="Calibri" w:hAnsi="Calibri"/>
        </w:rPr>
        <w:t xml:space="preserve"> 2009-14</w:t>
      </w:r>
      <w:r w:rsidRPr="00912558">
        <w:rPr>
          <w:rFonts w:ascii="Calibri" w:hAnsi="Calibri"/>
        </w:rPr>
        <w:t xml:space="preserve">).  </w:t>
      </w:r>
    </w:p>
    <w:p w:rsidR="007F7289" w:rsidRPr="00912558" w:rsidRDefault="007F7289" w:rsidP="001B09D1">
      <w:pPr>
        <w:numPr>
          <w:ilvl w:val="0"/>
          <w:numId w:val="20"/>
        </w:numPr>
        <w:spacing w:before="0" w:after="0" w:line="240" w:lineRule="auto"/>
        <w:jc w:val="both"/>
        <w:rPr>
          <w:rFonts w:ascii="Calibri" w:hAnsi="Calibri"/>
        </w:rPr>
      </w:pPr>
      <w:r w:rsidRPr="00912558">
        <w:rPr>
          <w:rFonts w:ascii="Calibri" w:hAnsi="Calibri"/>
        </w:rPr>
        <w:t>To assess the level of progress made in the implementation towards achieving the goal and outcomes set out in the programme document and identify impacts of the programme that can be sustained and scaled-up;</w:t>
      </w:r>
    </w:p>
    <w:p w:rsidR="007F7289" w:rsidRPr="00912558" w:rsidRDefault="007F7289" w:rsidP="001B09D1">
      <w:pPr>
        <w:numPr>
          <w:ilvl w:val="0"/>
          <w:numId w:val="20"/>
        </w:numPr>
        <w:spacing w:before="0" w:after="0" w:line="240" w:lineRule="auto"/>
        <w:jc w:val="both"/>
        <w:rPr>
          <w:rFonts w:ascii="Calibri" w:hAnsi="Calibri"/>
        </w:rPr>
      </w:pPr>
      <w:r w:rsidRPr="00912558">
        <w:rPr>
          <w:rFonts w:ascii="Calibri" w:hAnsi="Calibri"/>
        </w:rPr>
        <w:t xml:space="preserve">To identify and share lessons learned regarding the </w:t>
      </w:r>
      <w:r>
        <w:rPr>
          <w:rFonts w:ascii="Calibri" w:hAnsi="Calibri"/>
        </w:rPr>
        <w:t>value</w:t>
      </w:r>
      <w:r w:rsidRPr="00912558">
        <w:rPr>
          <w:rFonts w:ascii="Calibri" w:hAnsi="Calibri"/>
        </w:rPr>
        <w:t xml:space="preserve"> of the approach and the relevance of the methodological </w:t>
      </w:r>
      <w:r>
        <w:rPr>
          <w:rFonts w:ascii="Calibri" w:hAnsi="Calibri"/>
        </w:rPr>
        <w:t>and institutional arrangements in supporting national gender equality and women’s empowerment priorities</w:t>
      </w:r>
      <w:r w:rsidRPr="00912558">
        <w:rPr>
          <w:rFonts w:ascii="Calibri" w:hAnsi="Calibri"/>
        </w:rPr>
        <w:t>;</w:t>
      </w:r>
    </w:p>
    <w:p w:rsidR="007F7289" w:rsidRPr="00912558" w:rsidRDefault="007F7289" w:rsidP="001B09D1">
      <w:pPr>
        <w:numPr>
          <w:ilvl w:val="0"/>
          <w:numId w:val="20"/>
        </w:numPr>
        <w:spacing w:before="0" w:after="0" w:line="240" w:lineRule="auto"/>
        <w:jc w:val="both"/>
        <w:rPr>
          <w:rFonts w:ascii="Calibri" w:hAnsi="Calibri"/>
        </w:rPr>
      </w:pPr>
      <w:r w:rsidRPr="00912558">
        <w:rPr>
          <w:rFonts w:ascii="Calibri" w:hAnsi="Calibri"/>
        </w:rPr>
        <w:lastRenderedPageBreak/>
        <w:t xml:space="preserve">To identify and </w:t>
      </w:r>
      <w:r>
        <w:rPr>
          <w:rFonts w:ascii="Calibri" w:hAnsi="Calibri"/>
        </w:rPr>
        <w:t>analyse</w:t>
      </w:r>
      <w:r w:rsidRPr="00912558">
        <w:rPr>
          <w:rFonts w:ascii="Calibri" w:hAnsi="Calibri"/>
        </w:rPr>
        <w:t xml:space="preserve"> challenges specific to the context or overall implementation, and suggest ways of addressing these in the future;</w:t>
      </w:r>
    </w:p>
    <w:p w:rsidR="007F7289" w:rsidRPr="00912558" w:rsidRDefault="007F7289" w:rsidP="001B09D1">
      <w:pPr>
        <w:numPr>
          <w:ilvl w:val="0"/>
          <w:numId w:val="20"/>
        </w:numPr>
        <w:spacing w:before="0" w:after="0" w:line="240" w:lineRule="auto"/>
        <w:jc w:val="both"/>
        <w:rPr>
          <w:rFonts w:ascii="Calibri" w:hAnsi="Calibri"/>
        </w:rPr>
      </w:pPr>
      <w:r w:rsidRPr="00912558">
        <w:rPr>
          <w:rFonts w:ascii="Calibri" w:hAnsi="Calibri"/>
        </w:rPr>
        <w:t>To assess the extent to which recommendations of the mid-term evaluation have been incorporated; and</w:t>
      </w:r>
    </w:p>
    <w:p w:rsidR="007F7289" w:rsidRPr="00912558" w:rsidRDefault="007F7289" w:rsidP="001B09D1">
      <w:pPr>
        <w:pStyle w:val="Default"/>
        <w:numPr>
          <w:ilvl w:val="0"/>
          <w:numId w:val="20"/>
        </w:numPr>
        <w:rPr>
          <w:rFonts w:ascii="Calibri" w:eastAsia="Times New Roman" w:hAnsi="Calibri" w:cs="Times New Roman"/>
          <w:color w:val="auto"/>
          <w:sz w:val="22"/>
          <w:szCs w:val="22"/>
          <w:lang w:val="en-GB" w:eastAsia="en-GB"/>
        </w:rPr>
      </w:pPr>
      <w:r w:rsidRPr="00912558">
        <w:rPr>
          <w:rFonts w:ascii="Calibri" w:eastAsia="Times New Roman" w:hAnsi="Calibri" w:cs="Times New Roman"/>
          <w:color w:val="auto"/>
          <w:sz w:val="22"/>
          <w:szCs w:val="22"/>
          <w:lang w:val="en-GB" w:eastAsia="en-GB"/>
        </w:rPr>
        <w:t>To verify the effective and efficient use of funds to deliver results</w:t>
      </w:r>
      <w:r>
        <w:rPr>
          <w:rFonts w:ascii="Calibri" w:eastAsia="Times New Roman" w:hAnsi="Calibri" w:cs="Times New Roman"/>
          <w:color w:val="auto"/>
          <w:sz w:val="22"/>
          <w:szCs w:val="22"/>
          <w:lang w:val="en-GB" w:eastAsia="en-GB"/>
        </w:rPr>
        <w:t xml:space="preserve"> </w:t>
      </w:r>
      <w:r w:rsidRPr="00912558">
        <w:rPr>
          <w:rFonts w:ascii="Calibri" w:eastAsia="Times New Roman" w:hAnsi="Calibri" w:cs="Times New Roman"/>
          <w:color w:val="auto"/>
          <w:sz w:val="22"/>
          <w:szCs w:val="22"/>
          <w:lang w:val="en-GB" w:eastAsia="en-GB"/>
        </w:rPr>
        <w:t xml:space="preserve"> </w:t>
      </w:r>
    </w:p>
    <w:p w:rsidR="007F7289" w:rsidRPr="00912558" w:rsidRDefault="007F7289" w:rsidP="007F7289">
      <w:pPr>
        <w:spacing w:before="0" w:after="0"/>
        <w:jc w:val="both"/>
        <w:rPr>
          <w:rFonts w:ascii="Calibri" w:hAnsi="Calibri"/>
        </w:rPr>
      </w:pPr>
    </w:p>
    <w:p w:rsidR="007F7289" w:rsidRPr="00912558" w:rsidRDefault="007F7289" w:rsidP="007F7289">
      <w:pPr>
        <w:spacing w:before="0" w:after="0"/>
        <w:jc w:val="both"/>
        <w:rPr>
          <w:rFonts w:ascii="Calibri" w:hAnsi="Calibri"/>
        </w:rPr>
      </w:pPr>
      <w:r w:rsidRPr="00912558">
        <w:rPr>
          <w:rFonts w:ascii="Calibri" w:hAnsi="Calibri"/>
        </w:rPr>
        <w:t xml:space="preserve">The evaluation will be conducted </w:t>
      </w:r>
      <w:r>
        <w:rPr>
          <w:rFonts w:ascii="Calibri" w:hAnsi="Calibri"/>
        </w:rPr>
        <w:t xml:space="preserve">between March and May 2014, </w:t>
      </w:r>
      <w:r w:rsidRPr="00912558">
        <w:rPr>
          <w:rFonts w:ascii="Calibri" w:hAnsi="Calibri"/>
        </w:rPr>
        <w:t xml:space="preserve">by a team consisting of one international team leader and a national counterpart. </w:t>
      </w:r>
    </w:p>
    <w:p w:rsidR="007F7289" w:rsidRPr="00912558" w:rsidRDefault="007F7289" w:rsidP="007F7289">
      <w:pPr>
        <w:spacing w:before="0" w:after="0"/>
        <w:rPr>
          <w:rFonts w:ascii="Calibri" w:hAnsi="Calibri"/>
        </w:rPr>
      </w:pPr>
    </w:p>
    <w:p w:rsidR="007F7289" w:rsidRPr="00912558" w:rsidRDefault="007F7289" w:rsidP="007F7289">
      <w:pPr>
        <w:spacing w:before="0" w:after="0"/>
        <w:rPr>
          <w:rFonts w:ascii="Calibri" w:hAnsi="Calibri"/>
        </w:rPr>
      </w:pPr>
      <w:r w:rsidRPr="00912558">
        <w:rPr>
          <w:rFonts w:ascii="Calibri" w:hAnsi="Calibri"/>
          <w:b/>
          <w:i/>
        </w:rPr>
        <w:t>b) Scope and approach</w:t>
      </w:r>
    </w:p>
    <w:p w:rsidR="007F7289" w:rsidRPr="00912558" w:rsidRDefault="007F7289" w:rsidP="007F7289">
      <w:pPr>
        <w:spacing w:before="0" w:after="0"/>
        <w:jc w:val="both"/>
        <w:rPr>
          <w:rFonts w:ascii="Calibri" w:hAnsi="Calibri"/>
        </w:rPr>
      </w:pPr>
      <w:r w:rsidRPr="00912558">
        <w:rPr>
          <w:rFonts w:ascii="Calibri" w:hAnsi="Calibri"/>
        </w:rPr>
        <w:t>The evaluation will be guided by the five key evaluation criteria: effectiveness, efficiency, relevance, impact and sustainability.  All criteria will be examined with a focus on gender and human rights principles. This final evaluation will look into all activities implemented under the five Outcomes of the Joint Programme from mid-2009 to February 2014. T</w:t>
      </w:r>
      <w:r w:rsidRPr="00912558">
        <w:rPr>
          <w:rFonts w:ascii="Calibri" w:hAnsi="Calibri" w:cs="Times"/>
        </w:rPr>
        <w:t xml:space="preserve">he document review and interviews will take into account the relevant preparatory work spanning 2008 – 2009 that went into development of the JP. </w:t>
      </w:r>
      <w:r w:rsidRPr="00912558">
        <w:rPr>
          <w:rFonts w:ascii="Calibri" w:hAnsi="Calibri"/>
        </w:rPr>
        <w:t xml:space="preserve">As this is a Joint Programme the evaluation should look at the links between the five Priority Areas and analyse progress made as a whole. </w:t>
      </w:r>
    </w:p>
    <w:p w:rsidR="007F7289" w:rsidRPr="00912558" w:rsidRDefault="007F7289" w:rsidP="007F7289">
      <w:pPr>
        <w:spacing w:before="0" w:after="0"/>
        <w:jc w:val="both"/>
        <w:rPr>
          <w:rFonts w:ascii="Calibri" w:hAnsi="Calibri"/>
        </w:rPr>
      </w:pPr>
    </w:p>
    <w:p w:rsidR="007F7289" w:rsidRPr="00912558" w:rsidRDefault="007F7289" w:rsidP="007F728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jc w:val="both"/>
        <w:rPr>
          <w:rFonts w:ascii="Calibri" w:hAnsi="Calibri" w:cs="Times"/>
        </w:rPr>
      </w:pPr>
      <w:r w:rsidRPr="00912558">
        <w:rPr>
          <w:rFonts w:ascii="Calibri" w:hAnsi="Calibri" w:cs="Times"/>
        </w:rPr>
        <w:t xml:space="preserve">The geographic scope of the evaluation will be the national and county level sites in which the JP GEWE actively implements programming. The evaluation will include field visits to a selection of these sites, offering the evaluation team an opportunity to visit field sites for all relevant outputs. The final selection of the field sites will be done in collaboration between the evaluation team and the JP GEWE PWG.  </w:t>
      </w:r>
    </w:p>
    <w:p w:rsidR="007F7289" w:rsidRPr="00912558" w:rsidRDefault="007F7289" w:rsidP="007F728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jc w:val="both"/>
        <w:rPr>
          <w:rFonts w:ascii="Calibri" w:hAnsi="Calibri" w:cs="Times"/>
        </w:rPr>
      </w:pPr>
    </w:p>
    <w:p w:rsidR="007F7289" w:rsidRPr="00912558" w:rsidRDefault="007F7289" w:rsidP="007F7289">
      <w:pPr>
        <w:spacing w:before="0" w:after="0"/>
        <w:jc w:val="both"/>
        <w:rPr>
          <w:rFonts w:ascii="Calibri" w:hAnsi="Calibri" w:cs="Times"/>
        </w:rPr>
      </w:pPr>
      <w:r w:rsidRPr="00912558">
        <w:rPr>
          <w:rFonts w:ascii="Calibri" w:hAnsi="Calibri" w:cs="Times"/>
        </w:rPr>
        <w:t xml:space="preserve">The evaluation should draw on the Programme Document log frame, M&amp;E Framework which includes monitoring tools for each output that outline relevant indicators, baselines and targets.  </w:t>
      </w:r>
    </w:p>
    <w:p w:rsidR="007F7289" w:rsidRPr="00912558" w:rsidRDefault="007F7289" w:rsidP="007F7289">
      <w:pPr>
        <w:spacing w:before="0" w:after="0"/>
        <w:jc w:val="both"/>
        <w:rPr>
          <w:rFonts w:ascii="Calibri" w:hAnsi="Calibri"/>
        </w:rPr>
      </w:pPr>
    </w:p>
    <w:p w:rsidR="007F7289" w:rsidRPr="00912558" w:rsidRDefault="007F7289" w:rsidP="007F728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0" w:after="0"/>
        <w:jc w:val="both"/>
        <w:rPr>
          <w:rFonts w:ascii="Calibri" w:hAnsi="Calibri"/>
        </w:rPr>
      </w:pPr>
      <w:r w:rsidRPr="00912558">
        <w:rPr>
          <w:rFonts w:ascii="Calibri" w:hAnsi="Calibri" w:cs="Times"/>
        </w:rPr>
        <w:t>The approach should include the voices of historically excluded groups of women such as those in rural areas, youth and survivors of GBV. The evaluating team may further define the overall approach by adopting complementary methodologies and approaches, such as a case study approach that explores a specific outcome as the “case” and prioritizes the evaluation questions suggested in this TOR to maintain a utilitarian focus.</w:t>
      </w:r>
    </w:p>
    <w:p w:rsidR="007F7289" w:rsidRPr="00912558" w:rsidRDefault="007F7289" w:rsidP="007F7289">
      <w:pPr>
        <w:spacing w:before="0" w:after="0"/>
        <w:jc w:val="both"/>
        <w:rPr>
          <w:rFonts w:ascii="Calibri" w:hAnsi="Calibri"/>
          <w:i/>
        </w:rPr>
      </w:pPr>
    </w:p>
    <w:p w:rsidR="007F7289" w:rsidRPr="00912558" w:rsidRDefault="007F7289" w:rsidP="007F7289">
      <w:pPr>
        <w:spacing w:before="0" w:after="0"/>
        <w:jc w:val="both"/>
        <w:rPr>
          <w:rFonts w:ascii="Calibri" w:hAnsi="Calibri"/>
          <w:b/>
        </w:rPr>
      </w:pPr>
      <w:r w:rsidRPr="00912558">
        <w:rPr>
          <w:rFonts w:ascii="Calibri" w:hAnsi="Calibri"/>
          <w:b/>
          <w:i/>
        </w:rPr>
        <w:t>(c) Clients:</w:t>
      </w:r>
    </w:p>
    <w:p w:rsidR="007F7289" w:rsidRPr="00912558" w:rsidRDefault="007F7289" w:rsidP="007F7289">
      <w:pPr>
        <w:spacing w:before="0" w:after="0"/>
        <w:jc w:val="both"/>
        <w:rPr>
          <w:rFonts w:ascii="Calibri" w:hAnsi="Calibri"/>
        </w:rPr>
      </w:pPr>
      <w:r w:rsidRPr="00912558">
        <w:rPr>
          <w:rFonts w:ascii="Calibri" w:hAnsi="Calibri"/>
        </w:rPr>
        <w:t>The clients of the evaluation and main audience of the report are:</w:t>
      </w:r>
    </w:p>
    <w:p w:rsidR="007F7289" w:rsidRPr="00912558" w:rsidRDefault="007F7289" w:rsidP="001B09D1">
      <w:pPr>
        <w:numPr>
          <w:ilvl w:val="0"/>
          <w:numId w:val="24"/>
        </w:numPr>
        <w:spacing w:before="0" w:after="0" w:line="240" w:lineRule="auto"/>
        <w:jc w:val="both"/>
        <w:rPr>
          <w:rFonts w:ascii="Calibri" w:hAnsi="Calibri"/>
        </w:rPr>
      </w:pPr>
      <w:r w:rsidRPr="00912558">
        <w:rPr>
          <w:rFonts w:ascii="Calibri" w:hAnsi="Calibri"/>
        </w:rPr>
        <w:t xml:space="preserve">Relevant staff in target ministries, county governments and other government institutions, constitutional and other Commissions, </w:t>
      </w:r>
    </w:p>
    <w:p w:rsidR="007F7289" w:rsidRPr="00912558" w:rsidRDefault="007F7289" w:rsidP="001B09D1">
      <w:pPr>
        <w:numPr>
          <w:ilvl w:val="0"/>
          <w:numId w:val="24"/>
        </w:numPr>
        <w:spacing w:before="0" w:after="0" w:line="240" w:lineRule="auto"/>
        <w:jc w:val="both"/>
        <w:rPr>
          <w:rFonts w:ascii="Calibri" w:hAnsi="Calibri"/>
        </w:rPr>
      </w:pPr>
      <w:r w:rsidRPr="00912558">
        <w:rPr>
          <w:rFonts w:ascii="Calibri" w:hAnsi="Calibri"/>
        </w:rPr>
        <w:t>Women’s rights and other civil society organizations partnering with the JP GEWE</w:t>
      </w:r>
    </w:p>
    <w:p w:rsidR="007F7289" w:rsidRPr="00912558" w:rsidRDefault="007F7289" w:rsidP="001B09D1">
      <w:pPr>
        <w:numPr>
          <w:ilvl w:val="0"/>
          <w:numId w:val="24"/>
        </w:numPr>
        <w:spacing w:before="0" w:after="0" w:line="240" w:lineRule="auto"/>
        <w:jc w:val="both"/>
        <w:rPr>
          <w:rFonts w:ascii="Calibri" w:hAnsi="Calibri"/>
        </w:rPr>
      </w:pPr>
      <w:r w:rsidRPr="00912558">
        <w:rPr>
          <w:rFonts w:ascii="Calibri" w:hAnsi="Calibri"/>
        </w:rPr>
        <w:t>Participating UN agencies in Kenya</w:t>
      </w:r>
    </w:p>
    <w:p w:rsidR="007F7289" w:rsidRPr="00912558" w:rsidRDefault="007F7289" w:rsidP="001B09D1">
      <w:pPr>
        <w:numPr>
          <w:ilvl w:val="0"/>
          <w:numId w:val="24"/>
        </w:numPr>
        <w:spacing w:before="0" w:after="0" w:line="240" w:lineRule="auto"/>
        <w:jc w:val="both"/>
        <w:rPr>
          <w:rFonts w:ascii="Calibri" w:hAnsi="Calibri"/>
        </w:rPr>
      </w:pPr>
      <w:r w:rsidRPr="00912558">
        <w:rPr>
          <w:rFonts w:ascii="Calibri" w:hAnsi="Calibri"/>
        </w:rPr>
        <w:t>The Government of Norway as a key contributor to the pass through fund The national Steering Committee members</w:t>
      </w:r>
    </w:p>
    <w:p w:rsidR="007F7289" w:rsidRPr="00912558" w:rsidRDefault="007F7289" w:rsidP="001B09D1">
      <w:pPr>
        <w:numPr>
          <w:ilvl w:val="0"/>
          <w:numId w:val="24"/>
        </w:numPr>
        <w:spacing w:before="0" w:after="0" w:line="240" w:lineRule="auto"/>
        <w:jc w:val="both"/>
        <w:rPr>
          <w:rFonts w:ascii="Calibri" w:hAnsi="Calibri"/>
        </w:rPr>
      </w:pPr>
      <w:r w:rsidRPr="00912558">
        <w:rPr>
          <w:rFonts w:ascii="Calibri" w:hAnsi="Calibri"/>
        </w:rPr>
        <w:t>Programme Working Group members</w:t>
      </w:r>
    </w:p>
    <w:p w:rsidR="007F7289" w:rsidRPr="00912558" w:rsidRDefault="007F7289" w:rsidP="001B09D1">
      <w:pPr>
        <w:numPr>
          <w:ilvl w:val="0"/>
          <w:numId w:val="24"/>
        </w:numPr>
        <w:spacing w:before="0" w:after="0" w:line="240" w:lineRule="auto"/>
        <w:jc w:val="both"/>
        <w:rPr>
          <w:rFonts w:ascii="Calibri" w:hAnsi="Calibri"/>
        </w:rPr>
      </w:pPr>
      <w:r w:rsidRPr="00912558">
        <w:rPr>
          <w:rFonts w:ascii="Calibri" w:hAnsi="Calibri"/>
        </w:rPr>
        <w:t>UN agency Headquarters</w:t>
      </w:r>
    </w:p>
    <w:p w:rsidR="007F7289" w:rsidRPr="00912558" w:rsidRDefault="007F7289" w:rsidP="001B09D1">
      <w:pPr>
        <w:numPr>
          <w:ilvl w:val="0"/>
          <w:numId w:val="24"/>
        </w:numPr>
        <w:spacing w:before="0" w:after="0" w:line="240" w:lineRule="auto"/>
        <w:jc w:val="both"/>
        <w:rPr>
          <w:rFonts w:ascii="Calibri" w:hAnsi="Calibri"/>
        </w:rPr>
      </w:pPr>
      <w:r w:rsidRPr="00912558">
        <w:rPr>
          <w:rFonts w:ascii="Calibri" w:hAnsi="Calibri"/>
        </w:rPr>
        <w:t xml:space="preserve">Other key development partners supporting the gender sector in Kenya </w:t>
      </w:r>
    </w:p>
    <w:p w:rsidR="007F7289" w:rsidRPr="00912558" w:rsidRDefault="007F7289" w:rsidP="007F7289">
      <w:pPr>
        <w:spacing w:before="0" w:after="0"/>
        <w:rPr>
          <w:rFonts w:ascii="Calibri" w:hAnsi="Calibri"/>
        </w:rPr>
      </w:pPr>
    </w:p>
    <w:p w:rsidR="007F7289" w:rsidRPr="00912558" w:rsidRDefault="007F7289" w:rsidP="007F7289">
      <w:pPr>
        <w:spacing w:before="0" w:after="0"/>
        <w:rPr>
          <w:rFonts w:ascii="Calibri" w:hAnsi="Calibri"/>
          <w:b/>
          <w:i/>
        </w:rPr>
      </w:pPr>
      <w:r w:rsidRPr="00912558">
        <w:rPr>
          <w:rFonts w:ascii="Calibri" w:hAnsi="Calibri"/>
          <w:b/>
          <w:i/>
        </w:rPr>
        <w:t>(d) Evaluation Use:</w:t>
      </w:r>
    </w:p>
    <w:p w:rsidR="007F7289" w:rsidRPr="00912558" w:rsidRDefault="007F7289" w:rsidP="007F7289">
      <w:pPr>
        <w:spacing w:before="0" w:after="0"/>
        <w:rPr>
          <w:rFonts w:ascii="Calibri" w:hAnsi="Calibri"/>
        </w:rPr>
      </w:pPr>
      <w:r w:rsidRPr="00912558">
        <w:rPr>
          <w:rFonts w:ascii="Calibri" w:hAnsi="Calibri"/>
        </w:rPr>
        <w:t xml:space="preserve">Aligned with the United Nations Evaluation Group (UNEG) Norms and Standards, this evaluation has an explicit focus on utility. The UN in Kenya and the Government of Kenya will be the primary users of this evaluation. The evaluation will be used to contribute to the development of the “Strategic Results Framework on Delivering as One </w:t>
      </w:r>
      <w:r>
        <w:rPr>
          <w:rFonts w:ascii="Calibri" w:hAnsi="Calibri"/>
        </w:rPr>
        <w:t>UN on Gender Equality and Women’s Empowerment in Kenya</w:t>
      </w:r>
      <w:r w:rsidRPr="00912558">
        <w:rPr>
          <w:rFonts w:ascii="Calibri" w:hAnsi="Calibri"/>
        </w:rPr>
        <w:t>”, which is being developed to complement the new UNDAF (2014-18).</w:t>
      </w:r>
    </w:p>
    <w:p w:rsidR="007F7289" w:rsidRPr="00912558" w:rsidRDefault="007F7289" w:rsidP="007F7289">
      <w:pPr>
        <w:spacing w:before="0" w:after="0"/>
        <w:rPr>
          <w:rFonts w:ascii="Calibri" w:hAnsi="Calibri"/>
        </w:rPr>
      </w:pPr>
    </w:p>
    <w:p w:rsidR="007F7289" w:rsidRPr="00912558" w:rsidRDefault="007F7289" w:rsidP="007F7289">
      <w:pPr>
        <w:spacing w:before="0" w:after="0"/>
        <w:rPr>
          <w:rFonts w:ascii="Calibri" w:hAnsi="Calibri"/>
        </w:rPr>
      </w:pPr>
      <w:r w:rsidRPr="00912558">
        <w:rPr>
          <w:rFonts w:ascii="Calibri" w:hAnsi="Calibri"/>
        </w:rPr>
        <w:t xml:space="preserve">A synthesized knowledge product(s) drawing upon lessons learned about the process and management of the joint programme will provide recommendations for effective planning, management, monitoring and evaluation for future joint programmes on gender in Kenya.  </w:t>
      </w:r>
    </w:p>
    <w:p w:rsidR="007F7289" w:rsidRPr="00912558" w:rsidRDefault="007F7289" w:rsidP="007F7289">
      <w:pPr>
        <w:spacing w:before="0" w:after="0"/>
        <w:rPr>
          <w:rFonts w:ascii="Calibri" w:hAnsi="Calibri"/>
        </w:rPr>
      </w:pPr>
      <w:r w:rsidRPr="00912558">
        <w:rPr>
          <w:rFonts w:ascii="Calibri" w:hAnsi="Calibri"/>
        </w:rPr>
        <w:t xml:space="preserve">Lessons learned and information relating to the outcomes of the Joint Programme and its impact will provide input into the priority areas of focus for future joint programming.  </w:t>
      </w:r>
    </w:p>
    <w:p w:rsidR="007F7289" w:rsidRPr="00912558" w:rsidRDefault="007F7289" w:rsidP="007F7289">
      <w:pPr>
        <w:spacing w:before="0" w:after="0"/>
        <w:rPr>
          <w:rFonts w:ascii="Calibri" w:hAnsi="Calibri"/>
        </w:rPr>
      </w:pPr>
    </w:p>
    <w:p w:rsidR="007F7289" w:rsidRPr="00912558" w:rsidRDefault="007F7289" w:rsidP="007F7289">
      <w:pPr>
        <w:spacing w:before="0" w:after="0"/>
        <w:rPr>
          <w:rFonts w:ascii="Calibri" w:hAnsi="Calibri"/>
        </w:rPr>
      </w:pPr>
      <w:r w:rsidRPr="00912558">
        <w:rPr>
          <w:rFonts w:ascii="Calibri" w:hAnsi="Calibri"/>
        </w:rPr>
        <w:t>The evaluation results will be used to also increase knowledge among key stakeholders, donors and partners on the utility of the Joint Programme modality as a means of contributing to Kenya’s development priorities.  Knowledge products in print form as well as pieces for publication on the JP GEWE website and that of participating UN agencies will be developed. The development of this document will be done by the evaluating team, in close collaboration with the JP GEWE Secretariat, the Coordinating Agency and PWG Output leads.</w:t>
      </w:r>
    </w:p>
    <w:p w:rsidR="007F7289" w:rsidRPr="00912558" w:rsidRDefault="007F7289" w:rsidP="007F7289">
      <w:pPr>
        <w:spacing w:before="0" w:after="0"/>
        <w:rPr>
          <w:rFonts w:ascii="Calibri" w:hAnsi="Calibri"/>
        </w:rPr>
      </w:pPr>
    </w:p>
    <w:p w:rsidR="007F7289" w:rsidRPr="00912558" w:rsidRDefault="007F7289" w:rsidP="007F7289">
      <w:pPr>
        <w:spacing w:before="0" w:after="0"/>
        <w:rPr>
          <w:rFonts w:ascii="Calibri" w:hAnsi="Calibri"/>
          <w:b/>
        </w:rPr>
      </w:pPr>
      <w:r w:rsidRPr="00912558">
        <w:rPr>
          <w:rFonts w:ascii="Calibri" w:hAnsi="Calibri"/>
          <w:b/>
        </w:rPr>
        <w:t xml:space="preserve">III. Evaluation Process </w:t>
      </w:r>
    </w:p>
    <w:p w:rsidR="007F7289" w:rsidRPr="00912558" w:rsidRDefault="007F7289" w:rsidP="007F7289">
      <w:pPr>
        <w:pStyle w:val="NoSpacing1"/>
      </w:pPr>
      <w:r w:rsidRPr="00912558">
        <w:rPr>
          <w:bCs/>
        </w:rPr>
        <w:t xml:space="preserve">The evaluation will be undertaken according to UNEG Norms and Standards, accessible at </w:t>
      </w:r>
      <w:hyperlink r:id="rId21" w:history="1">
        <w:r w:rsidRPr="00912558">
          <w:rPr>
            <w:rStyle w:val="Hyperlink"/>
          </w:rPr>
          <w:t>http://www.uneval.org/normsandstandards/index.jsp</w:t>
        </w:r>
      </w:hyperlink>
    </w:p>
    <w:p w:rsidR="007F7289" w:rsidRPr="00912558" w:rsidRDefault="007F7289" w:rsidP="007F7289">
      <w:pPr>
        <w:spacing w:before="0" w:after="0"/>
        <w:rPr>
          <w:rFonts w:ascii="Calibri" w:hAnsi="Calibri"/>
          <w:bCs/>
        </w:rPr>
      </w:pPr>
      <w:r w:rsidRPr="00912558">
        <w:rPr>
          <w:rFonts w:ascii="Calibri" w:hAnsi="Calibri"/>
          <w:bCs/>
        </w:rPr>
        <w:t xml:space="preserve">The management arrangements for the evaluation will ensure the effective participation and engagement of JP stakeholders. The evaluation report including the management response to evaluation recommendations will be disclosed publicly </w:t>
      </w:r>
      <w:r w:rsidRPr="008C5957">
        <w:rPr>
          <w:rFonts w:ascii="Calibri" w:hAnsi="Calibri"/>
          <w:bCs/>
        </w:rPr>
        <w:t xml:space="preserve">through the UN Women Global Accountability and Tracking of Evaluation Use System </w:t>
      </w:r>
      <w:hyperlink r:id="rId22" w:history="1">
        <w:r w:rsidRPr="008C5957">
          <w:rPr>
            <w:rStyle w:val="Hyperlink"/>
            <w:rFonts w:ascii="Calibri" w:hAnsi="Calibri"/>
            <w:bCs/>
          </w:rPr>
          <w:t>http://gate.unwomen.org/index.html</w:t>
        </w:r>
      </w:hyperlink>
      <w:r w:rsidRPr="008C5957">
        <w:rPr>
          <w:rFonts w:ascii="Calibri" w:hAnsi="Calibri"/>
          <w:bCs/>
        </w:rPr>
        <w:t xml:space="preserve">  and </w:t>
      </w:r>
      <w:r>
        <w:rPr>
          <w:rFonts w:ascii="Calibri" w:hAnsi="Calibri"/>
          <w:bCs/>
        </w:rPr>
        <w:t xml:space="preserve">the </w:t>
      </w:r>
      <w:r w:rsidRPr="008C5957">
        <w:rPr>
          <w:rFonts w:ascii="Calibri" w:hAnsi="Calibri"/>
          <w:bCs/>
        </w:rPr>
        <w:t xml:space="preserve">JP GEWE website </w:t>
      </w:r>
      <w:hyperlink r:id="rId23" w:history="1">
        <w:r w:rsidRPr="008C5957">
          <w:rPr>
            <w:rStyle w:val="Hyperlink"/>
            <w:rFonts w:ascii="Calibri" w:hAnsi="Calibri"/>
            <w:bCs/>
          </w:rPr>
          <w:t>www.jpgewe.org</w:t>
        </w:r>
      </w:hyperlink>
      <w:r w:rsidRPr="00912558">
        <w:rPr>
          <w:rFonts w:ascii="Calibri" w:hAnsi="Calibri"/>
          <w:bCs/>
        </w:rPr>
        <w:t xml:space="preserve">  </w:t>
      </w:r>
    </w:p>
    <w:p w:rsidR="007F7289" w:rsidRPr="00912558" w:rsidRDefault="007F7289" w:rsidP="007F7289">
      <w:pPr>
        <w:spacing w:before="0" w:after="0"/>
        <w:rPr>
          <w:rFonts w:ascii="Calibri" w:hAnsi="Calibri"/>
          <w:bCs/>
        </w:rPr>
      </w:pPr>
    </w:p>
    <w:p w:rsidR="007F7289" w:rsidRPr="00912558" w:rsidRDefault="007F7289" w:rsidP="007F7289">
      <w:pPr>
        <w:spacing w:before="0" w:after="0"/>
        <w:rPr>
          <w:rFonts w:ascii="Calibri" w:hAnsi="Calibri"/>
          <w:bCs/>
        </w:rPr>
      </w:pPr>
      <w:r w:rsidRPr="00912558">
        <w:rPr>
          <w:rFonts w:ascii="Calibri" w:hAnsi="Calibri"/>
          <w:bCs/>
        </w:rPr>
        <w:t xml:space="preserve">The evaluation will be shared broadly with all stakeholders involved in the JP to inform future initiatives. See also </w:t>
      </w:r>
      <w:r w:rsidRPr="00912558">
        <w:rPr>
          <w:rFonts w:ascii="Calibri" w:hAnsi="Calibri"/>
          <w:bCs/>
          <w:i/>
        </w:rPr>
        <w:t xml:space="preserve">“Evaluation Code of Conduct and Evaluation Standards and Principles” </w:t>
      </w:r>
      <w:hyperlink r:id="rId24" w:history="1">
        <w:r w:rsidRPr="00912558">
          <w:rPr>
            <w:rStyle w:val="Hyperlink"/>
            <w:rFonts w:ascii="Calibri" w:hAnsi="Calibri"/>
            <w:bCs/>
          </w:rPr>
          <w:t>http://www.unevaluation.org/unegcodeofconduct</w:t>
        </w:r>
      </w:hyperlink>
      <w:r w:rsidRPr="00912558">
        <w:rPr>
          <w:rFonts w:ascii="Calibri" w:hAnsi="Calibri"/>
          <w:bCs/>
        </w:rPr>
        <w:t xml:space="preserve"> </w:t>
      </w:r>
    </w:p>
    <w:p w:rsidR="007F7289" w:rsidRPr="00912558" w:rsidRDefault="007F7289" w:rsidP="007F7289">
      <w:pPr>
        <w:spacing w:before="0" w:after="0"/>
        <w:rPr>
          <w:rFonts w:ascii="Calibri" w:hAnsi="Calibri"/>
          <w:b/>
        </w:rPr>
      </w:pPr>
    </w:p>
    <w:p w:rsidR="007F7289" w:rsidRPr="00912558" w:rsidRDefault="007F7289" w:rsidP="007F7289">
      <w:pPr>
        <w:spacing w:before="0" w:after="0"/>
        <w:rPr>
          <w:rFonts w:ascii="Calibri" w:hAnsi="Calibri"/>
          <w:b/>
        </w:rPr>
      </w:pPr>
      <w:r w:rsidRPr="00912558">
        <w:rPr>
          <w:rFonts w:ascii="Calibri" w:hAnsi="Calibri"/>
          <w:b/>
        </w:rPr>
        <w:t xml:space="preserve">Key Evaluation Questions </w:t>
      </w:r>
    </w:p>
    <w:p w:rsidR="007F7289" w:rsidRPr="00912558" w:rsidRDefault="007F7289" w:rsidP="007F7289">
      <w:pPr>
        <w:spacing w:before="0" w:after="0"/>
        <w:rPr>
          <w:rFonts w:ascii="Calibri" w:hAnsi="Calibri"/>
        </w:rPr>
      </w:pPr>
    </w:p>
    <w:p w:rsidR="007F7289" w:rsidRPr="00912558" w:rsidRDefault="007F7289" w:rsidP="007F7289">
      <w:pPr>
        <w:spacing w:before="0" w:after="0"/>
        <w:jc w:val="both"/>
        <w:rPr>
          <w:rFonts w:ascii="Calibri" w:hAnsi="Calibri"/>
          <w:b/>
        </w:rPr>
      </w:pPr>
      <w:r w:rsidRPr="00912558">
        <w:rPr>
          <w:rFonts w:ascii="Calibri" w:hAnsi="Calibri"/>
          <w:b/>
        </w:rPr>
        <w:t>Relevance</w:t>
      </w:r>
    </w:p>
    <w:p w:rsidR="007F7289" w:rsidRPr="00912558" w:rsidRDefault="007F7289" w:rsidP="001B09D1">
      <w:pPr>
        <w:numPr>
          <w:ilvl w:val="0"/>
          <w:numId w:val="19"/>
        </w:numPr>
        <w:tabs>
          <w:tab w:val="clear" w:pos="360"/>
          <w:tab w:val="num" w:pos="561"/>
          <w:tab w:val="num" w:pos="720"/>
        </w:tabs>
        <w:spacing w:before="0" w:after="0" w:line="240" w:lineRule="auto"/>
        <w:ind w:left="561" w:hanging="561"/>
        <w:jc w:val="both"/>
        <w:rPr>
          <w:rFonts w:ascii="Calibri" w:hAnsi="Calibri"/>
        </w:rPr>
      </w:pPr>
      <w:r w:rsidRPr="00912558">
        <w:rPr>
          <w:rFonts w:ascii="Calibri" w:hAnsi="Calibri"/>
        </w:rPr>
        <w:t>Has the programme addressed the relevant rights and needs of the target group(s) in the country? Have new, more relevant needs emerged that need to be addressed?</w:t>
      </w:r>
    </w:p>
    <w:p w:rsidR="007F7289" w:rsidRPr="00912558" w:rsidRDefault="007F7289" w:rsidP="001B09D1">
      <w:pPr>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contextualSpacing/>
        <w:rPr>
          <w:rFonts w:ascii="Calibri" w:hAnsi="Calibri"/>
        </w:rPr>
      </w:pPr>
      <w:r w:rsidRPr="00912558">
        <w:rPr>
          <w:rFonts w:ascii="Calibri" w:hAnsi="Calibri"/>
        </w:rPr>
        <w:t>Is the programme design articulated in a coherent structure? Is the definition of goal, outcomes and outputs clearly articulated?</w:t>
      </w:r>
    </w:p>
    <w:p w:rsidR="007F7289" w:rsidRPr="00912558" w:rsidRDefault="007F7289" w:rsidP="001B09D1">
      <w:pPr>
        <w:numPr>
          <w:ilvl w:val="0"/>
          <w:numId w:val="19"/>
        </w:numPr>
        <w:tabs>
          <w:tab w:val="clear" w:pos="360"/>
          <w:tab w:val="num" w:pos="561"/>
          <w:tab w:val="num" w:pos="720"/>
        </w:tabs>
        <w:spacing w:before="0" w:after="0" w:line="240" w:lineRule="auto"/>
        <w:ind w:left="561" w:hanging="561"/>
        <w:jc w:val="both"/>
        <w:rPr>
          <w:rFonts w:ascii="Calibri" w:hAnsi="Calibri"/>
        </w:rPr>
      </w:pPr>
      <w:r w:rsidRPr="00912558">
        <w:rPr>
          <w:rFonts w:ascii="Calibri" w:hAnsi="Calibri"/>
        </w:rPr>
        <w:t>Do the planned activities address the problems identified?</w:t>
      </w:r>
    </w:p>
    <w:p w:rsidR="007F7289" w:rsidRPr="00912558" w:rsidRDefault="007F7289" w:rsidP="001B09D1">
      <w:pPr>
        <w:numPr>
          <w:ilvl w:val="0"/>
          <w:numId w:val="19"/>
        </w:numPr>
        <w:tabs>
          <w:tab w:val="clear" w:pos="360"/>
          <w:tab w:val="num" w:pos="561"/>
          <w:tab w:val="num" w:pos="720"/>
        </w:tabs>
        <w:spacing w:before="0" w:after="0" w:line="240" w:lineRule="auto"/>
        <w:ind w:left="561" w:hanging="561"/>
        <w:jc w:val="both"/>
        <w:rPr>
          <w:rFonts w:ascii="Calibri" w:hAnsi="Calibri"/>
        </w:rPr>
      </w:pPr>
      <w:r w:rsidRPr="00912558">
        <w:rPr>
          <w:rFonts w:ascii="Calibri" w:hAnsi="Calibri"/>
        </w:rPr>
        <w:lastRenderedPageBreak/>
        <w:t>What rights does the programme advance under CEDAW, the Millennium Development Goals</w:t>
      </w:r>
      <w:r>
        <w:rPr>
          <w:rFonts w:ascii="Calibri" w:hAnsi="Calibri"/>
        </w:rPr>
        <w:t>,</w:t>
      </w:r>
      <w:r w:rsidRPr="00912558">
        <w:rPr>
          <w:rFonts w:ascii="Calibri" w:hAnsi="Calibri"/>
        </w:rPr>
        <w:t xml:space="preserve"> other international</w:t>
      </w:r>
      <w:r>
        <w:rPr>
          <w:rFonts w:ascii="Calibri" w:hAnsi="Calibri"/>
        </w:rPr>
        <w:t xml:space="preserve"> and regional</w:t>
      </w:r>
      <w:r w:rsidRPr="00912558">
        <w:rPr>
          <w:rFonts w:ascii="Calibri" w:hAnsi="Calibri"/>
        </w:rPr>
        <w:t xml:space="preserve"> commitments</w:t>
      </w:r>
      <w:r>
        <w:rPr>
          <w:rFonts w:ascii="Calibri" w:hAnsi="Calibri"/>
        </w:rPr>
        <w:t xml:space="preserve"> on gender equality and women’s empowerment</w:t>
      </w:r>
      <w:r w:rsidRPr="00912558">
        <w:rPr>
          <w:rFonts w:ascii="Calibri" w:hAnsi="Calibri"/>
        </w:rPr>
        <w:t>?  How has the programme contributed towards the achievement of MDG3 in Kenya?</w:t>
      </w:r>
    </w:p>
    <w:p w:rsidR="007F7289" w:rsidRPr="00912558" w:rsidRDefault="007F7289" w:rsidP="001B09D1">
      <w:pPr>
        <w:numPr>
          <w:ilvl w:val="0"/>
          <w:numId w:val="19"/>
        </w:numPr>
        <w:tabs>
          <w:tab w:val="clear" w:pos="360"/>
          <w:tab w:val="num" w:pos="561"/>
          <w:tab w:val="num" w:pos="720"/>
        </w:tabs>
        <w:spacing w:before="0" w:after="0" w:line="240" w:lineRule="auto"/>
        <w:ind w:left="561" w:hanging="561"/>
        <w:jc w:val="both"/>
        <w:rPr>
          <w:rFonts w:ascii="Calibri" w:hAnsi="Calibri"/>
        </w:rPr>
      </w:pPr>
      <w:r w:rsidRPr="00912558">
        <w:rPr>
          <w:rFonts w:ascii="Calibri" w:hAnsi="Calibri"/>
        </w:rPr>
        <w:t>Have the stakeholders taken ownership of the programme concept?</w:t>
      </w:r>
    </w:p>
    <w:p w:rsidR="007F7289" w:rsidRPr="00912558" w:rsidRDefault="007F7289" w:rsidP="001B09D1">
      <w:pPr>
        <w:numPr>
          <w:ilvl w:val="0"/>
          <w:numId w:val="19"/>
        </w:numPr>
        <w:tabs>
          <w:tab w:val="clear" w:pos="360"/>
          <w:tab w:val="num" w:pos="561"/>
        </w:tabs>
        <w:spacing w:before="0" w:after="0" w:line="240" w:lineRule="auto"/>
        <w:ind w:left="561" w:hanging="561"/>
        <w:jc w:val="both"/>
        <w:rPr>
          <w:rFonts w:ascii="Calibri" w:hAnsi="Calibri"/>
        </w:rPr>
      </w:pPr>
      <w:r w:rsidRPr="00912558">
        <w:rPr>
          <w:rFonts w:ascii="Calibri" w:hAnsi="Calibri"/>
        </w:rPr>
        <w:t xml:space="preserve">To what extent did the programme contribute to </w:t>
      </w:r>
      <w:r>
        <w:rPr>
          <w:rFonts w:ascii="Calibri" w:hAnsi="Calibri"/>
        </w:rPr>
        <w:t xml:space="preserve">the </w:t>
      </w:r>
      <w:r w:rsidRPr="00912558">
        <w:rPr>
          <w:rFonts w:ascii="Calibri" w:hAnsi="Calibri"/>
        </w:rPr>
        <w:t xml:space="preserve">Ministry of Gender, Children and Social Development’s </w:t>
      </w:r>
      <w:r>
        <w:rPr>
          <w:rFonts w:ascii="Calibri" w:hAnsi="Calibri"/>
        </w:rPr>
        <w:t>S</w:t>
      </w:r>
      <w:r w:rsidRPr="00912558">
        <w:rPr>
          <w:rFonts w:ascii="Calibri" w:hAnsi="Calibri"/>
        </w:rPr>
        <w:t xml:space="preserve">trategic </w:t>
      </w:r>
      <w:r>
        <w:rPr>
          <w:rFonts w:ascii="Calibri" w:hAnsi="Calibri"/>
        </w:rPr>
        <w:t>P</w:t>
      </w:r>
      <w:r w:rsidRPr="00912558">
        <w:rPr>
          <w:rFonts w:ascii="Calibri" w:hAnsi="Calibri"/>
        </w:rPr>
        <w:t>lan 2008-2012</w:t>
      </w:r>
      <w:r>
        <w:rPr>
          <w:rFonts w:ascii="Calibri" w:hAnsi="Calibri"/>
        </w:rPr>
        <w:t xml:space="preserve">, the </w:t>
      </w:r>
      <w:r w:rsidRPr="00912558">
        <w:rPr>
          <w:rFonts w:ascii="Calibri" w:hAnsi="Calibri"/>
        </w:rPr>
        <w:t>National Commission on Gender and Development (NCGD) Strategic Plan (2008-2012)</w:t>
      </w:r>
      <w:r>
        <w:rPr>
          <w:rFonts w:ascii="Calibri" w:hAnsi="Calibri"/>
        </w:rPr>
        <w:t xml:space="preserve"> </w:t>
      </w:r>
      <w:r w:rsidRPr="00912558">
        <w:rPr>
          <w:rFonts w:ascii="Calibri" w:hAnsi="Calibri"/>
        </w:rPr>
        <w:t>and UNDAF 2008-201</w:t>
      </w:r>
      <w:r>
        <w:rPr>
          <w:rFonts w:ascii="Calibri" w:hAnsi="Calibri"/>
        </w:rPr>
        <w:t>4</w:t>
      </w:r>
      <w:r w:rsidRPr="00912558">
        <w:rPr>
          <w:rFonts w:ascii="Calibri" w:hAnsi="Calibri"/>
        </w:rPr>
        <w:t xml:space="preserve">? </w:t>
      </w:r>
    </w:p>
    <w:p w:rsidR="007F7289" w:rsidRPr="00912558" w:rsidRDefault="007F7289" w:rsidP="007F7289">
      <w:pPr>
        <w:spacing w:before="0" w:after="0"/>
        <w:rPr>
          <w:rFonts w:ascii="Calibri" w:hAnsi="Calibri"/>
        </w:rPr>
      </w:pPr>
    </w:p>
    <w:p w:rsidR="007F7289" w:rsidRPr="00912558" w:rsidRDefault="007F7289" w:rsidP="007F7289">
      <w:pPr>
        <w:spacing w:before="0" w:after="0"/>
        <w:rPr>
          <w:rFonts w:ascii="Calibri" w:hAnsi="Calibri"/>
        </w:rPr>
      </w:pPr>
      <w:r w:rsidRPr="00912558">
        <w:rPr>
          <w:rFonts w:ascii="Calibri" w:hAnsi="Calibri"/>
          <w:b/>
        </w:rPr>
        <w:t>Effectiveness</w:t>
      </w:r>
    </w:p>
    <w:p w:rsidR="007F7289" w:rsidRPr="00912558" w:rsidRDefault="007F7289" w:rsidP="007F728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ind w:left="502"/>
        <w:rPr>
          <w:rFonts w:ascii="Calibri" w:hAnsi="Calibri"/>
        </w:rPr>
      </w:pPr>
      <w:r w:rsidRPr="00912558">
        <w:rPr>
          <w:rFonts w:ascii="Calibri" w:hAnsi="Calibri"/>
        </w:rPr>
        <w:t xml:space="preserve">What has been the progress made towards achievement of the expected outcomes and expected results? What results </w:t>
      </w:r>
      <w:r>
        <w:rPr>
          <w:rFonts w:ascii="Calibri" w:hAnsi="Calibri"/>
        </w:rPr>
        <w:t xml:space="preserve">have been </w:t>
      </w:r>
      <w:r w:rsidRPr="00912558">
        <w:rPr>
          <w:rFonts w:ascii="Calibri" w:hAnsi="Calibri"/>
        </w:rPr>
        <w:t>achieved?</w:t>
      </w:r>
    </w:p>
    <w:p w:rsidR="007F7289" w:rsidRPr="00912558" w:rsidRDefault="007F7289" w:rsidP="001B09D1">
      <w:pPr>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contextualSpacing/>
        <w:rPr>
          <w:rFonts w:ascii="Calibri" w:hAnsi="Calibri"/>
        </w:rPr>
      </w:pPr>
      <w:r w:rsidRPr="00912558">
        <w:rPr>
          <w:rFonts w:ascii="Calibri" w:hAnsi="Calibri"/>
        </w:rPr>
        <w:t>What are the reasons for the achievement or non-achievement</w:t>
      </w:r>
      <w:r>
        <w:rPr>
          <w:rFonts w:ascii="Calibri" w:hAnsi="Calibri"/>
        </w:rPr>
        <w:t xml:space="preserve"> of results</w:t>
      </w:r>
      <w:r w:rsidRPr="00912558">
        <w:rPr>
          <w:rFonts w:ascii="Calibri" w:hAnsi="Calibri"/>
        </w:rPr>
        <w:t>?</w:t>
      </w:r>
    </w:p>
    <w:p w:rsidR="007F7289" w:rsidRPr="00912558" w:rsidRDefault="007F7289" w:rsidP="001B09D1">
      <w:pPr>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contextualSpacing/>
        <w:rPr>
          <w:rFonts w:ascii="Calibri" w:hAnsi="Calibri"/>
        </w:rPr>
      </w:pPr>
      <w:r w:rsidRPr="00912558">
        <w:rPr>
          <w:rFonts w:ascii="Calibri" w:hAnsi="Calibri"/>
        </w:rPr>
        <w:t xml:space="preserve">To what extent have beneficiaries been satisfied with the results? </w:t>
      </w:r>
    </w:p>
    <w:p w:rsidR="007F7289" w:rsidRPr="00912558" w:rsidRDefault="007F7289" w:rsidP="001B09D1">
      <w:pPr>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contextualSpacing/>
        <w:rPr>
          <w:rFonts w:ascii="Calibri" w:hAnsi="Calibri"/>
        </w:rPr>
      </w:pPr>
      <w:r>
        <w:rPr>
          <w:rFonts w:ascii="Calibri" w:hAnsi="Calibri"/>
        </w:rPr>
        <w:t>Does the P</w:t>
      </w:r>
      <w:r w:rsidRPr="00912558">
        <w:rPr>
          <w:rFonts w:ascii="Calibri" w:hAnsi="Calibri"/>
        </w:rPr>
        <w:t>rogramme have effective monitoring mechanisms in place to measure progress towards results?   Were these monitoring mechanisms able to identify challenges and were the necessary follow up actions taken to address these challenges?</w:t>
      </w:r>
    </w:p>
    <w:p w:rsidR="007F7289" w:rsidRPr="00912558" w:rsidRDefault="007F7289" w:rsidP="001B09D1">
      <w:pPr>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contextualSpacing/>
        <w:rPr>
          <w:rFonts w:ascii="Calibri" w:hAnsi="Calibri"/>
        </w:rPr>
      </w:pPr>
      <w:r w:rsidRPr="00912558">
        <w:rPr>
          <w:rFonts w:ascii="Calibri" w:hAnsi="Calibri"/>
        </w:rPr>
        <w:t xml:space="preserve">To what extent have the capacities of duty-bearers and rights-holders been strengthened? </w:t>
      </w:r>
    </w:p>
    <w:p w:rsidR="007F7289" w:rsidRPr="00912558" w:rsidRDefault="007F7289" w:rsidP="001B09D1">
      <w:pPr>
        <w:numPr>
          <w:ilvl w:val="0"/>
          <w:numId w:val="25"/>
        </w:numPr>
        <w:spacing w:before="0" w:after="0" w:line="240" w:lineRule="auto"/>
        <w:rPr>
          <w:rFonts w:ascii="Calibri" w:hAnsi="Calibri"/>
        </w:rPr>
      </w:pPr>
      <w:r w:rsidRPr="00912558">
        <w:rPr>
          <w:rFonts w:ascii="Calibri" w:hAnsi="Calibri"/>
        </w:rPr>
        <w:t>Have the invested resources achieved the desired result?</w:t>
      </w:r>
    </w:p>
    <w:p w:rsidR="007F7289" w:rsidRPr="00912558" w:rsidRDefault="007F7289" w:rsidP="001B09D1">
      <w:pPr>
        <w:numPr>
          <w:ilvl w:val="0"/>
          <w:numId w:val="25"/>
        </w:numPr>
        <w:spacing w:before="0" w:after="0" w:line="240" w:lineRule="auto"/>
        <w:rPr>
          <w:rFonts w:ascii="Calibri" w:hAnsi="Calibri"/>
        </w:rPr>
      </w:pPr>
      <w:r w:rsidRPr="00912558">
        <w:rPr>
          <w:rFonts w:ascii="Calibri" w:hAnsi="Calibri"/>
        </w:rPr>
        <w:t>How has the JP contributed to achieving the national agenda?</w:t>
      </w:r>
    </w:p>
    <w:p w:rsidR="007F7289" w:rsidRDefault="007F7289" w:rsidP="001B09D1">
      <w:pPr>
        <w:numPr>
          <w:ilvl w:val="0"/>
          <w:numId w:val="25"/>
        </w:numPr>
        <w:spacing w:before="0" w:after="0" w:line="240" w:lineRule="auto"/>
        <w:rPr>
          <w:rFonts w:ascii="Calibri" w:hAnsi="Calibri"/>
        </w:rPr>
      </w:pPr>
      <w:r w:rsidRPr="00912558">
        <w:rPr>
          <w:rFonts w:ascii="Calibri" w:hAnsi="Calibri"/>
        </w:rPr>
        <w:t>How has the JP enhanced ownership and contributed to the development of national capacity</w:t>
      </w:r>
      <w:r>
        <w:rPr>
          <w:rFonts w:ascii="Calibri" w:hAnsi="Calibri"/>
        </w:rPr>
        <w:t xml:space="preserve"> to address gender equality and women’s empowerment issues</w:t>
      </w:r>
      <w:r w:rsidRPr="00912558">
        <w:rPr>
          <w:rFonts w:ascii="Calibri" w:hAnsi="Calibri"/>
        </w:rPr>
        <w:t>?</w:t>
      </w:r>
    </w:p>
    <w:p w:rsidR="007F7289" w:rsidRPr="00912558" w:rsidRDefault="007F7289" w:rsidP="001B09D1">
      <w:pPr>
        <w:numPr>
          <w:ilvl w:val="0"/>
          <w:numId w:val="25"/>
        </w:numPr>
        <w:spacing w:before="0" w:after="0" w:line="240" w:lineRule="auto"/>
        <w:jc w:val="both"/>
        <w:rPr>
          <w:rFonts w:ascii="Calibri" w:hAnsi="Calibri"/>
        </w:rPr>
      </w:pPr>
      <w:r w:rsidRPr="00912558">
        <w:rPr>
          <w:rFonts w:ascii="Calibri" w:hAnsi="Calibri"/>
        </w:rPr>
        <w:t>Has the programme produced demonstra</w:t>
      </w:r>
      <w:r>
        <w:rPr>
          <w:rFonts w:ascii="Calibri" w:hAnsi="Calibri"/>
        </w:rPr>
        <w:t>ble</w:t>
      </w:r>
      <w:r w:rsidRPr="00912558">
        <w:rPr>
          <w:rFonts w:ascii="Calibri" w:hAnsi="Calibri"/>
        </w:rPr>
        <w:t xml:space="preserve"> successes?</w:t>
      </w:r>
    </w:p>
    <w:p w:rsidR="007F7289" w:rsidRPr="00912558" w:rsidRDefault="007F7289" w:rsidP="007F7289">
      <w:pPr>
        <w:spacing w:before="0" w:after="0"/>
        <w:ind w:left="60"/>
        <w:rPr>
          <w:rFonts w:ascii="Calibri" w:hAnsi="Calibri"/>
        </w:rPr>
      </w:pPr>
    </w:p>
    <w:p w:rsidR="007F7289" w:rsidRPr="00912558" w:rsidRDefault="007F7289" w:rsidP="007F7289">
      <w:pPr>
        <w:spacing w:before="0" w:after="0"/>
        <w:ind w:left="1440" w:hanging="1440"/>
        <w:rPr>
          <w:rFonts w:ascii="Calibri" w:hAnsi="Calibri"/>
        </w:rPr>
      </w:pPr>
      <w:r w:rsidRPr="00912558">
        <w:rPr>
          <w:rFonts w:ascii="Calibri" w:hAnsi="Calibri"/>
          <w:b/>
        </w:rPr>
        <w:t>Efficiency</w:t>
      </w:r>
      <w:r w:rsidRPr="00912558">
        <w:rPr>
          <w:rFonts w:ascii="Calibri" w:hAnsi="Calibri"/>
        </w:rPr>
        <w:t>:</w:t>
      </w:r>
    </w:p>
    <w:p w:rsidR="007F7289" w:rsidRPr="00912558" w:rsidRDefault="007F7289" w:rsidP="001B09D1">
      <w:pPr>
        <w:numPr>
          <w:ilvl w:val="0"/>
          <w:numId w:val="22"/>
        </w:numPr>
        <w:tabs>
          <w:tab w:val="clear" w:pos="340"/>
          <w:tab w:val="num" w:pos="540"/>
        </w:tabs>
        <w:spacing w:before="0" w:after="0" w:line="240" w:lineRule="auto"/>
        <w:ind w:left="540" w:hanging="480"/>
        <w:rPr>
          <w:rFonts w:ascii="Calibri" w:hAnsi="Calibri"/>
        </w:rPr>
      </w:pPr>
      <w:r w:rsidRPr="00912558">
        <w:rPr>
          <w:rFonts w:ascii="Calibri" w:hAnsi="Calibri"/>
        </w:rPr>
        <w:t>How has the JP affected transaction costs for the government and agencies?</w:t>
      </w:r>
    </w:p>
    <w:p w:rsidR="007F7289" w:rsidRPr="00912558" w:rsidRDefault="007F7289" w:rsidP="001B09D1">
      <w:pPr>
        <w:numPr>
          <w:ilvl w:val="0"/>
          <w:numId w:val="22"/>
        </w:numPr>
        <w:tabs>
          <w:tab w:val="clear" w:pos="340"/>
          <w:tab w:val="num" w:pos="561"/>
        </w:tabs>
        <w:spacing w:before="0" w:after="0" w:line="240" w:lineRule="auto"/>
        <w:ind w:left="561" w:hanging="501"/>
        <w:jc w:val="both"/>
        <w:rPr>
          <w:rFonts w:ascii="Calibri" w:hAnsi="Calibri"/>
        </w:rPr>
      </w:pPr>
      <w:r>
        <w:rPr>
          <w:rFonts w:ascii="Calibri" w:hAnsi="Calibri"/>
        </w:rPr>
        <w:t>Have p</w:t>
      </w:r>
      <w:r w:rsidRPr="00912558">
        <w:rPr>
          <w:rFonts w:ascii="Calibri" w:hAnsi="Calibri"/>
        </w:rPr>
        <w:t>rogramme funds and activities been delivered in a timely manner? If not, what were the bottlenecks encountered?</w:t>
      </w:r>
    </w:p>
    <w:p w:rsidR="007F7289" w:rsidRPr="00912558" w:rsidRDefault="007F7289" w:rsidP="001B09D1">
      <w:pPr>
        <w:numPr>
          <w:ilvl w:val="0"/>
          <w:numId w:val="22"/>
        </w:numPr>
        <w:tabs>
          <w:tab w:val="clear" w:pos="340"/>
          <w:tab w:val="num" w:pos="540"/>
        </w:tabs>
        <w:spacing w:before="0" w:after="0" w:line="240" w:lineRule="auto"/>
        <w:ind w:left="540" w:hanging="480"/>
        <w:rPr>
          <w:rFonts w:ascii="Calibri" w:hAnsi="Calibri"/>
        </w:rPr>
      </w:pPr>
      <w:r w:rsidRPr="00912558">
        <w:rPr>
          <w:rFonts w:ascii="Calibri" w:hAnsi="Calibri"/>
        </w:rPr>
        <w:t>How have the UN Agencies supported GoK as ONE?</w:t>
      </w:r>
    </w:p>
    <w:p w:rsidR="007F7289" w:rsidRPr="00912558" w:rsidRDefault="007F7289" w:rsidP="007F7289">
      <w:pPr>
        <w:spacing w:before="0" w:after="0"/>
        <w:ind w:left="60"/>
        <w:rPr>
          <w:rFonts w:ascii="Calibri" w:hAnsi="Calibri"/>
        </w:rPr>
      </w:pPr>
    </w:p>
    <w:p w:rsidR="007F7289" w:rsidRPr="00912558" w:rsidRDefault="007F7289" w:rsidP="007F7289">
      <w:pPr>
        <w:spacing w:before="0" w:after="0"/>
        <w:ind w:left="1440" w:hanging="1440"/>
        <w:rPr>
          <w:rFonts w:ascii="Calibri" w:hAnsi="Calibri"/>
          <w:b/>
        </w:rPr>
      </w:pPr>
      <w:r w:rsidRPr="00912558">
        <w:rPr>
          <w:rFonts w:ascii="Calibri" w:hAnsi="Calibri"/>
          <w:b/>
        </w:rPr>
        <w:t>Coherence:</w:t>
      </w:r>
    </w:p>
    <w:p w:rsidR="007F7289" w:rsidRPr="00912558" w:rsidRDefault="007F7289" w:rsidP="001B09D1">
      <w:pPr>
        <w:numPr>
          <w:ilvl w:val="0"/>
          <w:numId w:val="22"/>
        </w:numPr>
        <w:tabs>
          <w:tab w:val="clear" w:pos="340"/>
          <w:tab w:val="num" w:pos="540"/>
        </w:tabs>
        <w:spacing w:before="0" w:after="0" w:line="240" w:lineRule="auto"/>
        <w:ind w:left="540" w:hanging="480"/>
        <w:rPr>
          <w:rFonts w:ascii="Calibri" w:hAnsi="Calibri"/>
        </w:rPr>
      </w:pPr>
      <w:r w:rsidRPr="00912558">
        <w:rPr>
          <w:rFonts w:ascii="Calibri" w:hAnsi="Calibri"/>
        </w:rPr>
        <w:t xml:space="preserve">To what degree did partners work towards the same results with a common understanding </w:t>
      </w:r>
      <w:r>
        <w:rPr>
          <w:rFonts w:ascii="Calibri" w:hAnsi="Calibri"/>
        </w:rPr>
        <w:t>of and building on</w:t>
      </w:r>
      <w:r w:rsidRPr="00912558">
        <w:rPr>
          <w:rFonts w:ascii="Calibri" w:hAnsi="Calibri"/>
        </w:rPr>
        <w:t xml:space="preserve"> the inter-relationship between interventions?</w:t>
      </w:r>
    </w:p>
    <w:p w:rsidR="007F7289" w:rsidRPr="00912558" w:rsidRDefault="007F7289" w:rsidP="001B09D1">
      <w:pPr>
        <w:numPr>
          <w:ilvl w:val="0"/>
          <w:numId w:val="22"/>
        </w:numPr>
        <w:tabs>
          <w:tab w:val="clear" w:pos="340"/>
          <w:tab w:val="num" w:pos="540"/>
        </w:tabs>
        <w:spacing w:before="0" w:after="0" w:line="240" w:lineRule="auto"/>
        <w:ind w:left="540" w:hanging="480"/>
        <w:rPr>
          <w:rFonts w:ascii="Calibri" w:hAnsi="Calibri"/>
        </w:rPr>
      </w:pPr>
      <w:r w:rsidRPr="00912558">
        <w:rPr>
          <w:rFonts w:ascii="Calibri" w:hAnsi="Calibri"/>
        </w:rPr>
        <w:t>To what extent was the Human Rights Based Approach (HRBA) to programming and results based management understood and pursued in a coherent fashion?</w:t>
      </w:r>
    </w:p>
    <w:p w:rsidR="007F7289" w:rsidRDefault="007F7289" w:rsidP="001B09D1">
      <w:pPr>
        <w:numPr>
          <w:ilvl w:val="0"/>
          <w:numId w:val="22"/>
        </w:numPr>
        <w:tabs>
          <w:tab w:val="clear" w:pos="340"/>
          <w:tab w:val="num" w:pos="540"/>
        </w:tabs>
        <w:spacing w:before="0" w:after="0" w:line="240" w:lineRule="auto"/>
        <w:ind w:left="540" w:hanging="480"/>
        <w:rPr>
          <w:rFonts w:ascii="Calibri" w:hAnsi="Calibri"/>
        </w:rPr>
      </w:pPr>
      <w:r w:rsidRPr="00912558">
        <w:rPr>
          <w:rFonts w:ascii="Calibri" w:hAnsi="Calibri"/>
        </w:rPr>
        <w:t xml:space="preserve">To what extent (administration, planning, implementation, reporting, </w:t>
      </w:r>
      <w:r>
        <w:rPr>
          <w:rFonts w:ascii="Calibri" w:hAnsi="Calibri"/>
        </w:rPr>
        <w:t>fundraising</w:t>
      </w:r>
      <w:r w:rsidRPr="00912558">
        <w:rPr>
          <w:rFonts w:ascii="Calibri" w:hAnsi="Calibri"/>
        </w:rPr>
        <w:t>) did the JP work as ONE?</w:t>
      </w:r>
    </w:p>
    <w:p w:rsidR="007F7289" w:rsidRPr="00912558" w:rsidRDefault="007F7289" w:rsidP="001B09D1">
      <w:pPr>
        <w:numPr>
          <w:ilvl w:val="0"/>
          <w:numId w:val="22"/>
        </w:numPr>
        <w:tabs>
          <w:tab w:val="clear" w:pos="340"/>
          <w:tab w:val="num" w:pos="540"/>
        </w:tabs>
        <w:spacing w:before="0" w:after="0" w:line="240" w:lineRule="auto"/>
        <w:ind w:left="540" w:hanging="480"/>
        <w:rPr>
          <w:rFonts w:ascii="Calibri" w:hAnsi="Calibri"/>
        </w:rPr>
      </w:pPr>
      <w:r>
        <w:rPr>
          <w:rFonts w:ascii="Calibri" w:hAnsi="Calibri"/>
        </w:rPr>
        <w:t>To what extent did the JP enhance UN coherence with regard to support for national priorities on gender equality, women’s rights and empowerment in Kenya?</w:t>
      </w:r>
    </w:p>
    <w:p w:rsidR="007F7289" w:rsidRPr="00912558" w:rsidRDefault="007F7289" w:rsidP="007F7289">
      <w:pPr>
        <w:spacing w:before="0" w:after="0"/>
        <w:ind w:left="60"/>
        <w:rPr>
          <w:rFonts w:ascii="Calibri" w:hAnsi="Calibri"/>
        </w:rPr>
      </w:pPr>
    </w:p>
    <w:p w:rsidR="007F7289" w:rsidRPr="00912558" w:rsidRDefault="007F7289" w:rsidP="007F7289">
      <w:pPr>
        <w:spacing w:before="0" w:after="0"/>
        <w:ind w:left="60"/>
        <w:rPr>
          <w:rFonts w:ascii="Calibri" w:hAnsi="Calibri"/>
          <w:b/>
        </w:rPr>
      </w:pPr>
      <w:r w:rsidRPr="00912558">
        <w:rPr>
          <w:rFonts w:ascii="Calibri" w:hAnsi="Calibri"/>
          <w:b/>
        </w:rPr>
        <w:t xml:space="preserve">Impact: </w:t>
      </w:r>
    </w:p>
    <w:p w:rsidR="007F7289" w:rsidRPr="00912558" w:rsidRDefault="007F7289" w:rsidP="001B09D1">
      <w:pPr>
        <w:numPr>
          <w:ilvl w:val="0"/>
          <w:numId w:val="22"/>
        </w:numPr>
        <w:spacing w:before="0" w:after="0" w:line="240" w:lineRule="auto"/>
        <w:rPr>
          <w:rFonts w:ascii="Calibri" w:hAnsi="Calibri"/>
        </w:rPr>
      </w:pPr>
      <w:r w:rsidRPr="00912558">
        <w:rPr>
          <w:rFonts w:ascii="Calibri" w:hAnsi="Calibri"/>
        </w:rPr>
        <w:t>What, if any, are the positive or negative, primary or secondary, long term effects produced by the JP, directly or indirectly, intended or unintended</w:t>
      </w:r>
    </w:p>
    <w:p w:rsidR="007F7289" w:rsidRPr="00912558" w:rsidRDefault="007F7289" w:rsidP="007F7289">
      <w:pPr>
        <w:spacing w:before="0" w:after="0"/>
        <w:ind w:left="60"/>
        <w:rPr>
          <w:rFonts w:ascii="Calibri" w:hAnsi="Calibri"/>
        </w:rPr>
      </w:pPr>
    </w:p>
    <w:p w:rsidR="007F7289" w:rsidRPr="00912558" w:rsidRDefault="007F7289" w:rsidP="007F7289">
      <w:pPr>
        <w:spacing w:before="0" w:after="0"/>
        <w:ind w:left="60"/>
        <w:rPr>
          <w:rFonts w:ascii="Calibri" w:hAnsi="Calibri"/>
          <w:b/>
        </w:rPr>
      </w:pPr>
      <w:r w:rsidRPr="00912558">
        <w:rPr>
          <w:rFonts w:ascii="Calibri" w:hAnsi="Calibri"/>
          <w:b/>
        </w:rPr>
        <w:t xml:space="preserve">Sustainability: </w:t>
      </w:r>
    </w:p>
    <w:p w:rsidR="007F7289" w:rsidRPr="00912558" w:rsidRDefault="007F7289" w:rsidP="001B09D1">
      <w:pPr>
        <w:numPr>
          <w:ilvl w:val="0"/>
          <w:numId w:val="22"/>
        </w:numPr>
        <w:spacing w:before="0" w:after="0" w:line="240" w:lineRule="auto"/>
        <w:rPr>
          <w:rFonts w:ascii="Calibri" w:hAnsi="Calibri"/>
        </w:rPr>
      </w:pPr>
      <w:r w:rsidRPr="00912558">
        <w:rPr>
          <w:rFonts w:ascii="Calibri" w:hAnsi="Calibri"/>
        </w:rPr>
        <w:lastRenderedPageBreak/>
        <w:t>What is the likelihood that the programme achievements will be sustained after the JP support comes to an end?</w:t>
      </w:r>
    </w:p>
    <w:p w:rsidR="007F7289" w:rsidRPr="00912558" w:rsidRDefault="007F7289" w:rsidP="001B09D1">
      <w:pPr>
        <w:numPr>
          <w:ilvl w:val="0"/>
          <w:numId w:val="22"/>
        </w:numPr>
        <w:spacing w:before="0" w:after="0" w:line="240" w:lineRule="auto"/>
        <w:jc w:val="both"/>
        <w:rPr>
          <w:rFonts w:ascii="Calibri" w:hAnsi="Calibri"/>
        </w:rPr>
      </w:pPr>
      <w:r w:rsidRPr="00912558">
        <w:rPr>
          <w:rFonts w:ascii="Calibri" w:hAnsi="Calibri"/>
        </w:rPr>
        <w:t>Are national partners able to continue with the programme? How effectively has the programme built necessary capacity of people and institutions (of national partners and implementing partners) to sustain or replicate the results achieved?</w:t>
      </w:r>
    </w:p>
    <w:p w:rsidR="007F7289" w:rsidRPr="00912558" w:rsidRDefault="007F7289" w:rsidP="001B09D1">
      <w:pPr>
        <w:widowControl w:val="0"/>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contextualSpacing/>
        <w:rPr>
          <w:rFonts w:ascii="Calibri" w:hAnsi="Calibri"/>
        </w:rPr>
      </w:pPr>
      <w:r w:rsidRPr="00912558">
        <w:rPr>
          <w:rFonts w:ascii="Calibri" w:hAnsi="Calibri"/>
        </w:rPr>
        <w:t>Based on the findings of the evaluation and demand from the beneficiaries and national institutions, which components</w:t>
      </w:r>
      <w:r>
        <w:rPr>
          <w:rFonts w:ascii="Calibri" w:hAnsi="Calibri"/>
        </w:rPr>
        <w:t xml:space="preserve"> and/or results</w:t>
      </w:r>
      <w:r w:rsidRPr="00912558">
        <w:rPr>
          <w:rFonts w:ascii="Calibri" w:hAnsi="Calibri"/>
        </w:rPr>
        <w:t xml:space="preserve"> of the programme should be carried over into a second phase, and are there any recommendations for their improvement?</w:t>
      </w:r>
    </w:p>
    <w:p w:rsidR="007F7289" w:rsidRPr="00912558" w:rsidRDefault="007F7289" w:rsidP="007F7289">
      <w:pPr>
        <w:tabs>
          <w:tab w:val="num" w:pos="720"/>
        </w:tabs>
        <w:spacing w:before="0" w:after="0"/>
        <w:jc w:val="both"/>
        <w:rPr>
          <w:rFonts w:ascii="Calibri" w:hAnsi="Calibri"/>
        </w:rPr>
      </w:pPr>
    </w:p>
    <w:p w:rsidR="007F7289" w:rsidRPr="00912558" w:rsidRDefault="007F7289" w:rsidP="007F7289">
      <w:pPr>
        <w:spacing w:before="0" w:after="0"/>
        <w:ind w:left="1440" w:hanging="1440"/>
        <w:rPr>
          <w:rFonts w:ascii="Calibri" w:hAnsi="Calibri"/>
        </w:rPr>
      </w:pPr>
      <w:r w:rsidRPr="00912558">
        <w:rPr>
          <w:rFonts w:ascii="Calibri" w:hAnsi="Calibri"/>
          <w:b/>
        </w:rPr>
        <w:t>Management and Coordination</w:t>
      </w:r>
      <w:r w:rsidRPr="00912558">
        <w:rPr>
          <w:rFonts w:ascii="Calibri" w:hAnsi="Calibri"/>
        </w:rPr>
        <w:t>:</w:t>
      </w:r>
    </w:p>
    <w:p w:rsidR="007F7289" w:rsidRDefault="007F7289" w:rsidP="001B09D1">
      <w:pPr>
        <w:numPr>
          <w:ilvl w:val="0"/>
          <w:numId w:val="23"/>
        </w:numPr>
        <w:tabs>
          <w:tab w:val="clear" w:pos="340"/>
          <w:tab w:val="num" w:pos="540"/>
        </w:tabs>
        <w:spacing w:before="0" w:after="0" w:line="240" w:lineRule="auto"/>
        <w:ind w:left="540" w:hanging="480"/>
        <w:rPr>
          <w:rFonts w:ascii="Calibri" w:hAnsi="Calibri"/>
        </w:rPr>
      </w:pPr>
      <w:r w:rsidRPr="00912558">
        <w:rPr>
          <w:rFonts w:ascii="Calibri" w:hAnsi="Calibri"/>
        </w:rPr>
        <w:t>How well are responsibilities delineated and implemented in a complementary fashion?</w:t>
      </w:r>
    </w:p>
    <w:p w:rsidR="007F7289" w:rsidRPr="00912558" w:rsidRDefault="007F7289" w:rsidP="001B09D1">
      <w:pPr>
        <w:numPr>
          <w:ilvl w:val="0"/>
          <w:numId w:val="23"/>
        </w:numPr>
        <w:tabs>
          <w:tab w:val="clear" w:pos="340"/>
          <w:tab w:val="num" w:pos="540"/>
        </w:tabs>
        <w:spacing w:before="0" w:after="0" w:line="240" w:lineRule="auto"/>
        <w:ind w:left="540" w:hanging="480"/>
        <w:rPr>
          <w:rFonts w:ascii="Calibri" w:hAnsi="Calibri"/>
        </w:rPr>
      </w:pPr>
      <w:r>
        <w:rPr>
          <w:rFonts w:ascii="Calibri" w:hAnsi="Calibri"/>
        </w:rPr>
        <w:t>To what extent did the various management structures set up (Steering Committee, Programme Working Group) contribute to the functioning and substantive work of the JP? What were the challenges and how can these be addressed in future?</w:t>
      </w:r>
    </w:p>
    <w:p w:rsidR="007F7289" w:rsidRPr="00912558" w:rsidRDefault="007F7289" w:rsidP="001B09D1">
      <w:pPr>
        <w:numPr>
          <w:ilvl w:val="0"/>
          <w:numId w:val="23"/>
        </w:numPr>
        <w:tabs>
          <w:tab w:val="clear" w:pos="340"/>
          <w:tab w:val="num" w:pos="540"/>
        </w:tabs>
        <w:spacing w:before="0" w:after="0" w:line="240" w:lineRule="auto"/>
        <w:ind w:left="540" w:hanging="480"/>
        <w:rPr>
          <w:rFonts w:ascii="Calibri" w:hAnsi="Calibri"/>
        </w:rPr>
      </w:pPr>
      <w:r w:rsidRPr="00912558">
        <w:rPr>
          <w:rFonts w:ascii="Calibri" w:hAnsi="Calibri"/>
        </w:rPr>
        <w:t>How well have the coordination functions been fulfilled?</w:t>
      </w:r>
    </w:p>
    <w:p w:rsidR="007F7289" w:rsidRPr="00912558" w:rsidRDefault="007F7289" w:rsidP="001B09D1">
      <w:pPr>
        <w:numPr>
          <w:ilvl w:val="0"/>
          <w:numId w:val="23"/>
        </w:numPr>
        <w:tabs>
          <w:tab w:val="clear" w:pos="340"/>
          <w:tab w:val="num" w:pos="561"/>
        </w:tabs>
        <w:spacing w:before="0" w:after="0" w:line="240" w:lineRule="auto"/>
        <w:jc w:val="both"/>
        <w:rPr>
          <w:rFonts w:ascii="Calibri" w:hAnsi="Calibri"/>
        </w:rPr>
      </w:pPr>
      <w:r w:rsidRPr="00912558">
        <w:rPr>
          <w:rFonts w:ascii="Calibri" w:hAnsi="Calibri"/>
        </w:rPr>
        <w:t>Were management and implementation capacities adequate?</w:t>
      </w:r>
    </w:p>
    <w:p w:rsidR="007F7289" w:rsidRPr="00912558" w:rsidRDefault="007F7289" w:rsidP="001B09D1">
      <w:pPr>
        <w:numPr>
          <w:ilvl w:val="0"/>
          <w:numId w:val="23"/>
        </w:numPr>
        <w:tabs>
          <w:tab w:val="clear" w:pos="340"/>
          <w:tab w:val="num" w:pos="561"/>
        </w:tabs>
        <w:spacing w:before="0" w:after="0" w:line="240" w:lineRule="auto"/>
        <w:ind w:left="561" w:hanging="501"/>
        <w:jc w:val="both"/>
        <w:rPr>
          <w:rFonts w:ascii="Calibri" w:hAnsi="Calibri"/>
        </w:rPr>
      </w:pPr>
      <w:r w:rsidRPr="00912558">
        <w:rPr>
          <w:rFonts w:ascii="Calibri" w:hAnsi="Calibri"/>
        </w:rPr>
        <w:t>Has the programme made strategic use of coordination and collaboration with other Joint Programmes to increase its effectiveness and impact?</w:t>
      </w:r>
    </w:p>
    <w:p w:rsidR="007F7289" w:rsidRPr="00912558" w:rsidRDefault="007F7289" w:rsidP="001B09D1">
      <w:pPr>
        <w:numPr>
          <w:ilvl w:val="0"/>
          <w:numId w:val="23"/>
        </w:numPr>
        <w:tabs>
          <w:tab w:val="clear" w:pos="340"/>
          <w:tab w:val="num" w:pos="561"/>
        </w:tabs>
        <w:spacing w:before="0" w:after="0" w:line="240" w:lineRule="auto"/>
        <w:jc w:val="both"/>
        <w:rPr>
          <w:rFonts w:ascii="Calibri" w:hAnsi="Calibri"/>
        </w:rPr>
      </w:pPr>
      <w:r w:rsidRPr="00912558">
        <w:rPr>
          <w:rFonts w:ascii="Calibri" w:hAnsi="Calibri"/>
        </w:rPr>
        <w:t xml:space="preserve">Were recommendations of the mid-term review significantly addressed? </w:t>
      </w:r>
    </w:p>
    <w:p w:rsidR="007F7289" w:rsidRPr="00912558" w:rsidRDefault="007F7289" w:rsidP="007F7289">
      <w:pPr>
        <w:spacing w:before="0" w:after="0"/>
        <w:jc w:val="both"/>
        <w:rPr>
          <w:rFonts w:ascii="Calibri" w:hAnsi="Calibri"/>
        </w:rPr>
      </w:pPr>
    </w:p>
    <w:p w:rsidR="007F7289" w:rsidRPr="00912558" w:rsidRDefault="007F7289" w:rsidP="007F7289">
      <w:pPr>
        <w:spacing w:before="0" w:after="0"/>
        <w:rPr>
          <w:rFonts w:ascii="Calibri" w:hAnsi="Calibri"/>
          <w:b/>
        </w:rPr>
      </w:pPr>
      <w:r w:rsidRPr="00912558">
        <w:rPr>
          <w:rFonts w:ascii="Calibri" w:hAnsi="Calibri"/>
          <w:b/>
        </w:rPr>
        <w:t xml:space="preserve">IV. Main Outputs of the Evaluation </w:t>
      </w:r>
    </w:p>
    <w:p w:rsidR="007F7289" w:rsidRPr="00912558" w:rsidRDefault="007F7289" w:rsidP="007F7289">
      <w:pPr>
        <w:spacing w:before="0" w:after="0"/>
        <w:rPr>
          <w:rFonts w:ascii="Calibri" w:hAnsi="Calibri"/>
          <w:b/>
        </w:rPr>
      </w:pPr>
    </w:p>
    <w:p w:rsidR="007F7289" w:rsidRPr="00912558" w:rsidRDefault="007F7289" w:rsidP="007F7289">
      <w:pPr>
        <w:spacing w:before="0" w:after="0"/>
        <w:rPr>
          <w:rFonts w:ascii="Calibri" w:hAnsi="Calibri"/>
        </w:rPr>
      </w:pPr>
      <w:r w:rsidRPr="00912558">
        <w:rPr>
          <w:rFonts w:ascii="Calibri" w:hAnsi="Calibri"/>
        </w:rPr>
        <w:t>The evaluators will be expected to deliver:</w:t>
      </w:r>
    </w:p>
    <w:p w:rsidR="007F7289" w:rsidRPr="00912558" w:rsidRDefault="007F7289" w:rsidP="007F7289">
      <w:pPr>
        <w:spacing w:before="0" w:after="0"/>
        <w:rPr>
          <w:rFonts w:ascii="Calibri" w:hAnsi="Calibri"/>
        </w:rPr>
      </w:pPr>
    </w:p>
    <w:p w:rsidR="007F7289" w:rsidRPr="00912558" w:rsidRDefault="007F7289" w:rsidP="001B09D1">
      <w:pPr>
        <w:numPr>
          <w:ilvl w:val="0"/>
          <w:numId w:val="27"/>
        </w:numPr>
        <w:spacing w:before="0" w:after="0" w:line="240" w:lineRule="auto"/>
        <w:rPr>
          <w:rFonts w:ascii="Calibri" w:hAnsi="Calibri"/>
        </w:rPr>
      </w:pPr>
      <w:r w:rsidRPr="00912558">
        <w:rPr>
          <w:rFonts w:ascii="Calibri" w:hAnsi="Calibri"/>
        </w:rPr>
        <w:t>An Inception Report, outlining the key scope of the work and intended work plans of the team. The inception report will be discussed and agreed with the Evaluation Reference Group.</w:t>
      </w:r>
    </w:p>
    <w:p w:rsidR="007F7289" w:rsidRPr="00912558" w:rsidRDefault="007F7289" w:rsidP="001B09D1">
      <w:pPr>
        <w:numPr>
          <w:ilvl w:val="0"/>
          <w:numId w:val="27"/>
        </w:numPr>
        <w:spacing w:before="0" w:after="0" w:line="240" w:lineRule="auto"/>
        <w:rPr>
          <w:rFonts w:ascii="Calibri" w:hAnsi="Calibri"/>
        </w:rPr>
      </w:pPr>
      <w:r w:rsidRPr="00912558">
        <w:rPr>
          <w:rFonts w:ascii="Calibri" w:hAnsi="Calibri"/>
        </w:rPr>
        <w:t xml:space="preserve">A presentation of findings and recommendations, in line with the agreed scope of work, will be </w:t>
      </w:r>
      <w:r w:rsidRPr="008C5957">
        <w:rPr>
          <w:rFonts w:ascii="Calibri" w:hAnsi="Calibri"/>
        </w:rPr>
        <w:t>presented to the Evaluation Reference Group (prior</w:t>
      </w:r>
      <w:r w:rsidRPr="00912558">
        <w:rPr>
          <w:rFonts w:ascii="Calibri" w:hAnsi="Calibri"/>
        </w:rPr>
        <w:t xml:space="preserve"> to presentation to Steering Committee)</w:t>
      </w:r>
    </w:p>
    <w:p w:rsidR="007F7289" w:rsidRPr="00912558" w:rsidRDefault="007F7289" w:rsidP="001B09D1">
      <w:pPr>
        <w:numPr>
          <w:ilvl w:val="0"/>
          <w:numId w:val="27"/>
        </w:numPr>
        <w:spacing w:before="0" w:after="0" w:line="240" w:lineRule="auto"/>
        <w:rPr>
          <w:rFonts w:ascii="Calibri" w:hAnsi="Calibri"/>
        </w:rPr>
      </w:pPr>
      <w:r w:rsidRPr="00912558">
        <w:rPr>
          <w:rFonts w:ascii="Calibri" w:hAnsi="Calibri"/>
        </w:rPr>
        <w:t>A presentation of findings and recommendations, in line with the agreed scope of work, will be presented to the Steering Committee(s) (prior to departure)</w:t>
      </w:r>
    </w:p>
    <w:p w:rsidR="007F7289" w:rsidRPr="00912558" w:rsidRDefault="007F7289" w:rsidP="001B09D1">
      <w:pPr>
        <w:numPr>
          <w:ilvl w:val="0"/>
          <w:numId w:val="27"/>
        </w:numPr>
        <w:spacing w:before="0" w:after="0" w:line="240" w:lineRule="auto"/>
        <w:rPr>
          <w:rFonts w:ascii="Calibri" w:hAnsi="Calibri"/>
        </w:rPr>
      </w:pPr>
      <w:r w:rsidRPr="00912558">
        <w:rPr>
          <w:rFonts w:ascii="Calibri" w:hAnsi="Calibri"/>
        </w:rPr>
        <w:t xml:space="preserve">A draft Report will be presented and discussed with the Joint </w:t>
      </w:r>
      <w:r>
        <w:rPr>
          <w:rFonts w:ascii="Calibri" w:hAnsi="Calibri"/>
        </w:rPr>
        <w:t>P</w:t>
      </w:r>
      <w:r w:rsidRPr="00912558">
        <w:rPr>
          <w:rFonts w:ascii="Calibri" w:hAnsi="Calibri"/>
        </w:rPr>
        <w:t>rogramme’s management and key stakeholders before the departure of the consultants.</w:t>
      </w:r>
    </w:p>
    <w:p w:rsidR="007F7289" w:rsidRPr="00912558" w:rsidRDefault="007F7289" w:rsidP="001B09D1">
      <w:pPr>
        <w:numPr>
          <w:ilvl w:val="0"/>
          <w:numId w:val="27"/>
        </w:numPr>
        <w:spacing w:before="0" w:after="0" w:line="240" w:lineRule="auto"/>
        <w:rPr>
          <w:rFonts w:ascii="Calibri" w:hAnsi="Calibri"/>
        </w:rPr>
      </w:pPr>
      <w:r w:rsidRPr="00912558">
        <w:rPr>
          <w:rFonts w:ascii="Calibri" w:hAnsi="Calibri"/>
        </w:rPr>
        <w:t>A Final Report</w:t>
      </w:r>
      <w:r w:rsidRPr="00912558">
        <w:rPr>
          <w:rFonts w:ascii="Calibri" w:hAnsi="Calibri"/>
          <w:vertAlign w:val="superscript"/>
        </w:rPr>
        <w:footnoteReference w:id="38"/>
      </w:r>
      <w:r w:rsidRPr="00912558">
        <w:rPr>
          <w:rFonts w:ascii="Calibri" w:hAnsi="Calibri"/>
        </w:rPr>
        <w:t xml:space="preserve"> with specific recommendations will be submitted within two (2) week of the Consultants’ departure.</w:t>
      </w:r>
    </w:p>
    <w:p w:rsidR="007F7289" w:rsidRPr="00912558" w:rsidRDefault="007F7289" w:rsidP="007F7289">
      <w:pPr>
        <w:spacing w:before="0" w:after="0"/>
        <w:rPr>
          <w:rFonts w:ascii="Calibri" w:hAnsi="Calibri"/>
        </w:rPr>
      </w:pPr>
    </w:p>
    <w:p w:rsidR="007F7289" w:rsidRPr="00912558" w:rsidRDefault="007F7289" w:rsidP="007F7289">
      <w:pPr>
        <w:spacing w:before="0" w:after="0"/>
        <w:rPr>
          <w:rFonts w:ascii="Calibri" w:hAnsi="Calibri"/>
        </w:rPr>
      </w:pPr>
      <w:r w:rsidRPr="00912558">
        <w:rPr>
          <w:rFonts w:ascii="Calibri" w:hAnsi="Calibri"/>
        </w:rPr>
        <w:t xml:space="preserve">The quality of the report will be determined by conformance with the UN Women quality checklist for evaluation reports. </w:t>
      </w:r>
    </w:p>
    <w:p w:rsidR="007F7289" w:rsidRPr="00912558" w:rsidRDefault="007F7289" w:rsidP="007F7289">
      <w:pPr>
        <w:spacing w:before="0" w:after="0"/>
        <w:rPr>
          <w:rFonts w:ascii="Calibri" w:hAnsi="Calibri"/>
        </w:rPr>
      </w:pPr>
    </w:p>
    <w:p w:rsidR="007F7289" w:rsidRPr="00912558" w:rsidRDefault="007F7289" w:rsidP="007F7289">
      <w:pPr>
        <w:spacing w:before="0" w:after="0"/>
        <w:rPr>
          <w:rFonts w:ascii="Calibri" w:hAnsi="Calibri"/>
          <w:b/>
        </w:rPr>
      </w:pPr>
      <w:r w:rsidRPr="00912558">
        <w:rPr>
          <w:rFonts w:ascii="Calibri" w:hAnsi="Calibri"/>
          <w:b/>
        </w:rPr>
        <w:t xml:space="preserve">V. Methodology </w:t>
      </w:r>
    </w:p>
    <w:p w:rsidR="007F7289" w:rsidRPr="00912558" w:rsidRDefault="007F7289" w:rsidP="007F7289">
      <w:pPr>
        <w:spacing w:before="0" w:after="0"/>
        <w:rPr>
          <w:rFonts w:ascii="Calibri" w:hAnsi="Calibri"/>
        </w:rPr>
      </w:pPr>
      <w:r w:rsidRPr="00912558">
        <w:rPr>
          <w:rFonts w:ascii="Calibri" w:hAnsi="Calibri"/>
        </w:rPr>
        <w:t xml:space="preserve"> </w:t>
      </w:r>
    </w:p>
    <w:p w:rsidR="007F7289" w:rsidRPr="00912558" w:rsidRDefault="007F7289" w:rsidP="001B09D1">
      <w:pPr>
        <w:numPr>
          <w:ilvl w:val="0"/>
          <w:numId w:val="26"/>
        </w:numPr>
        <w:spacing w:before="0" w:after="0" w:line="240" w:lineRule="auto"/>
        <w:rPr>
          <w:rFonts w:ascii="Calibri" w:hAnsi="Calibri"/>
          <w:b/>
          <w:bCs/>
        </w:rPr>
      </w:pPr>
      <w:r w:rsidRPr="00912558">
        <w:rPr>
          <w:rFonts w:ascii="Calibri" w:hAnsi="Calibri"/>
          <w:bCs/>
        </w:rPr>
        <w:t xml:space="preserve">Desk Review of Documents; </w:t>
      </w:r>
    </w:p>
    <w:p w:rsidR="007F7289" w:rsidRPr="00912558" w:rsidRDefault="007F7289" w:rsidP="001B09D1">
      <w:pPr>
        <w:numPr>
          <w:ilvl w:val="0"/>
          <w:numId w:val="26"/>
        </w:numPr>
        <w:spacing w:before="0" w:after="0" w:line="240" w:lineRule="auto"/>
        <w:rPr>
          <w:rFonts w:ascii="Calibri" w:hAnsi="Calibri"/>
          <w:b/>
          <w:bCs/>
        </w:rPr>
      </w:pPr>
      <w:r w:rsidRPr="00912558">
        <w:rPr>
          <w:rFonts w:ascii="Calibri" w:hAnsi="Calibri"/>
          <w:bCs/>
        </w:rPr>
        <w:lastRenderedPageBreak/>
        <w:t xml:space="preserve">Initial meetings with key stakeholders including: Joint Programme Secretariat, UN Women Country Representative, UNCT, RC, JP Output lead agencies, </w:t>
      </w:r>
      <w:r>
        <w:rPr>
          <w:rFonts w:ascii="Calibri" w:hAnsi="Calibri"/>
          <w:bCs/>
        </w:rPr>
        <w:t>national Gender Machinery</w:t>
      </w:r>
      <w:r w:rsidRPr="00912558">
        <w:rPr>
          <w:rFonts w:ascii="Calibri" w:hAnsi="Calibri"/>
          <w:bCs/>
        </w:rPr>
        <w:t>, JP GEWE Programme Working Group (PWG)</w:t>
      </w:r>
      <w:r>
        <w:rPr>
          <w:rFonts w:ascii="Calibri" w:hAnsi="Calibri"/>
          <w:bCs/>
        </w:rPr>
        <w:t>; Embassy of Norway</w:t>
      </w:r>
      <w:r w:rsidRPr="00912558">
        <w:rPr>
          <w:rFonts w:ascii="Calibri" w:hAnsi="Calibri"/>
          <w:bCs/>
        </w:rPr>
        <w:t xml:space="preserve"> etc.;</w:t>
      </w:r>
    </w:p>
    <w:p w:rsidR="007F7289" w:rsidRPr="00912558" w:rsidRDefault="007F7289" w:rsidP="001B09D1">
      <w:pPr>
        <w:numPr>
          <w:ilvl w:val="0"/>
          <w:numId w:val="26"/>
        </w:numPr>
        <w:spacing w:before="0" w:after="0" w:line="240" w:lineRule="auto"/>
        <w:rPr>
          <w:rFonts w:ascii="Calibri" w:hAnsi="Calibri"/>
          <w:b/>
          <w:bCs/>
        </w:rPr>
      </w:pPr>
      <w:r w:rsidRPr="00912558">
        <w:rPr>
          <w:rFonts w:ascii="Calibri" w:hAnsi="Calibri"/>
          <w:bCs/>
        </w:rPr>
        <w:t>Consultation workshops with different groups of stakeholders (i.e. civil society, targeted Government partners, beneficiary groups, implementing partners, other Joint Programme Managers);</w:t>
      </w:r>
    </w:p>
    <w:p w:rsidR="007F7289" w:rsidRPr="00912558" w:rsidRDefault="007F7289" w:rsidP="001B09D1">
      <w:pPr>
        <w:numPr>
          <w:ilvl w:val="0"/>
          <w:numId w:val="26"/>
        </w:numPr>
        <w:spacing w:before="0" w:after="0" w:line="240" w:lineRule="auto"/>
        <w:rPr>
          <w:rFonts w:ascii="Calibri" w:hAnsi="Calibri"/>
          <w:b/>
          <w:bCs/>
        </w:rPr>
      </w:pPr>
      <w:r w:rsidRPr="00912558">
        <w:rPr>
          <w:rFonts w:ascii="Calibri" w:hAnsi="Calibri"/>
          <w:bCs/>
        </w:rPr>
        <w:t>Field visits and information gathering;</w:t>
      </w:r>
    </w:p>
    <w:p w:rsidR="007F7289" w:rsidRPr="00912558" w:rsidRDefault="007F7289" w:rsidP="001B09D1">
      <w:pPr>
        <w:numPr>
          <w:ilvl w:val="0"/>
          <w:numId w:val="26"/>
        </w:numPr>
        <w:spacing w:before="0" w:after="0" w:line="240" w:lineRule="auto"/>
        <w:rPr>
          <w:rFonts w:ascii="Calibri" w:hAnsi="Calibri"/>
          <w:b/>
          <w:bCs/>
        </w:rPr>
      </w:pPr>
      <w:r w:rsidRPr="00912558">
        <w:rPr>
          <w:rFonts w:ascii="Calibri" w:hAnsi="Calibri"/>
          <w:bCs/>
        </w:rPr>
        <w:t>Verification of findings with key stakeholders, including Technical Committee;</w:t>
      </w:r>
    </w:p>
    <w:p w:rsidR="007F7289" w:rsidRPr="00912558" w:rsidRDefault="007F7289" w:rsidP="001B09D1">
      <w:pPr>
        <w:numPr>
          <w:ilvl w:val="0"/>
          <w:numId w:val="26"/>
        </w:numPr>
        <w:spacing w:before="0" w:after="0" w:line="240" w:lineRule="auto"/>
        <w:rPr>
          <w:rFonts w:ascii="Calibri" w:hAnsi="Calibri"/>
          <w:b/>
          <w:bCs/>
        </w:rPr>
      </w:pPr>
      <w:r w:rsidRPr="00912558">
        <w:rPr>
          <w:rFonts w:ascii="Calibri" w:hAnsi="Calibri"/>
          <w:bCs/>
        </w:rPr>
        <w:t>Presentation of findings and recommendations to the Steering Committee;</w:t>
      </w:r>
    </w:p>
    <w:p w:rsidR="007F7289" w:rsidRPr="00912558" w:rsidRDefault="007F7289" w:rsidP="001B09D1">
      <w:pPr>
        <w:numPr>
          <w:ilvl w:val="0"/>
          <w:numId w:val="26"/>
        </w:numPr>
        <w:spacing w:before="0" w:after="0" w:line="240" w:lineRule="auto"/>
        <w:rPr>
          <w:rFonts w:ascii="Calibri" w:hAnsi="Calibri"/>
          <w:b/>
          <w:bCs/>
        </w:rPr>
      </w:pPr>
      <w:r w:rsidRPr="00912558">
        <w:rPr>
          <w:rFonts w:ascii="Calibri" w:hAnsi="Calibri"/>
          <w:bCs/>
        </w:rPr>
        <w:t>Final drafting of report.</w:t>
      </w:r>
    </w:p>
    <w:p w:rsidR="007F7289" w:rsidRPr="00912558" w:rsidRDefault="007F7289" w:rsidP="007F7289">
      <w:pPr>
        <w:spacing w:before="0" w:after="0"/>
        <w:rPr>
          <w:rFonts w:ascii="Calibri" w:hAnsi="Calibri"/>
        </w:rPr>
      </w:pPr>
    </w:p>
    <w:p w:rsidR="007F7289" w:rsidRPr="00912558" w:rsidRDefault="007F7289" w:rsidP="007F7289">
      <w:pPr>
        <w:spacing w:before="0" w:after="0"/>
        <w:jc w:val="both"/>
        <w:rPr>
          <w:rFonts w:ascii="Calibri" w:hAnsi="Calibri"/>
        </w:rPr>
      </w:pPr>
      <w:r w:rsidRPr="00912558">
        <w:rPr>
          <w:rFonts w:ascii="Calibri" w:hAnsi="Calibri"/>
        </w:rPr>
        <w:t xml:space="preserve">The evaluators will collect secondary data from desk reviews and verify them with primary data from field visits, interviews and workshop. During the process of data gathering the evaluator will compare, validate and cross-validate data of different sources (programme staff, programme implementing partners and beneficiaries) and different methodologies (desk review, site visits and interviews). All data collected should be sex-disaggregated and different needs of women and men should be considered. </w:t>
      </w:r>
    </w:p>
    <w:p w:rsidR="007F7289" w:rsidRPr="00912558" w:rsidRDefault="007F7289" w:rsidP="007F7289">
      <w:pPr>
        <w:spacing w:before="0" w:after="0"/>
        <w:jc w:val="both"/>
        <w:rPr>
          <w:rFonts w:ascii="Calibri" w:hAnsi="Calibri"/>
        </w:rPr>
      </w:pPr>
    </w:p>
    <w:p w:rsidR="007F7289" w:rsidRPr="00912558" w:rsidRDefault="007F7289" w:rsidP="007F7289">
      <w:pPr>
        <w:spacing w:before="0" w:after="0"/>
        <w:jc w:val="both"/>
        <w:rPr>
          <w:rFonts w:ascii="Calibri" w:hAnsi="Calibri"/>
          <w:b/>
          <w:i/>
        </w:rPr>
      </w:pPr>
      <w:r w:rsidRPr="00912558">
        <w:rPr>
          <w:rFonts w:ascii="Calibri" w:hAnsi="Calibri"/>
          <w:i/>
        </w:rPr>
        <w:t>Desk Review</w:t>
      </w:r>
    </w:p>
    <w:p w:rsidR="007F7289" w:rsidRPr="00912558" w:rsidRDefault="007F7289" w:rsidP="007F7289">
      <w:pPr>
        <w:spacing w:before="0" w:after="0"/>
        <w:jc w:val="both"/>
        <w:rPr>
          <w:rFonts w:ascii="Calibri" w:hAnsi="Calibri"/>
        </w:rPr>
      </w:pPr>
      <w:r w:rsidRPr="00912558">
        <w:rPr>
          <w:rFonts w:ascii="Calibri" w:hAnsi="Calibri"/>
        </w:rPr>
        <w:t xml:space="preserve">Before conducting field visits, the evaluator will review the programme document, progress reports, work plans and emergency work plans, </w:t>
      </w:r>
      <w:r>
        <w:rPr>
          <w:rFonts w:ascii="Calibri" w:hAnsi="Calibri"/>
        </w:rPr>
        <w:t xml:space="preserve">UN agency reports, </w:t>
      </w:r>
      <w:r w:rsidRPr="00912558">
        <w:rPr>
          <w:rFonts w:ascii="Calibri" w:hAnsi="Calibri"/>
        </w:rPr>
        <w:t xml:space="preserve">mission and workshop reports, baseline surveys, monitoring data, country data and previous evaluation reports etc. This will also include </w:t>
      </w:r>
      <w:r w:rsidRPr="00912558">
        <w:rPr>
          <w:rFonts w:ascii="Calibri" w:hAnsi="Calibri" w:cs="Times"/>
        </w:rPr>
        <w:t>in-depth context analysis of the Joint Programme from a desk review of documents that can also answer questions of relevance.</w:t>
      </w:r>
    </w:p>
    <w:p w:rsidR="007F7289" w:rsidRPr="00912558" w:rsidRDefault="007F7289" w:rsidP="007F7289">
      <w:pPr>
        <w:spacing w:before="0" w:after="0"/>
        <w:jc w:val="both"/>
        <w:rPr>
          <w:rFonts w:ascii="Calibri" w:hAnsi="Calibri"/>
        </w:rPr>
      </w:pPr>
    </w:p>
    <w:p w:rsidR="007F7289" w:rsidRPr="00912558" w:rsidRDefault="007F7289" w:rsidP="007F7289">
      <w:pPr>
        <w:spacing w:before="0" w:after="0"/>
        <w:jc w:val="both"/>
        <w:rPr>
          <w:rFonts w:ascii="Calibri" w:hAnsi="Calibri"/>
          <w:i/>
        </w:rPr>
      </w:pPr>
      <w:r w:rsidRPr="00912558">
        <w:rPr>
          <w:rFonts w:ascii="Calibri" w:hAnsi="Calibri"/>
          <w:i/>
        </w:rPr>
        <w:t xml:space="preserve">Key informant interviews with staff and field interviews </w:t>
      </w:r>
    </w:p>
    <w:p w:rsidR="007F7289" w:rsidRPr="00912558" w:rsidRDefault="007F7289" w:rsidP="007F7289">
      <w:pPr>
        <w:spacing w:before="0" w:after="0"/>
        <w:jc w:val="both"/>
        <w:rPr>
          <w:rFonts w:ascii="Calibri" w:hAnsi="Calibri"/>
        </w:rPr>
      </w:pPr>
      <w:r w:rsidRPr="00912558">
        <w:rPr>
          <w:rFonts w:ascii="Calibri" w:hAnsi="Calibri"/>
        </w:rPr>
        <w:t xml:space="preserve">The evaluator will communicate with the coordinating staff (via e-mails and phone calls) and the field technical specialists and programme staffs that are involved in the management and implementation of the Joint Programme in Kenya. </w:t>
      </w:r>
    </w:p>
    <w:p w:rsidR="007F7289" w:rsidRPr="00912558" w:rsidRDefault="007F7289" w:rsidP="007F7289">
      <w:pPr>
        <w:spacing w:before="0" w:after="0"/>
        <w:jc w:val="both"/>
        <w:rPr>
          <w:rFonts w:ascii="Calibri" w:hAnsi="Calibri"/>
          <w:b/>
        </w:rPr>
      </w:pPr>
    </w:p>
    <w:p w:rsidR="007F7289" w:rsidRPr="00912558" w:rsidRDefault="007F7289" w:rsidP="007F7289">
      <w:pPr>
        <w:spacing w:before="0" w:after="0"/>
        <w:jc w:val="both"/>
        <w:rPr>
          <w:rFonts w:ascii="Calibri" w:hAnsi="Calibri"/>
          <w:i/>
        </w:rPr>
      </w:pPr>
      <w:r w:rsidRPr="00912558">
        <w:rPr>
          <w:rFonts w:ascii="Calibri" w:hAnsi="Calibri"/>
          <w:i/>
        </w:rPr>
        <w:t>Field visits</w:t>
      </w:r>
    </w:p>
    <w:p w:rsidR="007F7289" w:rsidRPr="00912558" w:rsidRDefault="007F7289" w:rsidP="007F7289">
      <w:pPr>
        <w:spacing w:before="0" w:after="0"/>
        <w:jc w:val="both"/>
        <w:rPr>
          <w:rFonts w:ascii="Calibri" w:hAnsi="Calibri"/>
        </w:rPr>
      </w:pPr>
      <w:r w:rsidRPr="00912558">
        <w:rPr>
          <w:rFonts w:ascii="Calibri" w:hAnsi="Calibri"/>
        </w:rPr>
        <w:t>The discussions and interviews will be complemented with field visits to the actual sites of implementation. Discussion will be held with relevant governmental institutions and organisations involved and/or benefiting from the programme’s interventions in those sites in accordance with the evaluator's requests and consistent with the terms of reference.</w:t>
      </w:r>
    </w:p>
    <w:p w:rsidR="007F7289" w:rsidRPr="00912558" w:rsidRDefault="007F7289" w:rsidP="007F7289">
      <w:pPr>
        <w:spacing w:before="0" w:after="0"/>
        <w:jc w:val="both"/>
        <w:rPr>
          <w:rFonts w:ascii="Calibri" w:hAnsi="Calibri"/>
          <w:b/>
        </w:rPr>
      </w:pPr>
    </w:p>
    <w:p w:rsidR="007F7289" w:rsidRPr="00912558" w:rsidRDefault="007F7289" w:rsidP="007F7289">
      <w:pPr>
        <w:spacing w:before="0" w:after="0"/>
        <w:jc w:val="both"/>
        <w:rPr>
          <w:rFonts w:ascii="Calibri" w:hAnsi="Calibri"/>
          <w:i/>
        </w:rPr>
      </w:pPr>
      <w:r w:rsidRPr="00912558">
        <w:rPr>
          <w:rFonts w:ascii="Calibri" w:hAnsi="Calibri"/>
          <w:i/>
        </w:rPr>
        <w:t xml:space="preserve">Debriefing </w:t>
      </w:r>
    </w:p>
    <w:p w:rsidR="007F7289" w:rsidRPr="00912558" w:rsidRDefault="007F7289" w:rsidP="007F7289">
      <w:pPr>
        <w:spacing w:before="0" w:after="0"/>
        <w:jc w:val="both"/>
        <w:rPr>
          <w:rFonts w:ascii="Calibri" w:hAnsi="Calibri"/>
        </w:rPr>
      </w:pPr>
      <w:r w:rsidRPr="00912558">
        <w:rPr>
          <w:rFonts w:ascii="Calibri" w:hAnsi="Calibri"/>
        </w:rPr>
        <w:t xml:space="preserve">The evaluator will present preliminary findings, conclusions and recommendation to representatives of stakeholders, GoK and UN-agencies in Nairobi. The draft report will subsequently be shared for comments before finalization. </w:t>
      </w:r>
    </w:p>
    <w:p w:rsidR="007F7289" w:rsidRPr="00912558" w:rsidRDefault="007F7289" w:rsidP="007F7289">
      <w:pPr>
        <w:spacing w:before="0" w:after="0"/>
        <w:rPr>
          <w:rFonts w:ascii="Calibri" w:hAnsi="Calibri"/>
        </w:rPr>
      </w:pPr>
    </w:p>
    <w:p w:rsidR="007F7289" w:rsidRPr="00912558" w:rsidRDefault="007F7289" w:rsidP="007F7289">
      <w:pPr>
        <w:spacing w:before="0" w:after="0"/>
        <w:jc w:val="both"/>
        <w:rPr>
          <w:rFonts w:ascii="Calibri" w:hAnsi="Calibri"/>
          <w:b/>
        </w:rPr>
      </w:pPr>
      <w:r w:rsidRPr="00912558">
        <w:rPr>
          <w:rFonts w:ascii="Calibri" w:hAnsi="Calibri"/>
          <w:b/>
        </w:rPr>
        <w:t xml:space="preserve">VI. Management Arrangements, workplan and time frame </w:t>
      </w:r>
    </w:p>
    <w:p w:rsidR="007F7289" w:rsidRPr="00912558" w:rsidRDefault="007F7289" w:rsidP="007F7289">
      <w:pPr>
        <w:autoSpaceDE w:val="0"/>
        <w:autoSpaceDN w:val="0"/>
        <w:adjustRightInd w:val="0"/>
        <w:spacing w:before="0" w:after="0"/>
        <w:rPr>
          <w:rFonts w:ascii="Calibri" w:hAnsi="Calibri"/>
        </w:rPr>
      </w:pPr>
      <w:r w:rsidRPr="00912558">
        <w:rPr>
          <w:rFonts w:ascii="Calibri" w:hAnsi="Calibri"/>
        </w:rPr>
        <w:t xml:space="preserve">UN Women and the JP GEWE Secretariat will select the evaluation consultant/team. UN Women will be responsible for </w:t>
      </w:r>
      <w:r>
        <w:rPr>
          <w:rFonts w:ascii="Calibri" w:hAnsi="Calibri"/>
        </w:rPr>
        <w:t>contracting</w:t>
      </w:r>
      <w:r w:rsidRPr="00912558">
        <w:rPr>
          <w:rFonts w:ascii="Calibri" w:hAnsi="Calibri"/>
        </w:rPr>
        <w:t xml:space="preserve"> the evaluators. The JP GEWE Secretariat will manage the consultants. </w:t>
      </w:r>
      <w:r w:rsidRPr="00912558">
        <w:rPr>
          <w:rFonts w:ascii="Calibri" w:hAnsi="Calibri"/>
        </w:rPr>
        <w:lastRenderedPageBreak/>
        <w:t>Ultimate reporting of the evaluation consultant/ team will be to the participating UN agencies through the Coordinating Agency.</w:t>
      </w:r>
    </w:p>
    <w:p w:rsidR="007F7289" w:rsidRPr="00912558" w:rsidRDefault="007F7289" w:rsidP="007F7289">
      <w:pPr>
        <w:autoSpaceDE w:val="0"/>
        <w:autoSpaceDN w:val="0"/>
        <w:adjustRightInd w:val="0"/>
        <w:spacing w:before="0" w:after="0"/>
        <w:rPr>
          <w:rFonts w:ascii="Calibri" w:hAnsi="Calibri"/>
        </w:rPr>
      </w:pPr>
    </w:p>
    <w:p w:rsidR="007F7289" w:rsidRPr="00912558" w:rsidRDefault="007F7289" w:rsidP="007F7289">
      <w:pPr>
        <w:autoSpaceDE w:val="0"/>
        <w:autoSpaceDN w:val="0"/>
        <w:adjustRightInd w:val="0"/>
        <w:spacing w:before="0" w:after="0"/>
        <w:rPr>
          <w:rFonts w:ascii="Calibri" w:hAnsi="Calibri"/>
        </w:rPr>
      </w:pPr>
      <w:r w:rsidRPr="00912558">
        <w:rPr>
          <w:rFonts w:ascii="Calibri" w:hAnsi="Calibri"/>
        </w:rPr>
        <w:t xml:space="preserve">Following UN Women Evaluation Policy, a management response will be developed within six weeks after report finalization, with contributions from all participating UN agencies. </w:t>
      </w:r>
    </w:p>
    <w:p w:rsidR="007F7289" w:rsidRPr="00912558" w:rsidRDefault="007F7289" w:rsidP="007F7289">
      <w:pPr>
        <w:spacing w:before="0" w:after="0"/>
        <w:rPr>
          <w:rFonts w:ascii="Calibri" w:hAnsi="Calibri"/>
          <w:bCs/>
        </w:rPr>
      </w:pPr>
    </w:p>
    <w:p w:rsidR="007F7289" w:rsidRPr="00912558" w:rsidRDefault="007F7289" w:rsidP="007F7289">
      <w:pPr>
        <w:spacing w:before="0" w:after="0"/>
        <w:rPr>
          <w:rFonts w:ascii="Calibri" w:hAnsi="Calibri"/>
          <w:bCs/>
        </w:rPr>
      </w:pPr>
      <w:r w:rsidRPr="00912558">
        <w:rPr>
          <w:rFonts w:ascii="Calibri" w:hAnsi="Calibri"/>
          <w:bCs/>
        </w:rPr>
        <w:t>The Evaluation will be conducted under the overall guidance and supervision of an Evaluation Reference Group comprising the JP GEWE Secretariat, the Coordinating Agency (UN Women), PWG</w:t>
      </w:r>
      <w:r>
        <w:rPr>
          <w:rFonts w:ascii="Calibri" w:hAnsi="Calibri"/>
          <w:bCs/>
        </w:rPr>
        <w:t>,</w:t>
      </w:r>
      <w:r w:rsidRPr="00912558">
        <w:rPr>
          <w:rFonts w:ascii="Calibri" w:hAnsi="Calibri"/>
          <w:bCs/>
        </w:rPr>
        <w:t xml:space="preserve"> Government counterparts as seconded by the JP GEWE Steering Committee</w:t>
      </w:r>
      <w:r>
        <w:rPr>
          <w:rFonts w:ascii="Calibri" w:hAnsi="Calibri"/>
          <w:bCs/>
        </w:rPr>
        <w:t xml:space="preserve"> and civil society representatives</w:t>
      </w:r>
      <w:r w:rsidRPr="00912558">
        <w:rPr>
          <w:rFonts w:ascii="Calibri" w:hAnsi="Calibri"/>
          <w:bCs/>
        </w:rPr>
        <w:t xml:space="preserve">.  This Evaluation Reference Group will provide quality assurance at all stages of the </w:t>
      </w:r>
      <w:r w:rsidRPr="008C5957">
        <w:rPr>
          <w:rFonts w:ascii="Calibri" w:hAnsi="Calibri"/>
          <w:bCs/>
        </w:rPr>
        <w:t>evaluation. It will serve as a consultative body and sounding board for feedback on the evaluation. It allows stakeholders to express their information needs and enhance learning and ownership of the evaluation findings. Ultimately it helps to enhance the credibility of the evaluation findings and therefore their use.</w:t>
      </w:r>
    </w:p>
    <w:p w:rsidR="007F7289" w:rsidRPr="00912558" w:rsidRDefault="007F7289" w:rsidP="007F7289">
      <w:pPr>
        <w:spacing w:before="0" w:after="0"/>
        <w:rPr>
          <w:rFonts w:ascii="Calibri" w:hAnsi="Calibri"/>
        </w:rPr>
      </w:pPr>
    </w:p>
    <w:p w:rsidR="007F7289" w:rsidRPr="00912558" w:rsidRDefault="007F7289" w:rsidP="007F7289">
      <w:pPr>
        <w:spacing w:before="0" w:after="0"/>
        <w:rPr>
          <w:rFonts w:ascii="Calibri" w:hAnsi="Calibri"/>
        </w:rPr>
      </w:pPr>
      <w:r w:rsidRPr="008A3736">
        <w:rPr>
          <w:rFonts w:ascii="Calibri" w:hAnsi="Calibri"/>
        </w:rPr>
        <w:t xml:space="preserve">The proposed evaluation team will be comprised of </w:t>
      </w:r>
      <w:r>
        <w:rPr>
          <w:rFonts w:ascii="Calibri" w:hAnsi="Calibri"/>
        </w:rPr>
        <w:t xml:space="preserve">a </w:t>
      </w:r>
      <w:r w:rsidRPr="008A3736">
        <w:rPr>
          <w:rFonts w:ascii="Calibri" w:hAnsi="Calibri"/>
        </w:rPr>
        <w:t xml:space="preserve">lead international evaluation expert and one national evaluation expert.   The duration of the evaluation is </w:t>
      </w:r>
      <w:r w:rsidRPr="009050F0">
        <w:rPr>
          <w:rFonts w:ascii="Calibri" w:hAnsi="Calibri"/>
        </w:rPr>
        <w:t>45 working days between</w:t>
      </w:r>
      <w:r w:rsidRPr="008A3736">
        <w:rPr>
          <w:rFonts w:ascii="Calibri" w:hAnsi="Calibri"/>
        </w:rPr>
        <w:t xml:space="preserve"> </w:t>
      </w:r>
      <w:r>
        <w:rPr>
          <w:rFonts w:ascii="Calibri" w:hAnsi="Calibri"/>
        </w:rPr>
        <w:t>March</w:t>
      </w:r>
      <w:r w:rsidRPr="008A3736">
        <w:rPr>
          <w:rFonts w:ascii="Calibri" w:hAnsi="Calibri"/>
        </w:rPr>
        <w:t xml:space="preserve"> and </w:t>
      </w:r>
      <w:r>
        <w:rPr>
          <w:rFonts w:ascii="Calibri" w:hAnsi="Calibri"/>
        </w:rPr>
        <w:t>May</w:t>
      </w:r>
      <w:r w:rsidRPr="008A3736">
        <w:rPr>
          <w:rFonts w:ascii="Calibri" w:hAnsi="Calibri"/>
        </w:rPr>
        <w:t xml:space="preserve"> 2014.  </w:t>
      </w:r>
    </w:p>
    <w:p w:rsidR="007F7289" w:rsidRPr="00912558" w:rsidRDefault="007F7289" w:rsidP="007F7289">
      <w:pPr>
        <w:spacing w:before="0" w:after="0"/>
        <w:rPr>
          <w:rFonts w:ascii="Calibri" w:hAnsi="Calibri"/>
          <w:color w:val="FF0000"/>
        </w:rPr>
      </w:pPr>
    </w:p>
    <w:p w:rsidR="007F7289" w:rsidRPr="00912558" w:rsidRDefault="007F7289" w:rsidP="007F7289">
      <w:pPr>
        <w:spacing w:before="0" w:after="0"/>
        <w:rPr>
          <w:rFonts w:ascii="Calibri" w:hAnsi="Calibri"/>
          <w:b/>
        </w:rPr>
      </w:pPr>
      <w:r w:rsidRPr="00912558">
        <w:rPr>
          <w:rFonts w:ascii="Calibri" w:hAnsi="Calibri"/>
          <w:b/>
        </w:rPr>
        <w:t xml:space="preserve">VII. Documents that will be shared with evaluators </w:t>
      </w:r>
    </w:p>
    <w:p w:rsidR="007F7289" w:rsidRPr="00912558" w:rsidRDefault="007F7289" w:rsidP="007F7289">
      <w:pPr>
        <w:spacing w:before="0" w:after="0"/>
        <w:rPr>
          <w:rFonts w:ascii="Calibri" w:hAnsi="Calibri"/>
        </w:rPr>
      </w:pPr>
      <w:r w:rsidRPr="00912558">
        <w:rPr>
          <w:rFonts w:ascii="Calibri" w:hAnsi="Calibri"/>
        </w:rPr>
        <w:t>The following documents, though not exhaustive will be shared with the evaluators</w:t>
      </w:r>
      <w:r>
        <w:rPr>
          <w:rFonts w:ascii="Calibri" w:hAnsi="Calibri"/>
        </w:rPr>
        <w:t>:</w:t>
      </w:r>
      <w:r w:rsidRPr="00912558">
        <w:rPr>
          <w:rFonts w:ascii="Calibri" w:hAnsi="Calibri"/>
        </w:rPr>
        <w:t xml:space="preserve"> </w:t>
      </w:r>
    </w:p>
    <w:p w:rsidR="007F7289" w:rsidRPr="00912558" w:rsidRDefault="007F7289" w:rsidP="001B09D1">
      <w:pPr>
        <w:numPr>
          <w:ilvl w:val="0"/>
          <w:numId w:val="21"/>
        </w:numPr>
        <w:spacing w:before="0" w:after="0" w:line="240" w:lineRule="auto"/>
        <w:rPr>
          <w:rFonts w:ascii="Calibri" w:hAnsi="Calibri"/>
          <w:bCs/>
        </w:rPr>
      </w:pPr>
      <w:r w:rsidRPr="00912558">
        <w:rPr>
          <w:rFonts w:ascii="Calibri" w:hAnsi="Calibri"/>
          <w:bCs/>
        </w:rPr>
        <w:t>Vision 2030</w:t>
      </w:r>
    </w:p>
    <w:p w:rsidR="007F7289" w:rsidRPr="00912558" w:rsidRDefault="007F7289" w:rsidP="001B09D1">
      <w:pPr>
        <w:numPr>
          <w:ilvl w:val="0"/>
          <w:numId w:val="21"/>
        </w:numPr>
        <w:spacing w:before="0" w:after="0" w:line="240" w:lineRule="auto"/>
        <w:rPr>
          <w:rFonts w:ascii="Calibri" w:hAnsi="Calibri"/>
          <w:bCs/>
        </w:rPr>
      </w:pPr>
      <w:r w:rsidRPr="00912558">
        <w:rPr>
          <w:rFonts w:ascii="Calibri" w:hAnsi="Calibri"/>
          <w:bCs/>
        </w:rPr>
        <w:t>Medium Term Plan I and II</w:t>
      </w:r>
    </w:p>
    <w:p w:rsidR="007F7289" w:rsidRPr="00912558" w:rsidRDefault="007F7289" w:rsidP="001B09D1">
      <w:pPr>
        <w:numPr>
          <w:ilvl w:val="0"/>
          <w:numId w:val="21"/>
        </w:numPr>
        <w:spacing w:before="0" w:after="0" w:line="240" w:lineRule="auto"/>
        <w:rPr>
          <w:rFonts w:ascii="Calibri" w:hAnsi="Calibri"/>
          <w:bCs/>
        </w:rPr>
      </w:pPr>
      <w:r w:rsidRPr="00912558">
        <w:rPr>
          <w:rFonts w:ascii="Calibri" w:hAnsi="Calibri"/>
          <w:bCs/>
        </w:rPr>
        <w:t xml:space="preserve">UNDAF 2008-2014 </w:t>
      </w:r>
    </w:p>
    <w:p w:rsidR="007F7289" w:rsidRPr="00912558" w:rsidRDefault="007F7289" w:rsidP="001B09D1">
      <w:pPr>
        <w:numPr>
          <w:ilvl w:val="0"/>
          <w:numId w:val="21"/>
        </w:numPr>
        <w:spacing w:before="0" w:after="0" w:line="240" w:lineRule="auto"/>
        <w:rPr>
          <w:rFonts w:ascii="Calibri" w:hAnsi="Calibri"/>
          <w:bCs/>
        </w:rPr>
      </w:pPr>
      <w:r w:rsidRPr="00912558">
        <w:rPr>
          <w:rFonts w:ascii="Calibri" w:hAnsi="Calibri"/>
          <w:bCs/>
        </w:rPr>
        <w:t xml:space="preserve">Joint Programme on Gender Equality and Women’s Empowerment </w:t>
      </w:r>
      <w:r>
        <w:rPr>
          <w:rFonts w:ascii="Calibri" w:hAnsi="Calibri"/>
          <w:bCs/>
        </w:rPr>
        <w:t xml:space="preserve">(JP GEWE) </w:t>
      </w:r>
      <w:r w:rsidRPr="00912558">
        <w:rPr>
          <w:rFonts w:ascii="Calibri" w:hAnsi="Calibri"/>
          <w:bCs/>
        </w:rPr>
        <w:t>Programme Document</w:t>
      </w:r>
    </w:p>
    <w:p w:rsidR="007F7289" w:rsidRPr="00912558" w:rsidRDefault="007F7289" w:rsidP="001B09D1">
      <w:pPr>
        <w:numPr>
          <w:ilvl w:val="0"/>
          <w:numId w:val="21"/>
        </w:numPr>
        <w:spacing w:before="0" w:after="0" w:line="240" w:lineRule="auto"/>
        <w:rPr>
          <w:rFonts w:ascii="Calibri" w:hAnsi="Calibri"/>
          <w:bCs/>
        </w:rPr>
      </w:pPr>
      <w:r w:rsidRPr="00912558">
        <w:rPr>
          <w:rFonts w:ascii="Calibri" w:hAnsi="Calibri"/>
          <w:bCs/>
        </w:rPr>
        <w:t>JP GEWE Annual Work Plans (AWPs)</w:t>
      </w:r>
      <w:r>
        <w:rPr>
          <w:rFonts w:ascii="Calibri" w:hAnsi="Calibri"/>
          <w:bCs/>
        </w:rPr>
        <w:t xml:space="preserve"> 2009-14</w:t>
      </w:r>
      <w:r w:rsidRPr="00912558">
        <w:rPr>
          <w:rFonts w:ascii="Calibri" w:hAnsi="Calibri"/>
          <w:bCs/>
        </w:rPr>
        <w:t xml:space="preserve"> </w:t>
      </w:r>
    </w:p>
    <w:p w:rsidR="007F7289" w:rsidRPr="00912558" w:rsidRDefault="007F7289" w:rsidP="001B09D1">
      <w:pPr>
        <w:numPr>
          <w:ilvl w:val="0"/>
          <w:numId w:val="21"/>
        </w:numPr>
        <w:spacing w:before="0" w:after="0" w:line="240" w:lineRule="auto"/>
        <w:rPr>
          <w:rFonts w:ascii="Calibri" w:hAnsi="Calibri"/>
          <w:bCs/>
        </w:rPr>
      </w:pPr>
      <w:r w:rsidRPr="00912558">
        <w:rPr>
          <w:rFonts w:ascii="Calibri" w:hAnsi="Calibri"/>
          <w:bCs/>
        </w:rPr>
        <w:t xml:space="preserve">Mid-year and annual progress reports (and presentations on progress and achievements) </w:t>
      </w:r>
    </w:p>
    <w:p w:rsidR="007F7289" w:rsidRPr="00912558" w:rsidRDefault="007F7289" w:rsidP="001B09D1">
      <w:pPr>
        <w:numPr>
          <w:ilvl w:val="0"/>
          <w:numId w:val="21"/>
        </w:numPr>
        <w:spacing w:before="0" w:after="0" w:line="240" w:lineRule="auto"/>
        <w:rPr>
          <w:rFonts w:ascii="Calibri" w:hAnsi="Calibri"/>
          <w:bCs/>
        </w:rPr>
      </w:pPr>
      <w:r w:rsidRPr="00912558">
        <w:rPr>
          <w:rFonts w:ascii="Calibri" w:hAnsi="Calibri"/>
          <w:bCs/>
        </w:rPr>
        <w:t>Mid Term Evaluation of the JP GEWE</w:t>
      </w:r>
    </w:p>
    <w:p w:rsidR="007F7289" w:rsidRDefault="007F7289" w:rsidP="001B09D1">
      <w:pPr>
        <w:numPr>
          <w:ilvl w:val="0"/>
          <w:numId w:val="21"/>
        </w:numPr>
        <w:spacing w:before="0" w:after="0" w:line="240" w:lineRule="auto"/>
        <w:rPr>
          <w:rFonts w:ascii="Calibri" w:hAnsi="Calibri"/>
          <w:bCs/>
        </w:rPr>
      </w:pPr>
      <w:r w:rsidRPr="009050F0">
        <w:rPr>
          <w:rFonts w:ascii="Calibri" w:hAnsi="Calibri"/>
          <w:bCs/>
        </w:rPr>
        <w:t>Joint Evaluation of Joint Gender Programmes in the UN System</w:t>
      </w:r>
      <w:r>
        <w:rPr>
          <w:rFonts w:ascii="Calibri" w:hAnsi="Calibri"/>
          <w:bCs/>
        </w:rPr>
        <w:t xml:space="preserve"> (commissioned by </w:t>
      </w:r>
      <w:r w:rsidRPr="009050F0">
        <w:rPr>
          <w:rFonts w:ascii="Calibri" w:hAnsi="Calibri"/>
          <w:bCs/>
        </w:rPr>
        <w:t>UN Women, UNDP, UNICEF, UNFPA, the MDG-Fund, and the Governments of Norway and Spain</w:t>
      </w:r>
      <w:r>
        <w:rPr>
          <w:rFonts w:ascii="Calibri" w:hAnsi="Calibri"/>
          <w:bCs/>
        </w:rPr>
        <w:t>)</w:t>
      </w:r>
      <w:r w:rsidRPr="009050F0">
        <w:rPr>
          <w:rFonts w:ascii="Calibri" w:hAnsi="Calibri"/>
          <w:bCs/>
        </w:rPr>
        <w:t xml:space="preserve"> </w:t>
      </w:r>
    </w:p>
    <w:p w:rsidR="007F7289" w:rsidRPr="00912558" w:rsidRDefault="007F7289" w:rsidP="001B09D1">
      <w:pPr>
        <w:numPr>
          <w:ilvl w:val="0"/>
          <w:numId w:val="21"/>
        </w:numPr>
        <w:spacing w:before="0" w:after="0" w:line="240" w:lineRule="auto"/>
        <w:rPr>
          <w:rFonts w:ascii="Calibri" w:hAnsi="Calibri"/>
          <w:bCs/>
        </w:rPr>
      </w:pPr>
      <w:r>
        <w:rPr>
          <w:rFonts w:ascii="Calibri" w:hAnsi="Calibri"/>
          <w:bCs/>
        </w:rPr>
        <w:t>JP GEWE, participating agency and</w:t>
      </w:r>
      <w:r w:rsidRPr="00912558">
        <w:rPr>
          <w:rFonts w:ascii="Calibri" w:hAnsi="Calibri"/>
          <w:bCs/>
        </w:rPr>
        <w:t xml:space="preserve"> partner</w:t>
      </w:r>
      <w:r>
        <w:rPr>
          <w:rFonts w:ascii="Calibri" w:hAnsi="Calibri"/>
          <w:bCs/>
        </w:rPr>
        <w:t xml:space="preserve"> reports,</w:t>
      </w:r>
      <w:r w:rsidRPr="00912558">
        <w:rPr>
          <w:rFonts w:ascii="Calibri" w:hAnsi="Calibri"/>
          <w:bCs/>
        </w:rPr>
        <w:t xml:space="preserve"> publications and promotional materials </w:t>
      </w:r>
    </w:p>
    <w:p w:rsidR="007F7289" w:rsidRPr="00912558" w:rsidRDefault="007F7289" w:rsidP="007F7289">
      <w:pPr>
        <w:spacing w:before="0" w:after="0"/>
        <w:rPr>
          <w:rFonts w:ascii="Calibri" w:hAnsi="Calibri"/>
          <w:b/>
        </w:rPr>
      </w:pPr>
    </w:p>
    <w:p w:rsidR="007F7289" w:rsidRPr="00912558" w:rsidRDefault="007F7289" w:rsidP="007F7289">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ind w:left="0"/>
        <w:rPr>
          <w:rFonts w:ascii="Calibri" w:hAnsi="Calibri"/>
          <w:b/>
          <w:bCs/>
          <w:sz w:val="22"/>
          <w:szCs w:val="22"/>
        </w:rPr>
      </w:pPr>
      <w:r w:rsidRPr="00912558">
        <w:rPr>
          <w:rFonts w:ascii="Calibri" w:hAnsi="Calibri"/>
          <w:b/>
          <w:bCs/>
          <w:sz w:val="22"/>
          <w:szCs w:val="22"/>
        </w:rPr>
        <w:t>VIII. Required competencies and qualifications</w:t>
      </w:r>
    </w:p>
    <w:p w:rsidR="007F7289" w:rsidRPr="00912558" w:rsidRDefault="007F7289" w:rsidP="007F7289">
      <w:pPr>
        <w:spacing w:before="0" w:after="0"/>
        <w:jc w:val="both"/>
        <w:rPr>
          <w:rFonts w:ascii="Calibri" w:hAnsi="Calibri"/>
          <w:color w:val="000000"/>
          <w:u w:val="single"/>
        </w:rPr>
      </w:pPr>
    </w:p>
    <w:p w:rsidR="007F7289" w:rsidRPr="00912558" w:rsidRDefault="007F7289" w:rsidP="007F7289">
      <w:pPr>
        <w:spacing w:before="0" w:after="0"/>
        <w:jc w:val="both"/>
        <w:rPr>
          <w:rFonts w:ascii="Calibri" w:hAnsi="Calibri"/>
          <w:b/>
          <w:color w:val="000000"/>
          <w:u w:val="single"/>
        </w:rPr>
      </w:pPr>
      <w:r w:rsidRPr="00912558">
        <w:rPr>
          <w:rFonts w:ascii="Calibri" w:hAnsi="Calibri"/>
          <w:b/>
          <w:color w:val="000000"/>
          <w:u w:val="single"/>
        </w:rPr>
        <w:t>Qualifications</w:t>
      </w:r>
      <w:r w:rsidRPr="00912558">
        <w:rPr>
          <w:rFonts w:ascii="Calibri" w:hAnsi="Calibri"/>
          <w:b/>
          <w:u w:val="single"/>
        </w:rPr>
        <w:t>:</w:t>
      </w:r>
    </w:p>
    <w:p w:rsidR="007F7289" w:rsidRDefault="007F7289" w:rsidP="007F7289">
      <w:pPr>
        <w:spacing w:before="0" w:after="0"/>
        <w:rPr>
          <w:rFonts w:ascii="Calibri" w:hAnsi="Calibri"/>
        </w:rPr>
      </w:pPr>
      <w:r>
        <w:rPr>
          <w:rFonts w:ascii="Calibri" w:hAnsi="Calibri"/>
        </w:rPr>
        <w:t>An a</w:t>
      </w:r>
      <w:r w:rsidRPr="00912558">
        <w:rPr>
          <w:rFonts w:ascii="Calibri" w:hAnsi="Calibri"/>
        </w:rPr>
        <w:t>dvanced University degree (Masters Degree or equivalent) in a relevant Social Science (Public Administration, anthropology, agricultural economics, development studies, Business Administration, International Relations)</w:t>
      </w:r>
      <w:r>
        <w:rPr>
          <w:rFonts w:ascii="Calibri" w:hAnsi="Calibri"/>
        </w:rPr>
        <w:t xml:space="preserve"> and with formal research skills.</w:t>
      </w:r>
    </w:p>
    <w:p w:rsidR="007F7289" w:rsidRDefault="007F7289" w:rsidP="007F7289">
      <w:pPr>
        <w:spacing w:before="0" w:after="0"/>
        <w:rPr>
          <w:rFonts w:ascii="Calibri" w:hAnsi="Calibri"/>
        </w:rPr>
      </w:pPr>
    </w:p>
    <w:p w:rsidR="007F7289" w:rsidRPr="00B4619D" w:rsidRDefault="007F7289" w:rsidP="001B09D1">
      <w:pPr>
        <w:numPr>
          <w:ilvl w:val="0"/>
          <w:numId w:val="30"/>
        </w:numPr>
        <w:spacing w:before="0" w:after="0" w:line="240" w:lineRule="auto"/>
        <w:rPr>
          <w:rFonts w:ascii="Calibri" w:hAnsi="Calibri" w:cs="Arial"/>
          <w:lang w:eastAsia="en-CA"/>
        </w:rPr>
      </w:pPr>
      <w:r w:rsidRPr="00B4619D">
        <w:rPr>
          <w:rFonts w:ascii="Calibri" w:hAnsi="Calibri" w:cs="Arial"/>
          <w:lang w:eastAsia="en-CA"/>
        </w:rPr>
        <w:t>At least 10 year</w:t>
      </w:r>
      <w:r>
        <w:rPr>
          <w:rFonts w:ascii="Calibri" w:hAnsi="Calibri" w:cs="Arial"/>
          <w:lang w:eastAsia="en-CA"/>
        </w:rPr>
        <w:t>s</w:t>
      </w:r>
      <w:r w:rsidRPr="00B4619D">
        <w:rPr>
          <w:rFonts w:ascii="Calibri" w:hAnsi="Calibri" w:cs="Arial"/>
          <w:lang w:eastAsia="en-CA"/>
        </w:rPr>
        <w:t xml:space="preserve"> </w:t>
      </w:r>
      <w:r>
        <w:rPr>
          <w:rFonts w:ascii="Calibri" w:hAnsi="Calibri" w:cs="Arial"/>
          <w:lang w:eastAsia="en-CA"/>
        </w:rPr>
        <w:t xml:space="preserve">of </w:t>
      </w:r>
      <w:r w:rsidRPr="00B4619D">
        <w:rPr>
          <w:rFonts w:ascii="Calibri" w:hAnsi="Calibri" w:cs="Arial"/>
          <w:lang w:eastAsia="en-CA"/>
        </w:rPr>
        <w:t xml:space="preserve">experience conducting evaluations with </w:t>
      </w:r>
      <w:r>
        <w:rPr>
          <w:rFonts w:ascii="Calibri" w:hAnsi="Calibri" w:cs="Arial"/>
          <w:lang w:eastAsia="en-CA"/>
        </w:rPr>
        <w:t xml:space="preserve">a </w:t>
      </w:r>
      <w:r w:rsidRPr="00B4619D">
        <w:rPr>
          <w:rFonts w:ascii="Calibri" w:hAnsi="Calibri" w:cs="Arial"/>
          <w:lang w:eastAsia="en-CA"/>
        </w:rPr>
        <w:t>minimum of 5 years as evaluation team leader</w:t>
      </w:r>
    </w:p>
    <w:p w:rsidR="007F7289" w:rsidRPr="00DC4A18" w:rsidRDefault="007F7289" w:rsidP="001B09D1">
      <w:pPr>
        <w:numPr>
          <w:ilvl w:val="0"/>
          <w:numId w:val="30"/>
        </w:numPr>
        <w:spacing w:before="0" w:after="0" w:line="240" w:lineRule="auto"/>
        <w:rPr>
          <w:rFonts w:ascii="Calibri" w:hAnsi="Calibri" w:cs="Arial"/>
          <w:lang w:eastAsia="en-CA"/>
        </w:rPr>
      </w:pPr>
      <w:r w:rsidRPr="00DC4A18">
        <w:rPr>
          <w:rFonts w:ascii="Calibri" w:hAnsi="Calibri" w:cs="Arial"/>
          <w:lang w:eastAsia="en-CA"/>
        </w:rPr>
        <w:t>High proficiency in English</w:t>
      </w:r>
    </w:p>
    <w:p w:rsidR="007F7289" w:rsidRPr="00DC4A18" w:rsidRDefault="007F7289" w:rsidP="001B09D1">
      <w:pPr>
        <w:numPr>
          <w:ilvl w:val="0"/>
          <w:numId w:val="30"/>
        </w:numPr>
        <w:spacing w:before="0" w:after="0" w:line="240" w:lineRule="auto"/>
        <w:rPr>
          <w:rFonts w:ascii="Calibri" w:hAnsi="Calibri" w:cs="Arial"/>
          <w:lang w:eastAsia="en-CA"/>
        </w:rPr>
      </w:pPr>
      <w:r w:rsidRPr="00DC4A18">
        <w:rPr>
          <w:rFonts w:ascii="Calibri" w:hAnsi="Calibri" w:cs="Arial"/>
          <w:lang w:eastAsia="en-CA"/>
        </w:rPr>
        <w:lastRenderedPageBreak/>
        <w:t>Ability to manage and supervise evaluation teams and ensure timely submission of quality evaluation reports</w:t>
      </w:r>
    </w:p>
    <w:p w:rsidR="007F7289" w:rsidRDefault="007F7289" w:rsidP="001B09D1">
      <w:pPr>
        <w:numPr>
          <w:ilvl w:val="0"/>
          <w:numId w:val="30"/>
        </w:numPr>
        <w:spacing w:before="0" w:after="0" w:line="240" w:lineRule="auto"/>
        <w:rPr>
          <w:rFonts w:ascii="Calibri" w:hAnsi="Calibri" w:cs="Arial"/>
          <w:lang w:eastAsia="en-CA"/>
        </w:rPr>
      </w:pPr>
      <w:r w:rsidRPr="00DC4A18">
        <w:rPr>
          <w:rFonts w:ascii="Calibri" w:hAnsi="Calibri" w:cs="Arial"/>
          <w:lang w:eastAsia="en-CA"/>
        </w:rPr>
        <w:t>Good knowledge and understanding of the UN system</w:t>
      </w:r>
      <w:r>
        <w:rPr>
          <w:rFonts w:ascii="Calibri" w:hAnsi="Calibri" w:cs="Arial"/>
          <w:lang w:eastAsia="en-CA"/>
        </w:rPr>
        <w:t xml:space="preserve">, the Delivering as One agenda, inter-agency coordination mechanisms and Joint Programmes an asset. </w:t>
      </w:r>
    </w:p>
    <w:p w:rsidR="007F7289" w:rsidRPr="00B4619D" w:rsidRDefault="007F7289" w:rsidP="001B09D1">
      <w:pPr>
        <w:numPr>
          <w:ilvl w:val="0"/>
          <w:numId w:val="30"/>
        </w:numPr>
        <w:spacing w:before="0" w:after="0" w:line="240" w:lineRule="auto"/>
        <w:rPr>
          <w:rFonts w:ascii="Calibri" w:hAnsi="Calibri" w:cs="Arial"/>
          <w:lang w:eastAsia="en-CA"/>
        </w:rPr>
      </w:pPr>
      <w:r w:rsidRPr="00B4619D">
        <w:rPr>
          <w:rFonts w:ascii="Calibri" w:hAnsi="Calibri" w:cs="Arial"/>
          <w:lang w:eastAsia="en-CA"/>
        </w:rPr>
        <w:t>Knowledge of issues concerning governance, women's rights and gender equality</w:t>
      </w:r>
    </w:p>
    <w:p w:rsidR="007F7289" w:rsidRPr="00B4619D" w:rsidRDefault="007F7289" w:rsidP="001B09D1">
      <w:pPr>
        <w:numPr>
          <w:ilvl w:val="0"/>
          <w:numId w:val="30"/>
        </w:numPr>
        <w:spacing w:before="0" w:after="0" w:line="240" w:lineRule="auto"/>
        <w:rPr>
          <w:rFonts w:ascii="Calibri" w:hAnsi="Calibri" w:cs="Arial"/>
          <w:lang w:eastAsia="en-CA"/>
        </w:rPr>
      </w:pPr>
      <w:r w:rsidRPr="00B4619D">
        <w:rPr>
          <w:rFonts w:ascii="Calibri" w:hAnsi="Calibri" w:cs="Arial"/>
          <w:lang w:eastAsia="en-CA"/>
        </w:rPr>
        <w:t>Specific knowledge in the subject area [e.g. democratic governance, economic empowerment, GBV and/or gender mainstreaming]</w:t>
      </w:r>
    </w:p>
    <w:p w:rsidR="007F7289" w:rsidRPr="00B4619D" w:rsidRDefault="007F7289" w:rsidP="001B09D1">
      <w:pPr>
        <w:numPr>
          <w:ilvl w:val="0"/>
          <w:numId w:val="30"/>
        </w:numPr>
        <w:spacing w:before="0" w:after="0" w:line="240" w:lineRule="auto"/>
        <w:rPr>
          <w:rFonts w:ascii="Calibri" w:hAnsi="Calibri" w:cs="Arial"/>
          <w:lang w:eastAsia="en-CA"/>
        </w:rPr>
      </w:pPr>
      <w:r w:rsidRPr="00B4619D">
        <w:rPr>
          <w:rFonts w:ascii="Calibri" w:hAnsi="Calibri" w:cs="Arial"/>
          <w:lang w:eastAsia="en-CA"/>
        </w:rPr>
        <w:t>Thorough knowledge of results-based management and strategic planning processes</w:t>
      </w:r>
    </w:p>
    <w:p w:rsidR="007F7289" w:rsidRPr="00B4619D" w:rsidRDefault="007F7289" w:rsidP="001B09D1">
      <w:pPr>
        <w:numPr>
          <w:ilvl w:val="0"/>
          <w:numId w:val="30"/>
        </w:numPr>
        <w:spacing w:before="0" w:after="0" w:line="240" w:lineRule="auto"/>
        <w:rPr>
          <w:rFonts w:ascii="Calibri" w:hAnsi="Calibri" w:cs="Arial"/>
          <w:lang w:eastAsia="en-CA"/>
        </w:rPr>
      </w:pPr>
      <w:r w:rsidRPr="00B4619D">
        <w:rPr>
          <w:rFonts w:ascii="Calibri" w:hAnsi="Calibri" w:cs="Arial"/>
          <w:lang w:eastAsia="en-CA"/>
        </w:rPr>
        <w:t xml:space="preserve">Excellent facilitation and communication skills </w:t>
      </w:r>
    </w:p>
    <w:p w:rsidR="007F7289" w:rsidRPr="00B4619D" w:rsidRDefault="007F7289" w:rsidP="001B09D1">
      <w:pPr>
        <w:numPr>
          <w:ilvl w:val="0"/>
          <w:numId w:val="30"/>
        </w:numPr>
        <w:spacing w:before="0" w:after="0" w:line="240" w:lineRule="auto"/>
        <w:rPr>
          <w:rFonts w:ascii="Calibri" w:hAnsi="Calibri" w:cs="Arial"/>
          <w:lang w:eastAsia="en-CA"/>
        </w:rPr>
      </w:pPr>
      <w:r w:rsidRPr="00B4619D">
        <w:rPr>
          <w:rFonts w:ascii="Calibri" w:hAnsi="Calibri" w:cs="Arial"/>
          <w:lang w:eastAsia="en-CA"/>
        </w:rPr>
        <w:t>Wide experience in quantitative and qualitative data collection methods and –analysis including surveys, focus group discussions, key informant interviews etc.</w:t>
      </w:r>
    </w:p>
    <w:p w:rsidR="007F7289" w:rsidRPr="00B4619D" w:rsidRDefault="007F7289" w:rsidP="001B09D1">
      <w:pPr>
        <w:numPr>
          <w:ilvl w:val="0"/>
          <w:numId w:val="30"/>
        </w:numPr>
        <w:spacing w:before="0" w:after="0" w:line="240" w:lineRule="auto"/>
        <w:rPr>
          <w:rFonts w:ascii="Calibri" w:hAnsi="Calibri" w:cs="Arial"/>
          <w:lang w:eastAsia="en-CA"/>
        </w:rPr>
      </w:pPr>
      <w:r w:rsidRPr="00B4619D">
        <w:rPr>
          <w:rFonts w:ascii="Calibri" w:hAnsi="Calibri" w:cs="Arial"/>
          <w:lang w:eastAsia="en-CA"/>
        </w:rPr>
        <w:t>Ability to deal with multi-stakeholder groups</w:t>
      </w:r>
    </w:p>
    <w:p w:rsidR="007F7289" w:rsidRPr="00B4619D" w:rsidRDefault="007F7289" w:rsidP="001B09D1">
      <w:pPr>
        <w:numPr>
          <w:ilvl w:val="0"/>
          <w:numId w:val="30"/>
        </w:numPr>
        <w:spacing w:before="0" w:after="0" w:line="240" w:lineRule="auto"/>
        <w:rPr>
          <w:rFonts w:ascii="Calibri" w:hAnsi="Calibri" w:cs="Arial"/>
          <w:lang w:eastAsia="en-CA"/>
        </w:rPr>
      </w:pPr>
      <w:r w:rsidRPr="00B4619D">
        <w:rPr>
          <w:rFonts w:ascii="Calibri" w:hAnsi="Calibri" w:cs="Arial"/>
          <w:lang w:eastAsia="en-CA"/>
        </w:rPr>
        <w:t xml:space="preserve">Ability to write </w:t>
      </w:r>
      <w:r>
        <w:rPr>
          <w:rFonts w:ascii="Calibri" w:hAnsi="Calibri" w:cs="Arial"/>
          <w:lang w:eastAsia="en-CA"/>
        </w:rPr>
        <w:t>succinct and analytical e</w:t>
      </w:r>
      <w:r w:rsidRPr="00B4619D">
        <w:rPr>
          <w:rFonts w:ascii="Calibri" w:hAnsi="Calibri" w:cs="Arial"/>
          <w:lang w:eastAsia="en-CA"/>
        </w:rPr>
        <w:t>valuation reports</w:t>
      </w:r>
    </w:p>
    <w:p w:rsidR="007F7289" w:rsidRPr="00B4619D" w:rsidRDefault="007F7289" w:rsidP="001B09D1">
      <w:pPr>
        <w:numPr>
          <w:ilvl w:val="0"/>
          <w:numId w:val="30"/>
        </w:numPr>
        <w:spacing w:before="0" w:after="0" w:line="240" w:lineRule="auto"/>
        <w:rPr>
          <w:rFonts w:ascii="Calibri" w:hAnsi="Calibri" w:cs="Arial"/>
          <w:lang w:eastAsia="en-CA"/>
        </w:rPr>
      </w:pPr>
      <w:r w:rsidRPr="00B4619D">
        <w:rPr>
          <w:rFonts w:ascii="Calibri" w:hAnsi="Calibri" w:cs="Arial"/>
          <w:lang w:eastAsia="en-CA"/>
        </w:rPr>
        <w:t>Willingness and ability to travel to the different project sites in the country</w:t>
      </w:r>
    </w:p>
    <w:p w:rsidR="007F7289" w:rsidRPr="00DC4A18" w:rsidRDefault="007F7289" w:rsidP="001B09D1">
      <w:pPr>
        <w:numPr>
          <w:ilvl w:val="0"/>
          <w:numId w:val="30"/>
        </w:numPr>
        <w:spacing w:before="0" w:after="0" w:line="240" w:lineRule="auto"/>
        <w:rPr>
          <w:rFonts w:ascii="Calibri" w:hAnsi="Calibri" w:cs="Arial"/>
          <w:lang w:eastAsia="en-CA"/>
        </w:rPr>
      </w:pPr>
      <w:r w:rsidRPr="00B4619D">
        <w:rPr>
          <w:rFonts w:ascii="Calibri" w:hAnsi="Calibri" w:cs="Arial"/>
          <w:lang w:eastAsia="en-CA"/>
        </w:rPr>
        <w:t>Ability to work in a multidisciplinary team</w:t>
      </w:r>
      <w:r w:rsidRPr="00DC4A18">
        <w:rPr>
          <w:rFonts w:ascii="Calibri" w:hAnsi="Calibri" w:cs="Arial"/>
          <w:lang w:eastAsia="en-CA"/>
        </w:rPr>
        <w:t xml:space="preserve"> </w:t>
      </w:r>
    </w:p>
    <w:p w:rsidR="007F7289" w:rsidRPr="00912558" w:rsidRDefault="007F7289" w:rsidP="007F7289">
      <w:pPr>
        <w:spacing w:before="0" w:after="0"/>
        <w:rPr>
          <w:rFonts w:ascii="Calibri" w:hAnsi="Calibri"/>
          <w:b/>
        </w:rPr>
      </w:pPr>
    </w:p>
    <w:p w:rsidR="007F7289" w:rsidRPr="00912558" w:rsidRDefault="007F7289" w:rsidP="007F7289">
      <w:pPr>
        <w:spacing w:before="0" w:after="0"/>
        <w:rPr>
          <w:rFonts w:ascii="Calibri" w:hAnsi="Calibri"/>
          <w:b/>
        </w:rPr>
      </w:pPr>
      <w:r w:rsidRPr="00912558">
        <w:rPr>
          <w:rFonts w:ascii="Calibri" w:hAnsi="Calibri"/>
          <w:b/>
        </w:rPr>
        <w:t xml:space="preserve">Application Procedures: </w:t>
      </w:r>
    </w:p>
    <w:p w:rsidR="007F7289" w:rsidRPr="00912558" w:rsidRDefault="007F7289" w:rsidP="007F7289">
      <w:pPr>
        <w:spacing w:before="0" w:after="0"/>
        <w:rPr>
          <w:rFonts w:ascii="Calibri" w:hAnsi="Calibri"/>
        </w:rPr>
      </w:pPr>
      <w:r w:rsidRPr="00912558">
        <w:rPr>
          <w:rFonts w:ascii="Calibri" w:hAnsi="Calibri"/>
        </w:rPr>
        <w:t xml:space="preserve">Applications (for each consultant) should contain: </w:t>
      </w:r>
    </w:p>
    <w:p w:rsidR="007F7289" w:rsidRPr="00912558" w:rsidRDefault="007F7289" w:rsidP="001B09D1">
      <w:pPr>
        <w:numPr>
          <w:ilvl w:val="0"/>
          <w:numId w:val="28"/>
        </w:numPr>
        <w:spacing w:before="0" w:after="0"/>
        <w:contextualSpacing/>
        <w:rPr>
          <w:rFonts w:ascii="Calibri" w:hAnsi="Calibri"/>
        </w:rPr>
      </w:pPr>
      <w:r w:rsidRPr="00912558">
        <w:rPr>
          <w:rFonts w:ascii="Calibri" w:hAnsi="Calibri"/>
        </w:rPr>
        <w:t xml:space="preserve">A brief cover letter (not exceeding one page), clearly indicating (i) Experience in the area of evaluation and expertise (ii) Indicative daily fee in US Dollars and (iii) period of availability. </w:t>
      </w:r>
    </w:p>
    <w:p w:rsidR="007F7289" w:rsidRPr="00912558" w:rsidRDefault="007F7289" w:rsidP="001B09D1">
      <w:pPr>
        <w:numPr>
          <w:ilvl w:val="0"/>
          <w:numId w:val="28"/>
        </w:numPr>
        <w:spacing w:before="0" w:after="0"/>
        <w:contextualSpacing/>
        <w:rPr>
          <w:rFonts w:ascii="Calibri" w:hAnsi="Calibri"/>
        </w:rPr>
      </w:pPr>
      <w:r w:rsidRPr="00912558">
        <w:rPr>
          <w:rFonts w:ascii="Calibri" w:hAnsi="Calibri"/>
        </w:rPr>
        <w:t xml:space="preserve">A current and updated Curriculum Vitae </w:t>
      </w:r>
    </w:p>
    <w:p w:rsidR="007F7289" w:rsidRPr="00912558" w:rsidRDefault="007F7289" w:rsidP="001B09D1">
      <w:pPr>
        <w:numPr>
          <w:ilvl w:val="0"/>
          <w:numId w:val="28"/>
        </w:numPr>
        <w:spacing w:before="0" w:after="0"/>
        <w:contextualSpacing/>
        <w:rPr>
          <w:rFonts w:ascii="Calibri" w:hAnsi="Calibri"/>
        </w:rPr>
      </w:pPr>
      <w:r w:rsidRPr="00912558">
        <w:rPr>
          <w:rFonts w:ascii="Calibri" w:hAnsi="Calibri"/>
        </w:rPr>
        <w:t xml:space="preserve">Contact details for 3 references. Please note that your previous employers/clients could also be contacted. </w:t>
      </w:r>
    </w:p>
    <w:p w:rsidR="007F7289" w:rsidRPr="009050F0" w:rsidRDefault="007F7289" w:rsidP="007F7289">
      <w:pPr>
        <w:spacing w:before="0" w:after="0"/>
        <w:rPr>
          <w:rFonts w:ascii="Calibri" w:hAnsi="Calibri"/>
          <w:b/>
          <w:i/>
        </w:rPr>
      </w:pPr>
      <w:r w:rsidRPr="009050F0">
        <w:rPr>
          <w:rFonts w:ascii="Calibri" w:hAnsi="Calibri"/>
          <w:b/>
          <w:i/>
        </w:rPr>
        <w:t xml:space="preserve">Incomplete applications will not be considered. Please provide all requested materials </w:t>
      </w:r>
    </w:p>
    <w:p w:rsidR="007F7289" w:rsidRPr="009050F0" w:rsidRDefault="007F7289" w:rsidP="007F7289">
      <w:pPr>
        <w:spacing w:before="0" w:after="0"/>
        <w:rPr>
          <w:rFonts w:ascii="Calibri" w:hAnsi="Calibri"/>
          <w:b/>
          <w:i/>
        </w:rPr>
      </w:pPr>
    </w:p>
    <w:p w:rsidR="007F7289" w:rsidRDefault="007F7289" w:rsidP="007F7289">
      <w:pPr>
        <w:spacing w:before="0" w:after="0"/>
        <w:rPr>
          <w:rFonts w:ascii="Calibri" w:hAnsi="Calibri"/>
        </w:rPr>
      </w:pPr>
      <w:r w:rsidRPr="009050F0">
        <w:rPr>
          <w:rFonts w:ascii="Calibri" w:hAnsi="Calibri"/>
        </w:rPr>
        <w:t xml:space="preserve">Please submit your application through the UNDP job site </w:t>
      </w:r>
      <w:hyperlink r:id="rId25" w:history="1">
        <w:r w:rsidRPr="009050F0">
          <w:rPr>
            <w:rStyle w:val="Hyperlink"/>
            <w:rFonts w:ascii="Calibri" w:hAnsi="Calibri"/>
          </w:rPr>
          <w:t>http://www.undp.org/content/undp/en/home/operations/jobs.html</w:t>
        </w:r>
      </w:hyperlink>
      <w:r w:rsidRPr="009050F0">
        <w:rPr>
          <w:rFonts w:ascii="Calibri" w:hAnsi="Calibri"/>
        </w:rPr>
        <w:t xml:space="preserve"> . The deadline for applications is 07 Feb 2014.</w:t>
      </w:r>
    </w:p>
    <w:p w:rsidR="007F7289" w:rsidRDefault="007F7289" w:rsidP="007F7289">
      <w:pPr>
        <w:spacing w:before="0" w:after="0"/>
        <w:rPr>
          <w:rFonts w:ascii="Calibri" w:hAnsi="Calibri"/>
        </w:rPr>
      </w:pPr>
    </w:p>
    <w:p w:rsidR="007F7289" w:rsidRDefault="007F7289" w:rsidP="007F7289">
      <w:pPr>
        <w:pStyle w:val="Heading2"/>
        <w:numPr>
          <w:ilvl w:val="0"/>
          <w:numId w:val="0"/>
        </w:numPr>
        <w:spacing w:before="0" w:line="276" w:lineRule="auto"/>
        <w:ind w:left="576" w:hanging="576"/>
        <w:jc w:val="left"/>
      </w:pPr>
      <w:bookmarkStart w:id="60" w:name="_Toc402775608"/>
      <w:r>
        <w:t>Annex 2: Evaluation Matrix</w:t>
      </w:r>
      <w:bookmarkEnd w:id="60"/>
    </w:p>
    <w:tbl>
      <w:tblPr>
        <w:tblStyle w:val="TableGrid"/>
        <w:tblW w:w="0" w:type="auto"/>
        <w:tblInd w:w="250" w:type="dxa"/>
        <w:tblLook w:val="04A0"/>
      </w:tblPr>
      <w:tblGrid>
        <w:gridCol w:w="1309"/>
        <w:gridCol w:w="4252"/>
        <w:gridCol w:w="2422"/>
        <w:gridCol w:w="1343"/>
      </w:tblGrid>
      <w:tr w:rsidR="007F7289" w:rsidRPr="00DE390D" w:rsidTr="003057AD">
        <w:tc>
          <w:tcPr>
            <w:tcW w:w="1309" w:type="dxa"/>
          </w:tcPr>
          <w:p w:rsidR="007F7289" w:rsidRPr="00DE390D" w:rsidRDefault="007F7289" w:rsidP="003057AD">
            <w:pPr>
              <w:jc w:val="center"/>
              <w:rPr>
                <w:b/>
                <w:sz w:val="20"/>
                <w:szCs w:val="20"/>
                <w:lang w:val="en-GB"/>
              </w:rPr>
            </w:pPr>
            <w:r w:rsidRPr="00DE390D">
              <w:rPr>
                <w:b/>
                <w:sz w:val="20"/>
                <w:szCs w:val="20"/>
                <w:lang w:val="en-GB"/>
              </w:rPr>
              <w:t>Criteria</w:t>
            </w:r>
          </w:p>
        </w:tc>
        <w:tc>
          <w:tcPr>
            <w:tcW w:w="4252" w:type="dxa"/>
          </w:tcPr>
          <w:p w:rsidR="007F7289" w:rsidRPr="00DE390D" w:rsidRDefault="007F7289" w:rsidP="003057AD">
            <w:pPr>
              <w:contextualSpacing/>
              <w:jc w:val="center"/>
              <w:rPr>
                <w:b/>
                <w:sz w:val="20"/>
                <w:szCs w:val="20"/>
                <w:lang w:val="en-GB"/>
              </w:rPr>
            </w:pPr>
            <w:r w:rsidRPr="00DE390D">
              <w:rPr>
                <w:b/>
                <w:sz w:val="20"/>
                <w:szCs w:val="20"/>
                <w:lang w:val="en-GB"/>
              </w:rPr>
              <w:t>Evaluation Questions</w:t>
            </w:r>
          </w:p>
        </w:tc>
        <w:tc>
          <w:tcPr>
            <w:tcW w:w="2422" w:type="dxa"/>
          </w:tcPr>
          <w:p w:rsidR="007F7289" w:rsidRPr="00DE390D" w:rsidRDefault="007F7289" w:rsidP="003057AD">
            <w:pPr>
              <w:contextualSpacing/>
              <w:jc w:val="center"/>
              <w:rPr>
                <w:b/>
                <w:sz w:val="20"/>
                <w:szCs w:val="20"/>
                <w:lang w:val="en-GB"/>
              </w:rPr>
            </w:pPr>
            <w:r w:rsidRPr="00DE390D">
              <w:rPr>
                <w:b/>
                <w:sz w:val="20"/>
                <w:szCs w:val="20"/>
                <w:lang w:val="en-GB"/>
              </w:rPr>
              <w:t>Sources of Information</w:t>
            </w:r>
          </w:p>
        </w:tc>
        <w:tc>
          <w:tcPr>
            <w:tcW w:w="0" w:type="auto"/>
          </w:tcPr>
          <w:p w:rsidR="007F7289" w:rsidRPr="00DE390D" w:rsidRDefault="007F7289" w:rsidP="003057AD">
            <w:pPr>
              <w:contextualSpacing/>
              <w:jc w:val="center"/>
              <w:rPr>
                <w:b/>
                <w:sz w:val="20"/>
                <w:szCs w:val="20"/>
                <w:lang w:val="en-GB"/>
              </w:rPr>
            </w:pPr>
            <w:r w:rsidRPr="00DE390D">
              <w:rPr>
                <w:b/>
                <w:sz w:val="20"/>
                <w:szCs w:val="20"/>
                <w:lang w:val="en-GB"/>
              </w:rPr>
              <w:t>Tools</w:t>
            </w:r>
          </w:p>
        </w:tc>
      </w:tr>
      <w:tr w:rsidR="007F7289" w:rsidRPr="00DE390D" w:rsidTr="003057AD">
        <w:tc>
          <w:tcPr>
            <w:tcW w:w="1309" w:type="dxa"/>
          </w:tcPr>
          <w:p w:rsidR="007F7289" w:rsidRPr="00DE390D" w:rsidRDefault="007F7289" w:rsidP="003057AD">
            <w:pPr>
              <w:jc w:val="both"/>
              <w:rPr>
                <w:sz w:val="20"/>
                <w:szCs w:val="20"/>
                <w:lang w:val="en-GB"/>
              </w:rPr>
            </w:pPr>
            <w:r w:rsidRPr="00DE390D">
              <w:rPr>
                <w:sz w:val="20"/>
                <w:szCs w:val="20"/>
                <w:lang w:val="en-GB"/>
              </w:rPr>
              <w:t>Relevance</w:t>
            </w:r>
          </w:p>
        </w:tc>
        <w:tc>
          <w:tcPr>
            <w:tcW w:w="4252" w:type="dxa"/>
          </w:tcPr>
          <w:p w:rsidR="007F7289" w:rsidRPr="00DE390D" w:rsidRDefault="007F7289" w:rsidP="003057AD">
            <w:pPr>
              <w:jc w:val="both"/>
              <w:rPr>
                <w:sz w:val="20"/>
                <w:szCs w:val="20"/>
                <w:lang w:val="en-GB"/>
              </w:rPr>
            </w:pPr>
            <w:r w:rsidRPr="00DE390D">
              <w:rPr>
                <w:sz w:val="20"/>
                <w:szCs w:val="20"/>
                <w:lang w:val="en-GB"/>
              </w:rPr>
              <w:t xml:space="preserve">Has the programme addressed the relevant rights and needs of the target group(s) in the country? Have new, more relevant needs emerged that need to be addressed? </w:t>
            </w:r>
          </w:p>
        </w:tc>
        <w:tc>
          <w:tcPr>
            <w:tcW w:w="2422" w:type="dxa"/>
          </w:tcPr>
          <w:p w:rsidR="007F7289" w:rsidRPr="00DE390D" w:rsidRDefault="007F7289" w:rsidP="003057AD">
            <w:pPr>
              <w:rPr>
                <w:sz w:val="20"/>
                <w:szCs w:val="20"/>
                <w:lang w:val="en-GB"/>
              </w:rPr>
            </w:pPr>
            <w:r w:rsidRPr="00DE390D">
              <w:rPr>
                <w:sz w:val="20"/>
                <w:szCs w:val="20"/>
                <w:lang w:val="en-GB"/>
              </w:rPr>
              <w:t>GoK and UN reports on the country context; research reports, baseline surveys and other documents</w:t>
            </w:r>
          </w:p>
          <w:p w:rsidR="007F7289" w:rsidRPr="00DE390D" w:rsidRDefault="007F7289" w:rsidP="003057AD">
            <w:pPr>
              <w:rPr>
                <w:sz w:val="20"/>
                <w:szCs w:val="20"/>
                <w:lang w:val="en-GB"/>
              </w:rPr>
            </w:pPr>
            <w:r w:rsidRPr="00DE390D">
              <w:rPr>
                <w:sz w:val="20"/>
                <w:szCs w:val="20"/>
                <w:lang w:val="en-GB"/>
              </w:rPr>
              <w:t>Beneficiaries and implementing institutions</w:t>
            </w:r>
          </w:p>
        </w:tc>
        <w:tc>
          <w:tcPr>
            <w:tcW w:w="0" w:type="auto"/>
          </w:tcPr>
          <w:p w:rsidR="007F7289" w:rsidRPr="00DE390D" w:rsidRDefault="007F7289" w:rsidP="003057AD">
            <w:pPr>
              <w:rPr>
                <w:sz w:val="20"/>
                <w:szCs w:val="20"/>
                <w:lang w:val="en-GB"/>
              </w:rPr>
            </w:pPr>
            <w:r w:rsidRPr="00DE390D">
              <w:rPr>
                <w:sz w:val="20"/>
                <w:szCs w:val="20"/>
                <w:lang w:val="en-GB"/>
              </w:rPr>
              <w:t>Document review</w:t>
            </w:r>
          </w:p>
          <w:p w:rsidR="007F7289" w:rsidRPr="00DE390D" w:rsidRDefault="007F7289" w:rsidP="003057AD">
            <w:pPr>
              <w:rPr>
                <w:sz w:val="20"/>
                <w:szCs w:val="20"/>
                <w:lang w:val="en-GB"/>
              </w:rPr>
            </w:pPr>
            <w:r w:rsidRPr="00DE390D">
              <w:rPr>
                <w:sz w:val="20"/>
                <w:szCs w:val="20"/>
                <w:lang w:val="en-GB"/>
              </w:rPr>
              <w:t>KII</w:t>
            </w:r>
          </w:p>
          <w:p w:rsidR="007F7289" w:rsidRPr="00DE390D" w:rsidRDefault="007F7289" w:rsidP="003057AD">
            <w:pPr>
              <w:rPr>
                <w:sz w:val="20"/>
                <w:szCs w:val="20"/>
                <w:lang w:val="en-GB"/>
              </w:rPr>
            </w:pPr>
            <w:r w:rsidRPr="00DE390D">
              <w:rPr>
                <w:sz w:val="20"/>
                <w:szCs w:val="20"/>
                <w:lang w:val="en-GB"/>
              </w:rPr>
              <w:t>Survey</w:t>
            </w:r>
          </w:p>
          <w:p w:rsidR="007F7289" w:rsidRPr="00DE390D" w:rsidRDefault="007F7289" w:rsidP="003057AD">
            <w:pPr>
              <w:rPr>
                <w:sz w:val="20"/>
                <w:szCs w:val="20"/>
                <w:lang w:val="en-GB"/>
              </w:rPr>
            </w:pPr>
            <w:r w:rsidRPr="00DE390D">
              <w:rPr>
                <w:sz w:val="20"/>
                <w:szCs w:val="20"/>
                <w:lang w:val="en-GB"/>
              </w:rPr>
              <w:t>FGD/group interview</w:t>
            </w:r>
          </w:p>
        </w:tc>
      </w:tr>
      <w:tr w:rsidR="007F7289" w:rsidRPr="00DE390D" w:rsidTr="003057AD">
        <w:tc>
          <w:tcPr>
            <w:tcW w:w="1309" w:type="dxa"/>
          </w:tcPr>
          <w:p w:rsidR="007F7289" w:rsidRPr="00DE390D" w:rsidRDefault="007F7289" w:rsidP="003057AD">
            <w:pPr>
              <w:jc w:val="both"/>
              <w:rPr>
                <w:sz w:val="20"/>
                <w:szCs w:val="20"/>
                <w:lang w:val="en-GB"/>
              </w:rPr>
            </w:pPr>
          </w:p>
        </w:tc>
        <w:tc>
          <w:tcPr>
            <w:tcW w:w="4252" w:type="dxa"/>
          </w:tcPr>
          <w:p w:rsidR="007F7289" w:rsidRPr="00DE390D" w:rsidRDefault="007F7289" w:rsidP="003057AD">
            <w:pPr>
              <w:jc w:val="both"/>
              <w:rPr>
                <w:sz w:val="20"/>
                <w:szCs w:val="20"/>
                <w:lang w:val="en-GB"/>
              </w:rPr>
            </w:pPr>
            <w:r w:rsidRPr="00DE390D">
              <w:rPr>
                <w:sz w:val="20"/>
                <w:szCs w:val="20"/>
                <w:lang w:val="en-GB"/>
              </w:rPr>
              <w:t>Is the programme design articulated in a coherent structure? Is the definition of goal, outcomes and outputs clearly articulated?</w:t>
            </w:r>
          </w:p>
        </w:tc>
        <w:tc>
          <w:tcPr>
            <w:tcW w:w="2422" w:type="dxa"/>
          </w:tcPr>
          <w:p w:rsidR="007F7289" w:rsidRPr="00DE390D" w:rsidRDefault="007F7289" w:rsidP="003057AD">
            <w:pPr>
              <w:rPr>
                <w:sz w:val="20"/>
                <w:szCs w:val="20"/>
                <w:lang w:val="en-GB"/>
              </w:rPr>
            </w:pPr>
            <w:r w:rsidRPr="00DE390D">
              <w:rPr>
                <w:sz w:val="20"/>
                <w:szCs w:val="20"/>
                <w:lang w:val="en-GB"/>
              </w:rPr>
              <w:t>Program document, AWPs, narrative reports and evaluation reports</w:t>
            </w:r>
          </w:p>
        </w:tc>
        <w:tc>
          <w:tcPr>
            <w:tcW w:w="0" w:type="auto"/>
          </w:tcPr>
          <w:p w:rsidR="007F7289" w:rsidRPr="00DE390D" w:rsidRDefault="007F7289" w:rsidP="003057AD">
            <w:pPr>
              <w:rPr>
                <w:sz w:val="20"/>
                <w:szCs w:val="20"/>
                <w:lang w:val="en-GB"/>
              </w:rPr>
            </w:pPr>
            <w:r w:rsidRPr="00DE390D">
              <w:rPr>
                <w:sz w:val="20"/>
                <w:szCs w:val="20"/>
                <w:lang w:val="en-GB"/>
              </w:rPr>
              <w:t>Document review</w:t>
            </w:r>
          </w:p>
        </w:tc>
      </w:tr>
      <w:tr w:rsidR="007F7289" w:rsidRPr="00DE390D" w:rsidTr="003057AD">
        <w:tc>
          <w:tcPr>
            <w:tcW w:w="1309" w:type="dxa"/>
          </w:tcPr>
          <w:p w:rsidR="007F7289" w:rsidRPr="00DE390D" w:rsidRDefault="007F7289" w:rsidP="003057AD">
            <w:pPr>
              <w:jc w:val="both"/>
              <w:rPr>
                <w:sz w:val="20"/>
                <w:szCs w:val="20"/>
                <w:lang w:val="en-GB"/>
              </w:rPr>
            </w:pPr>
          </w:p>
        </w:tc>
        <w:tc>
          <w:tcPr>
            <w:tcW w:w="4252" w:type="dxa"/>
          </w:tcPr>
          <w:p w:rsidR="007F7289" w:rsidRPr="00DE390D" w:rsidRDefault="007F7289" w:rsidP="003057AD">
            <w:pPr>
              <w:jc w:val="both"/>
              <w:rPr>
                <w:sz w:val="20"/>
                <w:szCs w:val="20"/>
                <w:lang w:val="en-GB"/>
              </w:rPr>
            </w:pPr>
            <w:r w:rsidRPr="00DE390D">
              <w:rPr>
                <w:sz w:val="20"/>
                <w:szCs w:val="20"/>
                <w:lang w:val="en-GB"/>
              </w:rPr>
              <w:t>What rights does the programme advance under CEDAW, the Millennium Development Goals, other international and regional commitments on gender equality and women’s empowerment?  How has the programme contributed towards the achievement of MDG3 in Kenya?</w:t>
            </w:r>
          </w:p>
        </w:tc>
        <w:tc>
          <w:tcPr>
            <w:tcW w:w="2422" w:type="dxa"/>
          </w:tcPr>
          <w:p w:rsidR="007F7289" w:rsidRPr="00DE390D" w:rsidRDefault="007F7289" w:rsidP="003057AD">
            <w:pPr>
              <w:rPr>
                <w:sz w:val="20"/>
                <w:szCs w:val="20"/>
                <w:lang w:val="en-GB"/>
              </w:rPr>
            </w:pPr>
            <w:r w:rsidRPr="00DE390D">
              <w:rPr>
                <w:sz w:val="20"/>
                <w:szCs w:val="20"/>
                <w:lang w:val="en-GB"/>
              </w:rPr>
              <w:t>CEDAW, MDG documents;</w:t>
            </w:r>
          </w:p>
          <w:p w:rsidR="007F7289" w:rsidRPr="00DE390D" w:rsidRDefault="007F7289" w:rsidP="003057AD">
            <w:pPr>
              <w:rPr>
                <w:sz w:val="20"/>
                <w:szCs w:val="20"/>
                <w:lang w:val="en-GB"/>
              </w:rPr>
            </w:pPr>
            <w:r w:rsidRPr="00DE390D">
              <w:rPr>
                <w:sz w:val="20"/>
                <w:szCs w:val="20"/>
                <w:lang w:val="en-GB"/>
              </w:rPr>
              <w:t>National reports on gender equality and MDGs;</w:t>
            </w:r>
          </w:p>
          <w:p w:rsidR="007F7289" w:rsidRPr="00DE390D" w:rsidRDefault="007F7289" w:rsidP="003057AD">
            <w:pPr>
              <w:rPr>
                <w:sz w:val="20"/>
                <w:szCs w:val="20"/>
                <w:lang w:val="en-GB"/>
              </w:rPr>
            </w:pPr>
            <w:r w:rsidRPr="00DE390D">
              <w:rPr>
                <w:sz w:val="20"/>
                <w:szCs w:val="20"/>
                <w:lang w:val="en-GB"/>
              </w:rPr>
              <w:t>Program document, AWPs, narrative reports and evaluation reports</w:t>
            </w:r>
          </w:p>
        </w:tc>
        <w:tc>
          <w:tcPr>
            <w:tcW w:w="0" w:type="auto"/>
          </w:tcPr>
          <w:p w:rsidR="007F7289" w:rsidRPr="00DE390D" w:rsidRDefault="007F7289" w:rsidP="003057AD">
            <w:pPr>
              <w:rPr>
                <w:sz w:val="20"/>
                <w:szCs w:val="20"/>
                <w:lang w:val="en-GB"/>
              </w:rPr>
            </w:pPr>
            <w:r w:rsidRPr="00DE390D">
              <w:rPr>
                <w:sz w:val="20"/>
                <w:szCs w:val="20"/>
                <w:lang w:val="en-GB"/>
              </w:rPr>
              <w:t>Document review</w:t>
            </w:r>
          </w:p>
        </w:tc>
      </w:tr>
      <w:tr w:rsidR="007F7289" w:rsidRPr="00DE390D" w:rsidTr="003057AD">
        <w:tc>
          <w:tcPr>
            <w:tcW w:w="1309" w:type="dxa"/>
          </w:tcPr>
          <w:p w:rsidR="007F7289" w:rsidRPr="00DE390D" w:rsidRDefault="007F7289" w:rsidP="003057AD">
            <w:pPr>
              <w:jc w:val="both"/>
              <w:rPr>
                <w:sz w:val="20"/>
                <w:szCs w:val="20"/>
                <w:lang w:val="en-GB"/>
              </w:rPr>
            </w:pPr>
          </w:p>
        </w:tc>
        <w:tc>
          <w:tcPr>
            <w:tcW w:w="4252" w:type="dxa"/>
          </w:tcPr>
          <w:p w:rsidR="007F7289" w:rsidRPr="00DE390D" w:rsidRDefault="007F7289" w:rsidP="003057AD">
            <w:pPr>
              <w:jc w:val="both"/>
              <w:rPr>
                <w:sz w:val="20"/>
                <w:szCs w:val="20"/>
                <w:lang w:val="en-GB"/>
              </w:rPr>
            </w:pPr>
            <w:r w:rsidRPr="00DE390D">
              <w:rPr>
                <w:sz w:val="20"/>
                <w:szCs w:val="20"/>
                <w:lang w:val="en-GB"/>
              </w:rPr>
              <w:t>Have the stakeholders taken ownership of the programme concept?</w:t>
            </w:r>
          </w:p>
        </w:tc>
        <w:tc>
          <w:tcPr>
            <w:tcW w:w="2422" w:type="dxa"/>
          </w:tcPr>
          <w:p w:rsidR="007F7289" w:rsidRPr="00DE390D" w:rsidRDefault="007F7289" w:rsidP="003057AD">
            <w:pPr>
              <w:rPr>
                <w:sz w:val="20"/>
                <w:szCs w:val="20"/>
                <w:lang w:val="en-GB"/>
              </w:rPr>
            </w:pPr>
            <w:r w:rsidRPr="00DE390D">
              <w:rPr>
                <w:sz w:val="20"/>
                <w:szCs w:val="20"/>
                <w:lang w:val="en-GB"/>
              </w:rPr>
              <w:t>Program documents; UN Agencies; Government institutions</w:t>
            </w:r>
          </w:p>
        </w:tc>
        <w:tc>
          <w:tcPr>
            <w:tcW w:w="0" w:type="auto"/>
          </w:tcPr>
          <w:p w:rsidR="007F7289" w:rsidRPr="00DE390D" w:rsidRDefault="007F7289" w:rsidP="003057AD">
            <w:pPr>
              <w:rPr>
                <w:sz w:val="20"/>
                <w:szCs w:val="20"/>
                <w:lang w:val="en-GB"/>
              </w:rPr>
            </w:pPr>
            <w:r w:rsidRPr="00DE390D">
              <w:rPr>
                <w:sz w:val="20"/>
                <w:szCs w:val="20"/>
                <w:lang w:val="en-GB"/>
              </w:rPr>
              <w:t>Document review</w:t>
            </w:r>
          </w:p>
          <w:p w:rsidR="007F7289" w:rsidRPr="00DE390D" w:rsidRDefault="007F7289" w:rsidP="003057AD">
            <w:pPr>
              <w:rPr>
                <w:sz w:val="20"/>
                <w:szCs w:val="20"/>
                <w:lang w:val="en-GB"/>
              </w:rPr>
            </w:pPr>
            <w:r w:rsidRPr="00DE390D">
              <w:rPr>
                <w:sz w:val="20"/>
                <w:szCs w:val="20"/>
                <w:lang w:val="en-GB"/>
              </w:rPr>
              <w:t>KII</w:t>
            </w:r>
          </w:p>
        </w:tc>
      </w:tr>
      <w:tr w:rsidR="007F7289" w:rsidRPr="00DE390D" w:rsidTr="003057AD">
        <w:tc>
          <w:tcPr>
            <w:tcW w:w="1309" w:type="dxa"/>
          </w:tcPr>
          <w:p w:rsidR="007F7289" w:rsidRPr="00DE390D" w:rsidRDefault="007F7289" w:rsidP="003057AD">
            <w:pPr>
              <w:jc w:val="both"/>
              <w:rPr>
                <w:sz w:val="20"/>
                <w:szCs w:val="20"/>
                <w:lang w:val="en-GB"/>
              </w:rPr>
            </w:pPr>
          </w:p>
        </w:tc>
        <w:tc>
          <w:tcPr>
            <w:tcW w:w="4252" w:type="dxa"/>
          </w:tcPr>
          <w:p w:rsidR="007F7289" w:rsidRPr="00DE390D" w:rsidRDefault="007F7289" w:rsidP="003057AD">
            <w:pPr>
              <w:rPr>
                <w:sz w:val="20"/>
                <w:szCs w:val="20"/>
              </w:rPr>
            </w:pPr>
            <w:r w:rsidRPr="00DE390D">
              <w:rPr>
                <w:sz w:val="20"/>
                <w:szCs w:val="20"/>
                <w:lang w:val="en-GB"/>
              </w:rPr>
              <w:t xml:space="preserve">To what extent did the programme contribute to the Ministry of Gender, Children and Social Development’s Strategic Plan 2008-2012, the National Commission on Gender and Development (NCGD) Strategic Plan (2008-2012) and UNDAF 2008-2014? </w:t>
            </w:r>
          </w:p>
        </w:tc>
        <w:tc>
          <w:tcPr>
            <w:tcW w:w="2422" w:type="dxa"/>
          </w:tcPr>
          <w:p w:rsidR="007F7289" w:rsidRPr="00DE390D" w:rsidRDefault="007F7289" w:rsidP="003057AD">
            <w:pPr>
              <w:rPr>
                <w:sz w:val="20"/>
                <w:szCs w:val="20"/>
                <w:lang w:val="en-GB"/>
              </w:rPr>
            </w:pPr>
            <w:r w:rsidRPr="00DE390D">
              <w:rPr>
                <w:sz w:val="20"/>
                <w:szCs w:val="20"/>
                <w:lang w:val="en-GB"/>
              </w:rPr>
              <w:t>MoGCSD Strategic Plan; NCGD Strategic Plan; UNDAF</w:t>
            </w:r>
          </w:p>
          <w:p w:rsidR="007F7289" w:rsidRPr="00DE390D" w:rsidRDefault="007F7289" w:rsidP="003057AD">
            <w:pPr>
              <w:rPr>
                <w:sz w:val="20"/>
                <w:szCs w:val="20"/>
                <w:lang w:val="en-GB"/>
              </w:rPr>
            </w:pPr>
            <w:r w:rsidRPr="00DE390D">
              <w:rPr>
                <w:sz w:val="20"/>
                <w:szCs w:val="20"/>
                <w:lang w:val="en-GB"/>
              </w:rPr>
              <w:t>Coordinating government institutions</w:t>
            </w:r>
          </w:p>
          <w:p w:rsidR="007F7289" w:rsidRPr="00DE390D" w:rsidRDefault="007F7289" w:rsidP="003057AD">
            <w:pPr>
              <w:rPr>
                <w:sz w:val="20"/>
                <w:szCs w:val="20"/>
                <w:lang w:val="en-GB"/>
              </w:rPr>
            </w:pPr>
            <w:r w:rsidRPr="00DE390D">
              <w:rPr>
                <w:sz w:val="20"/>
                <w:szCs w:val="20"/>
                <w:lang w:val="en-GB"/>
              </w:rPr>
              <w:t>UN agencies</w:t>
            </w:r>
          </w:p>
        </w:tc>
        <w:tc>
          <w:tcPr>
            <w:tcW w:w="0" w:type="auto"/>
          </w:tcPr>
          <w:p w:rsidR="007F7289" w:rsidRPr="00DE390D" w:rsidRDefault="007F7289" w:rsidP="003057AD">
            <w:pPr>
              <w:rPr>
                <w:sz w:val="20"/>
                <w:szCs w:val="20"/>
                <w:lang w:val="en-GB"/>
              </w:rPr>
            </w:pPr>
            <w:r w:rsidRPr="00DE390D">
              <w:rPr>
                <w:sz w:val="20"/>
                <w:szCs w:val="20"/>
                <w:lang w:val="en-GB"/>
              </w:rPr>
              <w:t>Document review</w:t>
            </w:r>
          </w:p>
          <w:p w:rsidR="007F7289" w:rsidRPr="00DE390D" w:rsidRDefault="007F7289" w:rsidP="003057AD">
            <w:pPr>
              <w:rPr>
                <w:sz w:val="20"/>
                <w:szCs w:val="20"/>
                <w:lang w:val="en-GB"/>
              </w:rPr>
            </w:pPr>
            <w:r w:rsidRPr="00DE390D">
              <w:rPr>
                <w:sz w:val="20"/>
                <w:szCs w:val="20"/>
                <w:lang w:val="en-GB"/>
              </w:rPr>
              <w:t>KII; survey</w:t>
            </w:r>
          </w:p>
        </w:tc>
      </w:tr>
      <w:tr w:rsidR="007F7289" w:rsidRPr="00DE390D" w:rsidTr="003057AD">
        <w:tc>
          <w:tcPr>
            <w:tcW w:w="1309" w:type="dxa"/>
          </w:tcPr>
          <w:p w:rsidR="007F7289" w:rsidRPr="00DE390D" w:rsidRDefault="007F7289" w:rsidP="003057AD">
            <w:pPr>
              <w:jc w:val="both"/>
              <w:rPr>
                <w:sz w:val="20"/>
                <w:szCs w:val="20"/>
                <w:lang w:val="en-GB"/>
              </w:rPr>
            </w:pPr>
            <w:r w:rsidRPr="00DE390D">
              <w:rPr>
                <w:sz w:val="20"/>
                <w:szCs w:val="20"/>
                <w:lang w:val="en-GB"/>
              </w:rPr>
              <w:t>Effectiveness</w:t>
            </w:r>
          </w:p>
        </w:tc>
        <w:tc>
          <w:tcPr>
            <w:tcW w:w="4252" w:type="dxa"/>
          </w:tcPr>
          <w:p w:rsidR="007F7289" w:rsidRPr="00DE390D" w:rsidRDefault="007F7289" w:rsidP="003057AD">
            <w:pPr>
              <w:jc w:val="both"/>
              <w:rPr>
                <w:sz w:val="20"/>
                <w:szCs w:val="20"/>
                <w:lang w:val="en-GB"/>
              </w:rPr>
            </w:pPr>
            <w:r w:rsidRPr="00DE390D">
              <w:rPr>
                <w:sz w:val="20"/>
                <w:szCs w:val="20"/>
                <w:lang w:val="en-GB"/>
              </w:rPr>
              <w:t>What has been the progress made towards achievement of the expected outcomes and expected results? What results have been achieved?</w:t>
            </w:r>
          </w:p>
        </w:tc>
        <w:tc>
          <w:tcPr>
            <w:tcW w:w="2422" w:type="dxa"/>
          </w:tcPr>
          <w:p w:rsidR="007F7289" w:rsidRPr="00DE390D" w:rsidRDefault="007F7289" w:rsidP="003057AD">
            <w:pPr>
              <w:rPr>
                <w:sz w:val="20"/>
                <w:szCs w:val="20"/>
                <w:lang w:val="en-GB"/>
              </w:rPr>
            </w:pPr>
            <w:r w:rsidRPr="00DE390D">
              <w:rPr>
                <w:sz w:val="20"/>
                <w:szCs w:val="20"/>
                <w:lang w:val="en-GB"/>
              </w:rPr>
              <w:t>Program document, AWPs, periodic reports</w:t>
            </w:r>
            <w:r>
              <w:rPr>
                <w:sz w:val="20"/>
                <w:szCs w:val="20"/>
                <w:lang w:val="en-GB"/>
              </w:rPr>
              <w:t>,</w:t>
            </w:r>
          </w:p>
          <w:p w:rsidR="007F7289" w:rsidRPr="00DE390D" w:rsidRDefault="007F7289" w:rsidP="003057AD">
            <w:pPr>
              <w:rPr>
                <w:sz w:val="20"/>
                <w:szCs w:val="20"/>
                <w:lang w:val="en-GB"/>
              </w:rPr>
            </w:pPr>
            <w:r>
              <w:rPr>
                <w:sz w:val="20"/>
                <w:szCs w:val="20"/>
                <w:lang w:val="en-GB"/>
              </w:rPr>
              <w:t xml:space="preserve">Involved </w:t>
            </w:r>
            <w:r w:rsidRPr="00DE390D">
              <w:rPr>
                <w:sz w:val="20"/>
                <w:szCs w:val="20"/>
                <w:lang w:val="en-GB"/>
              </w:rPr>
              <w:t>government institutions;</w:t>
            </w:r>
          </w:p>
          <w:p w:rsidR="007F7289" w:rsidRDefault="007F7289" w:rsidP="003057AD">
            <w:pPr>
              <w:rPr>
                <w:sz w:val="20"/>
                <w:szCs w:val="20"/>
                <w:lang w:val="en-GB"/>
              </w:rPr>
            </w:pPr>
            <w:r>
              <w:rPr>
                <w:sz w:val="20"/>
                <w:szCs w:val="20"/>
                <w:lang w:val="en-GB"/>
              </w:rPr>
              <w:t xml:space="preserve">Participating </w:t>
            </w:r>
            <w:r w:rsidRPr="00DE390D">
              <w:rPr>
                <w:sz w:val="20"/>
                <w:szCs w:val="20"/>
                <w:lang w:val="en-GB"/>
              </w:rPr>
              <w:t xml:space="preserve">UN agencies </w:t>
            </w:r>
          </w:p>
          <w:p w:rsidR="007F7289" w:rsidRDefault="007F7289" w:rsidP="003057AD">
            <w:pPr>
              <w:rPr>
                <w:sz w:val="20"/>
                <w:szCs w:val="20"/>
                <w:lang w:val="en-GB"/>
              </w:rPr>
            </w:pPr>
            <w:r>
              <w:rPr>
                <w:sz w:val="20"/>
                <w:szCs w:val="20"/>
                <w:lang w:val="en-GB"/>
              </w:rPr>
              <w:t>Implementing partners</w:t>
            </w:r>
          </w:p>
          <w:p w:rsidR="007F7289" w:rsidRPr="00DE390D" w:rsidRDefault="007F7289" w:rsidP="003057AD">
            <w:pPr>
              <w:rPr>
                <w:sz w:val="20"/>
                <w:szCs w:val="20"/>
                <w:lang w:val="en-GB"/>
              </w:rPr>
            </w:pPr>
            <w:r>
              <w:rPr>
                <w:sz w:val="20"/>
                <w:szCs w:val="20"/>
                <w:lang w:val="en-GB"/>
              </w:rPr>
              <w:t>beneficiaries</w:t>
            </w:r>
          </w:p>
        </w:tc>
        <w:tc>
          <w:tcPr>
            <w:tcW w:w="0" w:type="auto"/>
          </w:tcPr>
          <w:p w:rsidR="007F7289" w:rsidRPr="00DE390D" w:rsidRDefault="007F7289" w:rsidP="003057AD">
            <w:pPr>
              <w:rPr>
                <w:sz w:val="20"/>
                <w:szCs w:val="20"/>
                <w:lang w:val="en-GB"/>
              </w:rPr>
            </w:pPr>
            <w:r w:rsidRPr="00DE390D">
              <w:rPr>
                <w:sz w:val="20"/>
                <w:szCs w:val="20"/>
                <w:lang w:val="en-GB"/>
              </w:rPr>
              <w:t>Document review</w:t>
            </w:r>
          </w:p>
          <w:p w:rsidR="007F7289" w:rsidRDefault="007F7289" w:rsidP="003057AD">
            <w:pPr>
              <w:rPr>
                <w:sz w:val="20"/>
                <w:szCs w:val="20"/>
                <w:lang w:val="en-GB"/>
              </w:rPr>
            </w:pPr>
            <w:r w:rsidRPr="00DE390D">
              <w:rPr>
                <w:sz w:val="20"/>
                <w:szCs w:val="20"/>
                <w:lang w:val="en-GB"/>
              </w:rPr>
              <w:t>KII; survey</w:t>
            </w:r>
          </w:p>
          <w:p w:rsidR="007F7289" w:rsidRDefault="007F7289" w:rsidP="003057AD">
            <w:pPr>
              <w:rPr>
                <w:sz w:val="20"/>
                <w:szCs w:val="20"/>
                <w:lang w:val="en-GB"/>
              </w:rPr>
            </w:pPr>
            <w:r>
              <w:rPr>
                <w:sz w:val="20"/>
                <w:szCs w:val="20"/>
                <w:lang w:val="en-GB"/>
              </w:rPr>
              <w:t>FGD</w:t>
            </w:r>
          </w:p>
          <w:p w:rsidR="007F7289" w:rsidRDefault="007F7289" w:rsidP="003057AD">
            <w:pPr>
              <w:rPr>
                <w:sz w:val="20"/>
                <w:szCs w:val="20"/>
                <w:lang w:val="en-GB"/>
              </w:rPr>
            </w:pPr>
            <w:r>
              <w:rPr>
                <w:sz w:val="20"/>
                <w:szCs w:val="20"/>
                <w:lang w:val="en-GB"/>
              </w:rPr>
              <w:t>Case study</w:t>
            </w:r>
          </w:p>
          <w:p w:rsidR="007F7289" w:rsidRPr="00DE390D" w:rsidRDefault="007F7289" w:rsidP="003057AD">
            <w:pPr>
              <w:rPr>
                <w:sz w:val="20"/>
                <w:szCs w:val="20"/>
                <w:lang w:val="en-GB"/>
              </w:rPr>
            </w:pPr>
            <w:r>
              <w:rPr>
                <w:sz w:val="20"/>
                <w:szCs w:val="20"/>
                <w:lang w:val="en-GB"/>
              </w:rPr>
              <w:t>Field observation</w:t>
            </w:r>
          </w:p>
        </w:tc>
      </w:tr>
      <w:tr w:rsidR="007F7289" w:rsidRPr="00DE390D" w:rsidTr="003057AD">
        <w:tc>
          <w:tcPr>
            <w:tcW w:w="1309" w:type="dxa"/>
          </w:tcPr>
          <w:p w:rsidR="007F7289" w:rsidRPr="00DE390D" w:rsidRDefault="007F7289" w:rsidP="003057AD">
            <w:pPr>
              <w:jc w:val="both"/>
              <w:rPr>
                <w:sz w:val="20"/>
                <w:szCs w:val="20"/>
                <w:lang w:val="en-GB"/>
              </w:rPr>
            </w:pPr>
          </w:p>
        </w:tc>
        <w:tc>
          <w:tcPr>
            <w:tcW w:w="4252" w:type="dxa"/>
          </w:tcPr>
          <w:p w:rsidR="007F7289" w:rsidRPr="00DE390D" w:rsidRDefault="007F7289" w:rsidP="003057AD">
            <w:pPr>
              <w:contextualSpacing/>
              <w:jc w:val="both"/>
              <w:rPr>
                <w:sz w:val="20"/>
                <w:szCs w:val="20"/>
                <w:lang w:val="en-GB"/>
              </w:rPr>
            </w:pPr>
            <w:r w:rsidRPr="00DE390D">
              <w:rPr>
                <w:sz w:val="20"/>
                <w:szCs w:val="20"/>
                <w:lang w:val="en-GB"/>
              </w:rPr>
              <w:t>What are the reasons for the achievement or non-achievement of results?</w:t>
            </w:r>
          </w:p>
        </w:tc>
        <w:tc>
          <w:tcPr>
            <w:tcW w:w="2422" w:type="dxa"/>
          </w:tcPr>
          <w:p w:rsidR="007F7289" w:rsidRPr="00DE390D" w:rsidRDefault="007F7289" w:rsidP="003057AD">
            <w:pPr>
              <w:rPr>
                <w:sz w:val="20"/>
                <w:szCs w:val="20"/>
                <w:lang w:val="en-GB"/>
              </w:rPr>
            </w:pPr>
            <w:r w:rsidRPr="00DE390D">
              <w:rPr>
                <w:sz w:val="20"/>
                <w:szCs w:val="20"/>
                <w:lang w:val="en-GB"/>
              </w:rPr>
              <w:t>Program document, AWPs, periodic reports</w:t>
            </w:r>
            <w:r>
              <w:rPr>
                <w:sz w:val="20"/>
                <w:szCs w:val="20"/>
                <w:lang w:val="en-GB"/>
              </w:rPr>
              <w:t>,</w:t>
            </w:r>
          </w:p>
          <w:p w:rsidR="007F7289" w:rsidRPr="00DE390D" w:rsidRDefault="007F7289" w:rsidP="003057AD">
            <w:pPr>
              <w:rPr>
                <w:sz w:val="20"/>
                <w:szCs w:val="20"/>
                <w:lang w:val="en-GB"/>
              </w:rPr>
            </w:pPr>
            <w:r>
              <w:rPr>
                <w:sz w:val="20"/>
                <w:szCs w:val="20"/>
                <w:lang w:val="en-GB"/>
              </w:rPr>
              <w:t xml:space="preserve">Involved </w:t>
            </w:r>
            <w:r w:rsidRPr="00DE390D">
              <w:rPr>
                <w:sz w:val="20"/>
                <w:szCs w:val="20"/>
                <w:lang w:val="en-GB"/>
              </w:rPr>
              <w:t>government institutions;</w:t>
            </w:r>
          </w:p>
          <w:p w:rsidR="007F7289" w:rsidRDefault="007F7289" w:rsidP="003057AD">
            <w:pPr>
              <w:rPr>
                <w:sz w:val="20"/>
                <w:szCs w:val="20"/>
                <w:lang w:val="en-GB"/>
              </w:rPr>
            </w:pPr>
            <w:r>
              <w:rPr>
                <w:sz w:val="20"/>
                <w:szCs w:val="20"/>
                <w:lang w:val="en-GB"/>
              </w:rPr>
              <w:t xml:space="preserve">Participating </w:t>
            </w:r>
            <w:r w:rsidRPr="00DE390D">
              <w:rPr>
                <w:sz w:val="20"/>
                <w:szCs w:val="20"/>
                <w:lang w:val="en-GB"/>
              </w:rPr>
              <w:t xml:space="preserve">UN agencies </w:t>
            </w:r>
          </w:p>
          <w:p w:rsidR="007F7289" w:rsidRDefault="007F7289" w:rsidP="003057AD">
            <w:pPr>
              <w:rPr>
                <w:sz w:val="20"/>
                <w:szCs w:val="20"/>
                <w:lang w:val="en-GB"/>
              </w:rPr>
            </w:pPr>
            <w:r>
              <w:rPr>
                <w:sz w:val="20"/>
                <w:szCs w:val="20"/>
                <w:lang w:val="en-GB"/>
              </w:rPr>
              <w:t>Implementing partners</w:t>
            </w:r>
          </w:p>
          <w:p w:rsidR="007F7289" w:rsidRPr="00DE390D" w:rsidRDefault="007F7289" w:rsidP="003057AD">
            <w:pPr>
              <w:rPr>
                <w:sz w:val="20"/>
                <w:szCs w:val="20"/>
                <w:lang w:val="en-GB"/>
              </w:rPr>
            </w:pPr>
            <w:r>
              <w:rPr>
                <w:sz w:val="20"/>
                <w:szCs w:val="20"/>
                <w:lang w:val="en-GB"/>
              </w:rPr>
              <w:t>beneficiaries</w:t>
            </w:r>
          </w:p>
        </w:tc>
        <w:tc>
          <w:tcPr>
            <w:tcW w:w="0" w:type="auto"/>
          </w:tcPr>
          <w:p w:rsidR="007F7289" w:rsidRPr="00DE390D" w:rsidRDefault="007F7289" w:rsidP="003057AD">
            <w:pPr>
              <w:rPr>
                <w:sz w:val="20"/>
                <w:szCs w:val="20"/>
                <w:lang w:val="en-GB"/>
              </w:rPr>
            </w:pPr>
            <w:r w:rsidRPr="00DE390D">
              <w:rPr>
                <w:sz w:val="20"/>
                <w:szCs w:val="20"/>
                <w:lang w:val="en-GB"/>
              </w:rPr>
              <w:t>Document review</w:t>
            </w:r>
          </w:p>
          <w:p w:rsidR="007F7289" w:rsidRDefault="007F7289" w:rsidP="003057AD">
            <w:pPr>
              <w:rPr>
                <w:sz w:val="20"/>
                <w:szCs w:val="20"/>
                <w:lang w:val="en-GB"/>
              </w:rPr>
            </w:pPr>
            <w:r w:rsidRPr="00DE390D">
              <w:rPr>
                <w:sz w:val="20"/>
                <w:szCs w:val="20"/>
                <w:lang w:val="en-GB"/>
              </w:rPr>
              <w:t>KII; survey</w:t>
            </w:r>
          </w:p>
          <w:p w:rsidR="007F7289" w:rsidRDefault="007F7289" w:rsidP="003057AD">
            <w:pPr>
              <w:rPr>
                <w:sz w:val="20"/>
                <w:szCs w:val="20"/>
                <w:lang w:val="en-GB"/>
              </w:rPr>
            </w:pPr>
            <w:r>
              <w:rPr>
                <w:sz w:val="20"/>
                <w:szCs w:val="20"/>
                <w:lang w:val="en-GB"/>
              </w:rPr>
              <w:t>FGD</w:t>
            </w:r>
          </w:p>
          <w:p w:rsidR="007F7289" w:rsidRDefault="007F7289" w:rsidP="003057AD">
            <w:pPr>
              <w:rPr>
                <w:sz w:val="20"/>
                <w:szCs w:val="20"/>
                <w:lang w:val="en-GB"/>
              </w:rPr>
            </w:pPr>
            <w:r>
              <w:rPr>
                <w:sz w:val="20"/>
                <w:szCs w:val="20"/>
                <w:lang w:val="en-GB"/>
              </w:rPr>
              <w:t>Case study</w:t>
            </w:r>
          </w:p>
          <w:p w:rsidR="007F7289" w:rsidRPr="00DE390D" w:rsidRDefault="007F7289" w:rsidP="003057AD">
            <w:pPr>
              <w:rPr>
                <w:sz w:val="20"/>
                <w:szCs w:val="20"/>
                <w:lang w:val="en-GB"/>
              </w:rPr>
            </w:pPr>
            <w:r>
              <w:rPr>
                <w:sz w:val="20"/>
                <w:szCs w:val="20"/>
                <w:lang w:val="en-GB"/>
              </w:rPr>
              <w:t>Field observation</w:t>
            </w:r>
          </w:p>
        </w:tc>
      </w:tr>
      <w:tr w:rsidR="007F7289" w:rsidRPr="00DE390D" w:rsidTr="003057AD">
        <w:tc>
          <w:tcPr>
            <w:tcW w:w="1309" w:type="dxa"/>
          </w:tcPr>
          <w:p w:rsidR="007F7289" w:rsidRPr="00DE390D" w:rsidRDefault="007F7289" w:rsidP="003057AD">
            <w:pPr>
              <w:jc w:val="both"/>
              <w:rPr>
                <w:sz w:val="20"/>
                <w:szCs w:val="20"/>
                <w:lang w:val="en-GB"/>
              </w:rPr>
            </w:pPr>
          </w:p>
        </w:tc>
        <w:tc>
          <w:tcPr>
            <w:tcW w:w="4252" w:type="dxa"/>
          </w:tcPr>
          <w:p w:rsidR="007F7289" w:rsidRPr="00DE390D" w:rsidRDefault="007F7289" w:rsidP="003057AD">
            <w:pPr>
              <w:contextualSpacing/>
              <w:jc w:val="both"/>
              <w:rPr>
                <w:sz w:val="20"/>
                <w:szCs w:val="20"/>
                <w:lang w:val="en-GB"/>
              </w:rPr>
            </w:pPr>
            <w:r w:rsidRPr="00DE390D">
              <w:rPr>
                <w:sz w:val="20"/>
                <w:szCs w:val="20"/>
                <w:lang w:val="en-GB"/>
              </w:rPr>
              <w:t xml:space="preserve">To what extent have beneficiaries been satisfied with the results? </w:t>
            </w:r>
          </w:p>
        </w:tc>
        <w:tc>
          <w:tcPr>
            <w:tcW w:w="2422" w:type="dxa"/>
          </w:tcPr>
          <w:p w:rsidR="007F7289" w:rsidRPr="00DE390D" w:rsidRDefault="007F7289" w:rsidP="003057AD">
            <w:pPr>
              <w:rPr>
                <w:sz w:val="20"/>
                <w:szCs w:val="20"/>
                <w:lang w:val="en-GB"/>
              </w:rPr>
            </w:pPr>
            <w:r w:rsidRPr="00DE390D">
              <w:rPr>
                <w:sz w:val="20"/>
                <w:szCs w:val="20"/>
                <w:lang w:val="en-GB"/>
              </w:rPr>
              <w:t>Program document, AWPs, periodic reports</w:t>
            </w:r>
            <w:r>
              <w:rPr>
                <w:sz w:val="20"/>
                <w:szCs w:val="20"/>
                <w:lang w:val="en-GB"/>
              </w:rPr>
              <w:t>,</w:t>
            </w:r>
          </w:p>
          <w:p w:rsidR="007F7289" w:rsidRPr="00DE390D" w:rsidRDefault="007F7289" w:rsidP="003057AD">
            <w:pPr>
              <w:rPr>
                <w:sz w:val="20"/>
                <w:szCs w:val="20"/>
                <w:lang w:val="en-GB"/>
              </w:rPr>
            </w:pPr>
            <w:r>
              <w:rPr>
                <w:sz w:val="20"/>
                <w:szCs w:val="20"/>
                <w:lang w:val="en-GB"/>
              </w:rPr>
              <w:t xml:space="preserve">Involved </w:t>
            </w:r>
            <w:r w:rsidRPr="00DE390D">
              <w:rPr>
                <w:sz w:val="20"/>
                <w:szCs w:val="20"/>
                <w:lang w:val="en-GB"/>
              </w:rPr>
              <w:t>government institutions;</w:t>
            </w:r>
          </w:p>
          <w:p w:rsidR="007F7289" w:rsidRDefault="007F7289" w:rsidP="003057AD">
            <w:pPr>
              <w:rPr>
                <w:sz w:val="20"/>
                <w:szCs w:val="20"/>
                <w:lang w:val="en-GB"/>
              </w:rPr>
            </w:pPr>
            <w:r>
              <w:rPr>
                <w:sz w:val="20"/>
                <w:szCs w:val="20"/>
                <w:lang w:val="en-GB"/>
              </w:rPr>
              <w:t xml:space="preserve">Participating </w:t>
            </w:r>
            <w:r w:rsidRPr="00DE390D">
              <w:rPr>
                <w:sz w:val="20"/>
                <w:szCs w:val="20"/>
                <w:lang w:val="en-GB"/>
              </w:rPr>
              <w:t xml:space="preserve">UN agencies </w:t>
            </w:r>
          </w:p>
          <w:p w:rsidR="007F7289" w:rsidRDefault="007F7289" w:rsidP="003057AD">
            <w:pPr>
              <w:rPr>
                <w:sz w:val="20"/>
                <w:szCs w:val="20"/>
                <w:lang w:val="en-GB"/>
              </w:rPr>
            </w:pPr>
            <w:r>
              <w:rPr>
                <w:sz w:val="20"/>
                <w:szCs w:val="20"/>
                <w:lang w:val="en-GB"/>
              </w:rPr>
              <w:t>Implementing partners</w:t>
            </w:r>
          </w:p>
          <w:p w:rsidR="007F7289" w:rsidRPr="00DE390D" w:rsidRDefault="007F7289" w:rsidP="003057AD">
            <w:pPr>
              <w:rPr>
                <w:sz w:val="20"/>
                <w:szCs w:val="20"/>
                <w:lang w:val="en-GB"/>
              </w:rPr>
            </w:pPr>
            <w:r>
              <w:rPr>
                <w:sz w:val="20"/>
                <w:szCs w:val="20"/>
                <w:lang w:val="en-GB"/>
              </w:rPr>
              <w:t>beneficiaries</w:t>
            </w:r>
          </w:p>
        </w:tc>
        <w:tc>
          <w:tcPr>
            <w:tcW w:w="0" w:type="auto"/>
          </w:tcPr>
          <w:p w:rsidR="007F7289" w:rsidRPr="00DE390D" w:rsidRDefault="007F7289" w:rsidP="003057AD">
            <w:pPr>
              <w:rPr>
                <w:sz w:val="20"/>
                <w:szCs w:val="20"/>
                <w:lang w:val="en-GB"/>
              </w:rPr>
            </w:pPr>
            <w:r w:rsidRPr="00DE390D">
              <w:rPr>
                <w:sz w:val="20"/>
                <w:szCs w:val="20"/>
                <w:lang w:val="en-GB"/>
              </w:rPr>
              <w:t>Document review</w:t>
            </w:r>
          </w:p>
          <w:p w:rsidR="007F7289" w:rsidRDefault="007F7289" w:rsidP="003057AD">
            <w:pPr>
              <w:rPr>
                <w:sz w:val="20"/>
                <w:szCs w:val="20"/>
                <w:lang w:val="en-GB"/>
              </w:rPr>
            </w:pPr>
            <w:r w:rsidRPr="00DE390D">
              <w:rPr>
                <w:sz w:val="20"/>
                <w:szCs w:val="20"/>
                <w:lang w:val="en-GB"/>
              </w:rPr>
              <w:t>KII; survey</w:t>
            </w:r>
          </w:p>
          <w:p w:rsidR="007F7289" w:rsidRDefault="007F7289" w:rsidP="003057AD">
            <w:pPr>
              <w:rPr>
                <w:sz w:val="20"/>
                <w:szCs w:val="20"/>
                <w:lang w:val="en-GB"/>
              </w:rPr>
            </w:pPr>
            <w:r>
              <w:rPr>
                <w:sz w:val="20"/>
                <w:szCs w:val="20"/>
                <w:lang w:val="en-GB"/>
              </w:rPr>
              <w:t>FGD</w:t>
            </w:r>
          </w:p>
          <w:p w:rsidR="007F7289" w:rsidRDefault="007F7289" w:rsidP="003057AD">
            <w:pPr>
              <w:rPr>
                <w:sz w:val="20"/>
                <w:szCs w:val="20"/>
                <w:lang w:val="en-GB"/>
              </w:rPr>
            </w:pPr>
            <w:r>
              <w:rPr>
                <w:sz w:val="20"/>
                <w:szCs w:val="20"/>
                <w:lang w:val="en-GB"/>
              </w:rPr>
              <w:t>Case study</w:t>
            </w:r>
          </w:p>
          <w:p w:rsidR="007F7289" w:rsidRPr="00DE390D" w:rsidRDefault="007F7289" w:rsidP="003057AD">
            <w:pPr>
              <w:rPr>
                <w:sz w:val="20"/>
                <w:szCs w:val="20"/>
                <w:lang w:val="en-GB"/>
              </w:rPr>
            </w:pPr>
            <w:r>
              <w:rPr>
                <w:sz w:val="20"/>
                <w:szCs w:val="20"/>
                <w:lang w:val="en-GB"/>
              </w:rPr>
              <w:t>Field observation</w:t>
            </w:r>
          </w:p>
        </w:tc>
      </w:tr>
      <w:tr w:rsidR="007F7289" w:rsidRPr="00DE390D" w:rsidTr="003057AD">
        <w:tc>
          <w:tcPr>
            <w:tcW w:w="1309" w:type="dxa"/>
          </w:tcPr>
          <w:p w:rsidR="007F7289" w:rsidRPr="00DE390D" w:rsidRDefault="007F7289" w:rsidP="003057AD">
            <w:pPr>
              <w:jc w:val="both"/>
              <w:rPr>
                <w:sz w:val="20"/>
                <w:szCs w:val="20"/>
                <w:lang w:val="en-GB"/>
              </w:rPr>
            </w:pPr>
          </w:p>
        </w:tc>
        <w:tc>
          <w:tcPr>
            <w:tcW w:w="4252" w:type="dxa"/>
          </w:tcPr>
          <w:p w:rsidR="007F7289" w:rsidRPr="00DE390D" w:rsidRDefault="007F7289" w:rsidP="003057AD">
            <w:pPr>
              <w:contextualSpacing/>
              <w:jc w:val="both"/>
              <w:rPr>
                <w:sz w:val="20"/>
                <w:szCs w:val="20"/>
                <w:lang w:val="en-GB"/>
              </w:rPr>
            </w:pPr>
            <w:r w:rsidRPr="00DE390D">
              <w:rPr>
                <w:sz w:val="20"/>
                <w:szCs w:val="20"/>
                <w:lang w:val="en-GB"/>
              </w:rPr>
              <w:t>Does the Programme have effective monitoring mechanisms in place to measure progress towards results?   Were these monitoring mechanisms able to identify challenges and were the necessary follow up actions taken to address these challenges?</w:t>
            </w:r>
          </w:p>
        </w:tc>
        <w:tc>
          <w:tcPr>
            <w:tcW w:w="2422" w:type="dxa"/>
          </w:tcPr>
          <w:p w:rsidR="007F7289" w:rsidRPr="00DE390D" w:rsidRDefault="007F7289" w:rsidP="003057AD">
            <w:pPr>
              <w:rPr>
                <w:sz w:val="20"/>
                <w:szCs w:val="20"/>
                <w:lang w:val="en-GB"/>
              </w:rPr>
            </w:pPr>
            <w:r w:rsidRPr="00DE390D">
              <w:rPr>
                <w:sz w:val="20"/>
                <w:szCs w:val="20"/>
                <w:lang w:val="en-GB"/>
              </w:rPr>
              <w:t>Program document, AWPs, periodic reports, evaluation reports</w:t>
            </w:r>
          </w:p>
          <w:p w:rsidR="007F7289" w:rsidRPr="00DE390D" w:rsidRDefault="007F7289" w:rsidP="003057AD">
            <w:pPr>
              <w:rPr>
                <w:sz w:val="20"/>
                <w:szCs w:val="20"/>
                <w:lang w:val="en-GB"/>
              </w:rPr>
            </w:pPr>
            <w:r w:rsidRPr="00DE390D">
              <w:rPr>
                <w:sz w:val="20"/>
                <w:szCs w:val="20"/>
                <w:lang w:val="en-GB"/>
              </w:rPr>
              <w:t>Coordinating government institutions;</w:t>
            </w:r>
          </w:p>
          <w:p w:rsidR="007F7289" w:rsidRDefault="007F7289" w:rsidP="003057AD">
            <w:pPr>
              <w:rPr>
                <w:sz w:val="20"/>
                <w:szCs w:val="20"/>
                <w:lang w:val="en-GB"/>
              </w:rPr>
            </w:pPr>
            <w:r w:rsidRPr="00DE390D">
              <w:rPr>
                <w:sz w:val="20"/>
                <w:szCs w:val="20"/>
                <w:lang w:val="en-GB"/>
              </w:rPr>
              <w:t>UN Agencies</w:t>
            </w:r>
          </w:p>
          <w:p w:rsidR="007F7289" w:rsidRPr="00DE390D" w:rsidRDefault="007F7289" w:rsidP="003057AD">
            <w:pPr>
              <w:rPr>
                <w:sz w:val="20"/>
                <w:szCs w:val="20"/>
                <w:lang w:val="en-GB"/>
              </w:rPr>
            </w:pPr>
            <w:r>
              <w:rPr>
                <w:sz w:val="20"/>
                <w:szCs w:val="20"/>
                <w:lang w:val="en-GB"/>
              </w:rPr>
              <w:t>Implementing partners</w:t>
            </w:r>
          </w:p>
        </w:tc>
        <w:tc>
          <w:tcPr>
            <w:tcW w:w="0" w:type="auto"/>
          </w:tcPr>
          <w:p w:rsidR="007F7289" w:rsidRPr="00DE390D" w:rsidRDefault="007F7289" w:rsidP="003057AD">
            <w:pPr>
              <w:rPr>
                <w:sz w:val="20"/>
                <w:szCs w:val="20"/>
                <w:lang w:val="en-GB"/>
              </w:rPr>
            </w:pPr>
            <w:r w:rsidRPr="00DE390D">
              <w:rPr>
                <w:sz w:val="20"/>
                <w:szCs w:val="20"/>
                <w:lang w:val="en-GB"/>
              </w:rPr>
              <w:t>Document review</w:t>
            </w:r>
          </w:p>
          <w:p w:rsidR="007F7289" w:rsidRPr="00DE390D" w:rsidRDefault="007F7289" w:rsidP="003057AD">
            <w:pPr>
              <w:rPr>
                <w:sz w:val="20"/>
                <w:szCs w:val="20"/>
                <w:lang w:val="en-GB"/>
              </w:rPr>
            </w:pPr>
            <w:r w:rsidRPr="00DE390D">
              <w:rPr>
                <w:sz w:val="20"/>
                <w:szCs w:val="20"/>
                <w:lang w:val="en-GB"/>
              </w:rPr>
              <w:t xml:space="preserve">KII, Survey </w:t>
            </w:r>
          </w:p>
        </w:tc>
      </w:tr>
      <w:tr w:rsidR="007F7289" w:rsidRPr="00DE390D" w:rsidTr="003057AD">
        <w:tc>
          <w:tcPr>
            <w:tcW w:w="1309" w:type="dxa"/>
          </w:tcPr>
          <w:p w:rsidR="007F7289" w:rsidRPr="00DE390D" w:rsidRDefault="007F7289" w:rsidP="003057AD">
            <w:pPr>
              <w:jc w:val="both"/>
              <w:rPr>
                <w:sz w:val="20"/>
                <w:szCs w:val="20"/>
                <w:lang w:val="en-GB"/>
              </w:rPr>
            </w:pPr>
          </w:p>
        </w:tc>
        <w:tc>
          <w:tcPr>
            <w:tcW w:w="4252" w:type="dxa"/>
          </w:tcPr>
          <w:p w:rsidR="007F7289" w:rsidRPr="00DE390D" w:rsidRDefault="007F7289" w:rsidP="003057AD">
            <w:pPr>
              <w:contextualSpacing/>
              <w:jc w:val="both"/>
              <w:rPr>
                <w:sz w:val="20"/>
                <w:szCs w:val="20"/>
                <w:lang w:val="en-GB"/>
              </w:rPr>
            </w:pPr>
            <w:r w:rsidRPr="00DE390D">
              <w:rPr>
                <w:sz w:val="20"/>
                <w:szCs w:val="20"/>
                <w:lang w:val="en-GB"/>
              </w:rPr>
              <w:t>How has the JP contributed to achieving the national agenda?</w:t>
            </w:r>
          </w:p>
        </w:tc>
        <w:tc>
          <w:tcPr>
            <w:tcW w:w="2422" w:type="dxa"/>
          </w:tcPr>
          <w:p w:rsidR="007F7289" w:rsidRPr="00DE390D" w:rsidRDefault="007F7289" w:rsidP="003057AD">
            <w:pPr>
              <w:rPr>
                <w:sz w:val="20"/>
                <w:szCs w:val="20"/>
                <w:lang w:val="en-GB"/>
              </w:rPr>
            </w:pPr>
            <w:r w:rsidRPr="00DE390D">
              <w:rPr>
                <w:sz w:val="20"/>
                <w:szCs w:val="20"/>
                <w:lang w:val="en-GB"/>
              </w:rPr>
              <w:t>Program document, AWPs, periodic reports, evaluation reports</w:t>
            </w:r>
          </w:p>
          <w:p w:rsidR="007F7289" w:rsidRPr="00DE390D" w:rsidRDefault="007F7289" w:rsidP="003057AD">
            <w:pPr>
              <w:rPr>
                <w:sz w:val="20"/>
                <w:szCs w:val="20"/>
                <w:lang w:val="en-GB"/>
              </w:rPr>
            </w:pPr>
            <w:r w:rsidRPr="00DE390D">
              <w:rPr>
                <w:sz w:val="20"/>
                <w:szCs w:val="20"/>
                <w:lang w:val="en-GB"/>
              </w:rPr>
              <w:t>Coordinating government institutions;</w:t>
            </w:r>
          </w:p>
          <w:p w:rsidR="007F7289" w:rsidRPr="00DE390D" w:rsidRDefault="007F7289" w:rsidP="003057AD">
            <w:pPr>
              <w:rPr>
                <w:sz w:val="20"/>
                <w:szCs w:val="20"/>
                <w:lang w:val="en-GB"/>
              </w:rPr>
            </w:pPr>
            <w:r w:rsidRPr="00DE390D">
              <w:rPr>
                <w:sz w:val="20"/>
                <w:szCs w:val="20"/>
                <w:lang w:val="en-GB"/>
              </w:rPr>
              <w:t>UN Agencies</w:t>
            </w:r>
          </w:p>
        </w:tc>
        <w:tc>
          <w:tcPr>
            <w:tcW w:w="0" w:type="auto"/>
          </w:tcPr>
          <w:p w:rsidR="007F7289" w:rsidRPr="00DE390D" w:rsidRDefault="007F7289" w:rsidP="003057AD">
            <w:pPr>
              <w:rPr>
                <w:sz w:val="20"/>
                <w:szCs w:val="20"/>
                <w:lang w:val="en-GB"/>
              </w:rPr>
            </w:pPr>
            <w:r w:rsidRPr="00DE390D">
              <w:rPr>
                <w:sz w:val="20"/>
                <w:szCs w:val="20"/>
                <w:lang w:val="en-GB"/>
              </w:rPr>
              <w:t>Document review</w:t>
            </w:r>
          </w:p>
          <w:p w:rsidR="007F7289" w:rsidRPr="00DE390D" w:rsidRDefault="007F7289" w:rsidP="003057AD">
            <w:pPr>
              <w:rPr>
                <w:sz w:val="20"/>
                <w:szCs w:val="20"/>
                <w:lang w:val="en-GB"/>
              </w:rPr>
            </w:pPr>
            <w:r w:rsidRPr="00DE390D">
              <w:rPr>
                <w:sz w:val="20"/>
                <w:szCs w:val="20"/>
                <w:lang w:val="en-GB"/>
              </w:rPr>
              <w:t xml:space="preserve">KII, Survey </w:t>
            </w:r>
          </w:p>
        </w:tc>
      </w:tr>
      <w:tr w:rsidR="007F7289" w:rsidRPr="00DE390D" w:rsidTr="003057AD">
        <w:tc>
          <w:tcPr>
            <w:tcW w:w="1309" w:type="dxa"/>
          </w:tcPr>
          <w:p w:rsidR="007F7289" w:rsidRPr="00DE390D" w:rsidRDefault="007F7289" w:rsidP="003057AD">
            <w:pPr>
              <w:jc w:val="both"/>
              <w:rPr>
                <w:sz w:val="20"/>
                <w:szCs w:val="20"/>
                <w:lang w:val="en-GB"/>
              </w:rPr>
            </w:pPr>
          </w:p>
        </w:tc>
        <w:tc>
          <w:tcPr>
            <w:tcW w:w="4252" w:type="dxa"/>
          </w:tcPr>
          <w:p w:rsidR="007F7289" w:rsidRPr="00DE390D" w:rsidRDefault="007F7289" w:rsidP="003057AD">
            <w:pPr>
              <w:contextualSpacing/>
              <w:jc w:val="both"/>
              <w:rPr>
                <w:sz w:val="20"/>
                <w:szCs w:val="20"/>
                <w:lang w:val="en-GB"/>
              </w:rPr>
            </w:pPr>
            <w:r w:rsidRPr="00DE390D">
              <w:rPr>
                <w:sz w:val="20"/>
                <w:szCs w:val="20"/>
                <w:lang w:val="en-GB"/>
              </w:rPr>
              <w:t>How has the JP enhanced ownership and contributed to the development of national capacity to address gender equality and women’s empowerment issues?</w:t>
            </w:r>
          </w:p>
        </w:tc>
        <w:tc>
          <w:tcPr>
            <w:tcW w:w="2422" w:type="dxa"/>
          </w:tcPr>
          <w:p w:rsidR="007F7289" w:rsidRPr="00DE390D" w:rsidRDefault="007F7289" w:rsidP="003057AD">
            <w:pPr>
              <w:rPr>
                <w:sz w:val="20"/>
                <w:szCs w:val="20"/>
                <w:lang w:val="en-GB"/>
              </w:rPr>
            </w:pPr>
            <w:r w:rsidRPr="00DE390D">
              <w:rPr>
                <w:sz w:val="20"/>
                <w:szCs w:val="20"/>
                <w:lang w:val="en-GB"/>
              </w:rPr>
              <w:t>Program document, AWPs, periodic reports, evaluation reports</w:t>
            </w:r>
          </w:p>
          <w:p w:rsidR="007F7289" w:rsidRPr="00DE390D" w:rsidRDefault="007F7289" w:rsidP="003057AD">
            <w:pPr>
              <w:rPr>
                <w:sz w:val="20"/>
                <w:szCs w:val="20"/>
                <w:lang w:val="en-GB"/>
              </w:rPr>
            </w:pPr>
            <w:r w:rsidRPr="00DE390D">
              <w:rPr>
                <w:sz w:val="20"/>
                <w:szCs w:val="20"/>
                <w:lang w:val="en-GB"/>
              </w:rPr>
              <w:t>Coordinating government institutions;</w:t>
            </w:r>
          </w:p>
          <w:p w:rsidR="007F7289" w:rsidRPr="00DE390D" w:rsidRDefault="007F7289" w:rsidP="003057AD">
            <w:pPr>
              <w:rPr>
                <w:sz w:val="20"/>
                <w:szCs w:val="20"/>
                <w:lang w:val="en-GB"/>
              </w:rPr>
            </w:pPr>
            <w:r w:rsidRPr="00DE390D">
              <w:rPr>
                <w:sz w:val="20"/>
                <w:szCs w:val="20"/>
                <w:lang w:val="en-GB"/>
              </w:rPr>
              <w:t>UN Agencies</w:t>
            </w:r>
          </w:p>
        </w:tc>
        <w:tc>
          <w:tcPr>
            <w:tcW w:w="0" w:type="auto"/>
          </w:tcPr>
          <w:p w:rsidR="007F7289" w:rsidRPr="00DE390D" w:rsidRDefault="007F7289" w:rsidP="003057AD">
            <w:pPr>
              <w:rPr>
                <w:sz w:val="20"/>
                <w:szCs w:val="20"/>
                <w:lang w:val="en-GB"/>
              </w:rPr>
            </w:pPr>
            <w:r w:rsidRPr="00DE390D">
              <w:rPr>
                <w:sz w:val="20"/>
                <w:szCs w:val="20"/>
                <w:lang w:val="en-GB"/>
              </w:rPr>
              <w:t>Document review</w:t>
            </w:r>
          </w:p>
          <w:p w:rsidR="007F7289" w:rsidRPr="00DE390D" w:rsidRDefault="007F7289" w:rsidP="003057AD">
            <w:pPr>
              <w:rPr>
                <w:sz w:val="20"/>
                <w:szCs w:val="20"/>
                <w:lang w:val="en-GB"/>
              </w:rPr>
            </w:pPr>
            <w:r w:rsidRPr="00DE390D">
              <w:rPr>
                <w:sz w:val="20"/>
                <w:szCs w:val="20"/>
                <w:lang w:val="en-GB"/>
              </w:rPr>
              <w:t xml:space="preserve">KII, Survey </w:t>
            </w:r>
          </w:p>
        </w:tc>
      </w:tr>
      <w:tr w:rsidR="007F7289" w:rsidRPr="00DE390D" w:rsidTr="003057AD">
        <w:tc>
          <w:tcPr>
            <w:tcW w:w="1309" w:type="dxa"/>
          </w:tcPr>
          <w:p w:rsidR="007F7289" w:rsidRPr="00DE390D" w:rsidRDefault="007F7289" w:rsidP="003057AD">
            <w:pPr>
              <w:jc w:val="both"/>
              <w:rPr>
                <w:sz w:val="20"/>
                <w:szCs w:val="20"/>
                <w:lang w:val="en-GB"/>
              </w:rPr>
            </w:pPr>
            <w:r w:rsidRPr="00DE390D">
              <w:rPr>
                <w:sz w:val="20"/>
                <w:szCs w:val="20"/>
                <w:lang w:val="en-GB"/>
              </w:rPr>
              <w:t>Efficiency</w:t>
            </w:r>
          </w:p>
        </w:tc>
        <w:tc>
          <w:tcPr>
            <w:tcW w:w="4252" w:type="dxa"/>
          </w:tcPr>
          <w:p w:rsidR="007F7289" w:rsidRPr="00DE390D" w:rsidRDefault="007F7289" w:rsidP="003057AD">
            <w:pPr>
              <w:rPr>
                <w:sz w:val="20"/>
                <w:szCs w:val="20"/>
                <w:lang w:val="en-GB"/>
              </w:rPr>
            </w:pPr>
            <w:r w:rsidRPr="00DE390D">
              <w:rPr>
                <w:sz w:val="20"/>
                <w:szCs w:val="20"/>
                <w:lang w:val="en-GB"/>
              </w:rPr>
              <w:t>How has the JP affected transaction costs for the government and agencies?</w:t>
            </w:r>
            <w:r>
              <w:rPr>
                <w:sz w:val="20"/>
                <w:szCs w:val="20"/>
                <w:lang w:val="en-GB"/>
              </w:rPr>
              <w:t xml:space="preserve"> H</w:t>
            </w:r>
            <w:r w:rsidRPr="00DE390D">
              <w:rPr>
                <w:sz w:val="20"/>
                <w:szCs w:val="20"/>
                <w:lang w:val="en-GB"/>
              </w:rPr>
              <w:t>ave the UN Agencies supported GoK as ONE?</w:t>
            </w:r>
          </w:p>
        </w:tc>
        <w:tc>
          <w:tcPr>
            <w:tcW w:w="2422" w:type="dxa"/>
          </w:tcPr>
          <w:p w:rsidR="007F7289" w:rsidRPr="00DE390D" w:rsidRDefault="007F7289" w:rsidP="003057AD">
            <w:pPr>
              <w:rPr>
                <w:sz w:val="20"/>
                <w:szCs w:val="20"/>
                <w:lang w:val="en-GB"/>
              </w:rPr>
            </w:pPr>
            <w:r w:rsidRPr="00DE390D">
              <w:rPr>
                <w:sz w:val="20"/>
                <w:szCs w:val="20"/>
                <w:lang w:val="en-GB"/>
              </w:rPr>
              <w:t>Program document, AWPs, periodic reports, evaluation reports</w:t>
            </w:r>
          </w:p>
          <w:p w:rsidR="007F7289" w:rsidRPr="00DE390D" w:rsidRDefault="007F7289" w:rsidP="003057AD">
            <w:pPr>
              <w:rPr>
                <w:sz w:val="20"/>
                <w:szCs w:val="20"/>
                <w:lang w:val="en-GB"/>
              </w:rPr>
            </w:pPr>
            <w:r w:rsidRPr="00DE390D">
              <w:rPr>
                <w:sz w:val="20"/>
                <w:szCs w:val="20"/>
                <w:lang w:val="en-GB"/>
              </w:rPr>
              <w:lastRenderedPageBreak/>
              <w:t>Coordinating government institutions;</w:t>
            </w:r>
          </w:p>
          <w:p w:rsidR="007F7289" w:rsidRPr="00DE390D" w:rsidRDefault="007F7289" w:rsidP="003057AD">
            <w:pPr>
              <w:rPr>
                <w:sz w:val="20"/>
                <w:szCs w:val="20"/>
                <w:lang w:val="en-GB"/>
              </w:rPr>
            </w:pPr>
            <w:r w:rsidRPr="00DE390D">
              <w:rPr>
                <w:sz w:val="20"/>
                <w:szCs w:val="20"/>
                <w:lang w:val="en-GB"/>
              </w:rPr>
              <w:t>UN Agencies</w:t>
            </w:r>
          </w:p>
        </w:tc>
        <w:tc>
          <w:tcPr>
            <w:tcW w:w="0" w:type="auto"/>
          </w:tcPr>
          <w:p w:rsidR="007F7289" w:rsidRPr="00DE390D" w:rsidRDefault="007F7289" w:rsidP="003057AD">
            <w:pPr>
              <w:rPr>
                <w:sz w:val="20"/>
                <w:szCs w:val="20"/>
                <w:lang w:val="en-GB"/>
              </w:rPr>
            </w:pPr>
            <w:r w:rsidRPr="00DE390D">
              <w:rPr>
                <w:sz w:val="20"/>
                <w:szCs w:val="20"/>
                <w:lang w:val="en-GB"/>
              </w:rPr>
              <w:lastRenderedPageBreak/>
              <w:t>Document review</w:t>
            </w:r>
          </w:p>
          <w:p w:rsidR="007F7289" w:rsidRPr="00DE390D" w:rsidRDefault="007F7289" w:rsidP="003057AD">
            <w:pPr>
              <w:rPr>
                <w:sz w:val="20"/>
                <w:szCs w:val="20"/>
                <w:lang w:val="en-GB"/>
              </w:rPr>
            </w:pPr>
            <w:r w:rsidRPr="00DE390D">
              <w:rPr>
                <w:sz w:val="20"/>
                <w:szCs w:val="20"/>
                <w:lang w:val="en-GB"/>
              </w:rPr>
              <w:t xml:space="preserve">KII, Survey </w:t>
            </w:r>
          </w:p>
        </w:tc>
      </w:tr>
      <w:tr w:rsidR="007F7289" w:rsidRPr="00DE390D" w:rsidTr="003057AD">
        <w:tc>
          <w:tcPr>
            <w:tcW w:w="1309" w:type="dxa"/>
          </w:tcPr>
          <w:p w:rsidR="007F7289" w:rsidRPr="00DE390D" w:rsidRDefault="007F7289" w:rsidP="003057AD">
            <w:pPr>
              <w:jc w:val="both"/>
              <w:rPr>
                <w:sz w:val="20"/>
                <w:szCs w:val="20"/>
                <w:lang w:val="en-GB"/>
              </w:rPr>
            </w:pPr>
          </w:p>
        </w:tc>
        <w:tc>
          <w:tcPr>
            <w:tcW w:w="4252" w:type="dxa"/>
          </w:tcPr>
          <w:p w:rsidR="007F7289" w:rsidRPr="00DE390D" w:rsidRDefault="007F7289" w:rsidP="003057AD">
            <w:pPr>
              <w:rPr>
                <w:sz w:val="20"/>
                <w:szCs w:val="20"/>
                <w:lang w:val="en-GB"/>
              </w:rPr>
            </w:pPr>
            <w:r w:rsidRPr="00DE390D">
              <w:rPr>
                <w:sz w:val="20"/>
                <w:szCs w:val="20"/>
                <w:lang w:val="en-GB"/>
              </w:rPr>
              <w:t>Have programme funds and activities been delivered in a timely manner? If not, what were the bottlenecks encountered?</w:t>
            </w:r>
          </w:p>
        </w:tc>
        <w:tc>
          <w:tcPr>
            <w:tcW w:w="2422" w:type="dxa"/>
          </w:tcPr>
          <w:p w:rsidR="007F7289" w:rsidRPr="00DE390D" w:rsidRDefault="007F7289" w:rsidP="003057AD">
            <w:pPr>
              <w:rPr>
                <w:sz w:val="20"/>
                <w:szCs w:val="20"/>
                <w:lang w:val="en-GB"/>
              </w:rPr>
            </w:pPr>
            <w:r w:rsidRPr="00DE390D">
              <w:rPr>
                <w:sz w:val="20"/>
                <w:szCs w:val="20"/>
                <w:lang w:val="en-GB"/>
              </w:rPr>
              <w:t>Program document, AWPs, periodic reports, evaluation reports</w:t>
            </w:r>
          </w:p>
          <w:p w:rsidR="007F7289" w:rsidRPr="00DE390D" w:rsidRDefault="007F7289" w:rsidP="003057AD">
            <w:pPr>
              <w:rPr>
                <w:sz w:val="20"/>
                <w:szCs w:val="20"/>
                <w:lang w:val="en-GB"/>
              </w:rPr>
            </w:pPr>
            <w:r w:rsidRPr="00DE390D">
              <w:rPr>
                <w:sz w:val="20"/>
                <w:szCs w:val="20"/>
                <w:lang w:val="en-GB"/>
              </w:rPr>
              <w:t>Coordinating government institutions;</w:t>
            </w:r>
          </w:p>
          <w:p w:rsidR="007F7289" w:rsidRPr="00DE390D" w:rsidRDefault="007F7289" w:rsidP="003057AD">
            <w:pPr>
              <w:rPr>
                <w:sz w:val="20"/>
                <w:szCs w:val="20"/>
                <w:lang w:val="en-GB"/>
              </w:rPr>
            </w:pPr>
            <w:r w:rsidRPr="00DE390D">
              <w:rPr>
                <w:sz w:val="20"/>
                <w:szCs w:val="20"/>
                <w:lang w:val="en-GB"/>
              </w:rPr>
              <w:t>UN Agencies</w:t>
            </w:r>
          </w:p>
        </w:tc>
        <w:tc>
          <w:tcPr>
            <w:tcW w:w="0" w:type="auto"/>
          </w:tcPr>
          <w:p w:rsidR="007F7289" w:rsidRPr="00DE390D" w:rsidRDefault="007F7289" w:rsidP="003057AD">
            <w:pPr>
              <w:rPr>
                <w:sz w:val="20"/>
                <w:szCs w:val="20"/>
                <w:lang w:val="en-GB"/>
              </w:rPr>
            </w:pPr>
            <w:r w:rsidRPr="00DE390D">
              <w:rPr>
                <w:sz w:val="20"/>
                <w:szCs w:val="20"/>
                <w:lang w:val="en-GB"/>
              </w:rPr>
              <w:t>Document review</w:t>
            </w:r>
          </w:p>
          <w:p w:rsidR="007F7289" w:rsidRPr="00DE390D" w:rsidRDefault="007F7289" w:rsidP="003057AD">
            <w:pPr>
              <w:rPr>
                <w:sz w:val="20"/>
                <w:szCs w:val="20"/>
                <w:lang w:val="en-GB"/>
              </w:rPr>
            </w:pPr>
            <w:r w:rsidRPr="00DE390D">
              <w:rPr>
                <w:sz w:val="20"/>
                <w:szCs w:val="20"/>
                <w:lang w:val="en-GB"/>
              </w:rPr>
              <w:t xml:space="preserve">KII, Survey </w:t>
            </w:r>
          </w:p>
        </w:tc>
      </w:tr>
      <w:tr w:rsidR="007F7289" w:rsidRPr="00DE390D" w:rsidTr="003057AD">
        <w:tc>
          <w:tcPr>
            <w:tcW w:w="1309" w:type="dxa"/>
          </w:tcPr>
          <w:p w:rsidR="007F7289" w:rsidRPr="00DE390D" w:rsidRDefault="007F7289" w:rsidP="003057AD">
            <w:pPr>
              <w:jc w:val="both"/>
              <w:rPr>
                <w:sz w:val="20"/>
                <w:szCs w:val="20"/>
                <w:lang w:val="en-GB"/>
              </w:rPr>
            </w:pPr>
            <w:r w:rsidRPr="00DE390D">
              <w:rPr>
                <w:sz w:val="20"/>
                <w:szCs w:val="20"/>
                <w:lang w:val="en-GB"/>
              </w:rPr>
              <w:t>Coherence</w:t>
            </w:r>
          </w:p>
        </w:tc>
        <w:tc>
          <w:tcPr>
            <w:tcW w:w="4252" w:type="dxa"/>
          </w:tcPr>
          <w:p w:rsidR="007F7289" w:rsidRPr="00DE390D" w:rsidRDefault="007F7289" w:rsidP="003057AD">
            <w:pPr>
              <w:rPr>
                <w:sz w:val="20"/>
                <w:szCs w:val="20"/>
                <w:lang w:val="en-GB"/>
              </w:rPr>
            </w:pPr>
            <w:r w:rsidRPr="00DE390D">
              <w:rPr>
                <w:sz w:val="20"/>
                <w:szCs w:val="20"/>
                <w:lang w:val="en-GB"/>
              </w:rPr>
              <w:t>To what degree did partners work towards the same results with a common understanding of and building on the inter-relationship between interventions?</w:t>
            </w:r>
          </w:p>
        </w:tc>
        <w:tc>
          <w:tcPr>
            <w:tcW w:w="2422" w:type="dxa"/>
          </w:tcPr>
          <w:p w:rsidR="007F7289" w:rsidRDefault="007F7289" w:rsidP="003057AD">
            <w:pPr>
              <w:rPr>
                <w:sz w:val="20"/>
                <w:szCs w:val="20"/>
                <w:lang w:val="en-GB"/>
              </w:rPr>
            </w:pPr>
            <w:r>
              <w:rPr>
                <w:sz w:val="20"/>
                <w:szCs w:val="20"/>
                <w:lang w:val="en-GB"/>
              </w:rPr>
              <w:t>Management and monitoring reports</w:t>
            </w:r>
          </w:p>
          <w:p w:rsidR="007F7289" w:rsidRDefault="007F7289" w:rsidP="003057AD">
            <w:pPr>
              <w:rPr>
                <w:sz w:val="20"/>
                <w:szCs w:val="20"/>
                <w:lang w:val="en-GB"/>
              </w:rPr>
            </w:pPr>
            <w:r>
              <w:rPr>
                <w:sz w:val="20"/>
                <w:szCs w:val="20"/>
                <w:lang w:val="en-GB"/>
              </w:rPr>
              <w:t>Minutes of SC</w:t>
            </w:r>
          </w:p>
          <w:p w:rsidR="007F7289" w:rsidRPr="00DE390D" w:rsidRDefault="007F7289" w:rsidP="003057AD">
            <w:pPr>
              <w:rPr>
                <w:sz w:val="20"/>
                <w:szCs w:val="20"/>
                <w:lang w:val="en-GB"/>
              </w:rPr>
            </w:pPr>
            <w:r w:rsidRPr="00DE390D">
              <w:rPr>
                <w:sz w:val="20"/>
                <w:szCs w:val="20"/>
                <w:lang w:val="en-GB"/>
              </w:rPr>
              <w:t>UN Agencies</w:t>
            </w:r>
          </w:p>
          <w:p w:rsidR="007F7289" w:rsidRPr="00DE390D" w:rsidRDefault="007F7289" w:rsidP="003057AD">
            <w:pPr>
              <w:rPr>
                <w:sz w:val="20"/>
                <w:szCs w:val="20"/>
                <w:lang w:val="en-GB"/>
              </w:rPr>
            </w:pPr>
            <w:r w:rsidRPr="00DE390D">
              <w:rPr>
                <w:sz w:val="20"/>
                <w:szCs w:val="20"/>
                <w:lang w:val="en-GB"/>
              </w:rPr>
              <w:t>Coordinating government institutions</w:t>
            </w:r>
          </w:p>
        </w:tc>
        <w:tc>
          <w:tcPr>
            <w:tcW w:w="0" w:type="auto"/>
          </w:tcPr>
          <w:p w:rsidR="007F7289" w:rsidRDefault="007F7289" w:rsidP="003057AD">
            <w:pPr>
              <w:rPr>
                <w:sz w:val="20"/>
                <w:szCs w:val="20"/>
                <w:lang w:val="en-GB"/>
              </w:rPr>
            </w:pPr>
            <w:r>
              <w:rPr>
                <w:sz w:val="20"/>
                <w:szCs w:val="20"/>
                <w:lang w:val="en-GB"/>
              </w:rPr>
              <w:t>Document review</w:t>
            </w:r>
          </w:p>
          <w:p w:rsidR="007F7289" w:rsidRPr="00DE390D" w:rsidRDefault="007F7289" w:rsidP="003057AD">
            <w:pPr>
              <w:rPr>
                <w:sz w:val="20"/>
                <w:szCs w:val="20"/>
                <w:lang w:val="en-GB"/>
              </w:rPr>
            </w:pPr>
            <w:r w:rsidRPr="00DE390D">
              <w:rPr>
                <w:sz w:val="20"/>
                <w:szCs w:val="20"/>
                <w:lang w:val="en-GB"/>
              </w:rPr>
              <w:t>KII</w:t>
            </w:r>
          </w:p>
        </w:tc>
      </w:tr>
      <w:tr w:rsidR="007F7289" w:rsidRPr="00DE390D" w:rsidTr="003057AD">
        <w:tc>
          <w:tcPr>
            <w:tcW w:w="1309" w:type="dxa"/>
          </w:tcPr>
          <w:p w:rsidR="007F7289" w:rsidRPr="00DE390D" w:rsidRDefault="007F7289" w:rsidP="003057AD">
            <w:pPr>
              <w:jc w:val="both"/>
              <w:rPr>
                <w:sz w:val="20"/>
                <w:szCs w:val="20"/>
                <w:lang w:val="en-GB"/>
              </w:rPr>
            </w:pPr>
          </w:p>
        </w:tc>
        <w:tc>
          <w:tcPr>
            <w:tcW w:w="4252" w:type="dxa"/>
          </w:tcPr>
          <w:p w:rsidR="007F7289" w:rsidRPr="00DE390D" w:rsidRDefault="007F7289" w:rsidP="003057AD">
            <w:pPr>
              <w:rPr>
                <w:sz w:val="20"/>
                <w:szCs w:val="20"/>
                <w:lang w:val="en-GB"/>
              </w:rPr>
            </w:pPr>
            <w:r w:rsidRPr="00DE390D">
              <w:rPr>
                <w:sz w:val="20"/>
                <w:szCs w:val="20"/>
                <w:lang w:val="en-GB"/>
              </w:rPr>
              <w:t>To what extent was the Human Rights Based Approach (HRBA) to programming and results based management understood and pursued in a coherent fashion?</w:t>
            </w:r>
          </w:p>
        </w:tc>
        <w:tc>
          <w:tcPr>
            <w:tcW w:w="2422" w:type="dxa"/>
          </w:tcPr>
          <w:p w:rsidR="007F7289" w:rsidRDefault="007F7289" w:rsidP="003057AD">
            <w:pPr>
              <w:rPr>
                <w:sz w:val="20"/>
                <w:szCs w:val="20"/>
                <w:lang w:val="en-GB"/>
              </w:rPr>
            </w:pPr>
            <w:r>
              <w:rPr>
                <w:sz w:val="20"/>
                <w:szCs w:val="20"/>
                <w:lang w:val="en-GB"/>
              </w:rPr>
              <w:t>Programming and reporting documents</w:t>
            </w:r>
          </w:p>
          <w:p w:rsidR="007F7289" w:rsidRPr="00DE390D" w:rsidRDefault="007F7289" w:rsidP="003057AD">
            <w:pPr>
              <w:rPr>
                <w:sz w:val="20"/>
                <w:szCs w:val="20"/>
                <w:lang w:val="en-GB"/>
              </w:rPr>
            </w:pPr>
            <w:r w:rsidRPr="00DE390D">
              <w:rPr>
                <w:sz w:val="20"/>
                <w:szCs w:val="20"/>
                <w:lang w:val="en-GB"/>
              </w:rPr>
              <w:t>UN Agencies</w:t>
            </w:r>
          </w:p>
          <w:p w:rsidR="007F7289" w:rsidRDefault="007F7289" w:rsidP="003057AD">
            <w:pPr>
              <w:rPr>
                <w:sz w:val="20"/>
                <w:szCs w:val="20"/>
                <w:lang w:val="en-GB"/>
              </w:rPr>
            </w:pPr>
            <w:r w:rsidRPr="00DE390D">
              <w:rPr>
                <w:sz w:val="20"/>
                <w:szCs w:val="20"/>
                <w:lang w:val="en-GB"/>
              </w:rPr>
              <w:t>Coordinating government institutions</w:t>
            </w:r>
          </w:p>
          <w:p w:rsidR="007F7289" w:rsidRPr="00DE390D" w:rsidRDefault="007F7289" w:rsidP="003057AD">
            <w:pPr>
              <w:rPr>
                <w:sz w:val="20"/>
                <w:szCs w:val="20"/>
                <w:lang w:val="en-GB"/>
              </w:rPr>
            </w:pPr>
            <w:r>
              <w:rPr>
                <w:sz w:val="20"/>
                <w:szCs w:val="20"/>
                <w:lang w:val="en-GB"/>
              </w:rPr>
              <w:t>Other implementing partners</w:t>
            </w:r>
          </w:p>
        </w:tc>
        <w:tc>
          <w:tcPr>
            <w:tcW w:w="0" w:type="auto"/>
          </w:tcPr>
          <w:p w:rsidR="007F7289" w:rsidRDefault="007F7289" w:rsidP="003057AD">
            <w:pPr>
              <w:rPr>
                <w:sz w:val="20"/>
                <w:szCs w:val="20"/>
                <w:lang w:val="en-GB"/>
              </w:rPr>
            </w:pPr>
            <w:r>
              <w:rPr>
                <w:sz w:val="20"/>
                <w:szCs w:val="20"/>
                <w:lang w:val="en-GB"/>
              </w:rPr>
              <w:t>Document  review</w:t>
            </w:r>
          </w:p>
          <w:p w:rsidR="007F7289" w:rsidRDefault="007F7289" w:rsidP="003057AD">
            <w:pPr>
              <w:rPr>
                <w:sz w:val="20"/>
                <w:szCs w:val="20"/>
                <w:lang w:val="en-GB"/>
              </w:rPr>
            </w:pPr>
            <w:r w:rsidRPr="00DE390D">
              <w:rPr>
                <w:sz w:val="20"/>
                <w:szCs w:val="20"/>
                <w:lang w:val="en-GB"/>
              </w:rPr>
              <w:t>KII</w:t>
            </w:r>
          </w:p>
          <w:p w:rsidR="007F7289" w:rsidRDefault="007F7289" w:rsidP="003057AD">
            <w:pPr>
              <w:rPr>
                <w:sz w:val="20"/>
                <w:szCs w:val="20"/>
                <w:lang w:val="en-GB"/>
              </w:rPr>
            </w:pPr>
            <w:r>
              <w:rPr>
                <w:sz w:val="20"/>
                <w:szCs w:val="20"/>
                <w:lang w:val="en-GB"/>
              </w:rPr>
              <w:t xml:space="preserve">Survey </w:t>
            </w:r>
          </w:p>
          <w:p w:rsidR="007F7289" w:rsidRPr="00DE390D" w:rsidRDefault="007F7289" w:rsidP="003057AD">
            <w:pPr>
              <w:rPr>
                <w:sz w:val="20"/>
                <w:szCs w:val="20"/>
                <w:lang w:val="en-GB"/>
              </w:rPr>
            </w:pPr>
            <w:r>
              <w:rPr>
                <w:sz w:val="20"/>
                <w:szCs w:val="20"/>
                <w:lang w:val="en-GB"/>
              </w:rPr>
              <w:t xml:space="preserve">Field observation </w:t>
            </w:r>
          </w:p>
        </w:tc>
      </w:tr>
      <w:tr w:rsidR="007F7289" w:rsidRPr="00DE390D" w:rsidTr="003057AD">
        <w:tc>
          <w:tcPr>
            <w:tcW w:w="1309" w:type="dxa"/>
          </w:tcPr>
          <w:p w:rsidR="007F7289" w:rsidRPr="00DE390D" w:rsidRDefault="007F7289" w:rsidP="003057AD">
            <w:pPr>
              <w:jc w:val="both"/>
              <w:rPr>
                <w:sz w:val="20"/>
                <w:szCs w:val="20"/>
                <w:lang w:val="en-GB"/>
              </w:rPr>
            </w:pPr>
          </w:p>
        </w:tc>
        <w:tc>
          <w:tcPr>
            <w:tcW w:w="4252" w:type="dxa"/>
          </w:tcPr>
          <w:p w:rsidR="007F7289" w:rsidRPr="00DE390D" w:rsidRDefault="007F7289" w:rsidP="003057AD">
            <w:pPr>
              <w:rPr>
                <w:sz w:val="20"/>
                <w:szCs w:val="20"/>
                <w:lang w:val="en-GB"/>
              </w:rPr>
            </w:pPr>
            <w:r w:rsidRPr="00DE390D">
              <w:rPr>
                <w:sz w:val="20"/>
                <w:szCs w:val="20"/>
                <w:lang w:val="en-GB"/>
              </w:rPr>
              <w:t>To what extent (administration, planning, implementation, reporting, fundraising) did the JP work as ONE?</w:t>
            </w:r>
          </w:p>
        </w:tc>
        <w:tc>
          <w:tcPr>
            <w:tcW w:w="2422" w:type="dxa"/>
          </w:tcPr>
          <w:p w:rsidR="007F7289" w:rsidRDefault="007F7289" w:rsidP="003057AD">
            <w:pPr>
              <w:rPr>
                <w:sz w:val="20"/>
                <w:szCs w:val="20"/>
                <w:lang w:val="en-GB"/>
              </w:rPr>
            </w:pPr>
            <w:r>
              <w:rPr>
                <w:sz w:val="20"/>
                <w:szCs w:val="20"/>
                <w:lang w:val="en-GB"/>
              </w:rPr>
              <w:t>Programming and reporting documents</w:t>
            </w:r>
          </w:p>
          <w:p w:rsidR="007F7289" w:rsidRPr="00DE390D" w:rsidRDefault="007F7289" w:rsidP="003057AD">
            <w:pPr>
              <w:rPr>
                <w:sz w:val="20"/>
                <w:szCs w:val="20"/>
                <w:lang w:val="en-GB"/>
              </w:rPr>
            </w:pPr>
            <w:r w:rsidRPr="00DE390D">
              <w:rPr>
                <w:sz w:val="20"/>
                <w:szCs w:val="20"/>
                <w:lang w:val="en-GB"/>
              </w:rPr>
              <w:t>UN Agencies</w:t>
            </w:r>
          </w:p>
          <w:p w:rsidR="007F7289" w:rsidRDefault="007F7289" w:rsidP="003057AD">
            <w:pPr>
              <w:rPr>
                <w:sz w:val="20"/>
                <w:szCs w:val="20"/>
                <w:lang w:val="en-GB"/>
              </w:rPr>
            </w:pPr>
            <w:r w:rsidRPr="00DE390D">
              <w:rPr>
                <w:sz w:val="20"/>
                <w:szCs w:val="20"/>
                <w:lang w:val="en-GB"/>
              </w:rPr>
              <w:t>Coordinating government institutions</w:t>
            </w:r>
          </w:p>
          <w:p w:rsidR="007F7289" w:rsidRPr="00DE390D" w:rsidRDefault="007F7289" w:rsidP="003057AD">
            <w:pPr>
              <w:rPr>
                <w:sz w:val="20"/>
                <w:szCs w:val="20"/>
                <w:lang w:val="en-GB"/>
              </w:rPr>
            </w:pPr>
            <w:r>
              <w:rPr>
                <w:sz w:val="20"/>
                <w:szCs w:val="20"/>
                <w:lang w:val="en-GB"/>
              </w:rPr>
              <w:t>Other implementing partners</w:t>
            </w:r>
          </w:p>
        </w:tc>
        <w:tc>
          <w:tcPr>
            <w:tcW w:w="0" w:type="auto"/>
          </w:tcPr>
          <w:p w:rsidR="007F7289" w:rsidRDefault="007F7289" w:rsidP="003057AD">
            <w:pPr>
              <w:rPr>
                <w:sz w:val="20"/>
                <w:szCs w:val="20"/>
                <w:lang w:val="en-GB"/>
              </w:rPr>
            </w:pPr>
            <w:r>
              <w:rPr>
                <w:sz w:val="20"/>
                <w:szCs w:val="20"/>
                <w:lang w:val="en-GB"/>
              </w:rPr>
              <w:t>Document  review</w:t>
            </w:r>
          </w:p>
          <w:p w:rsidR="007F7289" w:rsidRDefault="007F7289" w:rsidP="003057AD">
            <w:pPr>
              <w:rPr>
                <w:sz w:val="20"/>
                <w:szCs w:val="20"/>
                <w:lang w:val="en-GB"/>
              </w:rPr>
            </w:pPr>
            <w:r w:rsidRPr="00DE390D">
              <w:rPr>
                <w:sz w:val="20"/>
                <w:szCs w:val="20"/>
                <w:lang w:val="en-GB"/>
              </w:rPr>
              <w:t>KII</w:t>
            </w:r>
          </w:p>
          <w:p w:rsidR="007F7289" w:rsidRDefault="007F7289" w:rsidP="003057AD">
            <w:pPr>
              <w:rPr>
                <w:sz w:val="20"/>
                <w:szCs w:val="20"/>
                <w:lang w:val="en-GB"/>
              </w:rPr>
            </w:pPr>
            <w:r>
              <w:rPr>
                <w:sz w:val="20"/>
                <w:szCs w:val="20"/>
                <w:lang w:val="en-GB"/>
              </w:rPr>
              <w:t xml:space="preserve">Survey </w:t>
            </w:r>
          </w:p>
          <w:p w:rsidR="007F7289" w:rsidRPr="00DE390D" w:rsidRDefault="007F7289" w:rsidP="003057AD">
            <w:pPr>
              <w:rPr>
                <w:sz w:val="20"/>
                <w:szCs w:val="20"/>
                <w:lang w:val="en-GB"/>
              </w:rPr>
            </w:pPr>
            <w:r>
              <w:rPr>
                <w:sz w:val="20"/>
                <w:szCs w:val="20"/>
                <w:lang w:val="en-GB"/>
              </w:rPr>
              <w:t xml:space="preserve">Field observation </w:t>
            </w:r>
          </w:p>
        </w:tc>
      </w:tr>
      <w:tr w:rsidR="007F7289" w:rsidRPr="00DE390D" w:rsidTr="003057AD">
        <w:tc>
          <w:tcPr>
            <w:tcW w:w="1309" w:type="dxa"/>
          </w:tcPr>
          <w:p w:rsidR="007F7289" w:rsidRPr="00DE390D" w:rsidRDefault="007F7289" w:rsidP="003057AD">
            <w:pPr>
              <w:jc w:val="both"/>
              <w:rPr>
                <w:sz w:val="20"/>
                <w:szCs w:val="20"/>
                <w:lang w:val="en-GB"/>
              </w:rPr>
            </w:pPr>
          </w:p>
        </w:tc>
        <w:tc>
          <w:tcPr>
            <w:tcW w:w="4252" w:type="dxa"/>
          </w:tcPr>
          <w:p w:rsidR="007F7289" w:rsidRPr="00DE390D" w:rsidRDefault="007F7289" w:rsidP="003057AD">
            <w:pPr>
              <w:rPr>
                <w:sz w:val="20"/>
                <w:szCs w:val="20"/>
              </w:rPr>
            </w:pPr>
            <w:r w:rsidRPr="00DE390D">
              <w:rPr>
                <w:sz w:val="20"/>
                <w:szCs w:val="20"/>
                <w:lang w:val="en-GB"/>
              </w:rPr>
              <w:t>To what extent did the JP enhance UN coherence with regard to support for national priorities on gender equality, women’s rights and empowerment in Kenya?</w:t>
            </w:r>
          </w:p>
        </w:tc>
        <w:tc>
          <w:tcPr>
            <w:tcW w:w="2422" w:type="dxa"/>
          </w:tcPr>
          <w:p w:rsidR="007F7289" w:rsidRDefault="007F7289" w:rsidP="003057AD">
            <w:pPr>
              <w:rPr>
                <w:sz w:val="20"/>
                <w:szCs w:val="20"/>
                <w:lang w:val="en-GB"/>
              </w:rPr>
            </w:pPr>
            <w:r>
              <w:rPr>
                <w:sz w:val="20"/>
                <w:szCs w:val="20"/>
                <w:lang w:val="en-GB"/>
              </w:rPr>
              <w:t>Programming and reporting documents</w:t>
            </w:r>
          </w:p>
          <w:p w:rsidR="007F7289" w:rsidRPr="00DE390D" w:rsidRDefault="007F7289" w:rsidP="003057AD">
            <w:pPr>
              <w:rPr>
                <w:sz w:val="20"/>
                <w:szCs w:val="20"/>
                <w:lang w:val="en-GB"/>
              </w:rPr>
            </w:pPr>
            <w:r w:rsidRPr="00DE390D">
              <w:rPr>
                <w:sz w:val="20"/>
                <w:szCs w:val="20"/>
                <w:lang w:val="en-GB"/>
              </w:rPr>
              <w:t>UN Agencies</w:t>
            </w:r>
          </w:p>
          <w:p w:rsidR="007F7289" w:rsidRDefault="007F7289" w:rsidP="003057AD">
            <w:pPr>
              <w:rPr>
                <w:sz w:val="20"/>
                <w:szCs w:val="20"/>
                <w:lang w:val="en-GB"/>
              </w:rPr>
            </w:pPr>
            <w:r w:rsidRPr="00DE390D">
              <w:rPr>
                <w:sz w:val="20"/>
                <w:szCs w:val="20"/>
                <w:lang w:val="en-GB"/>
              </w:rPr>
              <w:t>Coordinating government institutions</w:t>
            </w:r>
          </w:p>
          <w:p w:rsidR="007F7289" w:rsidRPr="00DE390D" w:rsidRDefault="007F7289" w:rsidP="003057AD">
            <w:pPr>
              <w:rPr>
                <w:sz w:val="20"/>
                <w:szCs w:val="20"/>
                <w:lang w:val="en-GB"/>
              </w:rPr>
            </w:pPr>
            <w:r>
              <w:rPr>
                <w:sz w:val="20"/>
                <w:szCs w:val="20"/>
                <w:lang w:val="en-GB"/>
              </w:rPr>
              <w:t>Other implementing partners</w:t>
            </w:r>
          </w:p>
        </w:tc>
        <w:tc>
          <w:tcPr>
            <w:tcW w:w="0" w:type="auto"/>
          </w:tcPr>
          <w:p w:rsidR="007F7289" w:rsidRDefault="007F7289" w:rsidP="003057AD">
            <w:pPr>
              <w:rPr>
                <w:sz w:val="20"/>
                <w:szCs w:val="20"/>
                <w:lang w:val="en-GB"/>
              </w:rPr>
            </w:pPr>
            <w:r>
              <w:rPr>
                <w:sz w:val="20"/>
                <w:szCs w:val="20"/>
                <w:lang w:val="en-GB"/>
              </w:rPr>
              <w:t>Document  review</w:t>
            </w:r>
          </w:p>
          <w:p w:rsidR="007F7289" w:rsidRDefault="007F7289" w:rsidP="003057AD">
            <w:pPr>
              <w:rPr>
                <w:sz w:val="20"/>
                <w:szCs w:val="20"/>
                <w:lang w:val="en-GB"/>
              </w:rPr>
            </w:pPr>
            <w:r w:rsidRPr="00DE390D">
              <w:rPr>
                <w:sz w:val="20"/>
                <w:szCs w:val="20"/>
                <w:lang w:val="en-GB"/>
              </w:rPr>
              <w:t>KII</w:t>
            </w:r>
          </w:p>
          <w:p w:rsidR="007F7289" w:rsidRDefault="007F7289" w:rsidP="003057AD">
            <w:pPr>
              <w:rPr>
                <w:sz w:val="20"/>
                <w:szCs w:val="20"/>
                <w:lang w:val="en-GB"/>
              </w:rPr>
            </w:pPr>
            <w:r>
              <w:rPr>
                <w:sz w:val="20"/>
                <w:szCs w:val="20"/>
                <w:lang w:val="en-GB"/>
              </w:rPr>
              <w:t xml:space="preserve">Survey </w:t>
            </w:r>
          </w:p>
          <w:p w:rsidR="007F7289" w:rsidRPr="00DE390D" w:rsidRDefault="007F7289" w:rsidP="003057AD">
            <w:pPr>
              <w:rPr>
                <w:sz w:val="20"/>
                <w:szCs w:val="20"/>
                <w:lang w:val="en-GB"/>
              </w:rPr>
            </w:pPr>
            <w:r>
              <w:rPr>
                <w:sz w:val="20"/>
                <w:szCs w:val="20"/>
                <w:lang w:val="en-GB"/>
              </w:rPr>
              <w:t xml:space="preserve">Field observation </w:t>
            </w:r>
          </w:p>
        </w:tc>
      </w:tr>
      <w:tr w:rsidR="007F7289" w:rsidRPr="00DE390D" w:rsidTr="003057AD">
        <w:tc>
          <w:tcPr>
            <w:tcW w:w="1309" w:type="dxa"/>
          </w:tcPr>
          <w:p w:rsidR="007F7289" w:rsidRPr="00DE390D" w:rsidRDefault="007F7289" w:rsidP="003057AD">
            <w:pPr>
              <w:jc w:val="both"/>
              <w:rPr>
                <w:sz w:val="20"/>
                <w:szCs w:val="20"/>
                <w:lang w:val="en-GB"/>
              </w:rPr>
            </w:pPr>
            <w:r w:rsidRPr="00DE390D">
              <w:rPr>
                <w:sz w:val="20"/>
                <w:szCs w:val="20"/>
                <w:lang w:val="en-GB"/>
              </w:rPr>
              <w:t>Impact</w:t>
            </w:r>
          </w:p>
        </w:tc>
        <w:tc>
          <w:tcPr>
            <w:tcW w:w="4252" w:type="dxa"/>
          </w:tcPr>
          <w:p w:rsidR="007F7289" w:rsidRPr="00DE390D" w:rsidRDefault="007F7289" w:rsidP="003057AD">
            <w:pPr>
              <w:rPr>
                <w:sz w:val="20"/>
                <w:szCs w:val="20"/>
                <w:lang w:val="en-GB"/>
              </w:rPr>
            </w:pPr>
            <w:r w:rsidRPr="00DE390D">
              <w:rPr>
                <w:sz w:val="20"/>
                <w:szCs w:val="20"/>
                <w:lang w:val="en-GB"/>
              </w:rPr>
              <w:t>What, if any, are the positive or negative, primary or secondary, long term effects produced by the JP, directly or indirectly, intended or unintended</w:t>
            </w:r>
          </w:p>
        </w:tc>
        <w:tc>
          <w:tcPr>
            <w:tcW w:w="2422" w:type="dxa"/>
          </w:tcPr>
          <w:p w:rsidR="007F7289" w:rsidRDefault="007F7289" w:rsidP="003057AD">
            <w:pPr>
              <w:rPr>
                <w:sz w:val="20"/>
                <w:szCs w:val="20"/>
                <w:lang w:val="en-GB"/>
              </w:rPr>
            </w:pPr>
            <w:r>
              <w:rPr>
                <w:sz w:val="20"/>
                <w:szCs w:val="20"/>
                <w:lang w:val="en-GB"/>
              </w:rPr>
              <w:t>Programme reports</w:t>
            </w:r>
          </w:p>
          <w:p w:rsidR="007F7289" w:rsidRDefault="007F7289" w:rsidP="003057AD">
            <w:pPr>
              <w:rPr>
                <w:sz w:val="20"/>
                <w:szCs w:val="20"/>
                <w:lang w:val="en-GB"/>
              </w:rPr>
            </w:pPr>
            <w:r>
              <w:rPr>
                <w:sz w:val="20"/>
                <w:szCs w:val="20"/>
                <w:lang w:val="en-GB"/>
              </w:rPr>
              <w:t>Beneficiaries</w:t>
            </w:r>
          </w:p>
          <w:p w:rsidR="007F7289" w:rsidRDefault="007F7289" w:rsidP="003057AD">
            <w:pPr>
              <w:rPr>
                <w:sz w:val="20"/>
                <w:szCs w:val="20"/>
                <w:lang w:val="en-GB"/>
              </w:rPr>
            </w:pPr>
            <w:r>
              <w:rPr>
                <w:sz w:val="20"/>
                <w:szCs w:val="20"/>
                <w:lang w:val="en-GB"/>
              </w:rPr>
              <w:t>Implementing partners</w:t>
            </w:r>
          </w:p>
          <w:p w:rsidR="007F7289" w:rsidRPr="00DE390D" w:rsidRDefault="007F7289" w:rsidP="003057AD">
            <w:pPr>
              <w:rPr>
                <w:sz w:val="20"/>
                <w:szCs w:val="20"/>
                <w:lang w:val="en-GB"/>
              </w:rPr>
            </w:pPr>
            <w:r w:rsidRPr="00DE390D">
              <w:rPr>
                <w:sz w:val="20"/>
                <w:szCs w:val="20"/>
                <w:lang w:val="en-GB"/>
              </w:rPr>
              <w:t>UN Agencies</w:t>
            </w:r>
          </w:p>
          <w:p w:rsidR="007F7289" w:rsidRPr="00DE390D" w:rsidRDefault="007F7289" w:rsidP="003057AD">
            <w:pPr>
              <w:rPr>
                <w:sz w:val="20"/>
                <w:szCs w:val="20"/>
                <w:lang w:val="en-GB"/>
              </w:rPr>
            </w:pPr>
            <w:r w:rsidRPr="00DE390D">
              <w:rPr>
                <w:sz w:val="20"/>
                <w:szCs w:val="20"/>
                <w:lang w:val="en-GB"/>
              </w:rPr>
              <w:t>Coordinating government institutions</w:t>
            </w:r>
          </w:p>
        </w:tc>
        <w:tc>
          <w:tcPr>
            <w:tcW w:w="0" w:type="auto"/>
          </w:tcPr>
          <w:p w:rsidR="007F7289" w:rsidRDefault="007F7289" w:rsidP="003057AD">
            <w:pPr>
              <w:rPr>
                <w:sz w:val="20"/>
                <w:szCs w:val="20"/>
                <w:lang w:val="en-GB"/>
              </w:rPr>
            </w:pPr>
            <w:r>
              <w:rPr>
                <w:sz w:val="20"/>
                <w:szCs w:val="20"/>
                <w:lang w:val="en-GB"/>
              </w:rPr>
              <w:t>Desk review</w:t>
            </w:r>
          </w:p>
          <w:p w:rsidR="007F7289" w:rsidRDefault="007F7289" w:rsidP="003057AD">
            <w:pPr>
              <w:rPr>
                <w:sz w:val="20"/>
                <w:szCs w:val="20"/>
                <w:lang w:val="en-GB"/>
              </w:rPr>
            </w:pPr>
            <w:r>
              <w:rPr>
                <w:sz w:val="20"/>
                <w:szCs w:val="20"/>
                <w:lang w:val="en-GB"/>
              </w:rPr>
              <w:t>FGD</w:t>
            </w:r>
          </w:p>
          <w:p w:rsidR="007F7289" w:rsidRDefault="007F7289" w:rsidP="003057AD">
            <w:pPr>
              <w:rPr>
                <w:sz w:val="20"/>
                <w:szCs w:val="20"/>
                <w:lang w:val="en-GB"/>
              </w:rPr>
            </w:pPr>
            <w:r w:rsidRPr="00DE390D">
              <w:rPr>
                <w:sz w:val="20"/>
                <w:szCs w:val="20"/>
                <w:lang w:val="en-GB"/>
              </w:rPr>
              <w:t>KII</w:t>
            </w:r>
          </w:p>
          <w:p w:rsidR="007F7289" w:rsidRPr="00DE390D" w:rsidRDefault="007F7289" w:rsidP="003057AD">
            <w:pPr>
              <w:rPr>
                <w:sz w:val="20"/>
                <w:szCs w:val="20"/>
                <w:lang w:val="en-GB"/>
              </w:rPr>
            </w:pPr>
            <w:r>
              <w:rPr>
                <w:sz w:val="20"/>
                <w:szCs w:val="20"/>
                <w:lang w:val="en-GB"/>
              </w:rPr>
              <w:t>Field observation</w:t>
            </w:r>
          </w:p>
        </w:tc>
      </w:tr>
      <w:tr w:rsidR="007F7289" w:rsidRPr="00DE390D" w:rsidTr="003057AD">
        <w:tc>
          <w:tcPr>
            <w:tcW w:w="1309" w:type="dxa"/>
          </w:tcPr>
          <w:p w:rsidR="007F7289" w:rsidRPr="00DE390D" w:rsidRDefault="007F7289" w:rsidP="003057AD">
            <w:pPr>
              <w:jc w:val="both"/>
              <w:rPr>
                <w:sz w:val="20"/>
                <w:szCs w:val="20"/>
                <w:lang w:val="en-GB"/>
              </w:rPr>
            </w:pPr>
            <w:r w:rsidRPr="00DE390D">
              <w:rPr>
                <w:sz w:val="20"/>
                <w:szCs w:val="20"/>
                <w:lang w:val="en-GB"/>
              </w:rPr>
              <w:t>Sustainability</w:t>
            </w:r>
          </w:p>
        </w:tc>
        <w:tc>
          <w:tcPr>
            <w:tcW w:w="4252" w:type="dxa"/>
          </w:tcPr>
          <w:p w:rsidR="007F7289" w:rsidRPr="00DE390D" w:rsidRDefault="007F7289" w:rsidP="003057AD">
            <w:pPr>
              <w:rPr>
                <w:sz w:val="20"/>
                <w:szCs w:val="20"/>
                <w:lang w:val="en-GB"/>
              </w:rPr>
            </w:pPr>
            <w:r w:rsidRPr="00DE390D">
              <w:rPr>
                <w:sz w:val="20"/>
                <w:szCs w:val="20"/>
                <w:lang w:val="en-GB"/>
              </w:rPr>
              <w:t>What is the likelihood that the programme achievements will be sustained after the JP support comes to an end?</w:t>
            </w:r>
          </w:p>
        </w:tc>
        <w:tc>
          <w:tcPr>
            <w:tcW w:w="2422" w:type="dxa"/>
          </w:tcPr>
          <w:p w:rsidR="007F7289" w:rsidRDefault="007F7289" w:rsidP="003057AD">
            <w:pPr>
              <w:rPr>
                <w:sz w:val="20"/>
                <w:szCs w:val="20"/>
                <w:lang w:val="en-GB"/>
              </w:rPr>
            </w:pPr>
            <w:r>
              <w:rPr>
                <w:sz w:val="20"/>
                <w:szCs w:val="20"/>
                <w:lang w:val="en-GB"/>
              </w:rPr>
              <w:t>Programme reports</w:t>
            </w:r>
          </w:p>
          <w:p w:rsidR="007F7289" w:rsidRDefault="007F7289" w:rsidP="003057AD">
            <w:pPr>
              <w:rPr>
                <w:sz w:val="20"/>
                <w:szCs w:val="20"/>
                <w:lang w:val="en-GB"/>
              </w:rPr>
            </w:pPr>
            <w:r>
              <w:rPr>
                <w:sz w:val="20"/>
                <w:szCs w:val="20"/>
                <w:lang w:val="en-GB"/>
              </w:rPr>
              <w:t>Beneficiaries</w:t>
            </w:r>
          </w:p>
          <w:p w:rsidR="007F7289" w:rsidRDefault="007F7289" w:rsidP="003057AD">
            <w:pPr>
              <w:rPr>
                <w:sz w:val="20"/>
                <w:szCs w:val="20"/>
                <w:lang w:val="en-GB"/>
              </w:rPr>
            </w:pPr>
            <w:r>
              <w:rPr>
                <w:sz w:val="20"/>
                <w:szCs w:val="20"/>
                <w:lang w:val="en-GB"/>
              </w:rPr>
              <w:t>Implementing partners</w:t>
            </w:r>
          </w:p>
          <w:p w:rsidR="007F7289" w:rsidRPr="00DE390D" w:rsidRDefault="007F7289" w:rsidP="003057AD">
            <w:pPr>
              <w:rPr>
                <w:sz w:val="20"/>
                <w:szCs w:val="20"/>
                <w:lang w:val="en-GB"/>
              </w:rPr>
            </w:pPr>
            <w:r w:rsidRPr="00DE390D">
              <w:rPr>
                <w:sz w:val="20"/>
                <w:szCs w:val="20"/>
                <w:lang w:val="en-GB"/>
              </w:rPr>
              <w:t>UN Agencies</w:t>
            </w:r>
          </w:p>
          <w:p w:rsidR="007F7289" w:rsidRPr="00DE390D" w:rsidRDefault="007F7289" w:rsidP="003057AD">
            <w:pPr>
              <w:rPr>
                <w:sz w:val="20"/>
                <w:szCs w:val="20"/>
                <w:lang w:val="en-GB"/>
              </w:rPr>
            </w:pPr>
            <w:r w:rsidRPr="00DE390D">
              <w:rPr>
                <w:sz w:val="20"/>
                <w:szCs w:val="20"/>
                <w:lang w:val="en-GB"/>
              </w:rPr>
              <w:t>Coordinating government institutions</w:t>
            </w:r>
          </w:p>
        </w:tc>
        <w:tc>
          <w:tcPr>
            <w:tcW w:w="0" w:type="auto"/>
          </w:tcPr>
          <w:p w:rsidR="007F7289" w:rsidRDefault="007F7289" w:rsidP="003057AD">
            <w:pPr>
              <w:rPr>
                <w:sz w:val="20"/>
                <w:szCs w:val="20"/>
                <w:lang w:val="en-GB"/>
              </w:rPr>
            </w:pPr>
            <w:r>
              <w:rPr>
                <w:sz w:val="20"/>
                <w:szCs w:val="20"/>
                <w:lang w:val="en-GB"/>
              </w:rPr>
              <w:t>Desk review</w:t>
            </w:r>
          </w:p>
          <w:p w:rsidR="007F7289" w:rsidRDefault="007F7289" w:rsidP="003057AD">
            <w:pPr>
              <w:rPr>
                <w:sz w:val="20"/>
                <w:szCs w:val="20"/>
                <w:lang w:val="en-GB"/>
              </w:rPr>
            </w:pPr>
            <w:r>
              <w:rPr>
                <w:sz w:val="20"/>
                <w:szCs w:val="20"/>
                <w:lang w:val="en-GB"/>
              </w:rPr>
              <w:t>FGD</w:t>
            </w:r>
          </w:p>
          <w:p w:rsidR="007F7289" w:rsidRPr="00DE390D" w:rsidRDefault="007F7289" w:rsidP="003057AD">
            <w:pPr>
              <w:rPr>
                <w:sz w:val="20"/>
                <w:szCs w:val="20"/>
                <w:lang w:val="en-GB"/>
              </w:rPr>
            </w:pPr>
            <w:r w:rsidRPr="00DE390D">
              <w:rPr>
                <w:sz w:val="20"/>
                <w:szCs w:val="20"/>
                <w:lang w:val="en-GB"/>
              </w:rPr>
              <w:t>KII</w:t>
            </w:r>
          </w:p>
        </w:tc>
      </w:tr>
      <w:tr w:rsidR="007F7289" w:rsidRPr="00DE390D" w:rsidTr="003057AD">
        <w:tc>
          <w:tcPr>
            <w:tcW w:w="1309" w:type="dxa"/>
          </w:tcPr>
          <w:p w:rsidR="007F7289" w:rsidRPr="00DE390D" w:rsidRDefault="007F7289" w:rsidP="003057AD">
            <w:pPr>
              <w:jc w:val="both"/>
              <w:rPr>
                <w:sz w:val="20"/>
                <w:szCs w:val="20"/>
                <w:lang w:val="en-GB"/>
              </w:rPr>
            </w:pPr>
          </w:p>
        </w:tc>
        <w:tc>
          <w:tcPr>
            <w:tcW w:w="4252" w:type="dxa"/>
          </w:tcPr>
          <w:p w:rsidR="007F7289" w:rsidRPr="00DE390D" w:rsidRDefault="007F7289" w:rsidP="003057AD">
            <w:pPr>
              <w:rPr>
                <w:sz w:val="20"/>
                <w:szCs w:val="20"/>
                <w:lang w:val="en-GB"/>
              </w:rPr>
            </w:pPr>
            <w:r w:rsidRPr="00DE390D">
              <w:rPr>
                <w:sz w:val="20"/>
                <w:szCs w:val="20"/>
                <w:lang w:val="en-GB"/>
              </w:rPr>
              <w:t xml:space="preserve">Are national partners able to continue with the programme? How effectively has the programme built necessary capacity of people and institutions (of national partners and </w:t>
            </w:r>
            <w:r w:rsidRPr="00DE390D">
              <w:rPr>
                <w:sz w:val="20"/>
                <w:szCs w:val="20"/>
                <w:lang w:val="en-GB"/>
              </w:rPr>
              <w:lastRenderedPageBreak/>
              <w:t>implementing partners) to sustain or replicate the results achieved?</w:t>
            </w:r>
          </w:p>
        </w:tc>
        <w:tc>
          <w:tcPr>
            <w:tcW w:w="2422" w:type="dxa"/>
          </w:tcPr>
          <w:p w:rsidR="007F7289" w:rsidRDefault="007F7289" w:rsidP="003057AD">
            <w:pPr>
              <w:rPr>
                <w:sz w:val="20"/>
                <w:szCs w:val="20"/>
                <w:lang w:val="en-GB"/>
              </w:rPr>
            </w:pPr>
            <w:r>
              <w:rPr>
                <w:sz w:val="20"/>
                <w:szCs w:val="20"/>
                <w:lang w:val="en-GB"/>
              </w:rPr>
              <w:lastRenderedPageBreak/>
              <w:t>Programme reports</w:t>
            </w:r>
          </w:p>
          <w:p w:rsidR="007F7289" w:rsidRDefault="007F7289" w:rsidP="003057AD">
            <w:pPr>
              <w:rPr>
                <w:sz w:val="20"/>
                <w:szCs w:val="20"/>
                <w:lang w:val="en-GB"/>
              </w:rPr>
            </w:pPr>
            <w:r>
              <w:rPr>
                <w:sz w:val="20"/>
                <w:szCs w:val="20"/>
                <w:lang w:val="en-GB"/>
              </w:rPr>
              <w:t>Beneficiaries</w:t>
            </w:r>
          </w:p>
          <w:p w:rsidR="007F7289" w:rsidRDefault="007F7289" w:rsidP="003057AD">
            <w:pPr>
              <w:rPr>
                <w:sz w:val="20"/>
                <w:szCs w:val="20"/>
                <w:lang w:val="en-GB"/>
              </w:rPr>
            </w:pPr>
            <w:r>
              <w:rPr>
                <w:sz w:val="20"/>
                <w:szCs w:val="20"/>
                <w:lang w:val="en-GB"/>
              </w:rPr>
              <w:t>Implementing partners</w:t>
            </w:r>
          </w:p>
          <w:p w:rsidR="007F7289" w:rsidRPr="00DE390D" w:rsidRDefault="007F7289" w:rsidP="003057AD">
            <w:pPr>
              <w:rPr>
                <w:sz w:val="20"/>
                <w:szCs w:val="20"/>
                <w:lang w:val="en-GB"/>
              </w:rPr>
            </w:pPr>
            <w:r w:rsidRPr="00DE390D">
              <w:rPr>
                <w:sz w:val="20"/>
                <w:szCs w:val="20"/>
                <w:lang w:val="en-GB"/>
              </w:rPr>
              <w:t>UN Agencies</w:t>
            </w:r>
          </w:p>
          <w:p w:rsidR="007F7289" w:rsidRPr="00DE390D" w:rsidRDefault="007F7289" w:rsidP="003057AD">
            <w:pPr>
              <w:rPr>
                <w:sz w:val="20"/>
                <w:szCs w:val="20"/>
                <w:lang w:val="en-GB"/>
              </w:rPr>
            </w:pPr>
            <w:r w:rsidRPr="00DE390D">
              <w:rPr>
                <w:sz w:val="20"/>
                <w:szCs w:val="20"/>
                <w:lang w:val="en-GB"/>
              </w:rPr>
              <w:lastRenderedPageBreak/>
              <w:t>Coordinating government institutions</w:t>
            </w:r>
          </w:p>
        </w:tc>
        <w:tc>
          <w:tcPr>
            <w:tcW w:w="0" w:type="auto"/>
          </w:tcPr>
          <w:p w:rsidR="007F7289" w:rsidRDefault="007F7289" w:rsidP="003057AD">
            <w:pPr>
              <w:rPr>
                <w:sz w:val="20"/>
                <w:szCs w:val="20"/>
                <w:lang w:val="en-GB"/>
              </w:rPr>
            </w:pPr>
            <w:r>
              <w:rPr>
                <w:sz w:val="20"/>
                <w:szCs w:val="20"/>
                <w:lang w:val="en-GB"/>
              </w:rPr>
              <w:lastRenderedPageBreak/>
              <w:t>Desk review</w:t>
            </w:r>
          </w:p>
          <w:p w:rsidR="007F7289" w:rsidRDefault="007F7289" w:rsidP="003057AD">
            <w:pPr>
              <w:rPr>
                <w:sz w:val="20"/>
                <w:szCs w:val="20"/>
                <w:lang w:val="en-GB"/>
              </w:rPr>
            </w:pPr>
            <w:r>
              <w:rPr>
                <w:sz w:val="20"/>
                <w:szCs w:val="20"/>
                <w:lang w:val="en-GB"/>
              </w:rPr>
              <w:t>FGD</w:t>
            </w:r>
          </w:p>
          <w:p w:rsidR="007F7289" w:rsidRDefault="007F7289" w:rsidP="003057AD">
            <w:pPr>
              <w:rPr>
                <w:sz w:val="20"/>
                <w:szCs w:val="20"/>
                <w:lang w:val="en-GB"/>
              </w:rPr>
            </w:pPr>
            <w:r w:rsidRPr="00DE390D">
              <w:rPr>
                <w:sz w:val="20"/>
                <w:szCs w:val="20"/>
                <w:lang w:val="en-GB"/>
              </w:rPr>
              <w:t>KII</w:t>
            </w:r>
          </w:p>
          <w:p w:rsidR="007F7289" w:rsidRPr="00DE390D" w:rsidRDefault="007F7289" w:rsidP="003057AD">
            <w:pPr>
              <w:rPr>
                <w:sz w:val="20"/>
                <w:szCs w:val="20"/>
                <w:lang w:val="en-GB"/>
              </w:rPr>
            </w:pPr>
            <w:r>
              <w:rPr>
                <w:sz w:val="20"/>
                <w:szCs w:val="20"/>
                <w:lang w:val="en-GB"/>
              </w:rPr>
              <w:t xml:space="preserve">Field </w:t>
            </w:r>
            <w:r>
              <w:rPr>
                <w:sz w:val="20"/>
                <w:szCs w:val="20"/>
                <w:lang w:val="en-GB"/>
              </w:rPr>
              <w:lastRenderedPageBreak/>
              <w:t xml:space="preserve">observation </w:t>
            </w:r>
          </w:p>
        </w:tc>
      </w:tr>
      <w:tr w:rsidR="007F7289" w:rsidRPr="00DE390D" w:rsidTr="003057AD">
        <w:tc>
          <w:tcPr>
            <w:tcW w:w="1309" w:type="dxa"/>
          </w:tcPr>
          <w:p w:rsidR="007F7289" w:rsidRPr="00DE390D" w:rsidRDefault="007F7289" w:rsidP="003057AD">
            <w:pPr>
              <w:jc w:val="both"/>
              <w:rPr>
                <w:sz w:val="20"/>
                <w:szCs w:val="20"/>
                <w:lang w:val="en-GB"/>
              </w:rPr>
            </w:pPr>
            <w:r w:rsidRPr="00DE390D">
              <w:rPr>
                <w:sz w:val="20"/>
                <w:szCs w:val="20"/>
                <w:lang w:val="en-GB"/>
              </w:rPr>
              <w:lastRenderedPageBreak/>
              <w:t>Management and Coordination</w:t>
            </w:r>
          </w:p>
        </w:tc>
        <w:tc>
          <w:tcPr>
            <w:tcW w:w="4252" w:type="dxa"/>
          </w:tcPr>
          <w:p w:rsidR="007F7289" w:rsidRPr="00DE390D" w:rsidRDefault="007F7289" w:rsidP="003057AD">
            <w:pPr>
              <w:rPr>
                <w:sz w:val="20"/>
                <w:szCs w:val="20"/>
                <w:lang w:val="en-GB"/>
              </w:rPr>
            </w:pPr>
            <w:r w:rsidRPr="00DE390D">
              <w:rPr>
                <w:sz w:val="20"/>
                <w:szCs w:val="20"/>
                <w:lang w:val="en-GB"/>
              </w:rPr>
              <w:t xml:space="preserve">How well are responsibilities delineated and implemented in a complementary fashion? </w:t>
            </w:r>
          </w:p>
        </w:tc>
        <w:tc>
          <w:tcPr>
            <w:tcW w:w="2422" w:type="dxa"/>
          </w:tcPr>
          <w:p w:rsidR="007F7289" w:rsidRDefault="007F7289" w:rsidP="003057AD">
            <w:pPr>
              <w:rPr>
                <w:sz w:val="20"/>
                <w:szCs w:val="20"/>
                <w:lang w:val="en-GB"/>
              </w:rPr>
            </w:pPr>
            <w:r>
              <w:rPr>
                <w:sz w:val="20"/>
                <w:szCs w:val="20"/>
                <w:lang w:val="en-GB"/>
              </w:rPr>
              <w:t>Programme document</w:t>
            </w:r>
          </w:p>
          <w:p w:rsidR="007F7289" w:rsidRPr="00DE390D" w:rsidRDefault="007F7289" w:rsidP="003057AD">
            <w:pPr>
              <w:rPr>
                <w:sz w:val="20"/>
                <w:szCs w:val="20"/>
                <w:lang w:val="en-GB"/>
              </w:rPr>
            </w:pPr>
            <w:r w:rsidRPr="00DE390D">
              <w:rPr>
                <w:sz w:val="20"/>
                <w:szCs w:val="20"/>
                <w:lang w:val="en-GB"/>
              </w:rPr>
              <w:t>UN Agencies</w:t>
            </w:r>
          </w:p>
          <w:p w:rsidR="007F7289" w:rsidRPr="00DE390D" w:rsidRDefault="007F7289" w:rsidP="003057AD">
            <w:pPr>
              <w:rPr>
                <w:sz w:val="20"/>
                <w:szCs w:val="20"/>
                <w:lang w:val="en-GB"/>
              </w:rPr>
            </w:pPr>
            <w:r w:rsidRPr="00DE390D">
              <w:rPr>
                <w:sz w:val="20"/>
                <w:szCs w:val="20"/>
                <w:lang w:val="en-GB"/>
              </w:rPr>
              <w:t>Coordinating government institutions</w:t>
            </w:r>
          </w:p>
        </w:tc>
        <w:tc>
          <w:tcPr>
            <w:tcW w:w="0" w:type="auto"/>
          </w:tcPr>
          <w:p w:rsidR="007F7289" w:rsidRDefault="007F7289" w:rsidP="003057AD">
            <w:pPr>
              <w:rPr>
                <w:sz w:val="20"/>
                <w:szCs w:val="20"/>
                <w:lang w:val="en-GB"/>
              </w:rPr>
            </w:pPr>
            <w:r>
              <w:rPr>
                <w:sz w:val="20"/>
                <w:szCs w:val="20"/>
                <w:lang w:val="en-GB"/>
              </w:rPr>
              <w:t>Desk review</w:t>
            </w:r>
          </w:p>
          <w:p w:rsidR="007F7289" w:rsidRPr="00DE390D" w:rsidRDefault="007F7289" w:rsidP="003057AD">
            <w:pPr>
              <w:rPr>
                <w:sz w:val="20"/>
                <w:szCs w:val="20"/>
                <w:lang w:val="en-GB"/>
              </w:rPr>
            </w:pPr>
            <w:r w:rsidRPr="00DE390D">
              <w:rPr>
                <w:sz w:val="20"/>
                <w:szCs w:val="20"/>
                <w:lang w:val="en-GB"/>
              </w:rPr>
              <w:t>KII</w:t>
            </w:r>
          </w:p>
        </w:tc>
      </w:tr>
      <w:tr w:rsidR="007F7289" w:rsidRPr="00DE390D" w:rsidTr="003057AD">
        <w:tc>
          <w:tcPr>
            <w:tcW w:w="1309" w:type="dxa"/>
          </w:tcPr>
          <w:p w:rsidR="007F7289" w:rsidRPr="00DE390D" w:rsidRDefault="007F7289" w:rsidP="003057AD">
            <w:pPr>
              <w:jc w:val="both"/>
              <w:rPr>
                <w:sz w:val="20"/>
                <w:szCs w:val="20"/>
                <w:lang w:val="en-GB"/>
              </w:rPr>
            </w:pPr>
          </w:p>
        </w:tc>
        <w:tc>
          <w:tcPr>
            <w:tcW w:w="4252" w:type="dxa"/>
          </w:tcPr>
          <w:p w:rsidR="007F7289" w:rsidRPr="00DE390D" w:rsidRDefault="007F7289" w:rsidP="003057AD">
            <w:pPr>
              <w:rPr>
                <w:sz w:val="20"/>
                <w:szCs w:val="20"/>
                <w:lang w:val="en-GB"/>
              </w:rPr>
            </w:pPr>
            <w:r w:rsidRPr="00DE390D">
              <w:rPr>
                <w:sz w:val="20"/>
                <w:szCs w:val="20"/>
                <w:lang w:val="en-GB"/>
              </w:rPr>
              <w:t>To what extent did the various management structures set up (Steering Committee, Programme Working Group) contribute to the functioning and substantive work of the JP? What were the challenges and how can these be addressed in future?</w:t>
            </w:r>
          </w:p>
        </w:tc>
        <w:tc>
          <w:tcPr>
            <w:tcW w:w="2422" w:type="dxa"/>
          </w:tcPr>
          <w:p w:rsidR="007F7289" w:rsidRDefault="007F7289" w:rsidP="003057AD">
            <w:pPr>
              <w:rPr>
                <w:sz w:val="20"/>
                <w:szCs w:val="20"/>
                <w:lang w:val="en-GB"/>
              </w:rPr>
            </w:pPr>
            <w:r>
              <w:rPr>
                <w:sz w:val="20"/>
                <w:szCs w:val="20"/>
                <w:lang w:val="en-GB"/>
              </w:rPr>
              <w:t>Programme documents</w:t>
            </w:r>
          </w:p>
          <w:p w:rsidR="007F7289" w:rsidRPr="00DE390D" w:rsidRDefault="007F7289" w:rsidP="003057AD">
            <w:pPr>
              <w:rPr>
                <w:sz w:val="20"/>
                <w:szCs w:val="20"/>
                <w:lang w:val="en-GB"/>
              </w:rPr>
            </w:pPr>
            <w:r w:rsidRPr="00DE390D">
              <w:rPr>
                <w:sz w:val="20"/>
                <w:szCs w:val="20"/>
                <w:lang w:val="en-GB"/>
              </w:rPr>
              <w:t>UN Agencies</w:t>
            </w:r>
          </w:p>
          <w:p w:rsidR="007F7289" w:rsidRPr="00DE390D" w:rsidRDefault="007F7289" w:rsidP="003057AD">
            <w:pPr>
              <w:rPr>
                <w:sz w:val="20"/>
                <w:szCs w:val="20"/>
                <w:lang w:val="en-GB"/>
              </w:rPr>
            </w:pPr>
            <w:r w:rsidRPr="00DE390D">
              <w:rPr>
                <w:sz w:val="20"/>
                <w:szCs w:val="20"/>
                <w:lang w:val="en-GB"/>
              </w:rPr>
              <w:t>Coordinating government institutions</w:t>
            </w:r>
          </w:p>
        </w:tc>
        <w:tc>
          <w:tcPr>
            <w:tcW w:w="0" w:type="auto"/>
          </w:tcPr>
          <w:p w:rsidR="007F7289" w:rsidRDefault="007F7289" w:rsidP="003057AD">
            <w:pPr>
              <w:rPr>
                <w:sz w:val="20"/>
                <w:szCs w:val="20"/>
                <w:lang w:val="en-GB"/>
              </w:rPr>
            </w:pPr>
            <w:r>
              <w:rPr>
                <w:sz w:val="20"/>
                <w:szCs w:val="20"/>
                <w:lang w:val="en-GB"/>
              </w:rPr>
              <w:t>Desk review</w:t>
            </w:r>
          </w:p>
          <w:p w:rsidR="007F7289" w:rsidRPr="00DE390D" w:rsidRDefault="007F7289" w:rsidP="003057AD">
            <w:pPr>
              <w:rPr>
                <w:sz w:val="20"/>
                <w:szCs w:val="20"/>
                <w:lang w:val="en-GB"/>
              </w:rPr>
            </w:pPr>
            <w:r w:rsidRPr="00DE390D">
              <w:rPr>
                <w:sz w:val="20"/>
                <w:szCs w:val="20"/>
                <w:lang w:val="en-GB"/>
              </w:rPr>
              <w:t>KII</w:t>
            </w:r>
          </w:p>
        </w:tc>
      </w:tr>
      <w:tr w:rsidR="007F7289" w:rsidRPr="00DE390D" w:rsidTr="003057AD">
        <w:tc>
          <w:tcPr>
            <w:tcW w:w="1309" w:type="dxa"/>
          </w:tcPr>
          <w:p w:rsidR="007F7289" w:rsidRPr="00DE390D" w:rsidRDefault="007F7289" w:rsidP="003057AD">
            <w:pPr>
              <w:jc w:val="both"/>
              <w:rPr>
                <w:sz w:val="20"/>
                <w:szCs w:val="20"/>
                <w:lang w:val="en-GB"/>
              </w:rPr>
            </w:pPr>
          </w:p>
        </w:tc>
        <w:tc>
          <w:tcPr>
            <w:tcW w:w="4252" w:type="dxa"/>
          </w:tcPr>
          <w:p w:rsidR="007F7289" w:rsidRPr="00DE390D" w:rsidRDefault="007F7289" w:rsidP="003057AD">
            <w:pPr>
              <w:rPr>
                <w:sz w:val="20"/>
                <w:szCs w:val="20"/>
                <w:lang w:val="en-GB"/>
              </w:rPr>
            </w:pPr>
            <w:r w:rsidRPr="00DE390D">
              <w:rPr>
                <w:sz w:val="20"/>
                <w:szCs w:val="20"/>
                <w:lang w:val="en-GB"/>
              </w:rPr>
              <w:t>How well have the coordination functions been fulfilled?</w:t>
            </w:r>
          </w:p>
        </w:tc>
        <w:tc>
          <w:tcPr>
            <w:tcW w:w="2422" w:type="dxa"/>
          </w:tcPr>
          <w:p w:rsidR="007F7289" w:rsidRPr="00DE390D" w:rsidRDefault="007F7289" w:rsidP="003057AD">
            <w:pPr>
              <w:rPr>
                <w:sz w:val="20"/>
                <w:szCs w:val="20"/>
                <w:lang w:val="en-GB"/>
              </w:rPr>
            </w:pPr>
            <w:r w:rsidRPr="00DE390D">
              <w:rPr>
                <w:sz w:val="20"/>
                <w:szCs w:val="20"/>
                <w:lang w:val="en-GB"/>
              </w:rPr>
              <w:t>UN Agencies</w:t>
            </w:r>
          </w:p>
          <w:p w:rsidR="007F7289" w:rsidRPr="00DE390D" w:rsidRDefault="007F7289" w:rsidP="003057AD">
            <w:pPr>
              <w:rPr>
                <w:sz w:val="20"/>
                <w:szCs w:val="20"/>
                <w:lang w:val="en-GB"/>
              </w:rPr>
            </w:pPr>
            <w:r w:rsidRPr="00DE390D">
              <w:rPr>
                <w:sz w:val="20"/>
                <w:szCs w:val="20"/>
                <w:lang w:val="en-GB"/>
              </w:rPr>
              <w:t>Coordinating government institutions</w:t>
            </w:r>
          </w:p>
        </w:tc>
        <w:tc>
          <w:tcPr>
            <w:tcW w:w="0" w:type="auto"/>
          </w:tcPr>
          <w:p w:rsidR="007F7289" w:rsidRPr="00DE390D" w:rsidRDefault="007F7289" w:rsidP="003057AD">
            <w:pPr>
              <w:rPr>
                <w:sz w:val="20"/>
                <w:szCs w:val="20"/>
                <w:lang w:val="en-GB"/>
              </w:rPr>
            </w:pPr>
            <w:r w:rsidRPr="00DE390D">
              <w:rPr>
                <w:sz w:val="20"/>
                <w:szCs w:val="20"/>
                <w:lang w:val="en-GB"/>
              </w:rPr>
              <w:t>KII</w:t>
            </w:r>
          </w:p>
        </w:tc>
      </w:tr>
      <w:tr w:rsidR="007F7289" w:rsidRPr="00DE390D" w:rsidTr="003057AD">
        <w:tc>
          <w:tcPr>
            <w:tcW w:w="1309" w:type="dxa"/>
          </w:tcPr>
          <w:p w:rsidR="007F7289" w:rsidRPr="00DE390D" w:rsidRDefault="007F7289" w:rsidP="003057AD">
            <w:pPr>
              <w:jc w:val="both"/>
              <w:rPr>
                <w:sz w:val="20"/>
                <w:szCs w:val="20"/>
                <w:lang w:val="en-GB"/>
              </w:rPr>
            </w:pPr>
          </w:p>
        </w:tc>
        <w:tc>
          <w:tcPr>
            <w:tcW w:w="4252" w:type="dxa"/>
          </w:tcPr>
          <w:p w:rsidR="007F7289" w:rsidRPr="00DE390D" w:rsidRDefault="007F7289" w:rsidP="003057AD">
            <w:pPr>
              <w:rPr>
                <w:sz w:val="20"/>
                <w:szCs w:val="20"/>
                <w:lang w:val="en-GB"/>
              </w:rPr>
            </w:pPr>
            <w:r w:rsidRPr="00DE390D">
              <w:rPr>
                <w:sz w:val="20"/>
                <w:szCs w:val="20"/>
                <w:lang w:val="en-GB"/>
              </w:rPr>
              <w:t>Were management and implementation capacities adequate?</w:t>
            </w:r>
          </w:p>
        </w:tc>
        <w:tc>
          <w:tcPr>
            <w:tcW w:w="2422" w:type="dxa"/>
          </w:tcPr>
          <w:p w:rsidR="007F7289" w:rsidRPr="00DE390D" w:rsidRDefault="007F7289" w:rsidP="003057AD">
            <w:pPr>
              <w:rPr>
                <w:sz w:val="20"/>
                <w:szCs w:val="20"/>
                <w:lang w:val="en-GB"/>
              </w:rPr>
            </w:pPr>
            <w:r w:rsidRPr="00DE390D">
              <w:rPr>
                <w:sz w:val="20"/>
                <w:szCs w:val="20"/>
                <w:lang w:val="en-GB"/>
              </w:rPr>
              <w:t>UN Agencies</w:t>
            </w:r>
          </w:p>
          <w:p w:rsidR="007F7289" w:rsidRPr="00DE390D" w:rsidRDefault="007F7289" w:rsidP="003057AD">
            <w:pPr>
              <w:rPr>
                <w:sz w:val="20"/>
                <w:szCs w:val="20"/>
                <w:lang w:val="en-GB"/>
              </w:rPr>
            </w:pPr>
            <w:r w:rsidRPr="00DE390D">
              <w:rPr>
                <w:sz w:val="20"/>
                <w:szCs w:val="20"/>
                <w:lang w:val="en-GB"/>
              </w:rPr>
              <w:t>Coordinating government institutions</w:t>
            </w:r>
          </w:p>
        </w:tc>
        <w:tc>
          <w:tcPr>
            <w:tcW w:w="0" w:type="auto"/>
          </w:tcPr>
          <w:p w:rsidR="007F7289" w:rsidRPr="00DE390D" w:rsidRDefault="007F7289" w:rsidP="003057AD">
            <w:pPr>
              <w:rPr>
                <w:sz w:val="20"/>
                <w:szCs w:val="20"/>
                <w:lang w:val="en-GB"/>
              </w:rPr>
            </w:pPr>
            <w:r w:rsidRPr="00DE390D">
              <w:rPr>
                <w:sz w:val="20"/>
                <w:szCs w:val="20"/>
                <w:lang w:val="en-GB"/>
              </w:rPr>
              <w:t>KII</w:t>
            </w:r>
          </w:p>
        </w:tc>
      </w:tr>
      <w:tr w:rsidR="007F7289" w:rsidRPr="00DE390D" w:rsidTr="003057AD">
        <w:tc>
          <w:tcPr>
            <w:tcW w:w="1309" w:type="dxa"/>
          </w:tcPr>
          <w:p w:rsidR="007F7289" w:rsidRPr="00DE390D" w:rsidRDefault="007F7289" w:rsidP="003057AD">
            <w:pPr>
              <w:jc w:val="both"/>
              <w:rPr>
                <w:sz w:val="20"/>
                <w:szCs w:val="20"/>
                <w:lang w:val="en-GB"/>
              </w:rPr>
            </w:pPr>
          </w:p>
        </w:tc>
        <w:tc>
          <w:tcPr>
            <w:tcW w:w="4252" w:type="dxa"/>
          </w:tcPr>
          <w:p w:rsidR="007F7289" w:rsidRPr="00DE390D" w:rsidRDefault="007F7289" w:rsidP="003057AD">
            <w:pPr>
              <w:rPr>
                <w:sz w:val="20"/>
                <w:szCs w:val="20"/>
                <w:lang w:val="en-GB"/>
              </w:rPr>
            </w:pPr>
            <w:r w:rsidRPr="00DE390D">
              <w:rPr>
                <w:sz w:val="20"/>
                <w:szCs w:val="20"/>
                <w:lang w:val="en-GB"/>
              </w:rPr>
              <w:t>Has the programme made strategic use of coordination and collaboration with other Joint Programmes to increase its effectiveness and impact?</w:t>
            </w:r>
          </w:p>
        </w:tc>
        <w:tc>
          <w:tcPr>
            <w:tcW w:w="2422" w:type="dxa"/>
          </w:tcPr>
          <w:p w:rsidR="007F7289" w:rsidRPr="00DE390D" w:rsidRDefault="007F7289" w:rsidP="003057AD">
            <w:pPr>
              <w:rPr>
                <w:sz w:val="20"/>
                <w:szCs w:val="20"/>
                <w:lang w:val="en-GB"/>
              </w:rPr>
            </w:pPr>
            <w:r w:rsidRPr="00DE390D">
              <w:rPr>
                <w:sz w:val="20"/>
                <w:szCs w:val="20"/>
                <w:lang w:val="en-GB"/>
              </w:rPr>
              <w:t>UN Agencies</w:t>
            </w:r>
          </w:p>
          <w:p w:rsidR="007F7289" w:rsidRPr="00DE390D" w:rsidRDefault="007F7289" w:rsidP="003057AD">
            <w:pPr>
              <w:rPr>
                <w:sz w:val="20"/>
                <w:szCs w:val="20"/>
                <w:lang w:val="en-GB"/>
              </w:rPr>
            </w:pPr>
            <w:r w:rsidRPr="00DE390D">
              <w:rPr>
                <w:sz w:val="20"/>
                <w:szCs w:val="20"/>
                <w:lang w:val="en-GB"/>
              </w:rPr>
              <w:t>Coordinating government institutions</w:t>
            </w:r>
          </w:p>
        </w:tc>
        <w:tc>
          <w:tcPr>
            <w:tcW w:w="0" w:type="auto"/>
          </w:tcPr>
          <w:p w:rsidR="007F7289" w:rsidRPr="00DE390D" w:rsidRDefault="007F7289" w:rsidP="003057AD">
            <w:pPr>
              <w:rPr>
                <w:sz w:val="20"/>
                <w:szCs w:val="20"/>
                <w:lang w:val="en-GB"/>
              </w:rPr>
            </w:pPr>
            <w:r w:rsidRPr="00DE390D">
              <w:rPr>
                <w:sz w:val="20"/>
                <w:szCs w:val="20"/>
                <w:lang w:val="en-GB"/>
              </w:rPr>
              <w:t>KII</w:t>
            </w:r>
          </w:p>
        </w:tc>
      </w:tr>
      <w:tr w:rsidR="007F7289" w:rsidRPr="00DE390D" w:rsidTr="003057AD">
        <w:tc>
          <w:tcPr>
            <w:tcW w:w="1309" w:type="dxa"/>
          </w:tcPr>
          <w:p w:rsidR="007F7289" w:rsidRPr="00DE390D" w:rsidRDefault="007F7289" w:rsidP="003057AD">
            <w:pPr>
              <w:jc w:val="both"/>
              <w:rPr>
                <w:sz w:val="20"/>
                <w:szCs w:val="20"/>
                <w:lang w:val="en-GB"/>
              </w:rPr>
            </w:pPr>
          </w:p>
        </w:tc>
        <w:tc>
          <w:tcPr>
            <w:tcW w:w="4252" w:type="dxa"/>
          </w:tcPr>
          <w:p w:rsidR="007F7289" w:rsidRPr="00DE390D" w:rsidRDefault="007F7289" w:rsidP="003057AD">
            <w:pPr>
              <w:rPr>
                <w:sz w:val="20"/>
                <w:szCs w:val="20"/>
              </w:rPr>
            </w:pPr>
            <w:r w:rsidRPr="00DE390D">
              <w:rPr>
                <w:sz w:val="20"/>
                <w:szCs w:val="20"/>
                <w:lang w:val="en-GB"/>
              </w:rPr>
              <w:t xml:space="preserve">Were recommendations of the mid-term review significantly addressed? </w:t>
            </w:r>
          </w:p>
        </w:tc>
        <w:tc>
          <w:tcPr>
            <w:tcW w:w="2422" w:type="dxa"/>
          </w:tcPr>
          <w:p w:rsidR="007F7289" w:rsidRPr="00DE390D" w:rsidRDefault="007F7289" w:rsidP="003057AD">
            <w:pPr>
              <w:rPr>
                <w:sz w:val="20"/>
                <w:szCs w:val="20"/>
                <w:lang w:val="en-GB"/>
              </w:rPr>
            </w:pPr>
            <w:r w:rsidRPr="00DE390D">
              <w:rPr>
                <w:sz w:val="20"/>
                <w:szCs w:val="20"/>
                <w:lang w:val="en-GB"/>
              </w:rPr>
              <w:t>UN Agencies</w:t>
            </w:r>
          </w:p>
          <w:p w:rsidR="007F7289" w:rsidRPr="00DE390D" w:rsidRDefault="007F7289" w:rsidP="003057AD">
            <w:pPr>
              <w:rPr>
                <w:sz w:val="20"/>
                <w:szCs w:val="20"/>
                <w:lang w:val="en-GB"/>
              </w:rPr>
            </w:pPr>
            <w:r w:rsidRPr="00DE390D">
              <w:rPr>
                <w:sz w:val="20"/>
                <w:szCs w:val="20"/>
                <w:lang w:val="en-GB"/>
              </w:rPr>
              <w:t>Coordinating government institutions</w:t>
            </w:r>
          </w:p>
        </w:tc>
        <w:tc>
          <w:tcPr>
            <w:tcW w:w="0" w:type="auto"/>
          </w:tcPr>
          <w:p w:rsidR="007F7289" w:rsidRPr="00DE390D" w:rsidRDefault="007F7289" w:rsidP="003057AD">
            <w:pPr>
              <w:rPr>
                <w:sz w:val="20"/>
                <w:szCs w:val="20"/>
                <w:lang w:val="en-GB"/>
              </w:rPr>
            </w:pPr>
            <w:r w:rsidRPr="00DE390D">
              <w:rPr>
                <w:sz w:val="20"/>
                <w:szCs w:val="20"/>
                <w:lang w:val="en-GB"/>
              </w:rPr>
              <w:t>KII</w:t>
            </w:r>
          </w:p>
        </w:tc>
      </w:tr>
    </w:tbl>
    <w:p w:rsidR="007F7289" w:rsidRPr="00B4619D" w:rsidRDefault="007F7289" w:rsidP="007F7289">
      <w:pPr>
        <w:spacing w:before="0" w:after="0"/>
        <w:rPr>
          <w:rFonts w:ascii="Calibri" w:hAnsi="Calibri"/>
        </w:rPr>
      </w:pPr>
    </w:p>
    <w:p w:rsidR="007F7289" w:rsidRPr="00912558" w:rsidRDefault="007F7289" w:rsidP="007F7289">
      <w:pPr>
        <w:spacing w:before="0" w:after="0"/>
        <w:rPr>
          <w:rFonts w:ascii="Calibri" w:hAnsi="Calibri"/>
        </w:rPr>
      </w:pPr>
    </w:p>
    <w:p w:rsidR="007F7289" w:rsidRDefault="007F7289" w:rsidP="007F7289">
      <w:pPr>
        <w:pStyle w:val="Heading2"/>
        <w:numPr>
          <w:ilvl w:val="0"/>
          <w:numId w:val="0"/>
        </w:numPr>
        <w:spacing w:before="0" w:line="276" w:lineRule="auto"/>
        <w:ind w:left="576" w:hanging="576"/>
        <w:jc w:val="left"/>
      </w:pPr>
      <w:bookmarkStart w:id="61" w:name="_Toc389211403"/>
      <w:bookmarkStart w:id="62" w:name="_Toc402775609"/>
      <w:r>
        <w:t>Annex 3: Data collection tools</w:t>
      </w:r>
      <w:bookmarkEnd w:id="61"/>
      <w:bookmarkEnd w:id="62"/>
    </w:p>
    <w:p w:rsidR="007F7289" w:rsidRPr="00756891" w:rsidRDefault="007F7289" w:rsidP="003057AD">
      <w:pPr>
        <w:pStyle w:val="Heading4"/>
        <w:ind w:left="2197" w:firstLine="0"/>
      </w:pPr>
      <w:bookmarkStart w:id="63" w:name="_Toc389211404"/>
      <w:r w:rsidRPr="00756891">
        <w:t>Key Informant Interview Guides</w:t>
      </w:r>
      <w:bookmarkEnd w:id="63"/>
    </w:p>
    <w:p w:rsidR="007F7289" w:rsidRPr="007164AF" w:rsidRDefault="007F7289" w:rsidP="003057AD">
      <w:pPr>
        <w:spacing w:before="0" w:after="0"/>
        <w:rPr>
          <w:rFonts w:cs="Cambria"/>
          <w:b/>
        </w:rPr>
      </w:pPr>
      <w:r>
        <w:rPr>
          <w:rFonts w:cs="Cambria"/>
          <w:b/>
        </w:rPr>
        <w:t>Introductory notes</w:t>
      </w:r>
    </w:p>
    <w:p w:rsidR="007F7289" w:rsidRPr="007164AF" w:rsidRDefault="007F7289" w:rsidP="001B09D1">
      <w:pPr>
        <w:pStyle w:val="ListParagraph"/>
        <w:numPr>
          <w:ilvl w:val="0"/>
          <w:numId w:val="34"/>
        </w:numPr>
        <w:spacing w:before="0" w:after="0" w:line="240" w:lineRule="auto"/>
        <w:rPr>
          <w:rFonts w:cs="Cambria"/>
        </w:rPr>
      </w:pPr>
      <w:r w:rsidRPr="007164AF">
        <w:rPr>
          <w:rFonts w:cs="Cambria"/>
        </w:rPr>
        <w:t xml:space="preserve">The following guiding questions are intended mainly to be used for semi-structured interviews with representatives </w:t>
      </w:r>
      <w:r>
        <w:rPr>
          <w:rFonts w:cs="Cambria"/>
        </w:rPr>
        <w:t xml:space="preserve">key stakeholders of the </w:t>
      </w:r>
      <w:r w:rsidRPr="007164AF">
        <w:rPr>
          <w:rFonts w:cs="Cambria"/>
        </w:rPr>
        <w:t xml:space="preserve">JP </w:t>
      </w:r>
      <w:r>
        <w:rPr>
          <w:rFonts w:cs="Cambria"/>
        </w:rPr>
        <w:t xml:space="preserve">GEWE </w:t>
      </w:r>
      <w:r w:rsidRPr="007164AF">
        <w:rPr>
          <w:rFonts w:cs="Cambria"/>
        </w:rPr>
        <w:t>programme:</w:t>
      </w:r>
    </w:p>
    <w:p w:rsidR="007F7289" w:rsidRPr="007164AF" w:rsidRDefault="007F7289" w:rsidP="001B09D1">
      <w:pPr>
        <w:pStyle w:val="ListParagraph"/>
        <w:numPr>
          <w:ilvl w:val="1"/>
          <w:numId w:val="34"/>
        </w:numPr>
        <w:spacing w:before="0" w:after="0" w:line="240" w:lineRule="auto"/>
        <w:rPr>
          <w:rFonts w:cs="Cambria"/>
        </w:rPr>
      </w:pPr>
      <w:r>
        <w:rPr>
          <w:rFonts w:cs="Cambria"/>
        </w:rPr>
        <w:t xml:space="preserve">UN Agencies (representatives of the RCO, UNCT, </w:t>
      </w:r>
      <w:r w:rsidRPr="007164AF">
        <w:rPr>
          <w:rFonts w:cs="Cambria"/>
        </w:rPr>
        <w:t>participating UN agencies</w:t>
      </w:r>
      <w:r>
        <w:rPr>
          <w:rFonts w:cs="Cambria"/>
        </w:rPr>
        <w:t xml:space="preserve">)  </w:t>
      </w:r>
    </w:p>
    <w:p w:rsidR="007F7289" w:rsidRPr="007164AF" w:rsidRDefault="007F7289" w:rsidP="001B09D1">
      <w:pPr>
        <w:pStyle w:val="ListParagraph"/>
        <w:numPr>
          <w:ilvl w:val="1"/>
          <w:numId w:val="34"/>
        </w:numPr>
        <w:spacing w:before="0" w:after="0" w:line="240" w:lineRule="auto"/>
        <w:rPr>
          <w:rFonts w:cs="Cambria"/>
        </w:rPr>
      </w:pPr>
      <w:r>
        <w:rPr>
          <w:rFonts w:cs="Cambria"/>
        </w:rPr>
        <w:t>GoK (representatives of major c</w:t>
      </w:r>
      <w:r w:rsidRPr="007164AF">
        <w:rPr>
          <w:rFonts w:cs="Cambria"/>
        </w:rPr>
        <w:t xml:space="preserve">oordinating </w:t>
      </w:r>
      <w:r>
        <w:rPr>
          <w:rFonts w:cs="Cambria"/>
        </w:rPr>
        <w:t xml:space="preserve">and implementing </w:t>
      </w:r>
      <w:r w:rsidRPr="007164AF">
        <w:rPr>
          <w:rFonts w:cs="Cambria"/>
        </w:rPr>
        <w:t>government partners</w:t>
      </w:r>
      <w:r>
        <w:rPr>
          <w:rFonts w:cs="Cambria"/>
        </w:rPr>
        <w:t>)</w:t>
      </w:r>
      <w:r w:rsidRPr="007164AF">
        <w:rPr>
          <w:rFonts w:cs="Cambria"/>
        </w:rPr>
        <w:t xml:space="preserve"> </w:t>
      </w:r>
    </w:p>
    <w:p w:rsidR="007F7289" w:rsidRDefault="007F7289" w:rsidP="001B09D1">
      <w:pPr>
        <w:pStyle w:val="ListParagraph"/>
        <w:numPr>
          <w:ilvl w:val="1"/>
          <w:numId w:val="34"/>
        </w:numPr>
        <w:spacing w:before="0" w:after="0" w:line="240" w:lineRule="auto"/>
        <w:rPr>
          <w:rFonts w:cs="Cambria"/>
        </w:rPr>
      </w:pPr>
      <w:r>
        <w:rPr>
          <w:rFonts w:cs="Cambria"/>
        </w:rPr>
        <w:t>CSOs (representatives of Steering Committee member CSOs)</w:t>
      </w:r>
    </w:p>
    <w:p w:rsidR="007F7289" w:rsidRPr="007164AF" w:rsidRDefault="007F7289" w:rsidP="001B09D1">
      <w:pPr>
        <w:pStyle w:val="ListParagraph"/>
        <w:numPr>
          <w:ilvl w:val="1"/>
          <w:numId w:val="34"/>
        </w:numPr>
        <w:spacing w:before="0" w:after="0" w:line="240" w:lineRule="auto"/>
        <w:rPr>
          <w:rFonts w:cs="Cambria"/>
        </w:rPr>
      </w:pPr>
      <w:r>
        <w:rPr>
          <w:rFonts w:cs="Cambria"/>
        </w:rPr>
        <w:t>Development partners (representatives of JP GEWE funding donors)</w:t>
      </w:r>
      <w:r w:rsidRPr="007164AF">
        <w:rPr>
          <w:rFonts w:cs="Cambria"/>
        </w:rPr>
        <w:t xml:space="preserve"> </w:t>
      </w:r>
    </w:p>
    <w:p w:rsidR="007F7289" w:rsidRPr="007164AF" w:rsidRDefault="007F7289" w:rsidP="001B09D1">
      <w:pPr>
        <w:pStyle w:val="ListParagraph"/>
        <w:numPr>
          <w:ilvl w:val="0"/>
          <w:numId w:val="34"/>
        </w:numPr>
        <w:spacing w:before="0" w:after="0" w:line="240" w:lineRule="auto"/>
        <w:rPr>
          <w:rFonts w:cs="Cambria"/>
        </w:rPr>
      </w:pPr>
      <w:r w:rsidRPr="007164AF">
        <w:rPr>
          <w:rFonts w:cs="Cambria"/>
        </w:rPr>
        <w:t>The questions provided below are meant to serve as a menu. Only relevant questions will be used in each interview, depending on the experience and involvement of the interviewee in the programme.</w:t>
      </w:r>
    </w:p>
    <w:p w:rsidR="007F7289" w:rsidRPr="007164AF" w:rsidRDefault="007F7289" w:rsidP="003057AD">
      <w:pPr>
        <w:spacing w:before="0" w:after="0"/>
        <w:rPr>
          <w:rFonts w:cs="Cambria"/>
          <w:b/>
        </w:rPr>
      </w:pPr>
      <w:r w:rsidRPr="007164AF">
        <w:rPr>
          <w:rFonts w:cs="Cambria"/>
          <w:b/>
        </w:rPr>
        <w:t>Steps</w:t>
      </w:r>
    </w:p>
    <w:p w:rsidR="007F7289" w:rsidRPr="007164AF" w:rsidRDefault="007F7289" w:rsidP="001B09D1">
      <w:pPr>
        <w:pStyle w:val="ListParagraph"/>
        <w:numPr>
          <w:ilvl w:val="0"/>
          <w:numId w:val="32"/>
        </w:numPr>
        <w:spacing w:before="0" w:after="0" w:line="240" w:lineRule="auto"/>
        <w:rPr>
          <w:rFonts w:cs="Cambria"/>
        </w:rPr>
      </w:pPr>
      <w:r w:rsidRPr="007164AF">
        <w:rPr>
          <w:rFonts w:cs="Cambria"/>
        </w:rPr>
        <w:t>Introduction of evaluator/s and interviewee</w:t>
      </w:r>
    </w:p>
    <w:p w:rsidR="007F7289" w:rsidRPr="007164AF" w:rsidRDefault="007F7289" w:rsidP="001B09D1">
      <w:pPr>
        <w:pStyle w:val="ListParagraph"/>
        <w:numPr>
          <w:ilvl w:val="0"/>
          <w:numId w:val="32"/>
        </w:numPr>
        <w:spacing w:before="0" w:after="0" w:line="240" w:lineRule="auto"/>
        <w:rPr>
          <w:rFonts w:cs="Cambria"/>
        </w:rPr>
      </w:pPr>
      <w:r w:rsidRPr="007164AF">
        <w:rPr>
          <w:rFonts w:cs="Cambria"/>
        </w:rPr>
        <w:t xml:space="preserve">Introduction of interview purpose </w:t>
      </w:r>
    </w:p>
    <w:p w:rsidR="007F7289" w:rsidRPr="007164AF" w:rsidRDefault="007F7289" w:rsidP="001B09D1">
      <w:pPr>
        <w:pStyle w:val="ListParagraph"/>
        <w:numPr>
          <w:ilvl w:val="0"/>
          <w:numId w:val="32"/>
        </w:numPr>
        <w:spacing w:before="0" w:after="0" w:line="240" w:lineRule="auto"/>
        <w:rPr>
          <w:rFonts w:cs="Cambria"/>
        </w:rPr>
      </w:pPr>
      <w:r w:rsidRPr="007164AF">
        <w:rPr>
          <w:rFonts w:cs="Cambria"/>
        </w:rPr>
        <w:t>Obtain the consent of the interviewee</w:t>
      </w:r>
    </w:p>
    <w:p w:rsidR="007F7289" w:rsidRPr="007164AF" w:rsidRDefault="007F7289" w:rsidP="001B09D1">
      <w:pPr>
        <w:pStyle w:val="ListParagraph"/>
        <w:numPr>
          <w:ilvl w:val="0"/>
          <w:numId w:val="32"/>
        </w:numPr>
        <w:spacing w:before="0" w:after="0" w:line="240" w:lineRule="auto"/>
        <w:rPr>
          <w:rFonts w:cs="Cambria"/>
        </w:rPr>
      </w:pPr>
      <w:r w:rsidRPr="007164AF">
        <w:rPr>
          <w:rFonts w:cs="Cambria"/>
        </w:rPr>
        <w:t>Question and answer</w:t>
      </w:r>
    </w:p>
    <w:p w:rsidR="007F7289" w:rsidRPr="007164AF" w:rsidRDefault="007F7289" w:rsidP="003057AD">
      <w:pPr>
        <w:spacing w:before="0" w:after="0"/>
        <w:jc w:val="center"/>
        <w:rPr>
          <w:rFonts w:cs="Cambria"/>
          <w:b/>
        </w:rPr>
      </w:pPr>
      <w:r w:rsidRPr="007164AF">
        <w:rPr>
          <w:rFonts w:cs="Cambria"/>
          <w:b/>
        </w:rPr>
        <w:t>Guiding Questions</w:t>
      </w:r>
    </w:p>
    <w:p w:rsidR="007F7289" w:rsidRPr="007164AF" w:rsidRDefault="007F7289" w:rsidP="003057AD">
      <w:pPr>
        <w:spacing w:before="0" w:after="0"/>
        <w:rPr>
          <w:rFonts w:cs="Cambria,Italic"/>
          <w:b/>
          <w:i/>
          <w:iCs/>
          <w:color w:val="333333"/>
        </w:rPr>
      </w:pPr>
      <w:r w:rsidRPr="007164AF">
        <w:rPr>
          <w:rFonts w:cs="Cambria,Italic"/>
          <w:b/>
          <w:i/>
          <w:iCs/>
          <w:color w:val="333333"/>
        </w:rPr>
        <w:t xml:space="preserve">Relevance </w:t>
      </w:r>
    </w:p>
    <w:p w:rsidR="007F7289" w:rsidRPr="007164AF" w:rsidRDefault="007F7289" w:rsidP="003057AD">
      <w:pPr>
        <w:pStyle w:val="ListParagraph"/>
        <w:spacing w:before="0" w:after="0" w:line="240" w:lineRule="auto"/>
        <w:ind w:hanging="360"/>
        <w:rPr>
          <w:color w:val="000000"/>
        </w:rPr>
      </w:pPr>
      <w:r w:rsidRPr="007164AF">
        <w:rPr>
          <w:rFonts w:cs="Symbol"/>
          <w:color w:val="000000"/>
        </w:rPr>
        <w:lastRenderedPageBreak/>
        <w:t xml:space="preserve">To </w:t>
      </w:r>
      <w:r w:rsidRPr="007164AF">
        <w:rPr>
          <w:color w:val="000000"/>
        </w:rPr>
        <w:t xml:space="preserve">what extent the programme has addressed relevant rights and needs of target groups? Have there been more relevant needs that should have been addressed by the programme? </w:t>
      </w:r>
    </w:p>
    <w:p w:rsidR="007F7289" w:rsidRPr="00D40DB0" w:rsidRDefault="007F7289" w:rsidP="003057AD">
      <w:pPr>
        <w:pStyle w:val="ListParagraph"/>
        <w:spacing w:before="0" w:after="0" w:line="240" w:lineRule="auto"/>
        <w:ind w:hanging="360"/>
        <w:rPr>
          <w:rFonts w:cs="Symbol"/>
          <w:color w:val="000000"/>
        </w:rPr>
      </w:pPr>
      <w:r w:rsidRPr="00D40DB0">
        <w:rPr>
          <w:rFonts w:cs="Symbol"/>
          <w:color w:val="000000"/>
        </w:rPr>
        <w:t>Was the overall design of the programme appropriate, coherent and realistic?</w:t>
      </w:r>
    </w:p>
    <w:p w:rsidR="007F7289" w:rsidRPr="007164AF" w:rsidRDefault="007F7289" w:rsidP="003057AD">
      <w:pPr>
        <w:pStyle w:val="ListParagraph"/>
        <w:spacing w:before="0" w:after="0" w:line="240" w:lineRule="auto"/>
        <w:ind w:hanging="360"/>
        <w:rPr>
          <w:color w:val="000000"/>
        </w:rPr>
      </w:pPr>
      <w:r w:rsidRPr="007164AF">
        <w:rPr>
          <w:color w:val="000000"/>
        </w:rPr>
        <w:t xml:space="preserve">To what extent the programme is aligned to and advances national policies and priorities as well as </w:t>
      </w:r>
      <w:r w:rsidRPr="007164AF">
        <w:t xml:space="preserve">UNDAF </w:t>
      </w:r>
      <w:r w:rsidRPr="007164AF">
        <w:rPr>
          <w:color w:val="000000"/>
        </w:rPr>
        <w:t>2008</w:t>
      </w:r>
      <w:r w:rsidRPr="007164AF">
        <w:t>-2014</w:t>
      </w:r>
      <w:r w:rsidRPr="007164AF">
        <w:rPr>
          <w:color w:val="000000"/>
        </w:rPr>
        <w:t>?</w:t>
      </w:r>
    </w:p>
    <w:p w:rsidR="007F7289" w:rsidRPr="00D40DB0" w:rsidRDefault="007F7289" w:rsidP="003057AD">
      <w:pPr>
        <w:pStyle w:val="ListParagraph"/>
        <w:spacing w:before="0" w:after="0" w:line="240" w:lineRule="auto"/>
        <w:ind w:hanging="360"/>
        <w:rPr>
          <w:color w:val="000000"/>
        </w:rPr>
      </w:pPr>
      <w:r w:rsidRPr="007164AF">
        <w:rPr>
          <w:color w:val="000000"/>
        </w:rPr>
        <w:t>To what extent the programme is aligned to and has contributed towards the achievement of international and regional commitments on gender equality and women empowerment</w:t>
      </w:r>
      <w:r>
        <w:rPr>
          <w:color w:val="000000"/>
        </w:rPr>
        <w:t>, as</w:t>
      </w:r>
      <w:r w:rsidRPr="007164AF">
        <w:rPr>
          <w:color w:val="000000"/>
        </w:rPr>
        <w:t xml:space="preserve"> enshrined in the CEDAW, MDGs, etc?</w:t>
      </w:r>
    </w:p>
    <w:p w:rsidR="007F7289" w:rsidRPr="00756891" w:rsidRDefault="007F7289" w:rsidP="003057AD">
      <w:pPr>
        <w:pStyle w:val="ListParagraph"/>
        <w:autoSpaceDE w:val="0"/>
        <w:autoSpaceDN w:val="0"/>
        <w:adjustRightInd w:val="0"/>
        <w:spacing w:before="0" w:after="0" w:line="240" w:lineRule="auto"/>
        <w:ind w:hanging="360"/>
        <w:rPr>
          <w:color w:val="000000"/>
        </w:rPr>
      </w:pPr>
      <w:r w:rsidRPr="007164AF">
        <w:rPr>
          <w:rFonts w:cs="TimesNewRoman"/>
        </w:rPr>
        <w:t>Have the major stakeholders taken ownership of the programme concept</w:t>
      </w:r>
      <w:r>
        <w:rPr>
          <w:rFonts w:cs="TimesNewRoman"/>
        </w:rPr>
        <w:t>, in particular the joint programme concept and its implications</w:t>
      </w:r>
      <w:r w:rsidRPr="007164AF">
        <w:rPr>
          <w:color w:val="000000"/>
        </w:rPr>
        <w:t>?</w:t>
      </w:r>
    </w:p>
    <w:p w:rsidR="007F7289" w:rsidRPr="007164AF" w:rsidRDefault="007F7289" w:rsidP="003057AD">
      <w:pPr>
        <w:spacing w:before="0" w:after="0"/>
        <w:rPr>
          <w:rFonts w:cs="Cambria,Italic"/>
          <w:b/>
          <w:i/>
          <w:iCs/>
          <w:color w:val="333333"/>
        </w:rPr>
      </w:pPr>
      <w:r w:rsidRPr="007164AF">
        <w:rPr>
          <w:rFonts w:cs="Cambria,Italic"/>
          <w:b/>
          <w:i/>
          <w:iCs/>
          <w:color w:val="333333"/>
        </w:rPr>
        <w:t>Effectiveness:</w:t>
      </w:r>
    </w:p>
    <w:p w:rsidR="007F7289" w:rsidRPr="007164AF" w:rsidRDefault="007F7289" w:rsidP="003057AD">
      <w:pPr>
        <w:pStyle w:val="ListParagraph"/>
        <w:spacing w:before="0" w:after="0" w:line="240" w:lineRule="auto"/>
        <w:ind w:hanging="360"/>
        <w:rPr>
          <w:rFonts w:cs="Cambria"/>
          <w:color w:val="000000"/>
        </w:rPr>
      </w:pPr>
      <w:r w:rsidRPr="007164AF">
        <w:rPr>
          <w:rFonts w:cs="Cambria"/>
          <w:color w:val="000000"/>
        </w:rPr>
        <w:t xml:space="preserve">To what extent the progamme achieved each of its </w:t>
      </w:r>
      <w:r>
        <w:rPr>
          <w:rFonts w:cs="Cambria"/>
          <w:color w:val="000000"/>
        </w:rPr>
        <w:t>5</w:t>
      </w:r>
      <w:r w:rsidRPr="007164AF">
        <w:rPr>
          <w:rFonts w:cs="Cambria"/>
          <w:color w:val="000000"/>
        </w:rPr>
        <w:t xml:space="preserve"> planned </w:t>
      </w:r>
      <w:r>
        <w:rPr>
          <w:rFonts w:cs="Cambria"/>
          <w:color w:val="000000"/>
        </w:rPr>
        <w:t>outcomes</w:t>
      </w:r>
      <w:r w:rsidRPr="007164AF">
        <w:rPr>
          <w:rFonts w:cs="Cambria"/>
          <w:color w:val="000000"/>
        </w:rPr>
        <w:t xml:space="preserve"> </w:t>
      </w:r>
      <w:r>
        <w:rPr>
          <w:rFonts w:cs="Cambria"/>
          <w:color w:val="000000"/>
        </w:rPr>
        <w:t>and results under them</w:t>
      </w:r>
      <w:r w:rsidRPr="007164AF">
        <w:rPr>
          <w:rFonts w:cs="Cambria"/>
          <w:color w:val="000000"/>
        </w:rPr>
        <w:t xml:space="preserve">? </w:t>
      </w:r>
      <w:r>
        <w:rPr>
          <w:rFonts w:cs="Cambria"/>
          <w:color w:val="000000"/>
        </w:rPr>
        <w:t xml:space="preserve"> What were the major factors that positively or negatively impacted the achievement of results?</w:t>
      </w:r>
    </w:p>
    <w:p w:rsidR="007F7289" w:rsidRPr="007164AF" w:rsidRDefault="007F7289" w:rsidP="003057AD">
      <w:pPr>
        <w:pStyle w:val="ListParagraph"/>
        <w:spacing w:before="0" w:after="0" w:line="240" w:lineRule="auto"/>
        <w:ind w:hanging="360"/>
        <w:rPr>
          <w:rFonts w:cs="Cambria"/>
          <w:color w:val="000000"/>
        </w:rPr>
      </w:pPr>
      <w:r w:rsidRPr="007164AF">
        <w:rPr>
          <w:rFonts w:cs="Cambria"/>
          <w:color w:val="000000"/>
        </w:rPr>
        <w:t>How was the quality of the outputs or benefits delivered by the programme</w:t>
      </w:r>
      <w:r>
        <w:rPr>
          <w:rFonts w:cs="Cambria"/>
          <w:color w:val="000000"/>
        </w:rPr>
        <w:t>, including the satisfaction of beneficiaries</w:t>
      </w:r>
      <w:r w:rsidRPr="007164AF">
        <w:rPr>
          <w:rFonts w:cs="Cambria"/>
          <w:color w:val="000000"/>
        </w:rPr>
        <w:t>?</w:t>
      </w:r>
    </w:p>
    <w:p w:rsidR="007F7289" w:rsidRDefault="007F7289" w:rsidP="003057AD">
      <w:pPr>
        <w:pStyle w:val="ListParagraph"/>
        <w:spacing w:before="0" w:after="0" w:line="240" w:lineRule="auto"/>
        <w:ind w:hanging="360"/>
        <w:rPr>
          <w:rFonts w:cs="Cambria"/>
          <w:color w:val="000000"/>
        </w:rPr>
      </w:pPr>
      <w:r w:rsidRPr="007164AF">
        <w:rPr>
          <w:rFonts w:cs="Cambria"/>
          <w:color w:val="000000"/>
        </w:rPr>
        <w:t xml:space="preserve">To what extent the programme approaches and strategies have been effective in building national </w:t>
      </w:r>
      <w:r>
        <w:rPr>
          <w:rFonts w:cs="Cambria"/>
          <w:color w:val="000000"/>
        </w:rPr>
        <w:t xml:space="preserve">ownership and </w:t>
      </w:r>
      <w:r w:rsidRPr="007164AF">
        <w:rPr>
          <w:rFonts w:cs="Cambria"/>
          <w:color w:val="000000"/>
        </w:rPr>
        <w:t>capacity</w:t>
      </w:r>
      <w:r>
        <w:rPr>
          <w:rFonts w:cs="Cambria"/>
          <w:color w:val="000000"/>
        </w:rPr>
        <w:t xml:space="preserve"> </w:t>
      </w:r>
      <w:r>
        <w:rPr>
          <w:rFonts w:ascii="Calibri" w:hAnsi="Calibri"/>
        </w:rPr>
        <w:t>to address gender equality and women’s empowerment issues</w:t>
      </w:r>
      <w:r w:rsidRPr="007164AF">
        <w:rPr>
          <w:rFonts w:cs="Cambria"/>
          <w:color w:val="000000"/>
        </w:rPr>
        <w:t xml:space="preserve">? </w:t>
      </w:r>
    </w:p>
    <w:p w:rsidR="007F7289" w:rsidRPr="00756891" w:rsidRDefault="007F7289" w:rsidP="003057AD">
      <w:pPr>
        <w:pStyle w:val="ListParagraph"/>
        <w:spacing w:before="0" w:after="0" w:line="240" w:lineRule="auto"/>
        <w:ind w:hanging="360"/>
        <w:rPr>
          <w:rFonts w:cs="Cambria"/>
          <w:color w:val="000000"/>
        </w:rPr>
      </w:pPr>
      <w:r>
        <w:rPr>
          <w:rFonts w:ascii="Calibri" w:hAnsi="Calibri"/>
        </w:rPr>
        <w:t>Has the programme put in place and implemented effective monitoring mechanisms to measure progress as well as to identify and address challenges faced during implementation?</w:t>
      </w:r>
    </w:p>
    <w:p w:rsidR="007F7289" w:rsidRPr="007164AF" w:rsidRDefault="007F7289" w:rsidP="003057AD">
      <w:pPr>
        <w:spacing w:before="0" w:after="0"/>
        <w:rPr>
          <w:rFonts w:cs="Cambria,Italic"/>
          <w:b/>
          <w:i/>
          <w:iCs/>
          <w:color w:val="333333"/>
        </w:rPr>
      </w:pPr>
      <w:r w:rsidRPr="007164AF">
        <w:rPr>
          <w:rFonts w:cs="Cambria,Italic"/>
          <w:b/>
          <w:i/>
          <w:iCs/>
          <w:color w:val="333333"/>
        </w:rPr>
        <w:t>Efficiency:</w:t>
      </w:r>
    </w:p>
    <w:p w:rsidR="007F7289" w:rsidRPr="007164AF" w:rsidRDefault="007F7289" w:rsidP="003057AD">
      <w:pPr>
        <w:pStyle w:val="ListParagraph"/>
        <w:spacing w:before="0" w:after="0" w:line="240" w:lineRule="auto"/>
        <w:ind w:hanging="360"/>
      </w:pPr>
      <w:r w:rsidRPr="007164AF">
        <w:t>Are sufficient resources allocated to the programme</w:t>
      </w:r>
      <w:r>
        <w:t xml:space="preserve">? </w:t>
      </w:r>
      <w:r w:rsidRPr="007164AF">
        <w:t>Have programme funds and activities been delivered in a timely manner? If there were delays, what were the causes?</w:t>
      </w:r>
    </w:p>
    <w:p w:rsidR="007F7289" w:rsidRDefault="007F7289" w:rsidP="003057AD">
      <w:pPr>
        <w:pStyle w:val="ListParagraph"/>
        <w:spacing w:before="0" w:after="0" w:line="240" w:lineRule="auto"/>
        <w:ind w:hanging="360"/>
      </w:pPr>
      <w:r w:rsidRPr="009F7EB5">
        <w:rPr>
          <w:rFonts w:ascii="Calibri" w:hAnsi="Calibri"/>
        </w:rPr>
        <w:t xml:space="preserve">How has the programme affected transaction costs for the government and UN agencies? </w:t>
      </w:r>
      <w:r>
        <w:rPr>
          <w:rFonts w:ascii="Calibri" w:hAnsi="Calibri"/>
        </w:rPr>
        <w:t>Do you have specific examples?</w:t>
      </w:r>
    </w:p>
    <w:p w:rsidR="007F7289" w:rsidRPr="007164AF" w:rsidRDefault="007F7289" w:rsidP="003057AD">
      <w:pPr>
        <w:spacing w:before="0" w:after="0"/>
        <w:rPr>
          <w:rFonts w:cs="Cambria,Italic"/>
          <w:b/>
          <w:i/>
          <w:iCs/>
          <w:color w:val="333333"/>
        </w:rPr>
      </w:pPr>
      <w:r w:rsidRPr="007164AF">
        <w:rPr>
          <w:rFonts w:cs="Cambria,Italic"/>
          <w:b/>
          <w:i/>
          <w:iCs/>
          <w:color w:val="333333"/>
        </w:rPr>
        <w:t>Coherence:</w:t>
      </w:r>
    </w:p>
    <w:p w:rsidR="007F7289" w:rsidRPr="00912558" w:rsidRDefault="007F7289" w:rsidP="003057AD">
      <w:pPr>
        <w:pStyle w:val="ListParagraph"/>
        <w:spacing w:before="0" w:after="0" w:line="240" w:lineRule="auto"/>
        <w:ind w:hanging="360"/>
        <w:rPr>
          <w:rFonts w:ascii="Calibri" w:hAnsi="Calibri"/>
        </w:rPr>
      </w:pPr>
      <w:r w:rsidRPr="00912558">
        <w:rPr>
          <w:rFonts w:ascii="Calibri" w:hAnsi="Calibri"/>
        </w:rPr>
        <w:t xml:space="preserve">To what degree did partners work towards the same results with a common understanding </w:t>
      </w:r>
      <w:r>
        <w:rPr>
          <w:rFonts w:ascii="Calibri" w:hAnsi="Calibri"/>
        </w:rPr>
        <w:t>of and building on</w:t>
      </w:r>
      <w:r w:rsidRPr="00912558">
        <w:rPr>
          <w:rFonts w:ascii="Calibri" w:hAnsi="Calibri"/>
        </w:rPr>
        <w:t xml:space="preserve"> the inter-relationship between</w:t>
      </w:r>
      <w:r>
        <w:rPr>
          <w:rFonts w:ascii="Calibri" w:hAnsi="Calibri"/>
        </w:rPr>
        <w:t xml:space="preserve"> different programme components</w:t>
      </w:r>
      <w:r w:rsidRPr="00912558">
        <w:rPr>
          <w:rFonts w:ascii="Calibri" w:hAnsi="Calibri"/>
        </w:rPr>
        <w:t>?</w:t>
      </w:r>
    </w:p>
    <w:p w:rsidR="007F7289" w:rsidRPr="00912558" w:rsidRDefault="007F7289" w:rsidP="003057AD">
      <w:pPr>
        <w:pStyle w:val="ListParagraph"/>
        <w:spacing w:before="0" w:after="0" w:line="240" w:lineRule="auto"/>
        <w:ind w:hanging="360"/>
        <w:rPr>
          <w:rFonts w:ascii="Calibri" w:hAnsi="Calibri"/>
        </w:rPr>
      </w:pPr>
      <w:r w:rsidRPr="00912558">
        <w:rPr>
          <w:rFonts w:ascii="Calibri" w:hAnsi="Calibri"/>
        </w:rPr>
        <w:t>To what extent was the Human Rights Based Approach (HRBA) to programming and results based management understood and pursued in a coherent fashion?</w:t>
      </w:r>
    </w:p>
    <w:p w:rsidR="007F7289" w:rsidRDefault="007F7289" w:rsidP="003057AD">
      <w:pPr>
        <w:pStyle w:val="ListParagraph"/>
        <w:spacing w:before="0" w:after="0" w:line="240" w:lineRule="auto"/>
        <w:ind w:hanging="360"/>
        <w:rPr>
          <w:rFonts w:ascii="Calibri" w:hAnsi="Calibri"/>
        </w:rPr>
      </w:pPr>
      <w:r w:rsidRPr="00246B2E">
        <w:rPr>
          <w:rFonts w:ascii="Calibri" w:hAnsi="Calibri"/>
        </w:rPr>
        <w:t>To what extent did the JP work as ONE and enhance UN coherence</w:t>
      </w:r>
      <w:r>
        <w:rPr>
          <w:rFonts w:ascii="Calibri" w:hAnsi="Calibri"/>
        </w:rPr>
        <w:t>?</w:t>
      </w:r>
    </w:p>
    <w:p w:rsidR="007F7289" w:rsidRPr="00756891" w:rsidRDefault="007F7289" w:rsidP="003057AD">
      <w:pPr>
        <w:pStyle w:val="ListParagraph"/>
        <w:spacing w:after="0" w:line="240" w:lineRule="auto"/>
        <w:rPr>
          <w:rFonts w:ascii="Calibri" w:hAnsi="Calibri"/>
        </w:rPr>
      </w:pPr>
    </w:p>
    <w:p w:rsidR="007F7289" w:rsidRPr="00E467FB" w:rsidRDefault="007F7289" w:rsidP="003057AD">
      <w:pPr>
        <w:spacing w:before="0" w:after="0"/>
        <w:rPr>
          <w:rFonts w:cs="Cambria,Italic"/>
          <w:b/>
          <w:i/>
          <w:iCs/>
          <w:color w:val="333333"/>
        </w:rPr>
      </w:pPr>
      <w:r w:rsidRPr="00E467FB">
        <w:rPr>
          <w:rFonts w:cs="Cambria,Italic"/>
          <w:b/>
          <w:i/>
          <w:iCs/>
          <w:color w:val="333333"/>
        </w:rPr>
        <w:t xml:space="preserve">Impact: </w:t>
      </w:r>
    </w:p>
    <w:p w:rsidR="007F7289" w:rsidRDefault="007F7289" w:rsidP="003057AD">
      <w:pPr>
        <w:pStyle w:val="ListParagraph"/>
        <w:spacing w:before="0" w:after="0" w:line="240" w:lineRule="auto"/>
        <w:ind w:hanging="360"/>
        <w:rPr>
          <w:rFonts w:ascii="Calibri" w:hAnsi="Calibri"/>
        </w:rPr>
      </w:pPr>
      <w:r>
        <w:rPr>
          <w:rFonts w:ascii="Calibri" w:hAnsi="Calibri"/>
        </w:rPr>
        <w:t>Can you please state the major long term effects produced by the programme?</w:t>
      </w:r>
    </w:p>
    <w:p w:rsidR="007F7289" w:rsidRPr="00756891" w:rsidRDefault="007F7289" w:rsidP="003057AD">
      <w:pPr>
        <w:pStyle w:val="ListParagraph"/>
        <w:spacing w:after="0" w:line="240" w:lineRule="auto"/>
        <w:rPr>
          <w:rFonts w:ascii="Calibri" w:hAnsi="Calibri"/>
        </w:rPr>
      </w:pPr>
    </w:p>
    <w:p w:rsidR="007F7289" w:rsidRPr="007164AF" w:rsidRDefault="007F7289" w:rsidP="003057AD">
      <w:pPr>
        <w:spacing w:before="0" w:after="0"/>
        <w:rPr>
          <w:rFonts w:cs="Cambria,Italic"/>
          <w:b/>
          <w:i/>
          <w:iCs/>
          <w:color w:val="333333"/>
        </w:rPr>
      </w:pPr>
      <w:r w:rsidRPr="007164AF">
        <w:rPr>
          <w:rFonts w:cs="Cambria,Italic"/>
          <w:b/>
          <w:i/>
          <w:iCs/>
          <w:color w:val="333333"/>
        </w:rPr>
        <w:t>Sustainability:</w:t>
      </w:r>
    </w:p>
    <w:p w:rsidR="007F7289" w:rsidRPr="00912558" w:rsidRDefault="007F7289" w:rsidP="003057AD">
      <w:pPr>
        <w:pStyle w:val="ListParagraph"/>
        <w:spacing w:before="0" w:after="0" w:line="240" w:lineRule="auto"/>
        <w:ind w:hanging="360"/>
        <w:rPr>
          <w:rFonts w:ascii="Calibri" w:hAnsi="Calibri"/>
        </w:rPr>
      </w:pPr>
      <w:r w:rsidRPr="00912558">
        <w:rPr>
          <w:rFonts w:ascii="Calibri" w:hAnsi="Calibri"/>
        </w:rPr>
        <w:t>What is the likelihood that the programme achievements will be sustained after the JP support comes to an end?</w:t>
      </w:r>
      <w:r>
        <w:rPr>
          <w:rFonts w:ascii="Calibri" w:hAnsi="Calibri"/>
        </w:rPr>
        <w:t xml:space="preserve"> Are there changes in national institution’s policy, structure and capacity that would contribute to sustain or replicate the results achieved? </w:t>
      </w:r>
    </w:p>
    <w:p w:rsidR="007F7289" w:rsidRPr="0002698C" w:rsidRDefault="007F7289" w:rsidP="003057AD">
      <w:pPr>
        <w:pStyle w:val="ListParagraph"/>
        <w:spacing w:before="0" w:after="0" w:line="240" w:lineRule="auto"/>
        <w:ind w:hanging="360"/>
        <w:rPr>
          <w:rFonts w:ascii="Calibri" w:hAnsi="Calibri"/>
        </w:rPr>
      </w:pPr>
      <w:r w:rsidRPr="00E467FB">
        <w:rPr>
          <w:rFonts w:ascii="Calibri" w:hAnsi="Calibri"/>
        </w:rPr>
        <w:t>Which components and/or results of the programme should be carried over into a second phase?</w:t>
      </w:r>
    </w:p>
    <w:p w:rsidR="007F7289" w:rsidRPr="00756891" w:rsidRDefault="007F7289" w:rsidP="003057AD">
      <w:pPr>
        <w:spacing w:before="0" w:after="0"/>
        <w:rPr>
          <w:rFonts w:cs="Cambria,Italic"/>
          <w:b/>
          <w:i/>
          <w:iCs/>
          <w:color w:val="333333"/>
        </w:rPr>
      </w:pPr>
      <w:r w:rsidRPr="007164AF">
        <w:rPr>
          <w:rFonts w:cs="Cambria,Italic"/>
          <w:b/>
          <w:i/>
          <w:iCs/>
          <w:color w:val="333333"/>
        </w:rPr>
        <w:t>Management and Coordination:</w:t>
      </w:r>
    </w:p>
    <w:p w:rsidR="007F7289" w:rsidRPr="00195B24" w:rsidRDefault="007F7289" w:rsidP="003057AD">
      <w:pPr>
        <w:pStyle w:val="ListParagraph"/>
        <w:spacing w:before="0" w:after="0" w:line="240" w:lineRule="auto"/>
        <w:ind w:hanging="360"/>
        <w:rPr>
          <w:rFonts w:ascii="Calibri" w:hAnsi="Calibri"/>
        </w:rPr>
      </w:pPr>
      <w:r w:rsidRPr="00195B24">
        <w:rPr>
          <w:rFonts w:ascii="Calibri" w:hAnsi="Calibri"/>
        </w:rPr>
        <w:t>Was the management and coordination arrangement set out</w:t>
      </w:r>
      <w:r>
        <w:rPr>
          <w:rFonts w:ascii="Calibri" w:hAnsi="Calibri"/>
        </w:rPr>
        <w:t xml:space="preserve"> in</w:t>
      </w:r>
      <w:r w:rsidRPr="00195B24">
        <w:rPr>
          <w:rFonts w:ascii="Calibri" w:hAnsi="Calibri"/>
        </w:rPr>
        <w:t xml:space="preserve"> the programme document appropriate and realistic? Were the responsibilities of the </w:t>
      </w:r>
      <w:r>
        <w:rPr>
          <w:rFonts w:ascii="Calibri" w:hAnsi="Calibri"/>
        </w:rPr>
        <w:t xml:space="preserve">management </w:t>
      </w:r>
      <w:r w:rsidRPr="00195B24">
        <w:rPr>
          <w:rFonts w:ascii="Calibri" w:hAnsi="Calibri"/>
        </w:rPr>
        <w:t>structures clearly defined and understood by all?</w:t>
      </w:r>
    </w:p>
    <w:p w:rsidR="007F7289" w:rsidRDefault="007F7289" w:rsidP="003057AD">
      <w:pPr>
        <w:pStyle w:val="ListParagraph"/>
        <w:spacing w:before="0" w:after="0" w:line="240" w:lineRule="auto"/>
        <w:ind w:hanging="360"/>
        <w:rPr>
          <w:rFonts w:ascii="Calibri" w:hAnsi="Calibri"/>
        </w:rPr>
      </w:pPr>
      <w:r w:rsidRPr="00195B24">
        <w:rPr>
          <w:rFonts w:ascii="Calibri" w:hAnsi="Calibri"/>
        </w:rPr>
        <w:t>How well the coordination functions have been fulfilled?</w:t>
      </w:r>
      <w:r>
        <w:rPr>
          <w:rFonts w:ascii="Calibri" w:hAnsi="Calibri"/>
        </w:rPr>
        <w:t xml:space="preserve"> What were the challenges and how can these be addressed in future?</w:t>
      </w:r>
    </w:p>
    <w:p w:rsidR="007F7289" w:rsidRDefault="007F7289" w:rsidP="003057AD">
      <w:pPr>
        <w:pStyle w:val="ListParagraph"/>
        <w:spacing w:before="0" w:after="0" w:line="240" w:lineRule="auto"/>
        <w:ind w:hanging="360"/>
        <w:rPr>
          <w:rFonts w:ascii="Calibri" w:hAnsi="Calibri"/>
        </w:rPr>
      </w:pPr>
      <w:r w:rsidRPr="007B7398">
        <w:rPr>
          <w:rFonts w:ascii="Calibri" w:hAnsi="Calibri"/>
        </w:rPr>
        <w:t>Were management and implementation capacities adequate?</w:t>
      </w:r>
    </w:p>
    <w:p w:rsidR="007F7289" w:rsidRDefault="007F7289" w:rsidP="003057AD">
      <w:pPr>
        <w:pStyle w:val="ListParagraph"/>
        <w:spacing w:before="0" w:after="0" w:line="240" w:lineRule="auto"/>
        <w:ind w:hanging="360"/>
        <w:rPr>
          <w:rFonts w:ascii="Calibri" w:hAnsi="Calibri"/>
        </w:rPr>
      </w:pPr>
      <w:r w:rsidRPr="007B7398">
        <w:rPr>
          <w:rFonts w:ascii="Calibri" w:hAnsi="Calibri"/>
        </w:rPr>
        <w:lastRenderedPageBreak/>
        <w:t>Has the programme made strategic use of coordination and collaboration with other Joint Programmes to increase its effectiveness and impact?</w:t>
      </w:r>
    </w:p>
    <w:p w:rsidR="007F7289" w:rsidRDefault="007F7289" w:rsidP="003057AD">
      <w:pPr>
        <w:pStyle w:val="ListParagraph"/>
        <w:spacing w:before="0" w:after="0" w:line="240" w:lineRule="auto"/>
        <w:ind w:hanging="360"/>
        <w:rPr>
          <w:rFonts w:ascii="Calibri" w:hAnsi="Calibri"/>
        </w:rPr>
      </w:pPr>
      <w:r w:rsidRPr="007B7398">
        <w:rPr>
          <w:rFonts w:ascii="Calibri" w:hAnsi="Calibri"/>
        </w:rPr>
        <w:t xml:space="preserve">Were recommendations of the mid-term review significantly addressed? </w:t>
      </w:r>
    </w:p>
    <w:p w:rsidR="007F7289" w:rsidRPr="00756891" w:rsidRDefault="007F7289" w:rsidP="003057AD">
      <w:pPr>
        <w:pStyle w:val="ListParagraph"/>
        <w:spacing w:after="0" w:line="240" w:lineRule="auto"/>
        <w:rPr>
          <w:rFonts w:ascii="Calibri" w:hAnsi="Calibri"/>
        </w:rPr>
      </w:pPr>
    </w:p>
    <w:p w:rsidR="007F7289" w:rsidRPr="00756891" w:rsidRDefault="007F7289" w:rsidP="003057AD">
      <w:pPr>
        <w:spacing w:before="0" w:after="0"/>
        <w:rPr>
          <w:rFonts w:ascii="Calibri" w:hAnsi="Calibri"/>
          <w:b/>
          <w:i/>
        </w:rPr>
      </w:pPr>
      <w:r w:rsidRPr="00415F1F">
        <w:rPr>
          <w:rFonts w:ascii="Calibri" w:hAnsi="Calibri"/>
          <w:b/>
          <w:i/>
        </w:rPr>
        <w:t>Lessons learned and recommendations</w:t>
      </w:r>
    </w:p>
    <w:p w:rsidR="007F7289" w:rsidRPr="00415F1F" w:rsidRDefault="007F7289" w:rsidP="003057AD">
      <w:pPr>
        <w:pStyle w:val="ListParagraph"/>
        <w:spacing w:before="0" w:after="0" w:line="240" w:lineRule="auto"/>
        <w:ind w:hanging="360"/>
        <w:rPr>
          <w:rFonts w:ascii="Calibri" w:hAnsi="Calibri"/>
        </w:rPr>
      </w:pPr>
      <w:r w:rsidRPr="00415F1F">
        <w:rPr>
          <w:rFonts w:ascii="Calibri" w:hAnsi="Calibri"/>
        </w:rPr>
        <w:t>In your opinion, what are the major lessons to be drawn from the implementation of the JP GEWE?</w:t>
      </w:r>
    </w:p>
    <w:p w:rsidR="007F7289" w:rsidRPr="00DA533F" w:rsidRDefault="007F7289" w:rsidP="003057AD">
      <w:pPr>
        <w:pStyle w:val="ListParagraph"/>
        <w:spacing w:before="0" w:after="0" w:line="240" w:lineRule="auto"/>
        <w:ind w:hanging="360"/>
        <w:rPr>
          <w:rFonts w:ascii="Calibri" w:hAnsi="Calibri"/>
        </w:rPr>
      </w:pPr>
      <w:r w:rsidRPr="00415F1F">
        <w:rPr>
          <w:rFonts w:ascii="Calibri" w:hAnsi="Calibri"/>
        </w:rPr>
        <w:t>What recommendation do you suggest to improve similar future programmes</w:t>
      </w:r>
      <w:r>
        <w:rPr>
          <w:rFonts w:ascii="Calibri" w:hAnsi="Calibri"/>
        </w:rPr>
        <w:t>, in terms of programme thematic focus, management and administration, strategies, working procedures, stakeholders participation, etc</w:t>
      </w:r>
      <w:r w:rsidRPr="00415F1F">
        <w:rPr>
          <w:rFonts w:ascii="Calibri" w:hAnsi="Calibri"/>
        </w:rPr>
        <w:t>?</w:t>
      </w:r>
    </w:p>
    <w:p w:rsidR="007F7289" w:rsidRPr="00D4017C" w:rsidRDefault="007F7289" w:rsidP="003057AD">
      <w:pPr>
        <w:pStyle w:val="Heading4"/>
        <w:ind w:left="2197" w:firstLine="0"/>
      </w:pPr>
      <w:bookmarkStart w:id="64" w:name="_Toc389211405"/>
      <w:r w:rsidRPr="00D4017C">
        <w:t>Focus Group Discussion Guidelines</w:t>
      </w:r>
      <w:bookmarkEnd w:id="64"/>
    </w:p>
    <w:p w:rsidR="007F7289" w:rsidRPr="003F5471" w:rsidRDefault="007F7289" w:rsidP="003057AD">
      <w:pPr>
        <w:spacing w:before="0" w:after="0"/>
        <w:jc w:val="both"/>
        <w:rPr>
          <w:b/>
        </w:rPr>
      </w:pPr>
      <w:r>
        <w:rPr>
          <w:b/>
        </w:rPr>
        <w:t>Introductory notes</w:t>
      </w:r>
      <w:r w:rsidRPr="003F5471">
        <w:rPr>
          <w:b/>
        </w:rPr>
        <w:t xml:space="preserve"> </w:t>
      </w:r>
    </w:p>
    <w:p w:rsidR="007F7289" w:rsidRDefault="007F7289" w:rsidP="001B09D1">
      <w:pPr>
        <w:pStyle w:val="ListParagraph"/>
        <w:numPr>
          <w:ilvl w:val="0"/>
          <w:numId w:val="33"/>
        </w:numPr>
        <w:spacing w:before="0" w:after="0"/>
        <w:jc w:val="both"/>
      </w:pPr>
      <w:r>
        <w:t>The following</w:t>
      </w:r>
      <w:r w:rsidRPr="003F5471">
        <w:t xml:space="preserve"> FGD/group interview guideline</w:t>
      </w:r>
      <w:r>
        <w:t>s</w:t>
      </w:r>
      <w:r w:rsidRPr="003F5471">
        <w:t xml:space="preserve"> </w:t>
      </w:r>
      <w:r>
        <w:t xml:space="preserve">are intended to be used with selected representatives of beneficiaries (individuals and community members) and </w:t>
      </w:r>
      <w:r w:rsidRPr="003F5471">
        <w:t xml:space="preserve">project officers and local government stakeholders in </w:t>
      </w:r>
      <w:r>
        <w:t>field visit sites</w:t>
      </w:r>
      <w:r w:rsidRPr="003F5471">
        <w:t xml:space="preserve">. </w:t>
      </w:r>
    </w:p>
    <w:p w:rsidR="007F7289" w:rsidRDefault="007F7289" w:rsidP="001B09D1">
      <w:pPr>
        <w:pStyle w:val="ListParagraph"/>
        <w:numPr>
          <w:ilvl w:val="0"/>
          <w:numId w:val="33"/>
        </w:numPr>
        <w:spacing w:before="0" w:after="0"/>
        <w:jc w:val="both"/>
      </w:pPr>
      <w:r w:rsidRPr="003F5471">
        <w:t xml:space="preserve">Depending on the number of participants and issues that would emerge in the process, </w:t>
      </w:r>
      <w:r>
        <w:t>an</w:t>
      </w:r>
      <w:r w:rsidRPr="003F5471">
        <w:t xml:space="preserve"> FGD or group interview session could take between </w:t>
      </w:r>
      <w:r>
        <w:t>1-2</w:t>
      </w:r>
      <w:r w:rsidRPr="003F5471">
        <w:t xml:space="preserve"> hours. </w:t>
      </w:r>
    </w:p>
    <w:p w:rsidR="007F7289" w:rsidRDefault="007F7289" w:rsidP="001B09D1">
      <w:pPr>
        <w:pStyle w:val="ListParagraph"/>
        <w:numPr>
          <w:ilvl w:val="0"/>
          <w:numId w:val="33"/>
        </w:numPr>
        <w:spacing w:before="0" w:after="0"/>
        <w:jc w:val="both"/>
      </w:pPr>
      <w:r>
        <w:t>The FGD sessions with beneficiary women and community members will be facilitated by the independent evaluators without the presence of representatives from stakeholders.</w:t>
      </w:r>
    </w:p>
    <w:p w:rsidR="007F7289" w:rsidRDefault="007F7289" w:rsidP="001B09D1">
      <w:pPr>
        <w:pStyle w:val="ListParagraph"/>
        <w:numPr>
          <w:ilvl w:val="0"/>
          <w:numId w:val="33"/>
        </w:numPr>
        <w:spacing w:before="0" w:after="0"/>
        <w:jc w:val="both"/>
      </w:pPr>
      <w:r>
        <w:t xml:space="preserve">In facilitating the FGD sessions with beneficiaries, the evaluators will present the discussion questions in a less theoretical and technical manner to ensure active and effective discussions. </w:t>
      </w:r>
    </w:p>
    <w:p w:rsidR="007F7289" w:rsidRPr="007164AF" w:rsidRDefault="007F7289" w:rsidP="003057AD">
      <w:pPr>
        <w:spacing w:before="0" w:after="0"/>
        <w:rPr>
          <w:rFonts w:cs="Cambria"/>
          <w:b/>
        </w:rPr>
      </w:pPr>
      <w:r w:rsidRPr="007164AF">
        <w:rPr>
          <w:rFonts w:cs="Cambria"/>
          <w:b/>
        </w:rPr>
        <w:t>Steps</w:t>
      </w:r>
    </w:p>
    <w:p w:rsidR="007F7289" w:rsidRPr="007164AF" w:rsidRDefault="007F7289" w:rsidP="001B09D1">
      <w:pPr>
        <w:pStyle w:val="ListParagraph"/>
        <w:numPr>
          <w:ilvl w:val="0"/>
          <w:numId w:val="32"/>
        </w:numPr>
        <w:spacing w:before="0" w:after="0" w:line="240" w:lineRule="auto"/>
        <w:rPr>
          <w:rFonts w:cs="Cambria"/>
        </w:rPr>
      </w:pPr>
      <w:r w:rsidRPr="007164AF">
        <w:rPr>
          <w:rFonts w:cs="Cambria"/>
        </w:rPr>
        <w:t xml:space="preserve">Introduction of evaluator/s and </w:t>
      </w:r>
      <w:r>
        <w:rPr>
          <w:rFonts w:cs="Cambria"/>
        </w:rPr>
        <w:t>FGD participants</w:t>
      </w:r>
    </w:p>
    <w:p w:rsidR="007F7289" w:rsidRPr="007164AF" w:rsidRDefault="007F7289" w:rsidP="001B09D1">
      <w:pPr>
        <w:pStyle w:val="ListParagraph"/>
        <w:numPr>
          <w:ilvl w:val="0"/>
          <w:numId w:val="32"/>
        </w:numPr>
        <w:spacing w:before="0" w:after="0" w:line="240" w:lineRule="auto"/>
        <w:rPr>
          <w:rFonts w:cs="Cambria"/>
        </w:rPr>
      </w:pPr>
      <w:r w:rsidRPr="007164AF">
        <w:rPr>
          <w:rFonts w:cs="Cambria"/>
        </w:rPr>
        <w:t xml:space="preserve">Introduction of </w:t>
      </w:r>
      <w:r>
        <w:rPr>
          <w:rFonts w:cs="Cambria"/>
        </w:rPr>
        <w:t>the FGD</w:t>
      </w:r>
      <w:r w:rsidRPr="007164AF">
        <w:rPr>
          <w:rFonts w:cs="Cambria"/>
        </w:rPr>
        <w:t xml:space="preserve"> purpose </w:t>
      </w:r>
    </w:p>
    <w:p w:rsidR="007F7289" w:rsidRPr="007164AF" w:rsidRDefault="007F7289" w:rsidP="001B09D1">
      <w:pPr>
        <w:pStyle w:val="ListParagraph"/>
        <w:numPr>
          <w:ilvl w:val="0"/>
          <w:numId w:val="32"/>
        </w:numPr>
        <w:spacing w:before="0" w:after="0" w:line="240" w:lineRule="auto"/>
        <w:rPr>
          <w:rFonts w:cs="Cambria"/>
        </w:rPr>
      </w:pPr>
      <w:r w:rsidRPr="007164AF">
        <w:rPr>
          <w:rFonts w:cs="Cambria"/>
        </w:rPr>
        <w:t xml:space="preserve">Obtain the consent of the </w:t>
      </w:r>
      <w:r>
        <w:rPr>
          <w:rFonts w:cs="Cambria"/>
        </w:rPr>
        <w:t>FGD/group interview participants</w:t>
      </w:r>
    </w:p>
    <w:p w:rsidR="007F7289" w:rsidRPr="00756891" w:rsidRDefault="007F7289" w:rsidP="001B09D1">
      <w:pPr>
        <w:pStyle w:val="ListParagraph"/>
        <w:numPr>
          <w:ilvl w:val="0"/>
          <w:numId w:val="32"/>
        </w:numPr>
        <w:spacing w:before="0" w:after="0" w:line="240" w:lineRule="auto"/>
        <w:rPr>
          <w:rFonts w:cs="Cambria"/>
        </w:rPr>
      </w:pPr>
      <w:r w:rsidRPr="007164AF">
        <w:rPr>
          <w:rFonts w:cs="Cambria"/>
        </w:rPr>
        <w:t>Question and answer</w:t>
      </w:r>
    </w:p>
    <w:p w:rsidR="007F7289" w:rsidRPr="003F5471" w:rsidRDefault="007F7289" w:rsidP="003057AD">
      <w:pPr>
        <w:spacing w:before="0" w:after="0"/>
        <w:jc w:val="both"/>
        <w:rPr>
          <w:b/>
        </w:rPr>
      </w:pPr>
      <w:r w:rsidRPr="003F5471">
        <w:rPr>
          <w:b/>
        </w:rPr>
        <w:t xml:space="preserve">Part I: FGD with </w:t>
      </w:r>
      <w:r>
        <w:rPr>
          <w:b/>
        </w:rPr>
        <w:t>programme b</w:t>
      </w:r>
      <w:r w:rsidRPr="003F5471">
        <w:rPr>
          <w:b/>
        </w:rPr>
        <w:t>eneficiaries</w:t>
      </w:r>
    </w:p>
    <w:p w:rsidR="007F7289" w:rsidRPr="003F5471" w:rsidRDefault="007F7289" w:rsidP="001B09D1">
      <w:pPr>
        <w:pStyle w:val="ListParagraph"/>
        <w:numPr>
          <w:ilvl w:val="0"/>
          <w:numId w:val="31"/>
        </w:numPr>
        <w:spacing w:before="0" w:after="0"/>
        <w:jc w:val="both"/>
      </w:pPr>
      <w:r w:rsidRPr="003F5471">
        <w:t>Relevance</w:t>
      </w:r>
    </w:p>
    <w:p w:rsidR="007F7289" w:rsidRPr="003F5471" w:rsidRDefault="007F7289" w:rsidP="001B09D1">
      <w:pPr>
        <w:pStyle w:val="ListParagraph"/>
        <w:numPr>
          <w:ilvl w:val="1"/>
          <w:numId w:val="31"/>
        </w:numPr>
        <w:spacing w:before="0" w:after="0"/>
        <w:jc w:val="both"/>
      </w:pPr>
      <w:r w:rsidRPr="003F5471">
        <w:t>What are the major problems related to gender equality and women’s empowerment in your local community?</w:t>
      </w:r>
    </w:p>
    <w:p w:rsidR="007F7289" w:rsidRPr="003F5471" w:rsidRDefault="007F7289" w:rsidP="001B09D1">
      <w:pPr>
        <w:pStyle w:val="ListParagraph"/>
        <w:numPr>
          <w:ilvl w:val="1"/>
          <w:numId w:val="31"/>
        </w:numPr>
        <w:spacing w:before="0" w:after="0"/>
        <w:jc w:val="both"/>
      </w:pPr>
      <w:r w:rsidRPr="003F5471">
        <w:t xml:space="preserve">What </w:t>
      </w:r>
      <w:r>
        <w:t xml:space="preserve">JP GEWE related </w:t>
      </w:r>
      <w:r w:rsidRPr="003F5471">
        <w:t>specific project was implemented in your area?</w:t>
      </w:r>
    </w:p>
    <w:p w:rsidR="007F7289" w:rsidRPr="003F5471" w:rsidRDefault="007F7289" w:rsidP="001B09D1">
      <w:pPr>
        <w:pStyle w:val="ListParagraph"/>
        <w:numPr>
          <w:ilvl w:val="1"/>
          <w:numId w:val="31"/>
        </w:numPr>
        <w:spacing w:before="0" w:after="0"/>
        <w:jc w:val="both"/>
      </w:pPr>
      <w:r w:rsidRPr="003F5471">
        <w:t>How were you involved in the project? What services did you receive at individual or community level through the project?</w:t>
      </w:r>
    </w:p>
    <w:p w:rsidR="007F7289" w:rsidRPr="003F5471" w:rsidRDefault="007F7289" w:rsidP="001B09D1">
      <w:pPr>
        <w:pStyle w:val="ListParagraph"/>
        <w:numPr>
          <w:ilvl w:val="1"/>
          <w:numId w:val="31"/>
        </w:numPr>
        <w:spacing w:before="0" w:after="0"/>
        <w:jc w:val="both"/>
      </w:pPr>
      <w:r>
        <w:t xml:space="preserve">Howe important and relevant was the service/support your received to you or your community? </w:t>
      </w:r>
    </w:p>
    <w:p w:rsidR="007F7289" w:rsidRPr="003F5471" w:rsidRDefault="007F7289" w:rsidP="001B09D1">
      <w:pPr>
        <w:pStyle w:val="ListParagraph"/>
        <w:numPr>
          <w:ilvl w:val="1"/>
          <w:numId w:val="31"/>
        </w:numPr>
        <w:spacing w:before="0" w:after="0"/>
        <w:jc w:val="both"/>
      </w:pPr>
      <w:r w:rsidRPr="003F5471">
        <w:t>Have you or any community member participated or been consulted in the design of the project?</w:t>
      </w:r>
    </w:p>
    <w:p w:rsidR="007F7289" w:rsidRPr="003F5471" w:rsidRDefault="007F7289" w:rsidP="001B09D1">
      <w:pPr>
        <w:pStyle w:val="ListParagraph"/>
        <w:numPr>
          <w:ilvl w:val="0"/>
          <w:numId w:val="31"/>
        </w:numPr>
        <w:spacing w:before="0" w:after="0"/>
        <w:jc w:val="both"/>
      </w:pPr>
      <w:r w:rsidRPr="003F5471">
        <w:t>Effectiveness</w:t>
      </w:r>
    </w:p>
    <w:p w:rsidR="007F7289" w:rsidRDefault="007F7289" w:rsidP="001B09D1">
      <w:pPr>
        <w:pStyle w:val="ListParagraph"/>
        <w:numPr>
          <w:ilvl w:val="1"/>
          <w:numId w:val="31"/>
        </w:numPr>
        <w:spacing w:before="0" w:after="0"/>
        <w:jc w:val="both"/>
      </w:pPr>
      <w:r w:rsidRPr="003F5471">
        <w:t>What have you and your community benefited from the implemented project?</w:t>
      </w:r>
    </w:p>
    <w:p w:rsidR="007F7289" w:rsidRPr="003F5471" w:rsidRDefault="007F7289" w:rsidP="001B09D1">
      <w:pPr>
        <w:pStyle w:val="ListParagraph"/>
        <w:numPr>
          <w:ilvl w:val="1"/>
          <w:numId w:val="31"/>
        </w:numPr>
        <w:spacing w:before="0" w:after="0"/>
        <w:jc w:val="both"/>
      </w:pPr>
      <w:r>
        <w:t>How do you see the quality of the support/service you received? Are you satisfied with the service you received?</w:t>
      </w:r>
    </w:p>
    <w:p w:rsidR="007F7289" w:rsidRPr="003F5471" w:rsidRDefault="007F7289" w:rsidP="001B09D1">
      <w:pPr>
        <w:pStyle w:val="ListParagraph"/>
        <w:numPr>
          <w:ilvl w:val="0"/>
          <w:numId w:val="31"/>
        </w:numPr>
        <w:spacing w:before="0" w:after="0"/>
        <w:jc w:val="both"/>
      </w:pPr>
      <w:r w:rsidRPr="003F5471">
        <w:t xml:space="preserve">Impact </w:t>
      </w:r>
    </w:p>
    <w:p w:rsidR="007F7289" w:rsidRPr="003F5471" w:rsidRDefault="007F7289" w:rsidP="001B09D1">
      <w:pPr>
        <w:pStyle w:val="ListParagraph"/>
        <w:numPr>
          <w:ilvl w:val="1"/>
          <w:numId w:val="31"/>
        </w:numPr>
        <w:spacing w:before="0" w:after="0"/>
        <w:jc w:val="both"/>
      </w:pPr>
      <w:r>
        <w:lastRenderedPageBreak/>
        <w:t>What long term structural changes/effects related to gender equality have resulted from the implementation of the project in your community?</w:t>
      </w:r>
    </w:p>
    <w:p w:rsidR="007F7289" w:rsidRPr="003F5471" w:rsidRDefault="007F7289" w:rsidP="001B09D1">
      <w:pPr>
        <w:pStyle w:val="ListParagraph"/>
        <w:numPr>
          <w:ilvl w:val="0"/>
          <w:numId w:val="31"/>
        </w:numPr>
        <w:spacing w:before="0" w:after="0"/>
        <w:jc w:val="both"/>
      </w:pPr>
      <w:r w:rsidRPr="003F5471">
        <w:t>Sustainability</w:t>
      </w:r>
    </w:p>
    <w:p w:rsidR="007F7289" w:rsidRPr="003F5471" w:rsidRDefault="007F7289" w:rsidP="001B09D1">
      <w:pPr>
        <w:pStyle w:val="ListParagraph"/>
        <w:numPr>
          <w:ilvl w:val="1"/>
          <w:numId w:val="31"/>
        </w:numPr>
        <w:spacing w:before="0" w:after="0"/>
        <w:jc w:val="both"/>
      </w:pPr>
      <w:r w:rsidRPr="003F5471">
        <w:t>Can the local community and direct beneficiaries maintain the results of the project after financial support has been withdrawn?</w:t>
      </w:r>
    </w:p>
    <w:p w:rsidR="007F7289" w:rsidRPr="003F5471" w:rsidRDefault="007F7289" w:rsidP="001B09D1">
      <w:pPr>
        <w:pStyle w:val="ListParagraph"/>
        <w:numPr>
          <w:ilvl w:val="0"/>
          <w:numId w:val="31"/>
        </w:numPr>
        <w:spacing w:before="0" w:after="0"/>
        <w:jc w:val="both"/>
      </w:pPr>
      <w:r w:rsidRPr="003F5471">
        <w:t>Additional comments and observations</w:t>
      </w:r>
    </w:p>
    <w:p w:rsidR="007F7289" w:rsidRPr="00F432DF" w:rsidRDefault="007F7289" w:rsidP="003057AD">
      <w:pPr>
        <w:spacing w:before="0" w:after="0"/>
        <w:jc w:val="both"/>
        <w:rPr>
          <w:b/>
        </w:rPr>
      </w:pPr>
      <w:r w:rsidRPr="00F432DF">
        <w:rPr>
          <w:b/>
        </w:rPr>
        <w:t>Part II: FGD/group interview with Field Level Implementers and Institutional Stakeholders</w:t>
      </w:r>
    </w:p>
    <w:p w:rsidR="007F7289" w:rsidRPr="003F5471" w:rsidRDefault="007F7289" w:rsidP="001B09D1">
      <w:pPr>
        <w:pStyle w:val="ListParagraph"/>
        <w:numPr>
          <w:ilvl w:val="0"/>
          <w:numId w:val="31"/>
        </w:numPr>
        <w:spacing w:before="0" w:after="0"/>
        <w:jc w:val="both"/>
      </w:pPr>
      <w:r w:rsidRPr="003F5471">
        <w:t>Relevance</w:t>
      </w:r>
    </w:p>
    <w:p w:rsidR="007F7289" w:rsidRPr="003F5471" w:rsidRDefault="007F7289" w:rsidP="001B09D1">
      <w:pPr>
        <w:pStyle w:val="ListParagraph"/>
        <w:numPr>
          <w:ilvl w:val="1"/>
          <w:numId w:val="31"/>
        </w:numPr>
        <w:spacing w:before="0" w:after="0"/>
        <w:jc w:val="both"/>
      </w:pPr>
      <w:r w:rsidRPr="003F5471">
        <w:t>What are the major gender related problems in the project implementation area?</w:t>
      </w:r>
    </w:p>
    <w:p w:rsidR="007F7289" w:rsidRPr="003F5471" w:rsidRDefault="007F7289" w:rsidP="001B09D1">
      <w:pPr>
        <w:pStyle w:val="ListParagraph"/>
        <w:numPr>
          <w:ilvl w:val="1"/>
          <w:numId w:val="31"/>
        </w:numPr>
        <w:spacing w:before="0" w:after="0"/>
        <w:jc w:val="both"/>
      </w:pPr>
      <w:r w:rsidRPr="003F5471">
        <w:t>To what extent has the field level project implemented in the area taken into account the prevalent gender related problems in the project implementation area?</w:t>
      </w:r>
    </w:p>
    <w:p w:rsidR="007F7289" w:rsidRPr="003F5471" w:rsidRDefault="007F7289" w:rsidP="001B09D1">
      <w:pPr>
        <w:pStyle w:val="ListParagraph"/>
        <w:numPr>
          <w:ilvl w:val="1"/>
          <w:numId w:val="31"/>
        </w:numPr>
        <w:spacing w:before="0" w:after="0"/>
        <w:jc w:val="both"/>
      </w:pPr>
      <w:r w:rsidRPr="003F5471">
        <w:t>Have you or anyone from your institution participated or been consulted in the design of the implemented project? What about other project level stakeholders and implementers?</w:t>
      </w:r>
    </w:p>
    <w:p w:rsidR="007F7289" w:rsidRPr="003F5471" w:rsidRDefault="007F7289" w:rsidP="001B09D1">
      <w:pPr>
        <w:pStyle w:val="ListParagraph"/>
        <w:numPr>
          <w:ilvl w:val="1"/>
          <w:numId w:val="31"/>
        </w:numPr>
        <w:spacing w:before="0" w:after="0"/>
        <w:jc w:val="both"/>
      </w:pPr>
      <w:r w:rsidRPr="003F5471">
        <w:t>Was the local community consulted or given a chance to participate in the design of the specific project implemented in your area?</w:t>
      </w:r>
    </w:p>
    <w:p w:rsidR="007F7289" w:rsidRPr="003F5471" w:rsidRDefault="007F7289" w:rsidP="001B09D1">
      <w:pPr>
        <w:pStyle w:val="ListParagraph"/>
        <w:numPr>
          <w:ilvl w:val="0"/>
          <w:numId w:val="31"/>
        </w:numPr>
        <w:spacing w:before="0" w:after="0"/>
        <w:jc w:val="both"/>
      </w:pPr>
      <w:r w:rsidRPr="003F5471">
        <w:t>Effectiveness</w:t>
      </w:r>
    </w:p>
    <w:p w:rsidR="007F7289" w:rsidRPr="003F5471" w:rsidRDefault="007F7289" w:rsidP="001B09D1">
      <w:pPr>
        <w:pStyle w:val="ListParagraph"/>
        <w:numPr>
          <w:ilvl w:val="1"/>
          <w:numId w:val="31"/>
        </w:numPr>
        <w:spacing w:before="0" w:after="0"/>
        <w:jc w:val="both"/>
      </w:pPr>
      <w:r w:rsidRPr="003F5471">
        <w:t>What specific projects are supported under the JP programme in your area? Which UN agencies support the program? What are the thematic areas of focus?</w:t>
      </w:r>
    </w:p>
    <w:p w:rsidR="007F7289" w:rsidRPr="003F5471" w:rsidRDefault="007F7289" w:rsidP="001B09D1">
      <w:pPr>
        <w:pStyle w:val="ListParagraph"/>
        <w:numPr>
          <w:ilvl w:val="1"/>
          <w:numId w:val="31"/>
        </w:numPr>
        <w:spacing w:before="0" w:after="0"/>
        <w:jc w:val="both"/>
      </w:pPr>
      <w:r w:rsidRPr="003F5471">
        <w:t>How often do you report on the project activities? To whom? In what format? (can you provide documentation on the specific project?)</w:t>
      </w:r>
    </w:p>
    <w:p w:rsidR="007F7289" w:rsidRPr="003F5471" w:rsidRDefault="007F7289" w:rsidP="001B09D1">
      <w:pPr>
        <w:pStyle w:val="ListParagraph"/>
        <w:numPr>
          <w:ilvl w:val="1"/>
          <w:numId w:val="31"/>
        </w:numPr>
        <w:spacing w:before="0" w:after="0"/>
        <w:jc w:val="both"/>
      </w:pPr>
      <w:r w:rsidRPr="003F5471">
        <w:t>What were the major planned activities under the project?</w:t>
      </w:r>
    </w:p>
    <w:p w:rsidR="007F7289" w:rsidRPr="003F5471" w:rsidRDefault="007F7289" w:rsidP="001B09D1">
      <w:pPr>
        <w:pStyle w:val="ListParagraph"/>
        <w:numPr>
          <w:ilvl w:val="1"/>
          <w:numId w:val="31"/>
        </w:numPr>
        <w:spacing w:before="0" w:after="0"/>
        <w:jc w:val="both"/>
      </w:pPr>
      <w:r w:rsidRPr="003F5471">
        <w:t>What was the progress in relation to planned activities and results?</w:t>
      </w:r>
    </w:p>
    <w:p w:rsidR="007F7289" w:rsidRPr="003F5471" w:rsidRDefault="007F7289" w:rsidP="001B09D1">
      <w:pPr>
        <w:pStyle w:val="ListParagraph"/>
        <w:numPr>
          <w:ilvl w:val="1"/>
          <w:numId w:val="31"/>
        </w:numPr>
        <w:spacing w:before="0" w:after="0"/>
        <w:jc w:val="both"/>
      </w:pPr>
      <w:r w:rsidRPr="003F5471">
        <w:t>What results has the project achieved in your area? What has it failed to achieve?</w:t>
      </w:r>
    </w:p>
    <w:p w:rsidR="007F7289" w:rsidRPr="003F5471" w:rsidRDefault="007F7289" w:rsidP="001B09D1">
      <w:pPr>
        <w:pStyle w:val="ListParagraph"/>
        <w:numPr>
          <w:ilvl w:val="1"/>
          <w:numId w:val="31"/>
        </w:numPr>
        <w:spacing w:before="0" w:after="0"/>
        <w:jc w:val="both"/>
      </w:pPr>
      <w:r w:rsidRPr="003F5471">
        <w:t>How has your institution and your community benefited from the implemented project?</w:t>
      </w:r>
    </w:p>
    <w:p w:rsidR="007F7289" w:rsidRPr="003F5471" w:rsidRDefault="007F7289" w:rsidP="001B09D1">
      <w:pPr>
        <w:pStyle w:val="ListParagraph"/>
        <w:numPr>
          <w:ilvl w:val="0"/>
          <w:numId w:val="31"/>
        </w:numPr>
        <w:spacing w:before="0" w:after="0"/>
        <w:jc w:val="both"/>
      </w:pPr>
      <w:r w:rsidRPr="003F5471">
        <w:t>Efficiency</w:t>
      </w:r>
    </w:p>
    <w:p w:rsidR="007F7289" w:rsidRPr="003F5471" w:rsidRDefault="007F7289" w:rsidP="001B09D1">
      <w:pPr>
        <w:pStyle w:val="ListParagraph"/>
        <w:numPr>
          <w:ilvl w:val="1"/>
          <w:numId w:val="31"/>
        </w:numPr>
        <w:spacing w:before="0" w:after="0"/>
        <w:jc w:val="both"/>
      </w:pPr>
      <w:r w:rsidRPr="003F5471">
        <w:t>Was the resource allocation sufficient/adequate to conduct planned activities and bring about planned results?</w:t>
      </w:r>
    </w:p>
    <w:p w:rsidR="007F7289" w:rsidRPr="003F5471" w:rsidRDefault="007F7289" w:rsidP="001B09D1">
      <w:pPr>
        <w:pStyle w:val="ListParagraph"/>
        <w:numPr>
          <w:ilvl w:val="1"/>
          <w:numId w:val="31"/>
        </w:numPr>
        <w:spacing w:before="0" w:after="0"/>
        <w:jc w:val="both"/>
      </w:pPr>
      <w:r w:rsidRPr="003F5471">
        <w:t>Have the planned resources and activities been delivered in a timely manner? If not, why not?</w:t>
      </w:r>
    </w:p>
    <w:p w:rsidR="007F7289" w:rsidRPr="003F5471" w:rsidRDefault="007F7289" w:rsidP="001B09D1">
      <w:pPr>
        <w:pStyle w:val="ListParagraph"/>
        <w:numPr>
          <w:ilvl w:val="0"/>
          <w:numId w:val="31"/>
        </w:numPr>
        <w:spacing w:before="0" w:after="0"/>
        <w:jc w:val="both"/>
      </w:pPr>
      <w:r w:rsidRPr="003F5471">
        <w:t xml:space="preserve">Impact </w:t>
      </w:r>
    </w:p>
    <w:p w:rsidR="007F7289" w:rsidRPr="00F432DF" w:rsidRDefault="007F7289" w:rsidP="001B09D1">
      <w:pPr>
        <w:pStyle w:val="ListParagraph"/>
        <w:numPr>
          <w:ilvl w:val="1"/>
          <w:numId w:val="31"/>
        </w:numPr>
        <w:spacing w:before="0" w:after="0"/>
        <w:jc w:val="both"/>
      </w:pPr>
      <w:r w:rsidRPr="003F5471">
        <w:t xml:space="preserve">What are the major impacts or long-term </w:t>
      </w:r>
      <w:r>
        <w:t>effects</w:t>
      </w:r>
      <w:r w:rsidRPr="003F5471">
        <w:t xml:space="preserve"> of the project in terms of gender equality?</w:t>
      </w:r>
    </w:p>
    <w:p w:rsidR="007F7289" w:rsidRPr="003F5471" w:rsidRDefault="007F7289" w:rsidP="001B09D1">
      <w:pPr>
        <w:pStyle w:val="ListParagraph"/>
        <w:numPr>
          <w:ilvl w:val="0"/>
          <w:numId w:val="31"/>
        </w:numPr>
        <w:spacing w:before="0" w:after="0"/>
        <w:jc w:val="both"/>
      </w:pPr>
      <w:r w:rsidRPr="003F5471">
        <w:t>Sustainability</w:t>
      </w:r>
    </w:p>
    <w:p w:rsidR="007F7289" w:rsidRPr="003F5471" w:rsidRDefault="007F7289" w:rsidP="001B09D1">
      <w:pPr>
        <w:pStyle w:val="ListParagraph"/>
        <w:numPr>
          <w:ilvl w:val="1"/>
          <w:numId w:val="31"/>
        </w:numPr>
        <w:spacing w:before="0" w:after="0"/>
        <w:jc w:val="both"/>
      </w:pPr>
      <w:r w:rsidRPr="003F5471">
        <w:t>Can the implementing partners, local community and direct beneficiaries maintain the results of the project after financial support has been withdrawn?</w:t>
      </w:r>
    </w:p>
    <w:p w:rsidR="007F7289" w:rsidRDefault="007F7289" w:rsidP="001B09D1">
      <w:pPr>
        <w:pStyle w:val="ListParagraph"/>
        <w:numPr>
          <w:ilvl w:val="0"/>
          <w:numId w:val="31"/>
        </w:numPr>
        <w:spacing w:before="0" w:after="0"/>
        <w:jc w:val="both"/>
      </w:pPr>
      <w:r w:rsidRPr="003F5471">
        <w:t>Additional comments and observations</w:t>
      </w:r>
    </w:p>
    <w:p w:rsidR="007F7289" w:rsidRDefault="007F7289" w:rsidP="003057AD">
      <w:pPr>
        <w:spacing w:after="0"/>
        <w:jc w:val="both"/>
      </w:pPr>
    </w:p>
    <w:p w:rsidR="007F7289" w:rsidRPr="00F73EC3" w:rsidRDefault="007F7289" w:rsidP="003057AD">
      <w:pPr>
        <w:pStyle w:val="Heading4"/>
        <w:ind w:left="2197" w:firstLine="0"/>
      </w:pPr>
      <w:bookmarkStart w:id="65" w:name="_Toc389211406"/>
      <w:r w:rsidRPr="00F73EC3">
        <w:t>Survey Questionnaire</w:t>
      </w:r>
      <w:bookmarkEnd w:id="65"/>
    </w:p>
    <w:p w:rsidR="007F7289" w:rsidRPr="00F73EC3" w:rsidRDefault="007F7289" w:rsidP="003057AD">
      <w:pPr>
        <w:spacing w:before="0" w:after="0"/>
        <w:jc w:val="both"/>
        <w:rPr>
          <w:b/>
        </w:rPr>
      </w:pPr>
      <w:r w:rsidRPr="00F73EC3">
        <w:rPr>
          <w:b/>
        </w:rPr>
        <w:t>Introduction</w:t>
      </w:r>
    </w:p>
    <w:p w:rsidR="007F7289" w:rsidRPr="005A4659" w:rsidRDefault="007F7289" w:rsidP="003057AD">
      <w:pPr>
        <w:spacing w:before="0" w:after="0"/>
        <w:jc w:val="both"/>
      </w:pPr>
      <w:r w:rsidRPr="005A4659">
        <w:lastRenderedPageBreak/>
        <w:t xml:space="preserve">The Government of Kenya-UN Joint Programme on Gender Equality and Women’s Empowerment (JP GEWE) </w:t>
      </w:r>
      <w:r>
        <w:t>is</w:t>
      </w:r>
      <w:r w:rsidRPr="005A4659">
        <w:t xml:space="preserve"> a programme d</w:t>
      </w:r>
      <w:r>
        <w:t>esigned to run from 2009 to 2014</w:t>
      </w:r>
      <w:r w:rsidRPr="005A4659">
        <w:t xml:space="preserve">. Now that the JP implementation period </w:t>
      </w:r>
      <w:r>
        <w:t>is drawing to a close</w:t>
      </w:r>
      <w:r w:rsidRPr="005A4659">
        <w:t xml:space="preserve">, an independent team of evaluators has been engaged to evaluate the </w:t>
      </w:r>
      <w:r>
        <w:t>P</w:t>
      </w:r>
      <w:r w:rsidRPr="005A4659">
        <w:t xml:space="preserve">rogramme. The evaluation will look at progress made under the five Priority Areas and evaluate the extent to which the JP has met its overarching development goal. This questionnaire has been developed as part of an evaluation exercise designed to assess the Joint Programme operations, administration, and outcomes in order to identify lessons and good practices that can improve future gender equality and women’s empowerment Joint Programmes and joint programming in Kenya. </w:t>
      </w:r>
    </w:p>
    <w:p w:rsidR="007F7289" w:rsidRPr="005A4659" w:rsidRDefault="007F7289" w:rsidP="003057AD">
      <w:pPr>
        <w:spacing w:before="0" w:after="0"/>
        <w:jc w:val="both"/>
      </w:pPr>
      <w:r w:rsidRPr="005A4659">
        <w:t>We would be very grateful for you</w:t>
      </w:r>
      <w:r>
        <w:t>r</w:t>
      </w:r>
      <w:r w:rsidRPr="005A4659">
        <w:t xml:space="preserve"> </w:t>
      </w:r>
      <w:r>
        <w:t xml:space="preserve">time </w:t>
      </w:r>
      <w:r w:rsidRPr="005A4659">
        <w:t xml:space="preserve">in providing answers to the following questions with as much specificity, clarity and </w:t>
      </w:r>
      <w:r>
        <w:t>candidness</w:t>
      </w:r>
      <w:r w:rsidRPr="005A4659">
        <w:t xml:space="preserve"> as possible.</w:t>
      </w:r>
    </w:p>
    <w:p w:rsidR="007F7289" w:rsidRPr="005A4659" w:rsidRDefault="007F7289" w:rsidP="003057AD">
      <w:pPr>
        <w:spacing w:before="0" w:after="0"/>
        <w:jc w:val="both"/>
      </w:pPr>
      <w:r w:rsidRPr="005A4659">
        <w:t xml:space="preserve">In responding </w:t>
      </w:r>
      <w:r>
        <w:t>to</w:t>
      </w:r>
      <w:r w:rsidRPr="005A4659">
        <w:t xml:space="preserve"> </w:t>
      </w:r>
      <w:r>
        <w:t xml:space="preserve">a </w:t>
      </w:r>
      <w:r w:rsidRPr="005A4659">
        <w:t>YES or NO</w:t>
      </w:r>
      <w:r>
        <w:t xml:space="preserve"> or other close-ended</w:t>
      </w:r>
      <w:r w:rsidRPr="005A4659">
        <w:t xml:space="preserve"> questions, </w:t>
      </w:r>
      <w:r>
        <w:t xml:space="preserve">please </w:t>
      </w:r>
      <w:r w:rsidRPr="005A4659">
        <w:t>provide additional information if necessary to serve as illumination to the specific question.</w:t>
      </w:r>
    </w:p>
    <w:p w:rsidR="007F7289" w:rsidRPr="005A4659" w:rsidRDefault="007F7289" w:rsidP="003057AD">
      <w:pPr>
        <w:spacing w:before="0" w:after="0"/>
        <w:jc w:val="both"/>
      </w:pPr>
      <w:r w:rsidRPr="005A4659">
        <w:t>We thank you for your time and candor.</w:t>
      </w:r>
    </w:p>
    <w:p w:rsidR="007F7289" w:rsidRPr="009B269F" w:rsidRDefault="007F7289" w:rsidP="001B09D1">
      <w:pPr>
        <w:pStyle w:val="ListParagraph"/>
        <w:numPr>
          <w:ilvl w:val="0"/>
          <w:numId w:val="35"/>
        </w:numPr>
        <w:spacing w:before="0" w:after="0"/>
        <w:jc w:val="both"/>
        <w:rPr>
          <w:b/>
        </w:rPr>
      </w:pPr>
      <w:r w:rsidRPr="009B269F">
        <w:rPr>
          <w:b/>
        </w:rPr>
        <w:t>Respondent Profile</w:t>
      </w:r>
    </w:p>
    <w:p w:rsidR="007F7289" w:rsidRPr="005A4659" w:rsidRDefault="007F7289" w:rsidP="001B09D1">
      <w:pPr>
        <w:pStyle w:val="ListParagraph"/>
        <w:numPr>
          <w:ilvl w:val="1"/>
          <w:numId w:val="35"/>
        </w:numPr>
        <w:spacing w:before="0" w:after="0"/>
        <w:jc w:val="both"/>
      </w:pPr>
      <w:r w:rsidRPr="005A4659">
        <w:t>Gender:</w:t>
      </w:r>
      <w:r w:rsidRPr="005A4659">
        <w:tab/>
        <w:t xml:space="preserve">Male </w:t>
      </w:r>
      <w:r w:rsidRPr="005A4659">
        <w:sym w:font="Symbol" w:char="F0A0"/>
      </w:r>
      <w:r w:rsidRPr="005A4659">
        <w:tab/>
        <w:t xml:space="preserve">Female </w:t>
      </w:r>
      <w:r w:rsidRPr="005A4659">
        <w:sym w:font="Symbol" w:char="F0A0"/>
      </w:r>
    </w:p>
    <w:p w:rsidR="007F7289" w:rsidRPr="008260C4" w:rsidRDefault="007F7289" w:rsidP="001B09D1">
      <w:pPr>
        <w:pStyle w:val="ListParagraph"/>
        <w:numPr>
          <w:ilvl w:val="1"/>
          <w:numId w:val="35"/>
        </w:numPr>
        <w:spacing w:before="0" w:after="0"/>
        <w:jc w:val="both"/>
      </w:pPr>
      <w:r w:rsidRPr="005A4659">
        <w:t xml:space="preserve">Institution Represented </w:t>
      </w:r>
      <w:r w:rsidRPr="005A4659">
        <w:rPr>
          <w:u w:val="single"/>
        </w:rPr>
        <w:tab/>
      </w:r>
      <w:r w:rsidRPr="005A4659">
        <w:rPr>
          <w:u w:val="single"/>
        </w:rPr>
        <w:tab/>
      </w:r>
      <w:r w:rsidRPr="005A4659">
        <w:rPr>
          <w:u w:val="single"/>
        </w:rPr>
        <w:tab/>
      </w:r>
      <w:r w:rsidRPr="005A4659">
        <w:rPr>
          <w:u w:val="single"/>
        </w:rPr>
        <w:tab/>
      </w:r>
      <w:r w:rsidRPr="005A4659">
        <w:rPr>
          <w:u w:val="single"/>
        </w:rPr>
        <w:tab/>
      </w:r>
    </w:p>
    <w:p w:rsidR="007F7289" w:rsidRPr="00262A65" w:rsidRDefault="007F7289" w:rsidP="001B09D1">
      <w:pPr>
        <w:pStyle w:val="ListParagraph"/>
        <w:numPr>
          <w:ilvl w:val="1"/>
          <w:numId w:val="35"/>
        </w:numPr>
        <w:spacing w:before="0" w:after="0"/>
        <w:jc w:val="both"/>
      </w:pPr>
      <w:r w:rsidRPr="00262A65">
        <w:t xml:space="preserve">Type of institution </w:t>
      </w:r>
    </w:p>
    <w:p w:rsidR="007F7289" w:rsidRPr="005A4659" w:rsidRDefault="007F7289" w:rsidP="001B09D1">
      <w:pPr>
        <w:pStyle w:val="ListParagraph"/>
        <w:numPr>
          <w:ilvl w:val="2"/>
          <w:numId w:val="35"/>
        </w:numPr>
        <w:spacing w:before="0" w:after="0"/>
        <w:jc w:val="both"/>
      </w:pPr>
      <w:r>
        <w:t>UN Agency</w:t>
      </w:r>
      <w:r w:rsidRPr="005A4659">
        <w:t xml:space="preserve"> </w:t>
      </w:r>
      <w:r w:rsidRPr="005A4659">
        <w:sym w:font="Symbol" w:char="F0A0"/>
      </w:r>
    </w:p>
    <w:p w:rsidR="007F7289" w:rsidRPr="005A4659" w:rsidRDefault="007F7289" w:rsidP="001B09D1">
      <w:pPr>
        <w:pStyle w:val="ListParagraph"/>
        <w:numPr>
          <w:ilvl w:val="2"/>
          <w:numId w:val="35"/>
        </w:numPr>
        <w:spacing w:before="0" w:after="0"/>
        <w:jc w:val="both"/>
      </w:pPr>
      <w:r>
        <w:t>GoK Institution</w:t>
      </w:r>
      <w:r w:rsidRPr="005A4659">
        <w:t xml:space="preserve"> </w:t>
      </w:r>
      <w:r w:rsidRPr="005A4659">
        <w:sym w:font="Symbol" w:char="F0A0"/>
      </w:r>
    </w:p>
    <w:p w:rsidR="007F7289" w:rsidRPr="005A4659" w:rsidRDefault="007F7289" w:rsidP="001B09D1">
      <w:pPr>
        <w:pStyle w:val="ListParagraph"/>
        <w:numPr>
          <w:ilvl w:val="2"/>
          <w:numId w:val="35"/>
        </w:numPr>
        <w:spacing w:before="0" w:after="0"/>
        <w:jc w:val="both"/>
      </w:pPr>
      <w:r>
        <w:t>NGO/CSO</w:t>
      </w:r>
      <w:r w:rsidRPr="005A4659">
        <w:t xml:space="preserve"> </w:t>
      </w:r>
      <w:r w:rsidRPr="005A4659">
        <w:sym w:font="Symbol" w:char="F0A0"/>
      </w:r>
    </w:p>
    <w:p w:rsidR="007F7289" w:rsidRPr="005A4659" w:rsidRDefault="007F7289" w:rsidP="001B09D1">
      <w:pPr>
        <w:pStyle w:val="ListParagraph"/>
        <w:numPr>
          <w:ilvl w:val="2"/>
          <w:numId w:val="35"/>
        </w:numPr>
        <w:spacing w:before="0" w:after="0"/>
        <w:jc w:val="both"/>
      </w:pPr>
      <w:r>
        <w:t>Private sector organization</w:t>
      </w:r>
      <w:r w:rsidRPr="005A4659">
        <w:t xml:space="preserve"> </w:t>
      </w:r>
      <w:r w:rsidRPr="005A4659">
        <w:sym w:font="Symbol" w:char="F0A0"/>
      </w:r>
    </w:p>
    <w:p w:rsidR="007F7289" w:rsidRPr="008260C4" w:rsidRDefault="007F7289" w:rsidP="001B09D1">
      <w:pPr>
        <w:pStyle w:val="ListParagraph"/>
        <w:numPr>
          <w:ilvl w:val="1"/>
          <w:numId w:val="35"/>
        </w:numPr>
        <w:spacing w:before="0" w:after="0"/>
        <w:ind w:right="-347"/>
        <w:jc w:val="both"/>
      </w:pPr>
      <w:r w:rsidRPr="005A4659">
        <w:t xml:space="preserve">Current Position of Respondent in the Institution </w:t>
      </w:r>
      <w:r w:rsidRPr="005A4659">
        <w:rPr>
          <w:u w:val="single"/>
        </w:rPr>
        <w:tab/>
      </w:r>
      <w:r w:rsidRPr="005A4659">
        <w:rPr>
          <w:u w:val="single"/>
        </w:rPr>
        <w:tab/>
      </w:r>
      <w:r w:rsidRPr="005A4659">
        <w:rPr>
          <w:u w:val="single"/>
        </w:rPr>
        <w:tab/>
      </w:r>
      <w:r w:rsidRPr="005A4659">
        <w:rPr>
          <w:u w:val="single"/>
        </w:rPr>
        <w:tab/>
      </w:r>
      <w:r w:rsidRPr="005A4659">
        <w:rPr>
          <w:u w:val="single"/>
        </w:rPr>
        <w:tab/>
      </w:r>
    </w:p>
    <w:p w:rsidR="007F7289" w:rsidRPr="007837F6" w:rsidRDefault="007F7289" w:rsidP="001B09D1">
      <w:pPr>
        <w:pStyle w:val="ListParagraph"/>
        <w:numPr>
          <w:ilvl w:val="1"/>
          <w:numId w:val="35"/>
        </w:numPr>
        <w:spacing w:before="0" w:after="0"/>
        <w:jc w:val="both"/>
      </w:pPr>
      <w:r w:rsidRPr="007837F6">
        <w:t>How long have you involved in the management or implementation of the JP GEVE?</w:t>
      </w:r>
    </w:p>
    <w:p w:rsidR="007F7289" w:rsidRPr="005A4659" w:rsidRDefault="007F7289" w:rsidP="001B09D1">
      <w:pPr>
        <w:pStyle w:val="ListParagraph"/>
        <w:numPr>
          <w:ilvl w:val="2"/>
          <w:numId w:val="35"/>
        </w:numPr>
        <w:spacing w:before="0" w:after="0"/>
        <w:jc w:val="both"/>
      </w:pPr>
      <w:r>
        <w:t>One year</w:t>
      </w:r>
      <w:r w:rsidRPr="005A4659">
        <w:t xml:space="preserve"> </w:t>
      </w:r>
      <w:r w:rsidRPr="005A4659">
        <w:sym w:font="Symbol" w:char="F0A0"/>
      </w:r>
    </w:p>
    <w:p w:rsidR="007F7289" w:rsidRPr="005A4659" w:rsidRDefault="007F7289" w:rsidP="001B09D1">
      <w:pPr>
        <w:pStyle w:val="ListParagraph"/>
        <w:numPr>
          <w:ilvl w:val="2"/>
          <w:numId w:val="35"/>
        </w:numPr>
        <w:spacing w:before="0" w:after="0"/>
        <w:jc w:val="both"/>
      </w:pPr>
      <w:r>
        <w:t>Two years</w:t>
      </w:r>
      <w:r w:rsidRPr="005A4659">
        <w:t xml:space="preserve"> </w:t>
      </w:r>
      <w:r w:rsidRPr="005A4659">
        <w:sym w:font="Symbol" w:char="F0A0"/>
      </w:r>
    </w:p>
    <w:p w:rsidR="007F7289" w:rsidRPr="005A4659" w:rsidRDefault="007F7289" w:rsidP="001B09D1">
      <w:pPr>
        <w:pStyle w:val="ListParagraph"/>
        <w:numPr>
          <w:ilvl w:val="2"/>
          <w:numId w:val="35"/>
        </w:numPr>
        <w:spacing w:before="0" w:after="0"/>
        <w:jc w:val="both"/>
      </w:pPr>
      <w:r>
        <w:t>Three years</w:t>
      </w:r>
      <w:r w:rsidRPr="005A4659">
        <w:t xml:space="preserve"> </w:t>
      </w:r>
      <w:r w:rsidRPr="005A4659">
        <w:sym w:font="Symbol" w:char="F0A0"/>
      </w:r>
    </w:p>
    <w:p w:rsidR="007F7289" w:rsidRDefault="007F7289" w:rsidP="001B09D1">
      <w:pPr>
        <w:pStyle w:val="ListParagraph"/>
        <w:numPr>
          <w:ilvl w:val="2"/>
          <w:numId w:val="35"/>
        </w:numPr>
        <w:spacing w:before="0" w:after="0"/>
        <w:jc w:val="both"/>
      </w:pPr>
      <w:r>
        <w:t>Four years</w:t>
      </w:r>
      <w:r w:rsidRPr="005A4659">
        <w:t xml:space="preserve"> </w:t>
      </w:r>
      <w:r w:rsidRPr="005A4659">
        <w:sym w:font="Symbol" w:char="F0A0"/>
      </w:r>
    </w:p>
    <w:p w:rsidR="007F7289" w:rsidRPr="005A4659" w:rsidRDefault="007F7289" w:rsidP="001B09D1">
      <w:pPr>
        <w:pStyle w:val="ListParagraph"/>
        <w:numPr>
          <w:ilvl w:val="2"/>
          <w:numId w:val="35"/>
        </w:numPr>
        <w:spacing w:before="0" w:after="0"/>
        <w:jc w:val="both"/>
      </w:pPr>
      <w:r>
        <w:t>Five years</w:t>
      </w:r>
      <w:r w:rsidRPr="005A4659">
        <w:t xml:space="preserve"> </w:t>
      </w:r>
      <w:r w:rsidRPr="005A4659">
        <w:sym w:font="Symbol" w:char="F0A0"/>
      </w:r>
    </w:p>
    <w:p w:rsidR="007F7289" w:rsidRPr="007837F6" w:rsidRDefault="007F7289" w:rsidP="001B09D1">
      <w:pPr>
        <w:pStyle w:val="ListParagraph"/>
        <w:numPr>
          <w:ilvl w:val="1"/>
          <w:numId w:val="35"/>
        </w:numPr>
        <w:spacing w:before="0" w:after="0"/>
        <w:jc w:val="both"/>
      </w:pPr>
      <w:r w:rsidRPr="007837F6">
        <w:t>Which of the 5 JP GEWE outputs does your organization work with?</w:t>
      </w:r>
      <w:r>
        <w:t xml:space="preserve"> </w:t>
      </w:r>
    </w:p>
    <w:p w:rsidR="007F7289" w:rsidRPr="005A4659" w:rsidRDefault="007F7289" w:rsidP="001B09D1">
      <w:pPr>
        <w:pStyle w:val="ListParagraph"/>
        <w:numPr>
          <w:ilvl w:val="2"/>
          <w:numId w:val="35"/>
        </w:numPr>
        <w:spacing w:before="0" w:after="0"/>
        <w:jc w:val="both"/>
      </w:pPr>
      <w:r>
        <w:t>Gender mainstreaming</w:t>
      </w:r>
      <w:r w:rsidRPr="005A4659">
        <w:t xml:space="preserve"> </w:t>
      </w:r>
      <w:r w:rsidRPr="005A4659">
        <w:sym w:font="Symbol" w:char="F0A0"/>
      </w:r>
    </w:p>
    <w:p w:rsidR="007F7289" w:rsidRPr="00262A65" w:rsidRDefault="007F7289" w:rsidP="001B09D1">
      <w:pPr>
        <w:pStyle w:val="ListParagraph"/>
        <w:numPr>
          <w:ilvl w:val="2"/>
          <w:numId w:val="35"/>
        </w:numPr>
        <w:spacing w:before="0" w:after="0"/>
        <w:jc w:val="both"/>
      </w:pPr>
      <w:r w:rsidRPr="00262A65">
        <w:t xml:space="preserve">Gender Based Violence </w:t>
      </w:r>
      <w:r w:rsidRPr="00262A65">
        <w:sym w:font="Symbol" w:char="F0A0"/>
      </w:r>
    </w:p>
    <w:p w:rsidR="007F7289" w:rsidRPr="005A4659" w:rsidRDefault="007F7289" w:rsidP="001B09D1">
      <w:pPr>
        <w:pStyle w:val="ListParagraph"/>
        <w:numPr>
          <w:ilvl w:val="2"/>
          <w:numId w:val="35"/>
        </w:numPr>
        <w:spacing w:before="0" w:after="0"/>
        <w:jc w:val="both"/>
      </w:pPr>
      <w:r>
        <w:t>Gender and governance</w:t>
      </w:r>
      <w:r w:rsidRPr="005A4659">
        <w:t xml:space="preserve"> </w:t>
      </w:r>
      <w:r w:rsidRPr="005A4659">
        <w:sym w:font="Symbol" w:char="F0A0"/>
      </w:r>
    </w:p>
    <w:p w:rsidR="007F7289" w:rsidRDefault="007F7289" w:rsidP="001B09D1">
      <w:pPr>
        <w:pStyle w:val="ListParagraph"/>
        <w:numPr>
          <w:ilvl w:val="2"/>
          <w:numId w:val="35"/>
        </w:numPr>
        <w:spacing w:before="0" w:after="0"/>
        <w:jc w:val="both"/>
      </w:pPr>
      <w:r>
        <w:t>Women’s economic empowerment</w:t>
      </w:r>
      <w:r w:rsidRPr="005A4659">
        <w:t xml:space="preserve"> </w:t>
      </w:r>
      <w:r w:rsidRPr="005A4659">
        <w:sym w:font="Symbol" w:char="F0A0"/>
      </w:r>
    </w:p>
    <w:p w:rsidR="007F7289" w:rsidRPr="005A4659" w:rsidRDefault="007F7289" w:rsidP="001B09D1">
      <w:pPr>
        <w:pStyle w:val="ListParagraph"/>
        <w:numPr>
          <w:ilvl w:val="2"/>
          <w:numId w:val="35"/>
        </w:numPr>
        <w:spacing w:before="0" w:after="0"/>
        <w:jc w:val="both"/>
      </w:pPr>
      <w:r>
        <w:t>Delivering as One</w:t>
      </w:r>
      <w:r w:rsidRPr="005A4659">
        <w:t xml:space="preserve"> </w:t>
      </w:r>
      <w:r w:rsidRPr="005A4659">
        <w:sym w:font="Symbol" w:char="F0A0"/>
      </w:r>
    </w:p>
    <w:p w:rsidR="007F7289" w:rsidRPr="009B269F" w:rsidRDefault="007F7289" w:rsidP="001B09D1">
      <w:pPr>
        <w:pStyle w:val="ListParagraph"/>
        <w:numPr>
          <w:ilvl w:val="0"/>
          <w:numId w:val="35"/>
        </w:numPr>
        <w:spacing w:before="0" w:after="0"/>
        <w:jc w:val="both"/>
        <w:rPr>
          <w:b/>
        </w:rPr>
      </w:pPr>
      <w:r w:rsidRPr="009B269F">
        <w:rPr>
          <w:b/>
        </w:rPr>
        <w:t>Relevance</w:t>
      </w:r>
    </w:p>
    <w:p w:rsidR="007F7289" w:rsidRPr="005A4659" w:rsidRDefault="007F7289" w:rsidP="001B09D1">
      <w:pPr>
        <w:pStyle w:val="ListParagraph"/>
        <w:numPr>
          <w:ilvl w:val="1"/>
          <w:numId w:val="35"/>
        </w:numPr>
        <w:spacing w:before="0" w:after="0"/>
        <w:jc w:val="both"/>
      </w:pPr>
      <w:r w:rsidRPr="005A4659">
        <w:t>The JP is expected to respond to the needs of the country in terms of the development and gender context. In your opinion</w:t>
      </w:r>
      <w:r>
        <w:t xml:space="preserve"> and related to the output area that you work on</w:t>
      </w:r>
      <w:r w:rsidRPr="005A4659">
        <w:t>, to what extent has the programme responded to the actual needs of the country in general and target groups in particular?</w:t>
      </w:r>
    </w:p>
    <w:p w:rsidR="007F7289" w:rsidRPr="005A4659" w:rsidRDefault="007F7289" w:rsidP="001B09D1">
      <w:pPr>
        <w:pStyle w:val="ListParagraph"/>
        <w:numPr>
          <w:ilvl w:val="2"/>
          <w:numId w:val="35"/>
        </w:numPr>
        <w:spacing w:before="0" w:after="0"/>
        <w:jc w:val="both"/>
      </w:pPr>
      <w:r w:rsidRPr="005A4659">
        <w:t xml:space="preserve">To a large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To a medium extent </w:t>
      </w:r>
      <w:r w:rsidRPr="005A4659">
        <w:sym w:font="Symbol" w:char="F0A0"/>
      </w:r>
    </w:p>
    <w:p w:rsidR="007F7289" w:rsidRPr="005A4659" w:rsidRDefault="007F7289" w:rsidP="001B09D1">
      <w:pPr>
        <w:pStyle w:val="ListParagraph"/>
        <w:numPr>
          <w:ilvl w:val="2"/>
          <w:numId w:val="35"/>
        </w:numPr>
        <w:spacing w:before="0" w:after="0"/>
        <w:jc w:val="both"/>
      </w:pPr>
      <w:r w:rsidRPr="005A4659">
        <w:lastRenderedPageBreak/>
        <w:t xml:space="preserve">To a small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Unsure/Don’t know </w:t>
      </w:r>
      <w:r w:rsidRPr="005A4659">
        <w:sym w:font="Symbol" w:char="F0A0"/>
      </w:r>
    </w:p>
    <w:p w:rsidR="007F7289" w:rsidRPr="005A4659" w:rsidRDefault="007F7289" w:rsidP="001B09D1">
      <w:pPr>
        <w:pStyle w:val="ListParagraph"/>
        <w:numPr>
          <w:ilvl w:val="1"/>
          <w:numId w:val="35"/>
        </w:numPr>
        <w:spacing w:before="0" w:after="0"/>
        <w:jc w:val="both"/>
      </w:pPr>
      <w:r>
        <w:t>To what extent have</w:t>
      </w:r>
      <w:r w:rsidRPr="005A4659">
        <w:t xml:space="preserve"> the JP</w:t>
      </w:r>
      <w:r>
        <w:t xml:space="preserve"> goal and objectives</w:t>
      </w:r>
      <w:r w:rsidRPr="005A4659">
        <w:t xml:space="preserve"> been aligned to GoK Policies</w:t>
      </w:r>
      <w:r w:rsidRPr="005A4659">
        <w:rPr>
          <w:rStyle w:val="FootnoteReference"/>
        </w:rPr>
        <w:footnoteReference w:id="39"/>
      </w:r>
      <w:r w:rsidRPr="005A4659">
        <w:t>?</w:t>
      </w:r>
    </w:p>
    <w:p w:rsidR="007F7289" w:rsidRPr="005A4659" w:rsidRDefault="007F7289" w:rsidP="001B09D1">
      <w:pPr>
        <w:pStyle w:val="ListParagraph"/>
        <w:numPr>
          <w:ilvl w:val="2"/>
          <w:numId w:val="35"/>
        </w:numPr>
        <w:spacing w:before="0" w:after="0"/>
        <w:jc w:val="both"/>
      </w:pPr>
      <w:r w:rsidRPr="005A4659">
        <w:t xml:space="preserve">To a large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To a medium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To a small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Unsure/Don’t know </w:t>
      </w:r>
      <w:r w:rsidRPr="005A4659">
        <w:sym w:font="Symbol" w:char="F0A0"/>
      </w:r>
    </w:p>
    <w:p w:rsidR="007F7289" w:rsidRPr="005A4659" w:rsidRDefault="007F7289" w:rsidP="001B09D1">
      <w:pPr>
        <w:pStyle w:val="ListParagraph"/>
        <w:numPr>
          <w:ilvl w:val="1"/>
          <w:numId w:val="35"/>
        </w:numPr>
        <w:spacing w:before="0" w:after="0"/>
        <w:jc w:val="both"/>
      </w:pPr>
      <w:r w:rsidRPr="005A4659">
        <w:t>To what extent has the JP been aligned to K</w:t>
      </w:r>
      <w:r>
        <w:t xml:space="preserve">enya –United </w:t>
      </w:r>
      <w:r w:rsidRPr="005A4659">
        <w:t>N</w:t>
      </w:r>
      <w:r>
        <w:t xml:space="preserve">ations </w:t>
      </w:r>
      <w:r w:rsidRPr="005A4659">
        <w:t>D</w:t>
      </w:r>
      <w:r>
        <w:t xml:space="preserve">evelopment </w:t>
      </w:r>
      <w:r w:rsidRPr="005A4659">
        <w:t>A</w:t>
      </w:r>
      <w:r>
        <w:t xml:space="preserve">ssistance </w:t>
      </w:r>
      <w:r w:rsidRPr="005A4659">
        <w:t>F</w:t>
      </w:r>
      <w:r>
        <w:t>ramework</w:t>
      </w:r>
      <w:r w:rsidRPr="005A4659">
        <w:t>?</w:t>
      </w:r>
    </w:p>
    <w:p w:rsidR="007F7289" w:rsidRPr="005A4659" w:rsidRDefault="007F7289" w:rsidP="001B09D1">
      <w:pPr>
        <w:pStyle w:val="ListParagraph"/>
        <w:numPr>
          <w:ilvl w:val="2"/>
          <w:numId w:val="35"/>
        </w:numPr>
        <w:spacing w:before="0" w:after="0"/>
        <w:jc w:val="both"/>
      </w:pPr>
      <w:r w:rsidRPr="005A4659">
        <w:t xml:space="preserve">To a large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To a medium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To a small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Unsure/Don’t know </w:t>
      </w:r>
      <w:r w:rsidRPr="005A4659">
        <w:sym w:font="Symbol" w:char="F0A0"/>
      </w:r>
    </w:p>
    <w:p w:rsidR="007F7289" w:rsidRPr="005A4659" w:rsidRDefault="007F7289" w:rsidP="001B09D1">
      <w:pPr>
        <w:pStyle w:val="ListParagraph"/>
        <w:numPr>
          <w:ilvl w:val="1"/>
          <w:numId w:val="35"/>
        </w:numPr>
        <w:spacing w:before="0" w:after="0"/>
        <w:jc w:val="both"/>
      </w:pPr>
      <w:r>
        <w:rPr>
          <w:lang w:val="en-GB"/>
        </w:rPr>
        <w:t>To what extent h</w:t>
      </w:r>
      <w:r w:rsidRPr="005A4659">
        <w:rPr>
          <w:lang w:val="en-GB"/>
        </w:rPr>
        <w:t>ave the</w:t>
      </w:r>
      <w:r>
        <w:rPr>
          <w:lang w:val="en-GB"/>
        </w:rPr>
        <w:t xml:space="preserve"> stakeholders understood and taken ownership of the joint programme concept?</w:t>
      </w:r>
    </w:p>
    <w:p w:rsidR="007F7289" w:rsidRPr="005A4659" w:rsidRDefault="007F7289" w:rsidP="001B09D1">
      <w:pPr>
        <w:pStyle w:val="ListParagraph"/>
        <w:numPr>
          <w:ilvl w:val="2"/>
          <w:numId w:val="35"/>
        </w:numPr>
        <w:spacing w:before="0" w:after="0"/>
        <w:jc w:val="both"/>
      </w:pPr>
      <w:r w:rsidRPr="005A4659">
        <w:t xml:space="preserve">To a large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To a medium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To a small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Unsure/Don’t know </w:t>
      </w:r>
      <w:r w:rsidRPr="005A4659">
        <w:sym w:font="Symbol" w:char="F0A0"/>
      </w:r>
    </w:p>
    <w:p w:rsidR="007F7289" w:rsidRPr="00DE389A" w:rsidRDefault="007F7289" w:rsidP="001B09D1">
      <w:pPr>
        <w:pStyle w:val="ListParagraph"/>
        <w:numPr>
          <w:ilvl w:val="0"/>
          <w:numId w:val="35"/>
        </w:numPr>
        <w:spacing w:before="0" w:after="0"/>
        <w:jc w:val="both"/>
        <w:rPr>
          <w:b/>
        </w:rPr>
      </w:pPr>
      <w:r w:rsidRPr="00DE389A">
        <w:rPr>
          <w:b/>
          <w:lang w:val="en-GB"/>
        </w:rPr>
        <w:t>Effectiveness</w:t>
      </w:r>
    </w:p>
    <w:p w:rsidR="007F7289" w:rsidRPr="005A4659" w:rsidRDefault="007F7289" w:rsidP="001B09D1">
      <w:pPr>
        <w:pStyle w:val="ListParagraph"/>
        <w:numPr>
          <w:ilvl w:val="1"/>
          <w:numId w:val="35"/>
        </w:numPr>
        <w:spacing w:before="0" w:after="0"/>
        <w:jc w:val="both"/>
      </w:pPr>
      <w:r w:rsidRPr="005A4659">
        <w:rPr>
          <w:lang w:val="en-GB"/>
        </w:rPr>
        <w:t>To what extent has the programme achieved its intended results</w:t>
      </w:r>
      <w:r>
        <w:rPr>
          <w:lang w:val="en-GB"/>
        </w:rPr>
        <w:t xml:space="preserve"> in your output area/s</w:t>
      </w:r>
      <w:r w:rsidRPr="005A4659">
        <w:rPr>
          <w:lang w:val="en-GB"/>
        </w:rPr>
        <w:t>?</w:t>
      </w:r>
    </w:p>
    <w:p w:rsidR="007F7289" w:rsidRPr="005A4659" w:rsidRDefault="007F7289" w:rsidP="001B09D1">
      <w:pPr>
        <w:pStyle w:val="ListParagraph"/>
        <w:numPr>
          <w:ilvl w:val="2"/>
          <w:numId w:val="35"/>
        </w:numPr>
        <w:spacing w:before="0" w:after="0"/>
        <w:jc w:val="both"/>
      </w:pPr>
      <w:r w:rsidRPr="005A4659">
        <w:t xml:space="preserve">Achieved all or most of the results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Achieved some of the results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Achieved very few of the results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Unsure/Don’t know </w:t>
      </w:r>
      <w:r w:rsidRPr="005A4659">
        <w:sym w:font="Symbol" w:char="F0A0"/>
      </w:r>
    </w:p>
    <w:p w:rsidR="007F7289" w:rsidRPr="005A4659" w:rsidRDefault="007F7289" w:rsidP="001B09D1">
      <w:pPr>
        <w:pStyle w:val="ListParagraph"/>
        <w:numPr>
          <w:ilvl w:val="1"/>
          <w:numId w:val="35"/>
        </w:numPr>
        <w:spacing w:before="0" w:after="0"/>
        <w:jc w:val="both"/>
      </w:pPr>
      <w:r w:rsidRPr="005A4659">
        <w:t>Did the program have an effective monitoring and evaluation system</w:t>
      </w:r>
      <w:r>
        <w:t xml:space="preserve"> both at output and programme levels</w:t>
      </w:r>
      <w:r w:rsidRPr="005A4659">
        <w:t>?</w:t>
      </w:r>
    </w:p>
    <w:p w:rsidR="007F7289" w:rsidRPr="005A4659" w:rsidRDefault="007F7289" w:rsidP="001B09D1">
      <w:pPr>
        <w:pStyle w:val="ListParagraph"/>
        <w:numPr>
          <w:ilvl w:val="2"/>
          <w:numId w:val="35"/>
        </w:numPr>
        <w:spacing w:before="0" w:after="0"/>
        <w:jc w:val="both"/>
      </w:pPr>
      <w:r w:rsidRPr="005A4659">
        <w:t xml:space="preserve">To a large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To a medium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To a small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Unsure/Don’t know </w:t>
      </w:r>
      <w:r w:rsidRPr="005A4659">
        <w:sym w:font="Symbol" w:char="F0A0"/>
      </w:r>
    </w:p>
    <w:p w:rsidR="007F7289" w:rsidRPr="005A4659" w:rsidRDefault="007F7289" w:rsidP="001B09D1">
      <w:pPr>
        <w:pStyle w:val="ListParagraph"/>
        <w:numPr>
          <w:ilvl w:val="1"/>
          <w:numId w:val="35"/>
        </w:numPr>
        <w:spacing w:before="0" w:after="0"/>
        <w:jc w:val="both"/>
      </w:pPr>
      <w:r>
        <w:t xml:space="preserve">To what extent has the JP GEWE </w:t>
      </w:r>
      <w:r w:rsidRPr="00912558">
        <w:rPr>
          <w:rFonts w:ascii="Calibri" w:hAnsi="Calibri"/>
        </w:rPr>
        <w:t>contributed to the development of national capacity</w:t>
      </w:r>
      <w:r>
        <w:rPr>
          <w:rFonts w:ascii="Calibri" w:hAnsi="Calibri"/>
        </w:rPr>
        <w:t xml:space="preserve"> to address gender equality and women’s empowerment issues</w:t>
      </w:r>
      <w:r>
        <w:t xml:space="preserve">? </w:t>
      </w:r>
    </w:p>
    <w:p w:rsidR="007F7289" w:rsidRPr="005A4659" w:rsidRDefault="007F7289" w:rsidP="001B09D1">
      <w:pPr>
        <w:pStyle w:val="ListParagraph"/>
        <w:numPr>
          <w:ilvl w:val="2"/>
          <w:numId w:val="35"/>
        </w:numPr>
        <w:spacing w:before="0" w:after="0"/>
        <w:jc w:val="both"/>
      </w:pPr>
      <w:r w:rsidRPr="005A4659">
        <w:t xml:space="preserve">To a large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To a medium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To a small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Unsure/Don’t know </w:t>
      </w:r>
      <w:r w:rsidRPr="005A4659">
        <w:sym w:font="Symbol" w:char="F0A0"/>
      </w:r>
    </w:p>
    <w:p w:rsidR="007F7289" w:rsidRPr="00DE389A" w:rsidRDefault="007F7289" w:rsidP="001B09D1">
      <w:pPr>
        <w:pStyle w:val="ListParagraph"/>
        <w:numPr>
          <w:ilvl w:val="0"/>
          <w:numId w:val="35"/>
        </w:numPr>
        <w:spacing w:before="0" w:after="0"/>
        <w:jc w:val="both"/>
        <w:rPr>
          <w:b/>
        </w:rPr>
      </w:pPr>
      <w:r w:rsidRPr="00DE389A">
        <w:rPr>
          <w:b/>
          <w:lang w:val="en-GB"/>
        </w:rPr>
        <w:t>Efficiency</w:t>
      </w:r>
    </w:p>
    <w:p w:rsidR="007F7289" w:rsidRPr="005A4659" w:rsidRDefault="007F7289" w:rsidP="001B09D1">
      <w:pPr>
        <w:pStyle w:val="ListParagraph"/>
        <w:numPr>
          <w:ilvl w:val="1"/>
          <w:numId w:val="35"/>
        </w:numPr>
        <w:spacing w:before="0" w:after="0"/>
        <w:jc w:val="both"/>
      </w:pPr>
      <w:r w:rsidRPr="005A4659">
        <w:rPr>
          <w:lang w:val="en-GB"/>
        </w:rPr>
        <w:lastRenderedPageBreak/>
        <w:t>Have programme funds been delivered in a timely manner?</w:t>
      </w:r>
      <w:r>
        <w:rPr>
          <w:lang w:val="en-GB"/>
        </w:rPr>
        <w:t xml:space="preserve"> Did you release or receive funding for activities in a timely manner?</w:t>
      </w:r>
    </w:p>
    <w:p w:rsidR="007F7289" w:rsidRPr="005A4659" w:rsidRDefault="007F7289" w:rsidP="001B09D1">
      <w:pPr>
        <w:pStyle w:val="ListParagraph"/>
        <w:numPr>
          <w:ilvl w:val="2"/>
          <w:numId w:val="35"/>
        </w:numPr>
        <w:spacing w:before="0" w:after="0"/>
        <w:jc w:val="both"/>
      </w:pPr>
      <w:r w:rsidRPr="005A4659">
        <w:t xml:space="preserve">To a large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To a medium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To a small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Unsure/Don’t know </w:t>
      </w:r>
      <w:r w:rsidRPr="005A4659">
        <w:sym w:font="Symbol" w:char="F0A0"/>
      </w:r>
    </w:p>
    <w:p w:rsidR="007F7289" w:rsidRPr="005A4659" w:rsidRDefault="007F7289" w:rsidP="001B09D1">
      <w:pPr>
        <w:pStyle w:val="ListParagraph"/>
        <w:numPr>
          <w:ilvl w:val="1"/>
          <w:numId w:val="35"/>
        </w:numPr>
        <w:spacing w:before="0" w:after="0"/>
        <w:jc w:val="both"/>
      </w:pPr>
      <w:r w:rsidRPr="005A4659">
        <w:t>Have programme activities been conducted</w:t>
      </w:r>
      <w:r>
        <w:t xml:space="preserve">/supported </w:t>
      </w:r>
      <w:r w:rsidRPr="005A4659">
        <w:t>as planned/in a timely manner?</w:t>
      </w:r>
    </w:p>
    <w:p w:rsidR="007F7289" w:rsidRPr="005A4659" w:rsidRDefault="007F7289" w:rsidP="001B09D1">
      <w:pPr>
        <w:pStyle w:val="ListParagraph"/>
        <w:numPr>
          <w:ilvl w:val="2"/>
          <w:numId w:val="35"/>
        </w:numPr>
        <w:spacing w:before="0" w:after="0"/>
        <w:jc w:val="both"/>
      </w:pPr>
      <w:r w:rsidRPr="005A4659">
        <w:t xml:space="preserve">To a large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To a medium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To a small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Unsure/Don’t know </w:t>
      </w:r>
      <w:r w:rsidRPr="005A4659">
        <w:sym w:font="Symbol" w:char="F0A0"/>
      </w:r>
    </w:p>
    <w:p w:rsidR="007F7289" w:rsidRPr="005A4659" w:rsidRDefault="007F7289" w:rsidP="001B09D1">
      <w:pPr>
        <w:pStyle w:val="ListParagraph"/>
        <w:numPr>
          <w:ilvl w:val="1"/>
          <w:numId w:val="35"/>
        </w:numPr>
        <w:spacing w:before="0" w:after="0"/>
        <w:jc w:val="both"/>
      </w:pPr>
      <w:r w:rsidRPr="005A4659">
        <w:t>Did UN agencies work effectively together to deliver on this JP and support the GoK?</w:t>
      </w:r>
      <w:r>
        <w:t xml:space="preserve"> </w:t>
      </w:r>
    </w:p>
    <w:p w:rsidR="007F7289" w:rsidRPr="005A4659" w:rsidRDefault="007F7289" w:rsidP="001B09D1">
      <w:pPr>
        <w:pStyle w:val="ListParagraph"/>
        <w:numPr>
          <w:ilvl w:val="2"/>
          <w:numId w:val="35"/>
        </w:numPr>
        <w:spacing w:before="0" w:after="0"/>
        <w:jc w:val="both"/>
      </w:pPr>
      <w:r w:rsidRPr="005A4659">
        <w:t xml:space="preserve">To a large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To a medium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To a small extent </w:t>
      </w:r>
      <w:r w:rsidRPr="005A4659">
        <w:sym w:font="Symbol" w:char="F0A0"/>
      </w:r>
    </w:p>
    <w:p w:rsidR="007F7289" w:rsidRPr="005A4659" w:rsidRDefault="007F7289" w:rsidP="001B09D1">
      <w:pPr>
        <w:pStyle w:val="ListParagraph"/>
        <w:numPr>
          <w:ilvl w:val="2"/>
          <w:numId w:val="35"/>
        </w:numPr>
        <w:spacing w:before="0" w:after="0"/>
        <w:jc w:val="both"/>
      </w:pPr>
      <w:r w:rsidRPr="005A4659">
        <w:t xml:space="preserve">Unsure/Don’t know </w:t>
      </w:r>
      <w:r w:rsidRPr="005A4659">
        <w:sym w:font="Symbol" w:char="F0A0"/>
      </w:r>
    </w:p>
    <w:p w:rsidR="007F7289" w:rsidRPr="00DE389A" w:rsidRDefault="007F7289" w:rsidP="001B09D1">
      <w:pPr>
        <w:pStyle w:val="ListParagraph"/>
        <w:numPr>
          <w:ilvl w:val="0"/>
          <w:numId w:val="35"/>
        </w:numPr>
        <w:spacing w:before="0" w:after="0"/>
        <w:jc w:val="both"/>
        <w:rPr>
          <w:b/>
        </w:rPr>
      </w:pPr>
      <w:r w:rsidRPr="00DE389A">
        <w:rPr>
          <w:b/>
        </w:rPr>
        <w:t>Coherence</w:t>
      </w:r>
    </w:p>
    <w:p w:rsidR="007F7289" w:rsidRPr="005A4659" w:rsidRDefault="007F7289" w:rsidP="001B09D1">
      <w:pPr>
        <w:pStyle w:val="ListParagraph"/>
        <w:numPr>
          <w:ilvl w:val="1"/>
          <w:numId w:val="35"/>
        </w:numPr>
        <w:spacing w:before="0" w:after="0"/>
        <w:jc w:val="both"/>
      </w:pPr>
      <w:r w:rsidRPr="005A4659">
        <w:t>D</w:t>
      </w:r>
      <w:r>
        <w:t xml:space="preserve">o you believe that </w:t>
      </w:r>
      <w:r w:rsidRPr="005A4659">
        <w:t xml:space="preserve">partners </w:t>
      </w:r>
      <w:r>
        <w:t xml:space="preserve">involved in the JP GEWE </w:t>
      </w:r>
      <w:r w:rsidRPr="005A4659">
        <w:t>have a common understanding of the program components and their interrelationship?</w:t>
      </w:r>
    </w:p>
    <w:p w:rsidR="007F7289" w:rsidRPr="005A4659" w:rsidRDefault="007F7289" w:rsidP="001B09D1">
      <w:pPr>
        <w:pStyle w:val="ListParagraph"/>
        <w:numPr>
          <w:ilvl w:val="2"/>
          <w:numId w:val="35"/>
        </w:numPr>
        <w:spacing w:before="0" w:after="0"/>
        <w:jc w:val="both"/>
      </w:pPr>
      <w:r w:rsidRPr="005A4659">
        <w:rPr>
          <w:lang w:val="en-GB"/>
        </w:rPr>
        <w:t xml:space="preserve">To a large extent </w:t>
      </w:r>
      <w:r w:rsidRPr="005A4659">
        <w:sym w:font="Symbol" w:char="F0A0"/>
      </w:r>
    </w:p>
    <w:p w:rsidR="007F7289" w:rsidRPr="005A4659" w:rsidRDefault="007F7289" w:rsidP="001B09D1">
      <w:pPr>
        <w:pStyle w:val="ListParagraph"/>
        <w:numPr>
          <w:ilvl w:val="2"/>
          <w:numId w:val="35"/>
        </w:numPr>
        <w:spacing w:before="0" w:after="0"/>
        <w:jc w:val="both"/>
      </w:pPr>
      <w:r w:rsidRPr="005A4659">
        <w:rPr>
          <w:lang w:val="en-GB"/>
        </w:rPr>
        <w:t xml:space="preserve">To a medium extent </w:t>
      </w:r>
      <w:r w:rsidRPr="005A4659">
        <w:sym w:font="Symbol" w:char="F0A0"/>
      </w:r>
    </w:p>
    <w:p w:rsidR="007F7289" w:rsidRPr="005A4659" w:rsidRDefault="007F7289" w:rsidP="001B09D1">
      <w:pPr>
        <w:pStyle w:val="ListParagraph"/>
        <w:numPr>
          <w:ilvl w:val="2"/>
          <w:numId w:val="35"/>
        </w:numPr>
        <w:spacing w:before="0" w:after="0"/>
        <w:jc w:val="both"/>
      </w:pPr>
      <w:r w:rsidRPr="005A4659">
        <w:rPr>
          <w:lang w:val="en-GB"/>
        </w:rPr>
        <w:t xml:space="preserve">To a limited extent </w:t>
      </w:r>
      <w:r w:rsidRPr="005A4659">
        <w:sym w:font="Symbol" w:char="F0A0"/>
      </w:r>
    </w:p>
    <w:p w:rsidR="007F7289" w:rsidRPr="005A4659" w:rsidRDefault="007F7289" w:rsidP="001B09D1">
      <w:pPr>
        <w:pStyle w:val="ListParagraph"/>
        <w:numPr>
          <w:ilvl w:val="2"/>
          <w:numId w:val="35"/>
        </w:numPr>
        <w:spacing w:before="0" w:after="0"/>
        <w:jc w:val="both"/>
      </w:pPr>
      <w:r w:rsidRPr="005A4659">
        <w:rPr>
          <w:lang w:val="en-GB"/>
        </w:rPr>
        <w:t xml:space="preserve">Unsure/Don’t know </w:t>
      </w:r>
      <w:r w:rsidRPr="005A4659">
        <w:sym w:font="Symbol" w:char="F0A0"/>
      </w:r>
    </w:p>
    <w:p w:rsidR="007F7289" w:rsidRPr="005A4659" w:rsidRDefault="007F7289" w:rsidP="001B09D1">
      <w:pPr>
        <w:pStyle w:val="ListParagraph"/>
        <w:numPr>
          <w:ilvl w:val="1"/>
          <w:numId w:val="35"/>
        </w:numPr>
        <w:spacing w:before="0" w:after="0"/>
        <w:jc w:val="both"/>
      </w:pPr>
      <w:r w:rsidRPr="005A4659">
        <w:rPr>
          <w:lang w:val="en-GB"/>
        </w:rPr>
        <w:t>To what extent was the Human Rights Based Approach (HRBA) to programming and results based management understood and pursued in a coherent fashion?</w:t>
      </w:r>
    </w:p>
    <w:p w:rsidR="007F7289" w:rsidRPr="005A4659" w:rsidRDefault="007F7289" w:rsidP="001B09D1">
      <w:pPr>
        <w:pStyle w:val="ListParagraph"/>
        <w:numPr>
          <w:ilvl w:val="2"/>
          <w:numId w:val="35"/>
        </w:numPr>
        <w:spacing w:before="0" w:after="0"/>
        <w:jc w:val="both"/>
      </w:pPr>
      <w:r w:rsidRPr="005A4659">
        <w:rPr>
          <w:lang w:val="en-GB"/>
        </w:rPr>
        <w:t xml:space="preserve">To a large extent </w:t>
      </w:r>
      <w:r w:rsidRPr="005A4659">
        <w:sym w:font="Symbol" w:char="F0A0"/>
      </w:r>
    </w:p>
    <w:p w:rsidR="007F7289" w:rsidRPr="005A4659" w:rsidRDefault="007F7289" w:rsidP="001B09D1">
      <w:pPr>
        <w:pStyle w:val="ListParagraph"/>
        <w:numPr>
          <w:ilvl w:val="2"/>
          <w:numId w:val="35"/>
        </w:numPr>
        <w:spacing w:before="0" w:after="0"/>
        <w:jc w:val="both"/>
      </w:pPr>
      <w:r w:rsidRPr="005A4659">
        <w:rPr>
          <w:lang w:val="en-GB"/>
        </w:rPr>
        <w:t xml:space="preserve">To a medium extent </w:t>
      </w:r>
      <w:r w:rsidRPr="005A4659">
        <w:sym w:font="Symbol" w:char="F0A0"/>
      </w:r>
    </w:p>
    <w:p w:rsidR="007F7289" w:rsidRPr="005A4659" w:rsidRDefault="007F7289" w:rsidP="001B09D1">
      <w:pPr>
        <w:pStyle w:val="ListParagraph"/>
        <w:numPr>
          <w:ilvl w:val="2"/>
          <w:numId w:val="35"/>
        </w:numPr>
        <w:spacing w:before="0" w:after="0"/>
        <w:jc w:val="both"/>
      </w:pPr>
      <w:r w:rsidRPr="005A4659">
        <w:rPr>
          <w:lang w:val="en-GB"/>
        </w:rPr>
        <w:t xml:space="preserve">To a limited extent </w:t>
      </w:r>
      <w:r w:rsidRPr="005A4659">
        <w:sym w:font="Symbol" w:char="F0A0"/>
      </w:r>
    </w:p>
    <w:p w:rsidR="007F7289" w:rsidRPr="005A4659" w:rsidRDefault="007F7289" w:rsidP="001B09D1">
      <w:pPr>
        <w:pStyle w:val="ListParagraph"/>
        <w:numPr>
          <w:ilvl w:val="2"/>
          <w:numId w:val="35"/>
        </w:numPr>
        <w:spacing w:before="0" w:after="0"/>
        <w:jc w:val="both"/>
      </w:pPr>
      <w:r w:rsidRPr="005A4659">
        <w:rPr>
          <w:lang w:val="en-GB"/>
        </w:rPr>
        <w:t xml:space="preserve">Unsure/Don’t know </w:t>
      </w:r>
      <w:r w:rsidRPr="005A4659">
        <w:sym w:font="Symbol" w:char="F0A0"/>
      </w:r>
    </w:p>
    <w:p w:rsidR="007F7289" w:rsidRPr="00227EE8" w:rsidRDefault="007F7289" w:rsidP="001B09D1">
      <w:pPr>
        <w:pStyle w:val="ListParagraph"/>
        <w:numPr>
          <w:ilvl w:val="0"/>
          <w:numId w:val="35"/>
        </w:numPr>
        <w:spacing w:before="0" w:after="0"/>
        <w:jc w:val="both"/>
        <w:rPr>
          <w:b/>
        </w:rPr>
      </w:pPr>
      <w:r w:rsidRPr="00227EE8">
        <w:rPr>
          <w:b/>
        </w:rPr>
        <w:t>Sustainability</w:t>
      </w:r>
    </w:p>
    <w:p w:rsidR="007F7289" w:rsidRPr="005A4659" w:rsidRDefault="007F7289" w:rsidP="001B09D1">
      <w:pPr>
        <w:pStyle w:val="ListParagraph"/>
        <w:numPr>
          <w:ilvl w:val="1"/>
          <w:numId w:val="35"/>
        </w:numPr>
        <w:spacing w:before="0" w:after="0"/>
        <w:jc w:val="both"/>
      </w:pPr>
      <w:r w:rsidRPr="005A4659">
        <w:t xml:space="preserve">Do you believe that </w:t>
      </w:r>
      <w:r w:rsidRPr="005A4659">
        <w:rPr>
          <w:lang w:val="en-GB"/>
        </w:rPr>
        <w:t>the programme achievements will be sustained after the JP support comes to an end?</w:t>
      </w:r>
    </w:p>
    <w:p w:rsidR="007F7289" w:rsidRPr="005A4659" w:rsidRDefault="007F7289" w:rsidP="001B09D1">
      <w:pPr>
        <w:pStyle w:val="ListParagraph"/>
        <w:numPr>
          <w:ilvl w:val="2"/>
          <w:numId w:val="35"/>
        </w:numPr>
        <w:spacing w:before="0" w:after="0"/>
        <w:jc w:val="both"/>
      </w:pPr>
      <w:r w:rsidRPr="005A4659">
        <w:rPr>
          <w:lang w:val="en-GB"/>
        </w:rPr>
        <w:t xml:space="preserve">To a large extent </w:t>
      </w:r>
      <w:r w:rsidRPr="005A4659">
        <w:sym w:font="Symbol" w:char="F0A0"/>
      </w:r>
    </w:p>
    <w:p w:rsidR="007F7289" w:rsidRPr="005A4659" w:rsidRDefault="007F7289" w:rsidP="001B09D1">
      <w:pPr>
        <w:pStyle w:val="ListParagraph"/>
        <w:numPr>
          <w:ilvl w:val="2"/>
          <w:numId w:val="35"/>
        </w:numPr>
        <w:spacing w:before="0" w:after="0"/>
        <w:jc w:val="both"/>
      </w:pPr>
      <w:r w:rsidRPr="005A4659">
        <w:rPr>
          <w:lang w:val="en-GB"/>
        </w:rPr>
        <w:t xml:space="preserve">To a medium extent </w:t>
      </w:r>
      <w:r w:rsidRPr="005A4659">
        <w:sym w:font="Symbol" w:char="F0A0"/>
      </w:r>
    </w:p>
    <w:p w:rsidR="007F7289" w:rsidRPr="005A4659" w:rsidRDefault="007F7289" w:rsidP="001B09D1">
      <w:pPr>
        <w:pStyle w:val="ListParagraph"/>
        <w:numPr>
          <w:ilvl w:val="2"/>
          <w:numId w:val="35"/>
        </w:numPr>
        <w:spacing w:before="0" w:after="0"/>
        <w:jc w:val="both"/>
      </w:pPr>
      <w:r w:rsidRPr="005A4659">
        <w:rPr>
          <w:lang w:val="en-GB"/>
        </w:rPr>
        <w:t xml:space="preserve">To a limited extent </w:t>
      </w:r>
      <w:r w:rsidRPr="005A4659">
        <w:sym w:font="Symbol" w:char="F0A0"/>
      </w:r>
    </w:p>
    <w:p w:rsidR="007F7289" w:rsidRPr="005A4659" w:rsidRDefault="007F7289" w:rsidP="001B09D1">
      <w:pPr>
        <w:pStyle w:val="ListParagraph"/>
        <w:numPr>
          <w:ilvl w:val="2"/>
          <w:numId w:val="35"/>
        </w:numPr>
        <w:spacing w:before="0" w:after="0"/>
        <w:jc w:val="both"/>
      </w:pPr>
      <w:r w:rsidRPr="005A4659">
        <w:rPr>
          <w:lang w:val="en-GB"/>
        </w:rPr>
        <w:t xml:space="preserve">Unsure/Don’t know </w:t>
      </w:r>
      <w:r w:rsidRPr="005A4659">
        <w:sym w:font="Symbol" w:char="F0A0"/>
      </w:r>
    </w:p>
    <w:p w:rsidR="007F7289" w:rsidRPr="005A4659" w:rsidRDefault="007F7289" w:rsidP="001B09D1">
      <w:pPr>
        <w:pStyle w:val="ListParagraph"/>
        <w:numPr>
          <w:ilvl w:val="1"/>
          <w:numId w:val="35"/>
        </w:numPr>
        <w:spacing w:before="0" w:after="0"/>
        <w:jc w:val="both"/>
      </w:pPr>
      <w:r w:rsidRPr="005A4659">
        <w:t>Has the programme built necessary capacity of people and institutions (of national partners and implementing partners) to sustain or replicate the results achieved?</w:t>
      </w:r>
    </w:p>
    <w:p w:rsidR="007F7289" w:rsidRPr="005A4659" w:rsidRDefault="007F7289" w:rsidP="001B09D1">
      <w:pPr>
        <w:pStyle w:val="ListParagraph"/>
        <w:numPr>
          <w:ilvl w:val="2"/>
          <w:numId w:val="35"/>
        </w:numPr>
        <w:spacing w:before="0" w:after="0"/>
        <w:jc w:val="both"/>
      </w:pPr>
      <w:r w:rsidRPr="005A4659">
        <w:rPr>
          <w:lang w:val="en-GB"/>
        </w:rPr>
        <w:t xml:space="preserve">To a large extent </w:t>
      </w:r>
      <w:r w:rsidRPr="005A4659">
        <w:sym w:font="Symbol" w:char="F0A0"/>
      </w:r>
    </w:p>
    <w:p w:rsidR="007F7289" w:rsidRPr="005A4659" w:rsidRDefault="007F7289" w:rsidP="001B09D1">
      <w:pPr>
        <w:pStyle w:val="ListParagraph"/>
        <w:numPr>
          <w:ilvl w:val="2"/>
          <w:numId w:val="35"/>
        </w:numPr>
        <w:spacing w:before="0" w:after="0"/>
        <w:jc w:val="both"/>
      </w:pPr>
      <w:r w:rsidRPr="005A4659">
        <w:rPr>
          <w:lang w:val="en-GB"/>
        </w:rPr>
        <w:t xml:space="preserve">To a medium extent </w:t>
      </w:r>
      <w:r w:rsidRPr="005A4659">
        <w:sym w:font="Symbol" w:char="F0A0"/>
      </w:r>
    </w:p>
    <w:p w:rsidR="007F7289" w:rsidRPr="005A4659" w:rsidRDefault="007F7289" w:rsidP="001B09D1">
      <w:pPr>
        <w:pStyle w:val="ListParagraph"/>
        <w:numPr>
          <w:ilvl w:val="2"/>
          <w:numId w:val="35"/>
        </w:numPr>
        <w:spacing w:before="0" w:after="0"/>
        <w:jc w:val="both"/>
      </w:pPr>
      <w:r w:rsidRPr="005A4659">
        <w:rPr>
          <w:lang w:val="en-GB"/>
        </w:rPr>
        <w:t xml:space="preserve">To a limited extent </w:t>
      </w:r>
      <w:r w:rsidRPr="005A4659">
        <w:sym w:font="Symbol" w:char="F0A0"/>
      </w:r>
    </w:p>
    <w:p w:rsidR="007F7289" w:rsidRPr="005A4659" w:rsidRDefault="007F7289" w:rsidP="001B09D1">
      <w:pPr>
        <w:pStyle w:val="ListParagraph"/>
        <w:numPr>
          <w:ilvl w:val="2"/>
          <w:numId w:val="35"/>
        </w:numPr>
        <w:spacing w:before="0" w:after="0"/>
        <w:jc w:val="both"/>
      </w:pPr>
      <w:r w:rsidRPr="005A4659">
        <w:rPr>
          <w:lang w:val="en-GB"/>
        </w:rPr>
        <w:lastRenderedPageBreak/>
        <w:t xml:space="preserve">Unsure/Don’t know </w:t>
      </w:r>
      <w:r w:rsidRPr="005A4659">
        <w:sym w:font="Symbol" w:char="F0A0"/>
      </w:r>
    </w:p>
    <w:p w:rsidR="007F7289" w:rsidRPr="00227EE8" w:rsidRDefault="007F7289" w:rsidP="001B09D1">
      <w:pPr>
        <w:pStyle w:val="ListParagraph"/>
        <w:numPr>
          <w:ilvl w:val="0"/>
          <w:numId w:val="35"/>
        </w:numPr>
        <w:spacing w:before="0" w:after="0"/>
        <w:jc w:val="both"/>
        <w:rPr>
          <w:b/>
        </w:rPr>
      </w:pPr>
      <w:r w:rsidRPr="00227EE8">
        <w:rPr>
          <w:b/>
          <w:lang w:val="en-GB"/>
        </w:rPr>
        <w:t>Management and Coordination</w:t>
      </w:r>
    </w:p>
    <w:p w:rsidR="007F7289" w:rsidRPr="005A4659" w:rsidRDefault="007F7289" w:rsidP="001B09D1">
      <w:pPr>
        <w:pStyle w:val="ListParagraph"/>
        <w:numPr>
          <w:ilvl w:val="1"/>
          <w:numId w:val="35"/>
        </w:numPr>
        <w:spacing w:before="0" w:after="0"/>
        <w:jc w:val="both"/>
      </w:pPr>
      <w:r>
        <w:rPr>
          <w:lang w:val="en-GB"/>
        </w:rPr>
        <w:t xml:space="preserve">Are management and coordination structures and corresponding </w:t>
      </w:r>
      <w:r w:rsidRPr="005A4659">
        <w:rPr>
          <w:lang w:val="en-GB"/>
        </w:rPr>
        <w:t xml:space="preserve">responsibilities </w:t>
      </w:r>
      <w:r>
        <w:rPr>
          <w:lang w:val="en-GB"/>
        </w:rPr>
        <w:t xml:space="preserve">clearly defined and understood? </w:t>
      </w:r>
    </w:p>
    <w:p w:rsidR="007F7289" w:rsidRPr="005A4659" w:rsidRDefault="007F7289" w:rsidP="001B09D1">
      <w:pPr>
        <w:pStyle w:val="ListParagraph"/>
        <w:numPr>
          <w:ilvl w:val="2"/>
          <w:numId w:val="35"/>
        </w:numPr>
        <w:spacing w:before="0" w:after="0"/>
        <w:jc w:val="both"/>
      </w:pPr>
      <w:r w:rsidRPr="005A4659">
        <w:rPr>
          <w:lang w:val="en-GB"/>
        </w:rPr>
        <w:t xml:space="preserve">Very </w:t>
      </w:r>
      <w:r>
        <w:rPr>
          <w:lang w:val="en-GB"/>
        </w:rPr>
        <w:t>clearly</w:t>
      </w:r>
      <w:r w:rsidRPr="005A4659">
        <w:rPr>
          <w:lang w:val="en-GB"/>
        </w:rPr>
        <w:t xml:space="preserve"> </w:t>
      </w:r>
      <w:r w:rsidRPr="005A4659">
        <w:sym w:font="Symbol" w:char="F0A0"/>
      </w:r>
    </w:p>
    <w:p w:rsidR="007F7289" w:rsidRPr="005A4659" w:rsidRDefault="007F7289" w:rsidP="001B09D1">
      <w:pPr>
        <w:pStyle w:val="ListParagraph"/>
        <w:numPr>
          <w:ilvl w:val="2"/>
          <w:numId w:val="35"/>
        </w:numPr>
        <w:spacing w:before="0" w:after="0"/>
        <w:jc w:val="both"/>
      </w:pPr>
      <w:r w:rsidRPr="005A4659">
        <w:rPr>
          <w:lang w:val="en-GB"/>
        </w:rPr>
        <w:t xml:space="preserve">To a medium degree </w:t>
      </w:r>
      <w:r w:rsidRPr="005A4659">
        <w:sym w:font="Symbol" w:char="F0A0"/>
      </w:r>
    </w:p>
    <w:p w:rsidR="007F7289" w:rsidRPr="005A4659" w:rsidRDefault="007F7289" w:rsidP="001B09D1">
      <w:pPr>
        <w:pStyle w:val="ListParagraph"/>
        <w:numPr>
          <w:ilvl w:val="2"/>
          <w:numId w:val="35"/>
        </w:numPr>
        <w:spacing w:before="0" w:after="0"/>
        <w:jc w:val="both"/>
      </w:pPr>
      <w:r w:rsidRPr="005A4659">
        <w:rPr>
          <w:lang w:val="en-GB"/>
        </w:rPr>
        <w:t xml:space="preserve">To a very limited extent </w:t>
      </w:r>
      <w:r w:rsidRPr="005A4659">
        <w:sym w:font="Symbol" w:char="F0A0"/>
      </w:r>
    </w:p>
    <w:p w:rsidR="007F7289" w:rsidRPr="005A4659" w:rsidRDefault="007F7289" w:rsidP="001B09D1">
      <w:pPr>
        <w:pStyle w:val="ListParagraph"/>
        <w:numPr>
          <w:ilvl w:val="2"/>
          <w:numId w:val="35"/>
        </w:numPr>
        <w:spacing w:before="0" w:after="0"/>
        <w:jc w:val="both"/>
      </w:pPr>
      <w:r w:rsidRPr="005A4659">
        <w:rPr>
          <w:lang w:val="en-GB"/>
        </w:rPr>
        <w:t xml:space="preserve">Unsure/Don’t know </w:t>
      </w:r>
      <w:r w:rsidRPr="005A4659">
        <w:sym w:font="Symbol" w:char="F0A0"/>
      </w:r>
    </w:p>
    <w:p w:rsidR="007F7289" w:rsidRPr="005A4659" w:rsidRDefault="007F7289" w:rsidP="001B09D1">
      <w:pPr>
        <w:pStyle w:val="ListParagraph"/>
        <w:numPr>
          <w:ilvl w:val="1"/>
          <w:numId w:val="35"/>
        </w:numPr>
        <w:spacing w:before="0" w:after="0"/>
        <w:ind w:right="-205"/>
        <w:jc w:val="both"/>
      </w:pPr>
      <w:r w:rsidRPr="005A4659">
        <w:rPr>
          <w:lang w:val="en-GB"/>
        </w:rPr>
        <w:t xml:space="preserve">How </w:t>
      </w:r>
      <w:r>
        <w:rPr>
          <w:lang w:val="en-GB"/>
        </w:rPr>
        <w:t>do you assess the actual coordination of the programme (both at output and programme levels)</w:t>
      </w:r>
      <w:r w:rsidRPr="005A4659">
        <w:rPr>
          <w:lang w:val="en-GB"/>
        </w:rPr>
        <w:t>?</w:t>
      </w:r>
    </w:p>
    <w:p w:rsidR="007F7289" w:rsidRPr="005A4659" w:rsidRDefault="007F7289" w:rsidP="001B09D1">
      <w:pPr>
        <w:pStyle w:val="ListParagraph"/>
        <w:numPr>
          <w:ilvl w:val="2"/>
          <w:numId w:val="35"/>
        </w:numPr>
        <w:spacing w:before="0" w:after="0"/>
        <w:jc w:val="both"/>
      </w:pPr>
      <w:r>
        <w:rPr>
          <w:lang w:val="en-GB"/>
        </w:rPr>
        <w:t>Coordinated v</w:t>
      </w:r>
      <w:r w:rsidRPr="005A4659">
        <w:rPr>
          <w:lang w:val="en-GB"/>
        </w:rPr>
        <w:t xml:space="preserve">ery well </w:t>
      </w:r>
      <w:r w:rsidRPr="005A4659">
        <w:sym w:font="Symbol" w:char="F0A0"/>
      </w:r>
    </w:p>
    <w:p w:rsidR="007F7289" w:rsidRPr="005A4659" w:rsidRDefault="007F7289" w:rsidP="001B09D1">
      <w:pPr>
        <w:pStyle w:val="ListParagraph"/>
        <w:numPr>
          <w:ilvl w:val="2"/>
          <w:numId w:val="35"/>
        </w:numPr>
        <w:spacing w:before="0" w:after="0"/>
        <w:jc w:val="both"/>
      </w:pPr>
      <w:r>
        <w:rPr>
          <w:lang w:val="en-GB"/>
        </w:rPr>
        <w:t xml:space="preserve"> Coordinated satisfactorily</w:t>
      </w:r>
      <w:r w:rsidRPr="005A4659">
        <w:rPr>
          <w:lang w:val="en-GB"/>
        </w:rPr>
        <w:t xml:space="preserve"> </w:t>
      </w:r>
      <w:r w:rsidRPr="005A4659">
        <w:sym w:font="Symbol" w:char="F0A0"/>
      </w:r>
    </w:p>
    <w:p w:rsidR="007F7289" w:rsidRPr="005A4659" w:rsidRDefault="007F7289" w:rsidP="001B09D1">
      <w:pPr>
        <w:pStyle w:val="ListParagraph"/>
        <w:numPr>
          <w:ilvl w:val="2"/>
          <w:numId w:val="35"/>
        </w:numPr>
        <w:spacing w:before="0" w:after="0"/>
        <w:jc w:val="both"/>
      </w:pPr>
      <w:r>
        <w:rPr>
          <w:lang w:val="en-GB"/>
        </w:rPr>
        <w:t xml:space="preserve"> Coordinated poorly</w:t>
      </w:r>
      <w:r w:rsidRPr="005A4659">
        <w:rPr>
          <w:lang w:val="en-GB"/>
        </w:rPr>
        <w:t xml:space="preserve"> </w:t>
      </w:r>
      <w:r w:rsidRPr="005A4659">
        <w:sym w:font="Symbol" w:char="F0A0"/>
      </w:r>
    </w:p>
    <w:p w:rsidR="007F7289" w:rsidRPr="005A4659" w:rsidRDefault="007F7289" w:rsidP="001B09D1">
      <w:pPr>
        <w:pStyle w:val="ListParagraph"/>
        <w:numPr>
          <w:ilvl w:val="2"/>
          <w:numId w:val="35"/>
        </w:numPr>
        <w:spacing w:before="0" w:after="0"/>
        <w:jc w:val="both"/>
      </w:pPr>
      <w:r w:rsidRPr="005A4659">
        <w:rPr>
          <w:lang w:val="en-GB"/>
        </w:rPr>
        <w:t xml:space="preserve">Unsure/Don’t know </w:t>
      </w:r>
      <w:r w:rsidRPr="005A4659">
        <w:sym w:font="Symbol" w:char="F0A0"/>
      </w:r>
    </w:p>
    <w:p w:rsidR="007F7289" w:rsidRPr="00227EE8" w:rsidRDefault="007F7289" w:rsidP="001B09D1">
      <w:pPr>
        <w:pStyle w:val="ListParagraph"/>
        <w:numPr>
          <w:ilvl w:val="0"/>
          <w:numId w:val="35"/>
        </w:numPr>
        <w:spacing w:before="0" w:after="0"/>
        <w:jc w:val="both"/>
        <w:rPr>
          <w:b/>
        </w:rPr>
      </w:pPr>
      <w:r w:rsidRPr="00227EE8">
        <w:rPr>
          <w:b/>
        </w:rPr>
        <w:t>Additional information</w:t>
      </w:r>
    </w:p>
    <w:p w:rsidR="007F7289" w:rsidRPr="005A4659" w:rsidRDefault="007F7289" w:rsidP="001B09D1">
      <w:pPr>
        <w:pStyle w:val="ListParagraph"/>
        <w:numPr>
          <w:ilvl w:val="1"/>
          <w:numId w:val="35"/>
        </w:numPr>
        <w:spacing w:before="0" w:after="0"/>
        <w:jc w:val="both"/>
      </w:pPr>
      <w:r w:rsidRPr="005A4659">
        <w:t>What are the core gender equality and women’s empowerment related problems in the country? Have these been addressed by the JP?</w:t>
      </w:r>
    </w:p>
    <w:p w:rsidR="007F7289" w:rsidRPr="005A4659" w:rsidRDefault="007F7289" w:rsidP="003057AD">
      <w:pPr>
        <w:spacing w:before="0" w:after="0"/>
        <w:ind w:left="720"/>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7F7289" w:rsidRPr="005A4659" w:rsidRDefault="007F7289" w:rsidP="003057AD">
      <w:pPr>
        <w:spacing w:before="0" w:after="0"/>
        <w:ind w:left="720"/>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7F7289" w:rsidRPr="005A4659" w:rsidRDefault="007F7289" w:rsidP="001B09D1">
      <w:pPr>
        <w:pStyle w:val="ListParagraph"/>
        <w:numPr>
          <w:ilvl w:val="1"/>
          <w:numId w:val="35"/>
        </w:numPr>
        <w:spacing w:before="0" w:after="0"/>
        <w:jc w:val="both"/>
      </w:pPr>
      <w:r w:rsidRPr="005A4659">
        <w:t>What were the most serious challenges in terms of program design, implementation, monitoring and evaluation?</w:t>
      </w:r>
    </w:p>
    <w:p w:rsidR="007F7289" w:rsidRPr="005A4659" w:rsidRDefault="007F7289" w:rsidP="003057AD">
      <w:pPr>
        <w:spacing w:before="0" w:after="0"/>
        <w:ind w:left="720"/>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7F7289" w:rsidRPr="005A4659" w:rsidRDefault="007F7289" w:rsidP="003057AD">
      <w:pPr>
        <w:spacing w:before="0" w:after="0"/>
        <w:ind w:left="720"/>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7F7289" w:rsidRPr="005A4659" w:rsidRDefault="007F7289" w:rsidP="001B09D1">
      <w:pPr>
        <w:pStyle w:val="ListParagraph"/>
        <w:numPr>
          <w:ilvl w:val="1"/>
          <w:numId w:val="35"/>
        </w:numPr>
        <w:spacing w:before="0" w:after="0"/>
        <w:jc w:val="both"/>
      </w:pPr>
      <w:r w:rsidRPr="005A4659">
        <w:t>What are the major lessons to be drawn from the design and implementation of the JP?</w:t>
      </w:r>
    </w:p>
    <w:p w:rsidR="007F7289" w:rsidRPr="005A4659" w:rsidRDefault="007F7289" w:rsidP="003057AD">
      <w:pPr>
        <w:spacing w:before="0" w:after="0"/>
        <w:ind w:left="720"/>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7F7289" w:rsidRPr="005A4659" w:rsidRDefault="007F7289" w:rsidP="003057AD">
      <w:pPr>
        <w:spacing w:before="0" w:after="0"/>
        <w:ind w:left="720"/>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7F7289" w:rsidRPr="005A4659" w:rsidRDefault="007F7289" w:rsidP="001B09D1">
      <w:pPr>
        <w:pStyle w:val="ListParagraph"/>
        <w:numPr>
          <w:ilvl w:val="1"/>
          <w:numId w:val="35"/>
        </w:numPr>
        <w:spacing w:before="0" w:after="0"/>
        <w:jc w:val="both"/>
      </w:pPr>
      <w:r w:rsidRPr="005A4659">
        <w:t>What recommendation</w:t>
      </w:r>
      <w:r>
        <w:t>s</w:t>
      </w:r>
      <w:r w:rsidRPr="005A4659">
        <w:t xml:space="preserve"> d</w:t>
      </w:r>
      <w:r>
        <w:t>o</w:t>
      </w:r>
      <w:r w:rsidRPr="005A4659">
        <w:t xml:space="preserve"> you </w:t>
      </w:r>
      <w:r>
        <w:t xml:space="preserve">have </w:t>
      </w:r>
      <w:r w:rsidRPr="005A4659">
        <w:t>to improve similar future programmes, in terms of programme thematic focus, management and administration, strategies, working procedures, stakeholders participation, etc?</w:t>
      </w:r>
    </w:p>
    <w:p w:rsidR="007F7289" w:rsidRPr="005A4659" w:rsidRDefault="007F7289" w:rsidP="003057AD">
      <w:pPr>
        <w:spacing w:before="0" w:after="0"/>
        <w:ind w:left="709"/>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7F7289" w:rsidRPr="005A4659" w:rsidRDefault="007F7289" w:rsidP="003057AD">
      <w:pPr>
        <w:spacing w:before="0" w:after="0"/>
        <w:ind w:left="709"/>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7F7289" w:rsidRDefault="007F7289" w:rsidP="003057AD">
      <w:pPr>
        <w:spacing w:before="0" w:after="0"/>
        <w:ind w:left="709"/>
        <w:jc w:val="both"/>
      </w:pPr>
    </w:p>
    <w:p w:rsidR="007F7289" w:rsidRDefault="007F7289" w:rsidP="007F7289">
      <w:pPr>
        <w:pStyle w:val="Heading2"/>
        <w:numPr>
          <w:ilvl w:val="0"/>
          <w:numId w:val="0"/>
        </w:numPr>
        <w:spacing w:before="0" w:line="276" w:lineRule="auto"/>
        <w:ind w:left="576" w:hanging="576"/>
        <w:jc w:val="left"/>
      </w:pPr>
      <w:bookmarkStart w:id="66" w:name="_Toc402775610"/>
      <w:bookmarkStart w:id="67" w:name="_Toc389211402"/>
      <w:r>
        <w:t>Annex 4: List of Institutions Consulted</w:t>
      </w:r>
      <w:bookmarkEnd w:id="66"/>
    </w:p>
    <w:tbl>
      <w:tblPr>
        <w:tblW w:w="494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367"/>
        <w:gridCol w:w="2071"/>
        <w:gridCol w:w="6027"/>
      </w:tblGrid>
      <w:tr w:rsidR="007F7289" w:rsidRPr="000C0553" w:rsidTr="003057AD">
        <w:trPr>
          <w:trHeight w:val="410"/>
        </w:trPr>
        <w:tc>
          <w:tcPr>
            <w:tcW w:w="722" w:type="pct"/>
            <w:tcBorders>
              <w:bottom w:val="single" w:sz="4" w:space="0" w:color="000000"/>
            </w:tcBorders>
            <w:shd w:val="clear" w:color="auto" w:fill="8DB3E2"/>
            <w:vAlign w:val="center"/>
          </w:tcPr>
          <w:p w:rsidR="007F7289" w:rsidRPr="000C0553" w:rsidRDefault="007F7289" w:rsidP="003057AD">
            <w:pPr>
              <w:spacing w:before="0" w:after="0"/>
              <w:jc w:val="center"/>
              <w:rPr>
                <w:rFonts w:ascii="Maiandra GD" w:hAnsi="Maiandra GD"/>
                <w:b/>
                <w:sz w:val="20"/>
                <w:szCs w:val="20"/>
              </w:rPr>
            </w:pPr>
            <w:r w:rsidRPr="000C0553">
              <w:rPr>
                <w:rFonts w:ascii="Maiandra GD" w:hAnsi="Maiandra GD"/>
                <w:b/>
                <w:sz w:val="20"/>
                <w:szCs w:val="20"/>
              </w:rPr>
              <w:t>Category</w:t>
            </w:r>
          </w:p>
        </w:tc>
        <w:tc>
          <w:tcPr>
            <w:tcW w:w="1094" w:type="pct"/>
            <w:shd w:val="clear" w:color="auto" w:fill="8DB3E2"/>
            <w:vAlign w:val="center"/>
          </w:tcPr>
          <w:p w:rsidR="007F7289" w:rsidRPr="000C0553" w:rsidRDefault="007F7289" w:rsidP="003057AD">
            <w:pPr>
              <w:spacing w:before="0" w:after="0"/>
              <w:jc w:val="center"/>
              <w:rPr>
                <w:rFonts w:ascii="Maiandra GD" w:hAnsi="Maiandra GD"/>
                <w:b/>
                <w:sz w:val="20"/>
                <w:szCs w:val="20"/>
              </w:rPr>
            </w:pPr>
            <w:r w:rsidRPr="000C0553">
              <w:rPr>
                <w:rFonts w:ascii="Maiandra GD" w:hAnsi="Maiandra GD"/>
                <w:b/>
                <w:sz w:val="20"/>
                <w:szCs w:val="20"/>
              </w:rPr>
              <w:t>Organization/section</w:t>
            </w:r>
          </w:p>
        </w:tc>
        <w:tc>
          <w:tcPr>
            <w:tcW w:w="3184" w:type="pct"/>
            <w:shd w:val="clear" w:color="auto" w:fill="8DB3E2"/>
            <w:vAlign w:val="center"/>
          </w:tcPr>
          <w:p w:rsidR="007F7289" w:rsidRPr="000C0553" w:rsidRDefault="007F7289" w:rsidP="003057AD">
            <w:pPr>
              <w:spacing w:before="0" w:after="0"/>
              <w:jc w:val="center"/>
              <w:rPr>
                <w:rFonts w:ascii="Maiandra GD" w:hAnsi="Maiandra GD"/>
                <w:b/>
                <w:sz w:val="20"/>
                <w:szCs w:val="20"/>
              </w:rPr>
            </w:pPr>
            <w:r w:rsidRPr="000C0553">
              <w:rPr>
                <w:rFonts w:ascii="Maiandra GD" w:hAnsi="Maiandra GD"/>
                <w:b/>
                <w:sz w:val="20"/>
                <w:szCs w:val="20"/>
              </w:rPr>
              <w:t>Position</w:t>
            </w:r>
          </w:p>
        </w:tc>
      </w:tr>
      <w:tr w:rsidR="007F7289" w:rsidRPr="000C0553" w:rsidTr="003057AD">
        <w:tc>
          <w:tcPr>
            <w:tcW w:w="722" w:type="pct"/>
            <w:shd w:val="clear" w:color="auto" w:fill="FDE9D9" w:themeFill="accent6" w:themeFillTint="33"/>
          </w:tcPr>
          <w:p w:rsidR="007F7289" w:rsidRPr="000C0553" w:rsidRDefault="007F7289" w:rsidP="003057AD">
            <w:pPr>
              <w:spacing w:before="0" w:after="0" w:line="240" w:lineRule="auto"/>
              <w:rPr>
                <w:rFonts w:ascii="Maiandra GD" w:hAnsi="Maiandra GD"/>
                <w:b/>
                <w:sz w:val="20"/>
                <w:szCs w:val="20"/>
              </w:rPr>
            </w:pPr>
            <w:r>
              <w:rPr>
                <w:rFonts w:ascii="Maiandra GD" w:hAnsi="Maiandra GD"/>
                <w:b/>
                <w:sz w:val="20"/>
                <w:szCs w:val="20"/>
              </w:rPr>
              <w:t>UN Agencies</w:t>
            </w:r>
          </w:p>
        </w:tc>
        <w:tc>
          <w:tcPr>
            <w:tcW w:w="1094" w:type="pct"/>
          </w:tcPr>
          <w:p w:rsidR="007F7289" w:rsidRPr="000C0553" w:rsidRDefault="007F7289" w:rsidP="003057AD">
            <w:pPr>
              <w:spacing w:before="0" w:after="0" w:line="240" w:lineRule="auto"/>
              <w:rPr>
                <w:rFonts w:ascii="Maiandra GD" w:eastAsia="Times New Roman" w:hAnsi="Maiandra GD" w:cs="Arial"/>
                <w:color w:val="000000"/>
                <w:sz w:val="20"/>
                <w:szCs w:val="20"/>
              </w:rPr>
            </w:pPr>
            <w:r>
              <w:rPr>
                <w:rFonts w:ascii="Maiandra GD" w:eastAsia="Times New Roman" w:hAnsi="Maiandra GD" w:cs="Arial"/>
                <w:color w:val="000000"/>
                <w:sz w:val="20"/>
                <w:szCs w:val="20"/>
              </w:rPr>
              <w:t>RCO/UNDP</w:t>
            </w:r>
          </w:p>
        </w:tc>
        <w:tc>
          <w:tcPr>
            <w:tcW w:w="3184" w:type="pct"/>
          </w:tcPr>
          <w:p w:rsidR="007F7289" w:rsidRPr="000C0553" w:rsidRDefault="007F7289" w:rsidP="003057AD">
            <w:pPr>
              <w:spacing w:before="0" w:after="0" w:line="240" w:lineRule="auto"/>
              <w:rPr>
                <w:rFonts w:ascii="Maiandra GD" w:eastAsia="Times New Roman" w:hAnsi="Maiandra GD" w:cs="Arial"/>
                <w:b/>
                <w:color w:val="000000"/>
                <w:sz w:val="20"/>
                <w:szCs w:val="20"/>
              </w:rPr>
            </w:pPr>
            <w:r w:rsidRPr="00FB5F12">
              <w:rPr>
                <w:rFonts w:ascii="Maiandra GD" w:eastAsia="Times New Roman" w:hAnsi="Maiandra GD" w:cs="Arial"/>
                <w:color w:val="000000"/>
                <w:sz w:val="20"/>
                <w:szCs w:val="20"/>
              </w:rPr>
              <w:t>Resident Representative</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rPr>
            </w:pPr>
          </w:p>
        </w:tc>
        <w:tc>
          <w:tcPr>
            <w:tcW w:w="1094" w:type="pct"/>
          </w:tcPr>
          <w:p w:rsidR="007F7289" w:rsidRPr="000C0553" w:rsidRDefault="007F7289" w:rsidP="003057AD">
            <w:pPr>
              <w:spacing w:before="0" w:after="0" w:line="240" w:lineRule="auto"/>
              <w:rPr>
                <w:rFonts w:ascii="Maiandra GD" w:hAnsi="Maiandra GD"/>
                <w:sz w:val="20"/>
                <w:szCs w:val="20"/>
              </w:rPr>
            </w:pPr>
          </w:p>
        </w:tc>
        <w:tc>
          <w:tcPr>
            <w:tcW w:w="3184" w:type="pct"/>
          </w:tcPr>
          <w:p w:rsidR="007F7289" w:rsidRPr="000C0553" w:rsidRDefault="007F7289" w:rsidP="003057AD">
            <w:pPr>
              <w:spacing w:before="0" w:after="0" w:line="240" w:lineRule="auto"/>
              <w:rPr>
                <w:rFonts w:ascii="Maiandra GD" w:eastAsia="Times New Roman" w:hAnsi="Maiandra GD" w:cs="Arial"/>
                <w:b/>
                <w:color w:val="000000"/>
                <w:sz w:val="20"/>
                <w:szCs w:val="20"/>
                <w:lang w:val="fr-BE"/>
              </w:rPr>
            </w:pPr>
            <w:r>
              <w:rPr>
                <w:rFonts w:ascii="Maiandra GD" w:eastAsia="Times New Roman" w:hAnsi="Maiandra GD" w:cs="Arial"/>
                <w:color w:val="000000"/>
                <w:sz w:val="20"/>
                <w:szCs w:val="20"/>
                <w:lang w:val="fr-BE"/>
              </w:rPr>
              <w:t>Former RC</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lang w:val="fr-BE"/>
              </w:rPr>
            </w:pPr>
          </w:p>
        </w:tc>
        <w:tc>
          <w:tcPr>
            <w:tcW w:w="1094" w:type="pct"/>
          </w:tcPr>
          <w:p w:rsidR="007F7289" w:rsidRPr="000C0553" w:rsidRDefault="007F7289" w:rsidP="003057AD">
            <w:pPr>
              <w:spacing w:before="0" w:after="0" w:line="240" w:lineRule="auto"/>
              <w:rPr>
                <w:rFonts w:ascii="Maiandra GD" w:hAnsi="Maiandra GD"/>
                <w:sz w:val="20"/>
                <w:szCs w:val="20"/>
                <w:lang w:val="fr-BE"/>
              </w:rPr>
            </w:pPr>
          </w:p>
        </w:tc>
        <w:tc>
          <w:tcPr>
            <w:tcW w:w="3184" w:type="pct"/>
          </w:tcPr>
          <w:p w:rsidR="007F7289" w:rsidRPr="001D5BFD" w:rsidRDefault="007F7289" w:rsidP="003057AD">
            <w:pPr>
              <w:spacing w:before="0" w:after="0" w:line="240" w:lineRule="auto"/>
              <w:rPr>
                <w:rFonts w:ascii="Maiandra GD" w:hAnsi="Maiandra GD"/>
                <w:sz w:val="20"/>
                <w:szCs w:val="20"/>
              </w:rPr>
            </w:pPr>
            <w:r>
              <w:rPr>
                <w:rFonts w:ascii="Maiandra GD" w:eastAsia="Times New Roman" w:hAnsi="Maiandra GD" w:cs="Arial"/>
                <w:color w:val="000000"/>
                <w:sz w:val="20"/>
                <w:szCs w:val="20"/>
              </w:rPr>
              <w:t>Gender Specialist</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lang w:val="fr-BE"/>
              </w:rPr>
            </w:pPr>
          </w:p>
        </w:tc>
        <w:tc>
          <w:tcPr>
            <w:tcW w:w="1094" w:type="pct"/>
          </w:tcPr>
          <w:p w:rsidR="007F7289" w:rsidRPr="000C0553" w:rsidRDefault="007F7289" w:rsidP="003057AD">
            <w:pPr>
              <w:spacing w:before="0" w:after="0" w:line="240" w:lineRule="auto"/>
              <w:rPr>
                <w:rFonts w:ascii="Maiandra GD" w:hAnsi="Maiandra GD"/>
                <w:sz w:val="20"/>
                <w:szCs w:val="20"/>
                <w:lang w:val="fr-BE"/>
              </w:rPr>
            </w:pPr>
          </w:p>
        </w:tc>
        <w:tc>
          <w:tcPr>
            <w:tcW w:w="3184" w:type="pct"/>
          </w:tcPr>
          <w:p w:rsidR="007F7289" w:rsidRPr="001D5BFD" w:rsidRDefault="007F7289" w:rsidP="003057AD">
            <w:pPr>
              <w:spacing w:before="0" w:after="0" w:line="240" w:lineRule="auto"/>
              <w:rPr>
                <w:rFonts w:ascii="Maiandra GD" w:eastAsia="Times New Roman" w:hAnsi="Maiandra GD" w:cs="Arial"/>
                <w:color w:val="000000"/>
                <w:sz w:val="20"/>
                <w:szCs w:val="20"/>
              </w:rPr>
            </w:pPr>
            <w:r>
              <w:rPr>
                <w:rFonts w:ascii="Maiandra GD" w:eastAsia="Times New Roman" w:hAnsi="Maiandra GD" w:cs="Arial"/>
                <w:color w:val="000000"/>
                <w:sz w:val="20"/>
                <w:szCs w:val="20"/>
              </w:rPr>
              <w:t>Programme Officer</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rPr>
            </w:pPr>
          </w:p>
        </w:tc>
        <w:tc>
          <w:tcPr>
            <w:tcW w:w="1094" w:type="pct"/>
          </w:tcPr>
          <w:p w:rsidR="007F7289" w:rsidRPr="000C0553" w:rsidRDefault="007F7289" w:rsidP="003057AD">
            <w:pPr>
              <w:spacing w:before="0" w:after="0" w:line="240" w:lineRule="auto"/>
              <w:rPr>
                <w:rFonts w:ascii="Maiandra GD" w:hAnsi="Maiandra GD"/>
                <w:sz w:val="20"/>
                <w:szCs w:val="20"/>
              </w:rPr>
            </w:pPr>
            <w:r>
              <w:rPr>
                <w:rFonts w:ascii="Maiandra GD" w:hAnsi="Maiandra GD"/>
                <w:sz w:val="20"/>
                <w:szCs w:val="20"/>
              </w:rPr>
              <w:t>UN Women</w:t>
            </w:r>
          </w:p>
        </w:tc>
        <w:tc>
          <w:tcPr>
            <w:tcW w:w="3184" w:type="pct"/>
          </w:tcPr>
          <w:p w:rsidR="007F7289" w:rsidRPr="000C0553" w:rsidRDefault="007F7289" w:rsidP="003057AD">
            <w:pPr>
              <w:spacing w:before="0" w:after="0" w:line="240" w:lineRule="auto"/>
              <w:rPr>
                <w:rFonts w:ascii="Maiandra GD" w:hAnsi="Maiandra GD"/>
                <w:sz w:val="20"/>
                <w:szCs w:val="20"/>
              </w:rPr>
            </w:pPr>
            <w:r>
              <w:rPr>
                <w:rFonts w:ascii="Maiandra GD" w:eastAsia="Times New Roman" w:hAnsi="Maiandra GD" w:cs="Arial"/>
                <w:color w:val="000000"/>
                <w:sz w:val="20"/>
                <w:szCs w:val="20"/>
              </w:rPr>
              <w:t>Country Director</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rPr>
            </w:pPr>
          </w:p>
        </w:tc>
        <w:tc>
          <w:tcPr>
            <w:tcW w:w="1094" w:type="pct"/>
          </w:tcPr>
          <w:p w:rsidR="007F7289" w:rsidRPr="000C0553" w:rsidRDefault="007F7289" w:rsidP="003057AD">
            <w:pPr>
              <w:spacing w:before="0" w:after="0" w:line="240" w:lineRule="auto"/>
              <w:rPr>
                <w:rFonts w:ascii="Maiandra GD" w:hAnsi="Maiandra GD"/>
                <w:sz w:val="20"/>
                <w:szCs w:val="20"/>
              </w:rPr>
            </w:pPr>
          </w:p>
        </w:tc>
        <w:tc>
          <w:tcPr>
            <w:tcW w:w="3184" w:type="pct"/>
          </w:tcPr>
          <w:p w:rsidR="007F7289" w:rsidRPr="000C0553" w:rsidRDefault="007F7289" w:rsidP="003057AD">
            <w:pPr>
              <w:spacing w:before="0" w:after="0" w:line="240" w:lineRule="auto"/>
              <w:rPr>
                <w:rFonts w:ascii="Maiandra GD" w:hAnsi="Maiandra GD"/>
                <w:sz w:val="20"/>
                <w:szCs w:val="20"/>
              </w:rPr>
            </w:pPr>
            <w:r>
              <w:rPr>
                <w:rFonts w:ascii="Maiandra GD" w:hAnsi="Maiandra GD"/>
                <w:sz w:val="20"/>
                <w:szCs w:val="20"/>
              </w:rPr>
              <w:t>Programme Officer</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rPr>
            </w:pPr>
          </w:p>
        </w:tc>
        <w:tc>
          <w:tcPr>
            <w:tcW w:w="1094" w:type="pct"/>
          </w:tcPr>
          <w:p w:rsidR="007F7289" w:rsidRPr="000C0553" w:rsidRDefault="007F7289" w:rsidP="003057AD">
            <w:pPr>
              <w:spacing w:before="0" w:after="0" w:line="240" w:lineRule="auto"/>
              <w:rPr>
                <w:rFonts w:ascii="Maiandra GD" w:hAnsi="Maiandra GD"/>
                <w:sz w:val="20"/>
                <w:szCs w:val="20"/>
              </w:rPr>
            </w:pPr>
          </w:p>
        </w:tc>
        <w:tc>
          <w:tcPr>
            <w:tcW w:w="3184" w:type="pct"/>
          </w:tcPr>
          <w:p w:rsidR="007F7289" w:rsidRPr="004C23E2" w:rsidRDefault="007F7289" w:rsidP="003057AD">
            <w:pPr>
              <w:spacing w:before="0" w:after="0" w:line="240" w:lineRule="auto"/>
              <w:rPr>
                <w:rFonts w:ascii="Maiandra GD" w:eastAsia="Times New Roman" w:hAnsi="Maiandra GD" w:cs="Arial"/>
                <w:color w:val="000000"/>
                <w:sz w:val="20"/>
                <w:szCs w:val="20"/>
              </w:rPr>
            </w:pPr>
            <w:r>
              <w:rPr>
                <w:rFonts w:ascii="Maiandra GD" w:eastAsia="Times New Roman" w:hAnsi="Maiandra GD" w:cs="Arial"/>
                <w:color w:val="000000"/>
                <w:sz w:val="20"/>
                <w:szCs w:val="20"/>
              </w:rPr>
              <w:t>JP GEWE Programme Expert</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rPr>
            </w:pPr>
          </w:p>
        </w:tc>
        <w:tc>
          <w:tcPr>
            <w:tcW w:w="1094" w:type="pct"/>
          </w:tcPr>
          <w:p w:rsidR="007F7289" w:rsidRPr="000C0553" w:rsidRDefault="007F7289" w:rsidP="003057AD">
            <w:pPr>
              <w:spacing w:before="0" w:after="0" w:line="240" w:lineRule="auto"/>
              <w:rPr>
                <w:rFonts w:ascii="Maiandra GD" w:hAnsi="Maiandra GD"/>
                <w:sz w:val="20"/>
                <w:szCs w:val="20"/>
              </w:rPr>
            </w:pPr>
          </w:p>
        </w:tc>
        <w:tc>
          <w:tcPr>
            <w:tcW w:w="3184" w:type="pct"/>
          </w:tcPr>
          <w:p w:rsidR="007F7289" w:rsidRPr="000C0553" w:rsidRDefault="007F7289" w:rsidP="003057AD">
            <w:pPr>
              <w:spacing w:before="0" w:after="0" w:line="240" w:lineRule="auto"/>
              <w:rPr>
                <w:rFonts w:ascii="Maiandra GD" w:eastAsia="Times New Roman" w:hAnsi="Maiandra GD" w:cs="Arial"/>
                <w:b/>
                <w:color w:val="000000"/>
                <w:sz w:val="20"/>
                <w:szCs w:val="20"/>
              </w:rPr>
            </w:pPr>
            <w:r>
              <w:rPr>
                <w:lang w:val="en-GB"/>
              </w:rPr>
              <w:t xml:space="preserve"> Former </w:t>
            </w:r>
            <w:r>
              <w:rPr>
                <w:rFonts w:ascii="Maiandra GD" w:eastAsia="Times New Roman" w:hAnsi="Maiandra GD" w:cs="Arial"/>
                <w:color w:val="000000"/>
                <w:sz w:val="20"/>
                <w:szCs w:val="20"/>
              </w:rPr>
              <w:t>JP GEWE Programme Coordinator</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rPr>
            </w:pPr>
          </w:p>
        </w:tc>
        <w:tc>
          <w:tcPr>
            <w:tcW w:w="1094" w:type="pct"/>
          </w:tcPr>
          <w:p w:rsidR="007F7289" w:rsidRPr="000C0553" w:rsidRDefault="007F7289" w:rsidP="003057AD">
            <w:pPr>
              <w:spacing w:before="0" w:after="0" w:line="240" w:lineRule="auto"/>
              <w:rPr>
                <w:rFonts w:ascii="Maiandra GD" w:hAnsi="Maiandra GD"/>
                <w:sz w:val="20"/>
                <w:szCs w:val="20"/>
              </w:rPr>
            </w:pPr>
            <w:r>
              <w:rPr>
                <w:rFonts w:ascii="Maiandra GD" w:hAnsi="Maiandra GD"/>
                <w:sz w:val="20"/>
                <w:szCs w:val="20"/>
              </w:rPr>
              <w:t>UNFPA</w:t>
            </w:r>
          </w:p>
        </w:tc>
        <w:tc>
          <w:tcPr>
            <w:tcW w:w="3184" w:type="pct"/>
          </w:tcPr>
          <w:p w:rsidR="007F7289" w:rsidRPr="000C0553" w:rsidRDefault="007F7289" w:rsidP="003057AD">
            <w:pPr>
              <w:spacing w:before="0" w:after="0" w:line="240" w:lineRule="auto"/>
              <w:rPr>
                <w:rFonts w:ascii="Maiandra GD" w:eastAsia="Times New Roman" w:hAnsi="Maiandra GD" w:cs="Arial"/>
                <w:b/>
                <w:color w:val="000000"/>
                <w:sz w:val="20"/>
                <w:szCs w:val="20"/>
              </w:rPr>
            </w:pPr>
            <w:r w:rsidRPr="0009357B">
              <w:rPr>
                <w:rFonts w:ascii="Maiandra GD" w:eastAsia="Times New Roman" w:hAnsi="Maiandra GD" w:cs="Arial"/>
                <w:color w:val="000000"/>
                <w:sz w:val="20"/>
                <w:szCs w:val="20"/>
              </w:rPr>
              <w:t>Deputy Representative</w:t>
            </w:r>
          </w:p>
        </w:tc>
      </w:tr>
      <w:tr w:rsidR="007F7289" w:rsidRPr="000C0553" w:rsidTr="003057AD">
        <w:tc>
          <w:tcPr>
            <w:tcW w:w="722" w:type="pct"/>
            <w:shd w:val="clear" w:color="auto" w:fill="auto"/>
          </w:tcPr>
          <w:p w:rsidR="007F7289" w:rsidRPr="00511659" w:rsidRDefault="007F7289" w:rsidP="003057AD">
            <w:pPr>
              <w:spacing w:before="0" w:after="0" w:line="240" w:lineRule="auto"/>
              <w:rPr>
                <w:rFonts w:ascii="Maiandra GD" w:hAnsi="Maiandra GD"/>
                <w:b/>
                <w:sz w:val="20"/>
                <w:szCs w:val="20"/>
              </w:rPr>
            </w:pPr>
          </w:p>
        </w:tc>
        <w:tc>
          <w:tcPr>
            <w:tcW w:w="1094" w:type="pct"/>
          </w:tcPr>
          <w:p w:rsidR="007F7289" w:rsidRPr="000C0553" w:rsidRDefault="007F7289" w:rsidP="003057AD">
            <w:pPr>
              <w:spacing w:before="0" w:after="0" w:line="240" w:lineRule="auto"/>
              <w:rPr>
                <w:rFonts w:ascii="Maiandra GD" w:hAnsi="Maiandra GD"/>
                <w:sz w:val="20"/>
                <w:szCs w:val="20"/>
              </w:rPr>
            </w:pPr>
          </w:p>
        </w:tc>
        <w:tc>
          <w:tcPr>
            <w:tcW w:w="3184" w:type="pct"/>
          </w:tcPr>
          <w:p w:rsidR="007F7289" w:rsidRPr="008E1F66" w:rsidRDefault="007F7289" w:rsidP="003057AD">
            <w:pPr>
              <w:spacing w:before="0" w:after="0" w:line="240" w:lineRule="auto"/>
              <w:rPr>
                <w:rFonts w:ascii="Maiandra GD" w:eastAsia="Times New Roman" w:hAnsi="Maiandra GD" w:cs="Arial"/>
                <w:color w:val="000000"/>
                <w:sz w:val="20"/>
                <w:szCs w:val="20"/>
              </w:rPr>
            </w:pPr>
            <w:r w:rsidRPr="008E1F66">
              <w:rPr>
                <w:rFonts w:ascii="Maiandra GD" w:eastAsia="Times New Roman" w:hAnsi="Maiandra GD" w:cs="Arial"/>
                <w:color w:val="000000"/>
                <w:sz w:val="20"/>
                <w:szCs w:val="20"/>
              </w:rPr>
              <w:t>Programme Officer</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b/>
                <w:sz w:val="20"/>
                <w:szCs w:val="20"/>
              </w:rPr>
            </w:pPr>
          </w:p>
        </w:tc>
        <w:tc>
          <w:tcPr>
            <w:tcW w:w="1094" w:type="pct"/>
          </w:tcPr>
          <w:p w:rsidR="007F7289" w:rsidRPr="000C0553" w:rsidRDefault="007F7289" w:rsidP="003057AD">
            <w:pPr>
              <w:spacing w:before="0" w:after="0" w:line="240" w:lineRule="auto"/>
              <w:rPr>
                <w:rFonts w:ascii="Maiandra GD" w:hAnsi="Maiandra GD"/>
                <w:sz w:val="20"/>
                <w:szCs w:val="20"/>
              </w:rPr>
            </w:pPr>
            <w:r>
              <w:rPr>
                <w:rFonts w:ascii="Maiandra GD" w:hAnsi="Maiandra GD"/>
                <w:sz w:val="20"/>
                <w:szCs w:val="20"/>
              </w:rPr>
              <w:t>UNICEF</w:t>
            </w:r>
          </w:p>
        </w:tc>
        <w:tc>
          <w:tcPr>
            <w:tcW w:w="3184" w:type="pct"/>
          </w:tcPr>
          <w:p w:rsidR="007F7289" w:rsidRPr="000C0553" w:rsidRDefault="007F7289" w:rsidP="003057AD">
            <w:pPr>
              <w:spacing w:before="0" w:after="0" w:line="240" w:lineRule="auto"/>
              <w:rPr>
                <w:rFonts w:ascii="Maiandra GD" w:eastAsia="Times New Roman" w:hAnsi="Maiandra GD" w:cs="Arial"/>
                <w:b/>
                <w:color w:val="000000"/>
                <w:sz w:val="20"/>
                <w:szCs w:val="20"/>
              </w:rPr>
            </w:pPr>
            <w:r>
              <w:rPr>
                <w:rFonts w:ascii="Maiandra GD" w:eastAsia="Times New Roman" w:hAnsi="Maiandra GD" w:cs="Arial"/>
                <w:color w:val="000000"/>
                <w:sz w:val="20"/>
                <w:szCs w:val="20"/>
              </w:rPr>
              <w:t xml:space="preserve">Country </w:t>
            </w:r>
            <w:r w:rsidRPr="0009357B">
              <w:rPr>
                <w:rFonts w:ascii="Maiandra GD" w:eastAsia="Times New Roman" w:hAnsi="Maiandra GD" w:cs="Arial"/>
                <w:color w:val="000000"/>
                <w:sz w:val="20"/>
                <w:szCs w:val="20"/>
              </w:rPr>
              <w:t>Representative</w:t>
            </w:r>
            <w:r>
              <w:rPr>
                <w:rFonts w:ascii="Maiandra GD" w:eastAsia="Times New Roman" w:hAnsi="Maiandra GD" w:cs="Arial"/>
                <w:b/>
                <w:color w:val="000000"/>
                <w:sz w:val="20"/>
                <w:szCs w:val="20"/>
              </w:rPr>
              <w:t xml:space="preserve"> </w:t>
            </w:r>
          </w:p>
        </w:tc>
      </w:tr>
      <w:tr w:rsidR="007F7289" w:rsidRPr="000C0553" w:rsidTr="003057AD">
        <w:tc>
          <w:tcPr>
            <w:tcW w:w="722" w:type="pct"/>
            <w:shd w:val="clear" w:color="auto" w:fill="auto"/>
          </w:tcPr>
          <w:p w:rsidR="007F7289" w:rsidRPr="000C0553" w:rsidRDefault="007F7289" w:rsidP="003057AD">
            <w:pPr>
              <w:spacing w:before="0" w:after="0" w:line="240" w:lineRule="auto"/>
              <w:rPr>
                <w:rFonts w:ascii="Maiandra GD" w:hAnsi="Maiandra GD"/>
                <w:b/>
                <w:sz w:val="20"/>
                <w:szCs w:val="20"/>
              </w:rPr>
            </w:pPr>
          </w:p>
        </w:tc>
        <w:tc>
          <w:tcPr>
            <w:tcW w:w="1094" w:type="pct"/>
          </w:tcPr>
          <w:p w:rsidR="007F7289" w:rsidRPr="000C0553" w:rsidRDefault="007F7289" w:rsidP="003057AD">
            <w:pPr>
              <w:spacing w:before="0" w:after="0" w:line="240" w:lineRule="auto"/>
              <w:rPr>
                <w:rFonts w:ascii="Maiandra GD" w:hAnsi="Maiandra GD"/>
                <w:sz w:val="20"/>
                <w:szCs w:val="20"/>
              </w:rPr>
            </w:pPr>
          </w:p>
        </w:tc>
        <w:tc>
          <w:tcPr>
            <w:tcW w:w="3184" w:type="pct"/>
          </w:tcPr>
          <w:p w:rsidR="007F7289" w:rsidRPr="008E1F66" w:rsidRDefault="007F7289" w:rsidP="003057AD">
            <w:pPr>
              <w:spacing w:before="0" w:after="0" w:line="240" w:lineRule="auto"/>
              <w:rPr>
                <w:rFonts w:ascii="Maiandra GD" w:eastAsia="Times New Roman" w:hAnsi="Maiandra GD" w:cs="Arial"/>
                <w:color w:val="000000"/>
                <w:sz w:val="20"/>
                <w:szCs w:val="20"/>
              </w:rPr>
            </w:pPr>
            <w:r w:rsidRPr="008E1F66">
              <w:rPr>
                <w:rFonts w:ascii="Maiandra GD" w:eastAsia="Times New Roman" w:hAnsi="Maiandra GD" w:cs="Arial"/>
                <w:color w:val="000000"/>
                <w:sz w:val="20"/>
                <w:szCs w:val="20"/>
              </w:rPr>
              <w:t>Programme Officer</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rPr>
            </w:pPr>
          </w:p>
        </w:tc>
        <w:tc>
          <w:tcPr>
            <w:tcW w:w="1094" w:type="pct"/>
          </w:tcPr>
          <w:p w:rsidR="007F7289" w:rsidRPr="000C0553" w:rsidRDefault="007F7289" w:rsidP="003057AD">
            <w:pPr>
              <w:spacing w:before="0" w:after="0" w:line="240" w:lineRule="auto"/>
              <w:rPr>
                <w:rFonts w:ascii="Maiandra GD" w:hAnsi="Maiandra GD"/>
                <w:sz w:val="20"/>
                <w:szCs w:val="20"/>
              </w:rPr>
            </w:pPr>
            <w:r>
              <w:rPr>
                <w:rFonts w:ascii="Maiandra GD" w:hAnsi="Maiandra GD"/>
                <w:sz w:val="20"/>
                <w:szCs w:val="20"/>
              </w:rPr>
              <w:t>UNIDO</w:t>
            </w:r>
          </w:p>
        </w:tc>
        <w:tc>
          <w:tcPr>
            <w:tcW w:w="3184" w:type="pct"/>
          </w:tcPr>
          <w:p w:rsidR="007F7289" w:rsidRPr="000C0553" w:rsidRDefault="007F7289" w:rsidP="003057AD">
            <w:pPr>
              <w:spacing w:before="0" w:after="0" w:line="240" w:lineRule="auto"/>
              <w:rPr>
                <w:rFonts w:ascii="Maiandra GD" w:hAnsi="Maiandra GD"/>
                <w:sz w:val="20"/>
                <w:szCs w:val="20"/>
              </w:rPr>
            </w:pPr>
            <w:r>
              <w:rPr>
                <w:rFonts w:ascii="Maiandra GD" w:hAnsi="Maiandra GD"/>
                <w:sz w:val="20"/>
                <w:szCs w:val="20"/>
              </w:rPr>
              <w:t xml:space="preserve">Country Representative </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rPr>
            </w:pPr>
          </w:p>
        </w:tc>
        <w:tc>
          <w:tcPr>
            <w:tcW w:w="1094" w:type="pct"/>
          </w:tcPr>
          <w:p w:rsidR="007F7289" w:rsidRPr="000C0553" w:rsidRDefault="007F7289" w:rsidP="003057AD">
            <w:pPr>
              <w:spacing w:before="0" w:after="0" w:line="240" w:lineRule="auto"/>
              <w:rPr>
                <w:rFonts w:ascii="Maiandra GD" w:hAnsi="Maiandra GD"/>
                <w:sz w:val="20"/>
                <w:szCs w:val="20"/>
              </w:rPr>
            </w:pPr>
          </w:p>
        </w:tc>
        <w:tc>
          <w:tcPr>
            <w:tcW w:w="3184" w:type="pct"/>
          </w:tcPr>
          <w:p w:rsidR="007F7289" w:rsidRPr="000C0553" w:rsidRDefault="007F7289" w:rsidP="003057AD">
            <w:pPr>
              <w:spacing w:before="0" w:after="0" w:line="240" w:lineRule="auto"/>
              <w:rPr>
                <w:rFonts w:ascii="Maiandra GD" w:hAnsi="Maiandra GD"/>
                <w:sz w:val="20"/>
                <w:szCs w:val="20"/>
              </w:rPr>
            </w:pPr>
            <w:r>
              <w:rPr>
                <w:rFonts w:ascii="Maiandra GD" w:hAnsi="Maiandra GD"/>
                <w:sz w:val="20"/>
                <w:szCs w:val="20"/>
              </w:rPr>
              <w:t>JP Focal Person</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rPr>
            </w:pPr>
          </w:p>
        </w:tc>
        <w:tc>
          <w:tcPr>
            <w:tcW w:w="1094" w:type="pct"/>
          </w:tcPr>
          <w:p w:rsidR="007F7289" w:rsidRPr="000C0553" w:rsidRDefault="007F7289" w:rsidP="003057AD">
            <w:pPr>
              <w:spacing w:before="0" w:after="0" w:line="240" w:lineRule="auto"/>
              <w:rPr>
                <w:rFonts w:ascii="Maiandra GD" w:hAnsi="Maiandra GD"/>
                <w:sz w:val="20"/>
                <w:szCs w:val="20"/>
              </w:rPr>
            </w:pPr>
            <w:r>
              <w:rPr>
                <w:rFonts w:ascii="Maiandra GD" w:hAnsi="Maiandra GD"/>
                <w:sz w:val="20"/>
                <w:szCs w:val="20"/>
              </w:rPr>
              <w:t>UN Habitat</w:t>
            </w:r>
          </w:p>
        </w:tc>
        <w:tc>
          <w:tcPr>
            <w:tcW w:w="3184" w:type="pct"/>
          </w:tcPr>
          <w:p w:rsidR="007F7289" w:rsidRPr="00CC0851" w:rsidRDefault="007F7289" w:rsidP="003057AD">
            <w:pPr>
              <w:spacing w:before="0" w:after="0" w:line="240" w:lineRule="auto"/>
              <w:rPr>
                <w:rFonts w:ascii="Maiandra GD" w:hAnsi="Maiandra GD"/>
                <w:b/>
                <w:sz w:val="20"/>
                <w:szCs w:val="20"/>
              </w:rPr>
            </w:pPr>
            <w:r w:rsidRPr="00CC0851">
              <w:rPr>
                <w:rFonts w:ascii="Maiandra GD" w:hAnsi="Maiandra GD"/>
                <w:sz w:val="20"/>
                <w:szCs w:val="20"/>
              </w:rPr>
              <w:t>JP Focal Person</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rPr>
            </w:pPr>
          </w:p>
        </w:tc>
        <w:tc>
          <w:tcPr>
            <w:tcW w:w="1094" w:type="pct"/>
          </w:tcPr>
          <w:p w:rsidR="007F7289" w:rsidRPr="000C0553" w:rsidRDefault="007F7289" w:rsidP="003057AD">
            <w:pPr>
              <w:spacing w:before="0" w:after="0" w:line="240" w:lineRule="auto"/>
              <w:rPr>
                <w:rFonts w:ascii="Maiandra GD" w:hAnsi="Maiandra GD"/>
                <w:sz w:val="20"/>
                <w:szCs w:val="20"/>
              </w:rPr>
            </w:pPr>
            <w:r>
              <w:rPr>
                <w:rFonts w:ascii="Maiandra GD" w:hAnsi="Maiandra GD"/>
                <w:sz w:val="20"/>
                <w:szCs w:val="20"/>
              </w:rPr>
              <w:t>UNESCO</w:t>
            </w:r>
          </w:p>
        </w:tc>
        <w:tc>
          <w:tcPr>
            <w:tcW w:w="3184" w:type="pct"/>
          </w:tcPr>
          <w:p w:rsidR="007F7289" w:rsidRPr="000C0553" w:rsidRDefault="007F7289" w:rsidP="003057AD">
            <w:pPr>
              <w:spacing w:before="0" w:after="0" w:line="240" w:lineRule="auto"/>
              <w:rPr>
                <w:rFonts w:ascii="Maiandra GD" w:hAnsi="Maiandra GD"/>
                <w:sz w:val="20"/>
                <w:szCs w:val="20"/>
              </w:rPr>
            </w:pPr>
            <w:r>
              <w:rPr>
                <w:rFonts w:ascii="Maiandra GD" w:hAnsi="Maiandra GD"/>
                <w:sz w:val="20"/>
                <w:szCs w:val="20"/>
              </w:rPr>
              <w:t>Programme Specialist</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rPr>
            </w:pPr>
          </w:p>
        </w:tc>
        <w:tc>
          <w:tcPr>
            <w:tcW w:w="1094" w:type="pct"/>
          </w:tcPr>
          <w:p w:rsidR="007F7289" w:rsidRPr="000C0553" w:rsidRDefault="007F7289" w:rsidP="003057AD">
            <w:pPr>
              <w:spacing w:before="0" w:after="0" w:line="240" w:lineRule="auto"/>
              <w:rPr>
                <w:rFonts w:ascii="Maiandra GD" w:hAnsi="Maiandra GD"/>
                <w:sz w:val="20"/>
                <w:szCs w:val="20"/>
              </w:rPr>
            </w:pPr>
          </w:p>
        </w:tc>
        <w:tc>
          <w:tcPr>
            <w:tcW w:w="3184" w:type="pct"/>
          </w:tcPr>
          <w:p w:rsidR="007F7289" w:rsidRPr="000C0553" w:rsidRDefault="007F7289" w:rsidP="003057AD">
            <w:pPr>
              <w:spacing w:before="0" w:after="0" w:line="240" w:lineRule="auto"/>
              <w:rPr>
                <w:rFonts w:ascii="Maiandra GD" w:hAnsi="Maiandra GD"/>
                <w:sz w:val="20"/>
                <w:szCs w:val="20"/>
              </w:rPr>
            </w:pPr>
            <w:r>
              <w:rPr>
                <w:rFonts w:ascii="Maiandra GD" w:hAnsi="Maiandra GD"/>
                <w:sz w:val="20"/>
                <w:szCs w:val="20"/>
              </w:rPr>
              <w:t>Programme Officer</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rPr>
            </w:pPr>
          </w:p>
        </w:tc>
        <w:tc>
          <w:tcPr>
            <w:tcW w:w="1094" w:type="pct"/>
          </w:tcPr>
          <w:p w:rsidR="007F7289" w:rsidRPr="000C0553" w:rsidRDefault="007F7289" w:rsidP="003057AD">
            <w:pPr>
              <w:spacing w:before="0" w:after="0" w:line="240" w:lineRule="auto"/>
              <w:rPr>
                <w:rFonts w:ascii="Maiandra GD" w:hAnsi="Maiandra GD"/>
                <w:sz w:val="20"/>
                <w:szCs w:val="20"/>
              </w:rPr>
            </w:pPr>
            <w:r>
              <w:rPr>
                <w:rFonts w:ascii="Maiandra GD" w:hAnsi="Maiandra GD"/>
                <w:sz w:val="20"/>
                <w:szCs w:val="20"/>
              </w:rPr>
              <w:t>ILO</w:t>
            </w:r>
          </w:p>
        </w:tc>
        <w:tc>
          <w:tcPr>
            <w:tcW w:w="3184" w:type="pct"/>
          </w:tcPr>
          <w:p w:rsidR="007F7289" w:rsidRPr="000C0553" w:rsidRDefault="007F7289" w:rsidP="003057AD">
            <w:pPr>
              <w:spacing w:before="0" w:after="0" w:line="240" w:lineRule="auto"/>
              <w:rPr>
                <w:rFonts w:ascii="Maiandra GD" w:hAnsi="Maiandra GD"/>
                <w:sz w:val="20"/>
                <w:szCs w:val="20"/>
              </w:rPr>
            </w:pPr>
            <w:r>
              <w:rPr>
                <w:rFonts w:ascii="Maiandra GD" w:hAnsi="Maiandra GD"/>
                <w:sz w:val="20"/>
                <w:szCs w:val="20"/>
              </w:rPr>
              <w:t>JP Focal Person</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rPr>
            </w:pPr>
          </w:p>
        </w:tc>
        <w:tc>
          <w:tcPr>
            <w:tcW w:w="1094" w:type="pct"/>
          </w:tcPr>
          <w:p w:rsidR="007F7289" w:rsidRDefault="007F7289" w:rsidP="003057AD">
            <w:pPr>
              <w:spacing w:before="0" w:after="0" w:line="240" w:lineRule="auto"/>
              <w:rPr>
                <w:rFonts w:ascii="Maiandra GD" w:hAnsi="Maiandra GD"/>
                <w:sz w:val="20"/>
                <w:szCs w:val="20"/>
              </w:rPr>
            </w:pPr>
          </w:p>
        </w:tc>
        <w:tc>
          <w:tcPr>
            <w:tcW w:w="3184" w:type="pct"/>
          </w:tcPr>
          <w:p w:rsidR="007F7289" w:rsidRPr="00CC0851" w:rsidRDefault="007F7289" w:rsidP="003057AD">
            <w:pPr>
              <w:spacing w:before="0" w:after="0" w:line="240" w:lineRule="auto"/>
              <w:rPr>
                <w:rFonts w:ascii="Maiandra GD" w:hAnsi="Maiandra GD"/>
                <w:b/>
                <w:sz w:val="20"/>
                <w:szCs w:val="20"/>
              </w:rPr>
            </w:pPr>
          </w:p>
        </w:tc>
      </w:tr>
      <w:tr w:rsidR="007F7289" w:rsidRPr="000C0553" w:rsidTr="003057AD">
        <w:tc>
          <w:tcPr>
            <w:tcW w:w="722" w:type="pct"/>
            <w:shd w:val="clear" w:color="auto" w:fill="FABF8F" w:themeFill="accent6" w:themeFillTint="99"/>
          </w:tcPr>
          <w:p w:rsidR="007F7289" w:rsidRPr="000C0553" w:rsidRDefault="007F7289" w:rsidP="003057AD">
            <w:pPr>
              <w:spacing w:before="0" w:after="0" w:line="240" w:lineRule="auto"/>
              <w:rPr>
                <w:rFonts w:ascii="Maiandra GD" w:hAnsi="Maiandra GD"/>
                <w:sz w:val="20"/>
                <w:szCs w:val="20"/>
              </w:rPr>
            </w:pPr>
            <w:r>
              <w:rPr>
                <w:rFonts w:ascii="Maiandra GD" w:hAnsi="Maiandra GD"/>
                <w:sz w:val="20"/>
                <w:szCs w:val="20"/>
              </w:rPr>
              <w:t>GoK</w:t>
            </w:r>
          </w:p>
        </w:tc>
        <w:tc>
          <w:tcPr>
            <w:tcW w:w="1094" w:type="pct"/>
          </w:tcPr>
          <w:p w:rsidR="007F7289" w:rsidRDefault="007F7289" w:rsidP="003057AD">
            <w:pPr>
              <w:spacing w:before="0" w:after="0" w:line="240" w:lineRule="auto"/>
              <w:rPr>
                <w:rFonts w:ascii="Maiandra GD" w:hAnsi="Maiandra GD"/>
                <w:sz w:val="20"/>
                <w:szCs w:val="20"/>
              </w:rPr>
            </w:pPr>
            <w:r>
              <w:rPr>
                <w:rFonts w:ascii="Maiandra GD" w:hAnsi="Maiandra GD"/>
                <w:sz w:val="20"/>
                <w:szCs w:val="20"/>
              </w:rPr>
              <w:t xml:space="preserve">MoDP/Gender Directorate </w:t>
            </w:r>
          </w:p>
        </w:tc>
        <w:tc>
          <w:tcPr>
            <w:tcW w:w="3184" w:type="pct"/>
          </w:tcPr>
          <w:p w:rsidR="007F7289" w:rsidRPr="008E1F66" w:rsidRDefault="007F7289" w:rsidP="003057AD">
            <w:pPr>
              <w:spacing w:before="0" w:after="0" w:line="240" w:lineRule="auto"/>
              <w:rPr>
                <w:rFonts w:ascii="Maiandra GD" w:hAnsi="Maiandra GD"/>
                <w:sz w:val="20"/>
                <w:szCs w:val="20"/>
              </w:rPr>
            </w:pPr>
            <w:r w:rsidRPr="008E1F66">
              <w:rPr>
                <w:rFonts w:ascii="Maiandra GD" w:hAnsi="Maiandra GD"/>
                <w:sz w:val="20"/>
                <w:szCs w:val="20"/>
              </w:rPr>
              <w:t>Chief Gender Specialist</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rPr>
            </w:pPr>
          </w:p>
        </w:tc>
        <w:tc>
          <w:tcPr>
            <w:tcW w:w="1094" w:type="pct"/>
          </w:tcPr>
          <w:p w:rsidR="007F7289" w:rsidRDefault="007F7289" w:rsidP="003057AD">
            <w:pPr>
              <w:spacing w:before="0" w:after="0" w:line="240" w:lineRule="auto"/>
              <w:rPr>
                <w:rFonts w:ascii="Maiandra GD" w:hAnsi="Maiandra GD"/>
                <w:sz w:val="20"/>
                <w:szCs w:val="20"/>
              </w:rPr>
            </w:pPr>
            <w:r>
              <w:rPr>
                <w:rFonts w:ascii="Maiandra GD" w:hAnsi="Maiandra GD"/>
                <w:sz w:val="20"/>
                <w:szCs w:val="20"/>
              </w:rPr>
              <w:t>MoH</w:t>
            </w:r>
          </w:p>
        </w:tc>
        <w:tc>
          <w:tcPr>
            <w:tcW w:w="3184" w:type="pct"/>
          </w:tcPr>
          <w:p w:rsidR="007F7289" w:rsidRPr="00CC0851" w:rsidRDefault="007F7289" w:rsidP="003057AD">
            <w:pPr>
              <w:spacing w:before="0" w:after="0" w:line="240" w:lineRule="auto"/>
              <w:rPr>
                <w:rFonts w:ascii="Maiandra GD" w:hAnsi="Maiandra GD"/>
                <w:b/>
                <w:sz w:val="20"/>
                <w:szCs w:val="20"/>
              </w:rPr>
            </w:pPr>
            <w:r w:rsidRPr="00441E14">
              <w:rPr>
                <w:rFonts w:ascii="Maiandra GD" w:hAnsi="Maiandra GD"/>
                <w:sz w:val="20"/>
                <w:szCs w:val="20"/>
              </w:rPr>
              <w:t>Deputy Head, Gender Mainstreaming Unit</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rPr>
            </w:pPr>
          </w:p>
        </w:tc>
        <w:tc>
          <w:tcPr>
            <w:tcW w:w="1094" w:type="pct"/>
          </w:tcPr>
          <w:p w:rsidR="007F7289" w:rsidRPr="00A57894" w:rsidRDefault="007F7289" w:rsidP="003057AD">
            <w:pPr>
              <w:spacing w:before="0" w:after="0" w:line="240" w:lineRule="auto"/>
              <w:rPr>
                <w:rFonts w:ascii="Maiandra GD" w:hAnsi="Maiandra GD"/>
                <w:sz w:val="20"/>
                <w:szCs w:val="20"/>
              </w:rPr>
            </w:pPr>
            <w:r w:rsidRPr="00A57894">
              <w:rPr>
                <w:rFonts w:ascii="Maiandra GD" w:hAnsi="Maiandra GD"/>
                <w:sz w:val="20"/>
                <w:szCs w:val="20"/>
              </w:rPr>
              <w:t>IEBC</w:t>
            </w:r>
          </w:p>
        </w:tc>
        <w:tc>
          <w:tcPr>
            <w:tcW w:w="3184" w:type="pct"/>
          </w:tcPr>
          <w:p w:rsidR="007F7289" w:rsidRPr="00A57894" w:rsidRDefault="007F7289" w:rsidP="003057AD">
            <w:pPr>
              <w:spacing w:before="0" w:after="0" w:line="240" w:lineRule="auto"/>
              <w:rPr>
                <w:rFonts w:ascii="Maiandra GD" w:hAnsi="Maiandra GD"/>
                <w:b/>
                <w:sz w:val="20"/>
                <w:szCs w:val="20"/>
              </w:rPr>
            </w:pPr>
            <w:r w:rsidRPr="00A57894">
              <w:rPr>
                <w:rFonts w:ascii="Maiandra GD" w:hAnsi="Maiandra GD"/>
                <w:sz w:val="20"/>
                <w:szCs w:val="20"/>
              </w:rPr>
              <w:t>Manager, Partnerships, and Gender Focal Person</w:t>
            </w:r>
          </w:p>
        </w:tc>
      </w:tr>
      <w:tr w:rsidR="007F7289" w:rsidRPr="00441E14" w:rsidTr="003057AD">
        <w:tc>
          <w:tcPr>
            <w:tcW w:w="722" w:type="pct"/>
            <w:shd w:val="clear" w:color="auto" w:fill="FFFFFF" w:themeFill="background1"/>
          </w:tcPr>
          <w:p w:rsidR="007F7289" w:rsidRPr="00441E14" w:rsidRDefault="007F7289" w:rsidP="003057AD">
            <w:pPr>
              <w:spacing w:before="0" w:after="0" w:line="240" w:lineRule="auto"/>
              <w:rPr>
                <w:rFonts w:ascii="Maiandra GD" w:hAnsi="Maiandra GD"/>
                <w:b/>
                <w:sz w:val="20"/>
                <w:szCs w:val="20"/>
              </w:rPr>
            </w:pPr>
          </w:p>
        </w:tc>
        <w:tc>
          <w:tcPr>
            <w:tcW w:w="1094" w:type="pct"/>
          </w:tcPr>
          <w:p w:rsidR="007F7289" w:rsidRPr="00441E14" w:rsidRDefault="007F7289" w:rsidP="003057AD">
            <w:pPr>
              <w:spacing w:before="0" w:after="0" w:line="240" w:lineRule="auto"/>
              <w:rPr>
                <w:rFonts w:ascii="Maiandra GD" w:hAnsi="Maiandra GD"/>
                <w:sz w:val="20"/>
                <w:szCs w:val="20"/>
              </w:rPr>
            </w:pPr>
            <w:r w:rsidRPr="00441E14">
              <w:rPr>
                <w:rFonts w:ascii="Maiandra GD" w:hAnsi="Maiandra GD"/>
                <w:sz w:val="20"/>
                <w:szCs w:val="20"/>
              </w:rPr>
              <w:t>Ministry of Education, Science &amp; Technology</w:t>
            </w:r>
          </w:p>
        </w:tc>
        <w:tc>
          <w:tcPr>
            <w:tcW w:w="3184" w:type="pct"/>
          </w:tcPr>
          <w:p w:rsidR="007F7289" w:rsidRPr="00A57894" w:rsidRDefault="007F7289" w:rsidP="003057AD">
            <w:pPr>
              <w:spacing w:before="0" w:after="0" w:line="240" w:lineRule="auto"/>
              <w:rPr>
                <w:rFonts w:ascii="Maiandra GD" w:hAnsi="Maiandra GD"/>
                <w:b/>
                <w:sz w:val="20"/>
                <w:szCs w:val="20"/>
              </w:rPr>
            </w:pPr>
            <w:r w:rsidRPr="00441E14">
              <w:rPr>
                <w:rFonts w:ascii="Maiandra GD" w:hAnsi="Maiandra GD"/>
                <w:sz w:val="20"/>
                <w:szCs w:val="20"/>
              </w:rPr>
              <w:t>Youth Officer and Focal Person</w:t>
            </w:r>
          </w:p>
          <w:p w:rsidR="007F7289" w:rsidRPr="00A57894" w:rsidRDefault="007F7289" w:rsidP="003057AD">
            <w:pPr>
              <w:spacing w:before="0" w:after="0" w:line="240" w:lineRule="auto"/>
              <w:rPr>
                <w:rFonts w:ascii="Maiandra GD" w:hAnsi="Maiandra GD"/>
                <w:b/>
                <w:sz w:val="20"/>
                <w:szCs w:val="20"/>
              </w:rPr>
            </w:pPr>
            <w:r w:rsidRPr="00A57894">
              <w:rPr>
                <w:rFonts w:ascii="Maiandra GD" w:hAnsi="Maiandra GD"/>
                <w:b/>
                <w:sz w:val="20"/>
                <w:szCs w:val="20"/>
              </w:rPr>
              <w:t xml:space="preserve"> </w:t>
            </w:r>
          </w:p>
          <w:p w:rsidR="007F7289" w:rsidRPr="00A57894" w:rsidRDefault="007F7289" w:rsidP="003057AD">
            <w:pPr>
              <w:spacing w:before="0" w:after="0" w:line="240" w:lineRule="auto"/>
              <w:rPr>
                <w:rFonts w:ascii="Maiandra GD" w:hAnsi="Maiandra GD"/>
                <w:b/>
                <w:sz w:val="20"/>
                <w:szCs w:val="20"/>
              </w:rPr>
            </w:pPr>
          </w:p>
        </w:tc>
      </w:tr>
      <w:tr w:rsidR="007F7289" w:rsidRPr="00441E14" w:rsidTr="003057AD">
        <w:tc>
          <w:tcPr>
            <w:tcW w:w="722" w:type="pct"/>
            <w:shd w:val="clear" w:color="auto" w:fill="FFFFFF" w:themeFill="background1"/>
          </w:tcPr>
          <w:p w:rsidR="007F7289" w:rsidRPr="00441E14" w:rsidRDefault="007F7289" w:rsidP="003057AD">
            <w:pPr>
              <w:spacing w:before="0" w:after="0" w:line="240" w:lineRule="auto"/>
              <w:rPr>
                <w:rFonts w:ascii="Maiandra GD" w:hAnsi="Maiandra GD"/>
                <w:b/>
                <w:sz w:val="20"/>
                <w:szCs w:val="20"/>
              </w:rPr>
            </w:pPr>
          </w:p>
        </w:tc>
        <w:tc>
          <w:tcPr>
            <w:tcW w:w="1094" w:type="pct"/>
          </w:tcPr>
          <w:p w:rsidR="007F7289" w:rsidRPr="00441E14" w:rsidRDefault="007F7289" w:rsidP="003057AD">
            <w:pPr>
              <w:spacing w:before="0" w:after="0" w:line="240" w:lineRule="auto"/>
              <w:rPr>
                <w:rFonts w:ascii="Maiandra GD" w:hAnsi="Maiandra GD"/>
                <w:sz w:val="20"/>
                <w:szCs w:val="20"/>
              </w:rPr>
            </w:pPr>
          </w:p>
        </w:tc>
        <w:tc>
          <w:tcPr>
            <w:tcW w:w="3184" w:type="pct"/>
          </w:tcPr>
          <w:p w:rsidR="007F7289" w:rsidRPr="00441E14" w:rsidRDefault="007F7289" w:rsidP="003057AD">
            <w:pPr>
              <w:spacing w:before="0" w:after="0" w:line="240" w:lineRule="auto"/>
              <w:rPr>
                <w:rFonts w:ascii="Maiandra GD" w:hAnsi="Maiandra GD"/>
                <w:b/>
                <w:sz w:val="20"/>
                <w:szCs w:val="20"/>
              </w:rPr>
            </w:pPr>
            <w:r>
              <w:rPr>
                <w:rFonts w:ascii="Maiandra GD" w:hAnsi="Maiandra GD"/>
                <w:sz w:val="20"/>
                <w:szCs w:val="20"/>
              </w:rPr>
              <w:t>F</w:t>
            </w:r>
            <w:r w:rsidRPr="00441E14">
              <w:rPr>
                <w:rFonts w:ascii="Maiandra GD" w:hAnsi="Maiandra GD"/>
                <w:sz w:val="20"/>
                <w:szCs w:val="20"/>
              </w:rPr>
              <w:t>ormer Focal Person)</w:t>
            </w:r>
          </w:p>
        </w:tc>
      </w:tr>
      <w:tr w:rsidR="007F7289" w:rsidRPr="00441E14" w:rsidTr="003057AD">
        <w:tc>
          <w:tcPr>
            <w:tcW w:w="722" w:type="pct"/>
            <w:shd w:val="clear" w:color="auto" w:fill="FFFFFF" w:themeFill="background1"/>
          </w:tcPr>
          <w:p w:rsidR="007F7289" w:rsidRPr="00441E14" w:rsidRDefault="007F7289" w:rsidP="003057AD">
            <w:pPr>
              <w:spacing w:before="0" w:after="0" w:line="240" w:lineRule="auto"/>
              <w:rPr>
                <w:rFonts w:ascii="Maiandra GD" w:hAnsi="Maiandra GD"/>
                <w:b/>
                <w:sz w:val="20"/>
                <w:szCs w:val="20"/>
              </w:rPr>
            </w:pPr>
          </w:p>
        </w:tc>
        <w:tc>
          <w:tcPr>
            <w:tcW w:w="1094" w:type="pct"/>
          </w:tcPr>
          <w:p w:rsidR="007F7289" w:rsidRPr="00441E14" w:rsidRDefault="007F7289" w:rsidP="003057AD">
            <w:pPr>
              <w:spacing w:before="0" w:after="0" w:line="240" w:lineRule="auto"/>
              <w:rPr>
                <w:rFonts w:ascii="Maiandra GD" w:hAnsi="Maiandra GD"/>
                <w:sz w:val="20"/>
                <w:szCs w:val="20"/>
              </w:rPr>
            </w:pPr>
            <w:r w:rsidRPr="00441E14">
              <w:rPr>
                <w:rFonts w:ascii="Maiandra GD" w:hAnsi="Maiandra GD"/>
                <w:sz w:val="20"/>
                <w:szCs w:val="20"/>
              </w:rPr>
              <w:t>KNBS</w:t>
            </w:r>
          </w:p>
        </w:tc>
        <w:tc>
          <w:tcPr>
            <w:tcW w:w="3184" w:type="pct"/>
          </w:tcPr>
          <w:p w:rsidR="007F7289" w:rsidRPr="00441E14" w:rsidRDefault="007F7289" w:rsidP="003057AD">
            <w:pPr>
              <w:spacing w:before="0" w:after="0" w:line="240" w:lineRule="auto"/>
              <w:rPr>
                <w:rFonts w:ascii="Maiandra GD" w:hAnsi="Maiandra GD"/>
                <w:b/>
                <w:sz w:val="20"/>
                <w:szCs w:val="20"/>
              </w:rPr>
            </w:pPr>
            <w:r w:rsidRPr="00441E14">
              <w:rPr>
                <w:rFonts w:ascii="Maiandra GD" w:hAnsi="Maiandra GD"/>
                <w:sz w:val="20"/>
                <w:szCs w:val="20"/>
              </w:rPr>
              <w:t>Gender Statistics and Focal Person</w:t>
            </w:r>
          </w:p>
        </w:tc>
      </w:tr>
      <w:tr w:rsidR="007F7289" w:rsidRPr="00441E14" w:rsidTr="003057AD">
        <w:tc>
          <w:tcPr>
            <w:tcW w:w="722" w:type="pct"/>
            <w:shd w:val="clear" w:color="auto" w:fill="FFFFFF" w:themeFill="background1"/>
          </w:tcPr>
          <w:p w:rsidR="007F7289" w:rsidRPr="00441E14" w:rsidRDefault="007F7289" w:rsidP="003057AD">
            <w:pPr>
              <w:spacing w:before="0" w:after="0" w:line="240" w:lineRule="auto"/>
              <w:rPr>
                <w:rFonts w:ascii="Maiandra GD" w:hAnsi="Maiandra GD"/>
                <w:sz w:val="20"/>
                <w:szCs w:val="20"/>
              </w:rPr>
            </w:pPr>
          </w:p>
        </w:tc>
        <w:tc>
          <w:tcPr>
            <w:tcW w:w="1094" w:type="pct"/>
          </w:tcPr>
          <w:p w:rsidR="007F7289" w:rsidRPr="00441E14" w:rsidRDefault="007F7289" w:rsidP="003057AD">
            <w:pPr>
              <w:spacing w:before="0" w:after="0" w:line="240" w:lineRule="auto"/>
              <w:rPr>
                <w:rFonts w:ascii="Maiandra GD" w:hAnsi="Maiandra GD"/>
                <w:sz w:val="20"/>
                <w:szCs w:val="20"/>
              </w:rPr>
            </w:pPr>
            <w:r w:rsidRPr="00441E14">
              <w:rPr>
                <w:rFonts w:ascii="Maiandra GD" w:hAnsi="Maiandra GD"/>
                <w:sz w:val="20"/>
                <w:szCs w:val="20"/>
              </w:rPr>
              <w:t>National Cohesion and Integrity Commission (NCIC)</w:t>
            </w:r>
          </w:p>
        </w:tc>
        <w:tc>
          <w:tcPr>
            <w:tcW w:w="3184" w:type="pct"/>
          </w:tcPr>
          <w:p w:rsidR="007F7289" w:rsidRPr="00441E14" w:rsidRDefault="007F7289" w:rsidP="003057AD">
            <w:pPr>
              <w:spacing w:before="0" w:after="0" w:line="240" w:lineRule="auto"/>
              <w:rPr>
                <w:rFonts w:ascii="Maiandra GD" w:hAnsi="Maiandra GD"/>
                <w:sz w:val="20"/>
                <w:szCs w:val="20"/>
              </w:rPr>
            </w:pPr>
            <w:r w:rsidRPr="00441E14">
              <w:rPr>
                <w:rFonts w:ascii="Maiandra GD" w:hAnsi="Maiandra GD"/>
                <w:sz w:val="20"/>
                <w:szCs w:val="20"/>
              </w:rPr>
              <w:t>Commission Secretary</w:t>
            </w:r>
          </w:p>
          <w:p w:rsidR="007F7289" w:rsidRPr="00441E14" w:rsidRDefault="007F7289" w:rsidP="003057AD">
            <w:pPr>
              <w:spacing w:before="0" w:after="0" w:line="240" w:lineRule="auto"/>
              <w:rPr>
                <w:rFonts w:ascii="Maiandra GD" w:hAnsi="Maiandra GD"/>
                <w:sz w:val="20"/>
                <w:szCs w:val="20"/>
              </w:rPr>
            </w:pPr>
          </w:p>
        </w:tc>
      </w:tr>
      <w:tr w:rsidR="007F7289" w:rsidRPr="00441E14" w:rsidTr="003057AD">
        <w:tc>
          <w:tcPr>
            <w:tcW w:w="722" w:type="pct"/>
            <w:shd w:val="clear" w:color="auto" w:fill="FFFFFF" w:themeFill="background1"/>
          </w:tcPr>
          <w:p w:rsidR="007F7289" w:rsidRPr="00441E14" w:rsidRDefault="007F7289" w:rsidP="003057AD">
            <w:pPr>
              <w:spacing w:before="0" w:after="0" w:line="240" w:lineRule="auto"/>
              <w:rPr>
                <w:rFonts w:ascii="Maiandra GD" w:hAnsi="Maiandra GD"/>
                <w:b/>
                <w:sz w:val="20"/>
                <w:szCs w:val="20"/>
              </w:rPr>
            </w:pPr>
          </w:p>
        </w:tc>
        <w:tc>
          <w:tcPr>
            <w:tcW w:w="1094" w:type="pct"/>
          </w:tcPr>
          <w:p w:rsidR="007F7289" w:rsidRPr="00C06EA5" w:rsidRDefault="007F7289" w:rsidP="003057AD">
            <w:pPr>
              <w:spacing w:before="0" w:after="0" w:line="240" w:lineRule="auto"/>
              <w:rPr>
                <w:rFonts w:ascii="Maiandra GD" w:hAnsi="Maiandra GD"/>
                <w:sz w:val="20"/>
                <w:szCs w:val="20"/>
              </w:rPr>
            </w:pPr>
            <w:r w:rsidRPr="00C06EA5">
              <w:rPr>
                <w:rFonts w:ascii="Maiandra GD" w:hAnsi="Maiandra GD"/>
                <w:sz w:val="20"/>
                <w:szCs w:val="20"/>
              </w:rPr>
              <w:t>University of Nariobi</w:t>
            </w:r>
          </w:p>
        </w:tc>
        <w:tc>
          <w:tcPr>
            <w:tcW w:w="3184" w:type="pct"/>
          </w:tcPr>
          <w:p w:rsidR="007F7289" w:rsidRPr="00441E14" w:rsidRDefault="007F7289" w:rsidP="003057AD">
            <w:pPr>
              <w:spacing w:before="0" w:after="0" w:line="240" w:lineRule="auto"/>
              <w:rPr>
                <w:rFonts w:ascii="Maiandra GD" w:hAnsi="Maiandra GD"/>
                <w:b/>
                <w:sz w:val="20"/>
                <w:szCs w:val="20"/>
              </w:rPr>
            </w:pPr>
            <w:r w:rsidRPr="00C06EA5">
              <w:rPr>
                <w:rFonts w:ascii="Maiandra GD" w:hAnsi="Maiandra GD"/>
                <w:sz w:val="20"/>
                <w:szCs w:val="20"/>
              </w:rPr>
              <w:t>UNESCO/UNTWI Chair</w:t>
            </w:r>
          </w:p>
        </w:tc>
      </w:tr>
      <w:tr w:rsidR="007F7289" w:rsidRPr="00441E14" w:rsidTr="003057AD">
        <w:tc>
          <w:tcPr>
            <w:tcW w:w="722" w:type="pct"/>
            <w:shd w:val="clear" w:color="auto" w:fill="FFFFFF" w:themeFill="background1"/>
          </w:tcPr>
          <w:p w:rsidR="007F7289" w:rsidRPr="00441E14" w:rsidRDefault="007F7289" w:rsidP="003057AD">
            <w:pPr>
              <w:spacing w:before="0" w:after="0" w:line="240" w:lineRule="auto"/>
              <w:rPr>
                <w:rFonts w:ascii="Maiandra GD" w:hAnsi="Maiandra GD"/>
                <w:b/>
                <w:sz w:val="20"/>
                <w:szCs w:val="20"/>
              </w:rPr>
            </w:pPr>
          </w:p>
        </w:tc>
        <w:tc>
          <w:tcPr>
            <w:tcW w:w="1094" w:type="pct"/>
          </w:tcPr>
          <w:p w:rsidR="007F7289" w:rsidRPr="00C06EA5" w:rsidRDefault="007F7289" w:rsidP="003057AD">
            <w:pPr>
              <w:spacing w:before="0" w:after="0" w:line="240" w:lineRule="auto"/>
              <w:rPr>
                <w:rFonts w:ascii="Maiandra GD" w:hAnsi="Maiandra GD"/>
                <w:sz w:val="20"/>
                <w:szCs w:val="20"/>
              </w:rPr>
            </w:pPr>
            <w:r>
              <w:rPr>
                <w:rFonts w:ascii="Maiandra GD" w:hAnsi="Maiandra GD"/>
                <w:sz w:val="20"/>
                <w:szCs w:val="20"/>
              </w:rPr>
              <w:t xml:space="preserve">Ministry of Industrialization </w:t>
            </w:r>
          </w:p>
        </w:tc>
        <w:tc>
          <w:tcPr>
            <w:tcW w:w="3184" w:type="pct"/>
          </w:tcPr>
          <w:p w:rsidR="007F7289" w:rsidRPr="008E1F66" w:rsidRDefault="007F7289" w:rsidP="003057AD">
            <w:pPr>
              <w:spacing w:before="0" w:after="0" w:line="240" w:lineRule="auto"/>
              <w:rPr>
                <w:rFonts w:ascii="Maiandra GD" w:hAnsi="Maiandra GD"/>
                <w:sz w:val="20"/>
                <w:szCs w:val="20"/>
              </w:rPr>
            </w:pPr>
            <w:r w:rsidRPr="008E1F66">
              <w:rPr>
                <w:rFonts w:ascii="Maiandra GD" w:hAnsi="Maiandra GD"/>
                <w:sz w:val="20"/>
                <w:szCs w:val="20"/>
              </w:rPr>
              <w:t>Director of MSE</w:t>
            </w:r>
          </w:p>
        </w:tc>
      </w:tr>
      <w:tr w:rsidR="007F7289" w:rsidRPr="00441E14" w:rsidTr="003057AD">
        <w:tc>
          <w:tcPr>
            <w:tcW w:w="722" w:type="pct"/>
            <w:shd w:val="clear" w:color="auto" w:fill="FFFFFF" w:themeFill="background1"/>
          </w:tcPr>
          <w:p w:rsidR="007F7289" w:rsidRPr="00441E14" w:rsidRDefault="007F7289" w:rsidP="003057AD">
            <w:pPr>
              <w:spacing w:before="0" w:after="0" w:line="240" w:lineRule="auto"/>
              <w:rPr>
                <w:rFonts w:ascii="Maiandra GD" w:hAnsi="Maiandra GD"/>
                <w:b/>
                <w:sz w:val="20"/>
                <w:szCs w:val="20"/>
              </w:rPr>
            </w:pPr>
          </w:p>
        </w:tc>
        <w:tc>
          <w:tcPr>
            <w:tcW w:w="1094" w:type="pct"/>
          </w:tcPr>
          <w:p w:rsidR="007F7289" w:rsidRDefault="007F7289" w:rsidP="003057AD">
            <w:pPr>
              <w:spacing w:before="0" w:after="0" w:line="240" w:lineRule="auto"/>
              <w:rPr>
                <w:rFonts w:ascii="Maiandra GD" w:hAnsi="Maiandra GD"/>
                <w:sz w:val="20"/>
                <w:szCs w:val="20"/>
              </w:rPr>
            </w:pPr>
            <w:r>
              <w:rPr>
                <w:rFonts w:ascii="Maiandra GD" w:hAnsi="Maiandra GD"/>
                <w:sz w:val="20"/>
                <w:szCs w:val="20"/>
              </w:rPr>
              <w:t>Naivasha Local Government</w:t>
            </w:r>
          </w:p>
        </w:tc>
        <w:tc>
          <w:tcPr>
            <w:tcW w:w="3184" w:type="pct"/>
          </w:tcPr>
          <w:p w:rsidR="007F7289" w:rsidRDefault="007F7289" w:rsidP="003057AD">
            <w:pPr>
              <w:spacing w:before="0" w:after="0" w:line="240" w:lineRule="auto"/>
              <w:rPr>
                <w:rFonts w:ascii="Maiandra GD" w:hAnsi="Maiandra GD"/>
                <w:b/>
                <w:sz w:val="20"/>
                <w:szCs w:val="20"/>
              </w:rPr>
            </w:pPr>
            <w:r w:rsidRPr="004F7363">
              <w:rPr>
                <w:rFonts w:ascii="Maiandra GD" w:hAnsi="Maiandra GD"/>
                <w:sz w:val="20"/>
                <w:szCs w:val="20"/>
              </w:rPr>
              <w:t xml:space="preserve">Assistant Chief </w:t>
            </w:r>
          </w:p>
        </w:tc>
      </w:tr>
      <w:tr w:rsidR="007F7289" w:rsidRPr="000C0553" w:rsidTr="003057AD">
        <w:tc>
          <w:tcPr>
            <w:tcW w:w="722" w:type="pct"/>
            <w:shd w:val="clear" w:color="auto" w:fill="FABF8F" w:themeFill="accent6" w:themeFillTint="99"/>
          </w:tcPr>
          <w:p w:rsidR="007F7289" w:rsidRPr="000C0553" w:rsidRDefault="007F7289" w:rsidP="003057AD">
            <w:pPr>
              <w:spacing w:before="0" w:after="0" w:line="240" w:lineRule="auto"/>
              <w:rPr>
                <w:rFonts w:ascii="Maiandra GD" w:hAnsi="Maiandra GD"/>
                <w:sz w:val="20"/>
                <w:szCs w:val="20"/>
              </w:rPr>
            </w:pPr>
            <w:r>
              <w:rPr>
                <w:rFonts w:ascii="Maiandra GD" w:hAnsi="Maiandra GD"/>
                <w:sz w:val="20"/>
                <w:szCs w:val="20"/>
              </w:rPr>
              <w:t>CSOs</w:t>
            </w:r>
          </w:p>
        </w:tc>
        <w:tc>
          <w:tcPr>
            <w:tcW w:w="1094" w:type="pct"/>
          </w:tcPr>
          <w:p w:rsidR="007F7289" w:rsidRPr="000C0553" w:rsidRDefault="007F7289" w:rsidP="003057AD">
            <w:pPr>
              <w:spacing w:before="0" w:after="0" w:line="240" w:lineRule="auto"/>
              <w:rPr>
                <w:rFonts w:ascii="Maiandra GD" w:hAnsi="Maiandra GD"/>
                <w:sz w:val="20"/>
                <w:szCs w:val="20"/>
              </w:rPr>
            </w:pPr>
            <w:r w:rsidRPr="00EE77E0">
              <w:rPr>
                <w:rFonts w:ascii="Maiandra GD" w:hAnsi="Maiandra GD"/>
                <w:sz w:val="20"/>
                <w:szCs w:val="20"/>
              </w:rPr>
              <w:t>Maendeleo Ya Wananwake</w:t>
            </w:r>
          </w:p>
        </w:tc>
        <w:tc>
          <w:tcPr>
            <w:tcW w:w="3184" w:type="pct"/>
          </w:tcPr>
          <w:p w:rsidR="007F7289" w:rsidRPr="00EE77E0" w:rsidRDefault="007F7289" w:rsidP="003057AD">
            <w:pPr>
              <w:spacing w:before="0" w:after="0" w:line="240" w:lineRule="auto"/>
              <w:rPr>
                <w:rFonts w:ascii="Maiandra GD" w:hAnsi="Maiandra GD"/>
                <w:sz w:val="20"/>
                <w:szCs w:val="20"/>
              </w:rPr>
            </w:pPr>
            <w:r>
              <w:rPr>
                <w:rFonts w:ascii="Maiandra GD" w:hAnsi="Maiandra GD"/>
                <w:sz w:val="20"/>
                <w:szCs w:val="20"/>
              </w:rPr>
              <w:t xml:space="preserve"> </w:t>
            </w:r>
            <w:r w:rsidRPr="00EE77E0">
              <w:rPr>
                <w:rFonts w:ascii="Maiandra GD" w:hAnsi="Maiandra GD"/>
                <w:sz w:val="20"/>
                <w:szCs w:val="20"/>
              </w:rPr>
              <w:t>Programme Officer in charge of Gender Equality</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rPr>
            </w:pPr>
          </w:p>
        </w:tc>
        <w:tc>
          <w:tcPr>
            <w:tcW w:w="1094" w:type="pct"/>
          </w:tcPr>
          <w:p w:rsidR="007F7289" w:rsidRPr="000C0553" w:rsidRDefault="007F7289" w:rsidP="003057AD">
            <w:pPr>
              <w:spacing w:before="0" w:after="0" w:line="240" w:lineRule="auto"/>
              <w:rPr>
                <w:rFonts w:ascii="Maiandra GD" w:hAnsi="Maiandra GD"/>
                <w:sz w:val="20"/>
                <w:szCs w:val="20"/>
              </w:rPr>
            </w:pPr>
            <w:r w:rsidRPr="00EE77E0">
              <w:rPr>
                <w:rFonts w:ascii="Maiandra GD" w:hAnsi="Maiandra GD"/>
                <w:sz w:val="20"/>
                <w:szCs w:val="20"/>
              </w:rPr>
              <w:t>ACORD</w:t>
            </w:r>
          </w:p>
        </w:tc>
        <w:tc>
          <w:tcPr>
            <w:tcW w:w="3184" w:type="pct"/>
          </w:tcPr>
          <w:p w:rsidR="007F7289" w:rsidRPr="00EE77E0" w:rsidRDefault="007F7289" w:rsidP="003057AD">
            <w:pPr>
              <w:spacing w:before="0" w:after="0" w:line="240" w:lineRule="auto"/>
              <w:rPr>
                <w:rFonts w:ascii="Maiandra GD" w:hAnsi="Maiandra GD"/>
                <w:sz w:val="20"/>
                <w:szCs w:val="20"/>
              </w:rPr>
            </w:pPr>
            <w:r w:rsidRPr="00EE77E0">
              <w:rPr>
                <w:rFonts w:ascii="Maiandra GD" w:hAnsi="Maiandra GD"/>
                <w:sz w:val="20"/>
                <w:szCs w:val="20"/>
              </w:rPr>
              <w:t>Kenya Country Director</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rPr>
            </w:pPr>
          </w:p>
        </w:tc>
        <w:tc>
          <w:tcPr>
            <w:tcW w:w="1094" w:type="pct"/>
          </w:tcPr>
          <w:p w:rsidR="007F7289" w:rsidRPr="000C0553" w:rsidRDefault="007F7289" w:rsidP="003057AD">
            <w:pPr>
              <w:spacing w:before="0" w:after="0" w:line="240" w:lineRule="auto"/>
              <w:rPr>
                <w:rFonts w:ascii="Maiandra GD" w:hAnsi="Maiandra GD"/>
                <w:sz w:val="20"/>
                <w:szCs w:val="20"/>
              </w:rPr>
            </w:pPr>
            <w:r>
              <w:rPr>
                <w:rFonts w:ascii="Maiandra GD" w:hAnsi="Maiandra GD"/>
                <w:sz w:val="20"/>
                <w:szCs w:val="20"/>
              </w:rPr>
              <w:t>NCCK</w:t>
            </w:r>
          </w:p>
        </w:tc>
        <w:tc>
          <w:tcPr>
            <w:tcW w:w="3184" w:type="pct"/>
          </w:tcPr>
          <w:p w:rsidR="007F7289" w:rsidRPr="00EE77E0" w:rsidRDefault="007F7289" w:rsidP="003057AD">
            <w:pPr>
              <w:spacing w:before="0" w:after="0" w:line="240" w:lineRule="auto"/>
              <w:rPr>
                <w:rFonts w:ascii="Maiandra GD" w:hAnsi="Maiandra GD"/>
                <w:sz w:val="20"/>
                <w:szCs w:val="20"/>
              </w:rPr>
            </w:pPr>
            <w:r w:rsidRPr="00EE77E0">
              <w:rPr>
                <w:rFonts w:ascii="Maiandra GD" w:hAnsi="Maiandra GD"/>
                <w:sz w:val="20"/>
                <w:szCs w:val="20"/>
              </w:rPr>
              <w:t>Senior Programme Officer</w:t>
            </w:r>
            <w:r>
              <w:rPr>
                <w:rFonts w:ascii="Maiandra GD" w:hAnsi="Maiandra GD"/>
                <w:sz w:val="20"/>
                <w:szCs w:val="20"/>
              </w:rPr>
              <w:t xml:space="preserve"> </w:t>
            </w:r>
            <w:r w:rsidRPr="00EE77E0">
              <w:rPr>
                <w:rFonts w:ascii="Maiandra GD" w:hAnsi="Maiandra GD"/>
                <w:sz w:val="20"/>
                <w:szCs w:val="20"/>
              </w:rPr>
              <w:t>Governance &amp; Social Services</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rPr>
            </w:pPr>
          </w:p>
        </w:tc>
        <w:tc>
          <w:tcPr>
            <w:tcW w:w="1094" w:type="pct"/>
          </w:tcPr>
          <w:p w:rsidR="007F7289" w:rsidRPr="000C0553" w:rsidRDefault="007F7289" w:rsidP="003057AD">
            <w:pPr>
              <w:spacing w:before="0" w:after="0" w:line="240" w:lineRule="auto"/>
              <w:rPr>
                <w:rFonts w:ascii="Maiandra GD" w:hAnsi="Maiandra GD"/>
                <w:sz w:val="20"/>
                <w:szCs w:val="20"/>
              </w:rPr>
            </w:pPr>
            <w:r w:rsidRPr="004F7363">
              <w:rPr>
                <w:rFonts w:ascii="Maiandra GD" w:hAnsi="Maiandra GD"/>
                <w:sz w:val="20"/>
                <w:szCs w:val="20"/>
              </w:rPr>
              <w:t>CRANDLE</w:t>
            </w:r>
          </w:p>
        </w:tc>
        <w:tc>
          <w:tcPr>
            <w:tcW w:w="3184" w:type="pct"/>
          </w:tcPr>
          <w:p w:rsidR="007F7289" w:rsidRPr="004F7363" w:rsidRDefault="007F7289" w:rsidP="003057AD">
            <w:pPr>
              <w:spacing w:before="0" w:after="0" w:line="240" w:lineRule="auto"/>
              <w:rPr>
                <w:rFonts w:ascii="Maiandra GD" w:hAnsi="Maiandra GD"/>
                <w:sz w:val="20"/>
                <w:szCs w:val="20"/>
              </w:rPr>
            </w:pPr>
            <w:r w:rsidRPr="004F7363">
              <w:rPr>
                <w:rFonts w:ascii="Maiandra GD" w:hAnsi="Maiandra GD"/>
                <w:sz w:val="20"/>
                <w:szCs w:val="20"/>
              </w:rPr>
              <w:t>Executive Director</w:t>
            </w:r>
          </w:p>
        </w:tc>
      </w:tr>
      <w:tr w:rsidR="007F7289" w:rsidRPr="000C0553" w:rsidTr="003057AD">
        <w:tc>
          <w:tcPr>
            <w:tcW w:w="722" w:type="pct"/>
            <w:shd w:val="clear" w:color="auto" w:fill="FFFFFF" w:themeFill="background1"/>
          </w:tcPr>
          <w:p w:rsidR="007F7289" w:rsidRPr="000C0553" w:rsidRDefault="007F7289" w:rsidP="003057AD">
            <w:pPr>
              <w:spacing w:before="0" w:after="0" w:line="240" w:lineRule="auto"/>
              <w:rPr>
                <w:rFonts w:ascii="Maiandra GD" w:hAnsi="Maiandra GD"/>
                <w:sz w:val="20"/>
                <w:szCs w:val="20"/>
              </w:rPr>
            </w:pPr>
          </w:p>
        </w:tc>
        <w:tc>
          <w:tcPr>
            <w:tcW w:w="1094" w:type="pct"/>
          </w:tcPr>
          <w:p w:rsidR="007F7289" w:rsidRPr="000C0553" w:rsidRDefault="007F7289" w:rsidP="003057AD">
            <w:pPr>
              <w:spacing w:before="0" w:after="0" w:line="240" w:lineRule="auto"/>
              <w:rPr>
                <w:rFonts w:ascii="Maiandra GD" w:hAnsi="Maiandra GD"/>
                <w:sz w:val="20"/>
                <w:szCs w:val="20"/>
              </w:rPr>
            </w:pPr>
            <w:r>
              <w:rPr>
                <w:rFonts w:ascii="Maiandra GD" w:hAnsi="Maiandra GD"/>
                <w:sz w:val="20"/>
                <w:szCs w:val="20"/>
              </w:rPr>
              <w:t>Fida</w:t>
            </w:r>
          </w:p>
        </w:tc>
        <w:tc>
          <w:tcPr>
            <w:tcW w:w="3184" w:type="pct"/>
          </w:tcPr>
          <w:p w:rsidR="007F7289" w:rsidRDefault="007F7289" w:rsidP="003057AD">
            <w:pPr>
              <w:spacing w:before="0" w:after="0" w:line="240" w:lineRule="auto"/>
            </w:pPr>
            <w:r>
              <w:t>Programme Officer</w:t>
            </w:r>
          </w:p>
        </w:tc>
      </w:tr>
      <w:tr w:rsidR="007F7289" w:rsidRPr="000C0553" w:rsidTr="003057AD">
        <w:tc>
          <w:tcPr>
            <w:tcW w:w="722" w:type="pct"/>
            <w:shd w:val="clear" w:color="auto" w:fill="FABF8F" w:themeFill="accent6" w:themeFillTint="99"/>
          </w:tcPr>
          <w:p w:rsidR="007F7289" w:rsidRPr="000C0553" w:rsidRDefault="007F7289" w:rsidP="003057AD">
            <w:pPr>
              <w:spacing w:before="0" w:after="0" w:line="240" w:lineRule="auto"/>
              <w:rPr>
                <w:rFonts w:ascii="Maiandra GD" w:hAnsi="Maiandra GD"/>
                <w:sz w:val="20"/>
                <w:szCs w:val="20"/>
              </w:rPr>
            </w:pPr>
            <w:r>
              <w:rPr>
                <w:rFonts w:ascii="Maiandra GD" w:hAnsi="Maiandra GD"/>
                <w:sz w:val="20"/>
                <w:szCs w:val="20"/>
              </w:rPr>
              <w:t>Private Sector</w:t>
            </w:r>
          </w:p>
        </w:tc>
        <w:tc>
          <w:tcPr>
            <w:tcW w:w="1094" w:type="pct"/>
          </w:tcPr>
          <w:p w:rsidR="007F7289" w:rsidRDefault="007F7289" w:rsidP="003057AD">
            <w:pPr>
              <w:spacing w:before="0" w:after="0" w:line="240" w:lineRule="auto"/>
              <w:rPr>
                <w:rFonts w:ascii="Maiandra GD" w:hAnsi="Maiandra GD"/>
                <w:sz w:val="20"/>
                <w:szCs w:val="20"/>
              </w:rPr>
            </w:pPr>
            <w:r w:rsidRPr="00FE22EB">
              <w:rPr>
                <w:rFonts w:ascii="Maiandra GD" w:hAnsi="Maiandra GD"/>
                <w:sz w:val="20"/>
                <w:szCs w:val="20"/>
              </w:rPr>
              <w:t>FKE</w:t>
            </w:r>
          </w:p>
        </w:tc>
        <w:tc>
          <w:tcPr>
            <w:tcW w:w="3184" w:type="pct"/>
          </w:tcPr>
          <w:p w:rsidR="007F7289" w:rsidRDefault="007F7289" w:rsidP="003057AD">
            <w:pPr>
              <w:spacing w:before="0" w:after="0" w:line="240" w:lineRule="auto"/>
            </w:pPr>
            <w:r w:rsidRPr="00FE22EB">
              <w:t>Isaac Kiema</w:t>
            </w:r>
          </w:p>
        </w:tc>
      </w:tr>
      <w:tr w:rsidR="007F7289" w:rsidRPr="000C0553" w:rsidTr="003057AD">
        <w:tc>
          <w:tcPr>
            <w:tcW w:w="722" w:type="pct"/>
            <w:shd w:val="clear" w:color="auto" w:fill="FFFFFF" w:themeFill="background1"/>
          </w:tcPr>
          <w:p w:rsidR="007F7289" w:rsidRDefault="007F7289" w:rsidP="003057AD">
            <w:pPr>
              <w:spacing w:before="0" w:after="0" w:line="240" w:lineRule="auto"/>
              <w:rPr>
                <w:rFonts w:ascii="Maiandra GD" w:hAnsi="Maiandra GD"/>
                <w:sz w:val="20"/>
                <w:szCs w:val="20"/>
              </w:rPr>
            </w:pPr>
          </w:p>
        </w:tc>
        <w:tc>
          <w:tcPr>
            <w:tcW w:w="1094" w:type="pct"/>
          </w:tcPr>
          <w:p w:rsidR="007F7289" w:rsidRDefault="007F7289" w:rsidP="003057AD">
            <w:pPr>
              <w:spacing w:before="0" w:after="0"/>
            </w:pPr>
            <w:r w:rsidRPr="00A30884">
              <w:t>SonySugar, Migori County</w:t>
            </w:r>
          </w:p>
        </w:tc>
        <w:tc>
          <w:tcPr>
            <w:tcW w:w="3184" w:type="pct"/>
          </w:tcPr>
          <w:p w:rsidR="007F7289" w:rsidRDefault="007F7289" w:rsidP="003057AD">
            <w:pPr>
              <w:spacing w:before="0" w:after="0"/>
            </w:pPr>
            <w:r>
              <w:t>Clinical Officer &amp; Head of Comprehensive Health Care</w:t>
            </w:r>
          </w:p>
        </w:tc>
      </w:tr>
      <w:tr w:rsidR="007F7289" w:rsidRPr="000C0553" w:rsidTr="003057AD">
        <w:tc>
          <w:tcPr>
            <w:tcW w:w="722" w:type="pct"/>
            <w:shd w:val="clear" w:color="auto" w:fill="FFFFFF" w:themeFill="background1"/>
          </w:tcPr>
          <w:p w:rsidR="007F7289" w:rsidRDefault="007F7289" w:rsidP="003057AD">
            <w:pPr>
              <w:spacing w:before="0" w:after="0" w:line="240" w:lineRule="auto"/>
              <w:rPr>
                <w:rFonts w:ascii="Maiandra GD" w:hAnsi="Maiandra GD"/>
                <w:sz w:val="20"/>
                <w:szCs w:val="20"/>
              </w:rPr>
            </w:pPr>
          </w:p>
        </w:tc>
        <w:tc>
          <w:tcPr>
            <w:tcW w:w="1094" w:type="pct"/>
          </w:tcPr>
          <w:p w:rsidR="007F7289" w:rsidRDefault="007F7289" w:rsidP="003057AD">
            <w:pPr>
              <w:spacing w:before="0" w:after="0"/>
            </w:pPr>
            <w:r w:rsidRPr="00A30884">
              <w:t>SonySugar, Migori County</w:t>
            </w:r>
          </w:p>
        </w:tc>
        <w:tc>
          <w:tcPr>
            <w:tcW w:w="3184" w:type="pct"/>
          </w:tcPr>
          <w:p w:rsidR="007F7289" w:rsidRDefault="007F7289" w:rsidP="003057AD">
            <w:pPr>
              <w:spacing w:before="0" w:after="0"/>
            </w:pPr>
            <w:r>
              <w:t>Medical Officer</w:t>
            </w:r>
          </w:p>
        </w:tc>
      </w:tr>
      <w:tr w:rsidR="007F7289" w:rsidRPr="000C0553" w:rsidTr="003057AD">
        <w:tc>
          <w:tcPr>
            <w:tcW w:w="722" w:type="pct"/>
            <w:shd w:val="clear" w:color="auto" w:fill="FABF8F" w:themeFill="accent6" w:themeFillTint="99"/>
          </w:tcPr>
          <w:p w:rsidR="007F7289" w:rsidRPr="000C0553" w:rsidRDefault="007F7289" w:rsidP="003057AD">
            <w:pPr>
              <w:spacing w:before="0" w:after="0" w:line="240" w:lineRule="auto"/>
              <w:rPr>
                <w:rFonts w:ascii="Maiandra GD" w:hAnsi="Maiandra GD"/>
                <w:sz w:val="20"/>
                <w:szCs w:val="20"/>
              </w:rPr>
            </w:pPr>
            <w:r>
              <w:rPr>
                <w:rFonts w:ascii="Maiandra GD" w:hAnsi="Maiandra GD"/>
                <w:sz w:val="20"/>
                <w:szCs w:val="20"/>
              </w:rPr>
              <w:t>DPs</w:t>
            </w:r>
          </w:p>
        </w:tc>
        <w:tc>
          <w:tcPr>
            <w:tcW w:w="1094" w:type="pct"/>
          </w:tcPr>
          <w:p w:rsidR="007F7289" w:rsidRPr="000C0553" w:rsidRDefault="007F7289" w:rsidP="003057AD">
            <w:pPr>
              <w:spacing w:before="0" w:after="0" w:line="240" w:lineRule="auto"/>
              <w:rPr>
                <w:rFonts w:ascii="Maiandra GD" w:hAnsi="Maiandra GD"/>
                <w:sz w:val="20"/>
                <w:szCs w:val="20"/>
              </w:rPr>
            </w:pPr>
            <w:r>
              <w:rPr>
                <w:rFonts w:ascii="Maiandra GD" w:hAnsi="Maiandra GD"/>
                <w:sz w:val="20"/>
                <w:szCs w:val="20"/>
              </w:rPr>
              <w:t>Norwegian Embassy</w:t>
            </w:r>
          </w:p>
        </w:tc>
        <w:tc>
          <w:tcPr>
            <w:tcW w:w="3184" w:type="pct"/>
          </w:tcPr>
          <w:p w:rsidR="007F7289" w:rsidRDefault="007F7289" w:rsidP="003057AD">
            <w:pPr>
              <w:spacing w:before="0" w:after="0" w:line="240" w:lineRule="auto"/>
            </w:pPr>
            <w:r>
              <w:t xml:space="preserve">First Secretary </w:t>
            </w:r>
          </w:p>
        </w:tc>
      </w:tr>
    </w:tbl>
    <w:p w:rsidR="007F7289" w:rsidRDefault="007F7289" w:rsidP="007F7289">
      <w:pPr>
        <w:spacing w:before="0" w:after="0" w:line="240" w:lineRule="auto"/>
      </w:pPr>
    </w:p>
    <w:p w:rsidR="007F7289" w:rsidRPr="00CC5A3F" w:rsidRDefault="007F7289" w:rsidP="007F7289">
      <w:pPr>
        <w:pStyle w:val="Heading2"/>
        <w:numPr>
          <w:ilvl w:val="0"/>
          <w:numId w:val="0"/>
        </w:numPr>
        <w:spacing w:before="0" w:line="276" w:lineRule="auto"/>
        <w:jc w:val="left"/>
      </w:pPr>
      <w:bookmarkStart w:id="68" w:name="_Toc402775611"/>
      <w:r>
        <w:t xml:space="preserve">Annex 5: </w:t>
      </w:r>
      <w:r w:rsidRPr="00CC5A3F">
        <w:t>List of Documents Reviewed</w:t>
      </w:r>
      <w:bookmarkEnd w:id="67"/>
      <w:bookmarkEnd w:id="68"/>
    </w:p>
    <w:p w:rsidR="007F7289" w:rsidRDefault="007F7289" w:rsidP="001B09D1">
      <w:pPr>
        <w:pStyle w:val="ListParagraph"/>
        <w:numPr>
          <w:ilvl w:val="0"/>
          <w:numId w:val="36"/>
        </w:numPr>
        <w:spacing w:before="0" w:after="0"/>
      </w:pPr>
      <w:r w:rsidRPr="0074212F">
        <w:t>28 Too Many, Country Profile: FGM in Kenya, May 2013</w:t>
      </w:r>
    </w:p>
    <w:p w:rsidR="007F7289" w:rsidRDefault="007F7289" w:rsidP="001B09D1">
      <w:pPr>
        <w:pStyle w:val="ListParagraph"/>
        <w:numPr>
          <w:ilvl w:val="0"/>
          <w:numId w:val="36"/>
        </w:numPr>
        <w:spacing w:before="0" w:after="0"/>
      </w:pPr>
      <w:r w:rsidRPr="00D0164C">
        <w:t>African Development Bank Group, Kenya: Country Strategy Paper, EARC, February 2014</w:t>
      </w:r>
    </w:p>
    <w:p w:rsidR="007F7289" w:rsidRDefault="007F7289" w:rsidP="001B09D1">
      <w:pPr>
        <w:pStyle w:val="ListParagraph"/>
        <w:numPr>
          <w:ilvl w:val="0"/>
          <w:numId w:val="36"/>
        </w:numPr>
        <w:spacing w:before="0" w:after="0"/>
      </w:pPr>
      <w:r w:rsidRPr="0074212F">
        <w:t xml:space="preserve">African Development Bank, </w:t>
      </w:r>
      <w:r w:rsidRPr="00D0164C">
        <w:t>Kenya: Country Gender Profile, Abidjan, Côte d’Ivore, 2007</w:t>
      </w:r>
    </w:p>
    <w:p w:rsidR="007F7289" w:rsidRDefault="007F7289" w:rsidP="001B09D1">
      <w:pPr>
        <w:pStyle w:val="ListParagraph"/>
        <w:numPr>
          <w:ilvl w:val="0"/>
          <w:numId w:val="36"/>
        </w:numPr>
        <w:spacing w:before="0" w:after="0"/>
      </w:pPr>
      <w:r w:rsidRPr="0074212F">
        <w:t>African Development Bank, Kenya: Country Strategy Paper (2014-18), EARC, February 2014</w:t>
      </w:r>
    </w:p>
    <w:p w:rsidR="007F7289" w:rsidRPr="00DE390D" w:rsidRDefault="007F7289" w:rsidP="001B09D1">
      <w:pPr>
        <w:pStyle w:val="ListParagraph"/>
        <w:numPr>
          <w:ilvl w:val="0"/>
          <w:numId w:val="36"/>
        </w:numPr>
        <w:spacing w:before="0" w:after="0"/>
      </w:pPr>
      <w:r w:rsidRPr="00DE390D">
        <w:t>Agenda item 4 of the National Accord and Reconciliation Agreement</w:t>
      </w:r>
    </w:p>
    <w:p w:rsidR="007F7289" w:rsidRDefault="007F7289" w:rsidP="001B09D1">
      <w:pPr>
        <w:pStyle w:val="ListParagraph"/>
        <w:numPr>
          <w:ilvl w:val="0"/>
          <w:numId w:val="36"/>
        </w:numPr>
        <w:spacing w:before="0" w:after="0"/>
      </w:pPr>
      <w:r w:rsidRPr="0097464F">
        <w:lastRenderedPageBreak/>
        <w:t>Andrea Lee Esser,</w:t>
      </w:r>
      <w:r>
        <w:t xml:space="preserve"> Gender Scorecard: Performance Indicators for Gender Equality and Women’s Empowerment, United Nations Country Team in Kenya, Narrative Report, </w:t>
      </w:r>
      <w:r w:rsidRPr="0097464F">
        <w:t>May 2012</w:t>
      </w:r>
    </w:p>
    <w:p w:rsidR="007F7289" w:rsidRDefault="007F7289" w:rsidP="001B09D1">
      <w:pPr>
        <w:pStyle w:val="ListParagraph"/>
        <w:numPr>
          <w:ilvl w:val="0"/>
          <w:numId w:val="36"/>
        </w:numPr>
        <w:spacing w:before="0" w:after="0"/>
      </w:pPr>
      <w:r>
        <w:t xml:space="preserve">Caroline </w:t>
      </w:r>
      <w:r w:rsidRPr="0074212F">
        <w:t xml:space="preserve">Njue </w:t>
      </w:r>
      <w:r>
        <w:t>and Ian</w:t>
      </w:r>
      <w:r w:rsidRPr="0074212F">
        <w:t xml:space="preserve"> Askew, Medicalization of Female Genital Cutting Among the Abagusii in Nyanza Province, Kenya, New York, Population Council, Frontiers in Reproductive Health Program, 2004</w:t>
      </w:r>
    </w:p>
    <w:p w:rsidR="007F7289" w:rsidRPr="00DE390D" w:rsidRDefault="007F7289" w:rsidP="001B09D1">
      <w:pPr>
        <w:pStyle w:val="ListParagraph"/>
        <w:numPr>
          <w:ilvl w:val="0"/>
          <w:numId w:val="36"/>
        </w:numPr>
        <w:spacing w:before="0" w:after="0"/>
      </w:pPr>
      <w:r w:rsidRPr="00DE390D">
        <w:t>CEDAW, Concluding Observations on Government of Kenya 7</w:t>
      </w:r>
      <w:r w:rsidRPr="00DE390D">
        <w:rPr>
          <w:vertAlign w:val="superscript"/>
        </w:rPr>
        <w:t>th</w:t>
      </w:r>
      <w:r w:rsidRPr="00DE390D">
        <w:t xml:space="preserve"> Periodic Report on CEDAW, 2 February 2011</w:t>
      </w:r>
    </w:p>
    <w:p w:rsidR="007F7289" w:rsidRDefault="007F7289" w:rsidP="001B09D1">
      <w:pPr>
        <w:pStyle w:val="ListParagraph"/>
        <w:numPr>
          <w:ilvl w:val="0"/>
          <w:numId w:val="36"/>
        </w:numPr>
        <w:spacing w:before="0" w:after="0"/>
      </w:pPr>
      <w:r>
        <w:t xml:space="preserve">CEDAW, </w:t>
      </w:r>
      <w:r w:rsidRPr="0074212F">
        <w:t>Consideration of Reports Submitted by States Parties under Article 18 of the Convention on the Elimination of All forms of Discrimination against Women: Combined Fifth and Sixth Periodic Reports of States Parties: Kenya,</w:t>
      </w:r>
      <w:r>
        <w:t xml:space="preserve"> 2006</w:t>
      </w:r>
    </w:p>
    <w:p w:rsidR="007F7289" w:rsidRDefault="007F7289" w:rsidP="001B09D1">
      <w:pPr>
        <w:pStyle w:val="ListParagraph"/>
        <w:numPr>
          <w:ilvl w:val="0"/>
          <w:numId w:val="36"/>
        </w:numPr>
        <w:spacing w:before="0" w:after="0"/>
      </w:pPr>
      <w:r w:rsidRPr="0074212F">
        <w:t>Federation of Women Lawyers (FIDA) Kenya, Key Gains &amp; Challenges: A Gender Audit of Kenya’s 2013 Election Process, 2013</w:t>
      </w:r>
    </w:p>
    <w:p w:rsidR="007F7289" w:rsidRDefault="007F7289" w:rsidP="001B09D1">
      <w:pPr>
        <w:pStyle w:val="ListParagraph"/>
        <w:numPr>
          <w:ilvl w:val="0"/>
          <w:numId w:val="36"/>
        </w:numPr>
        <w:spacing w:before="0" w:after="0"/>
      </w:pPr>
      <w:r w:rsidRPr="0074212F">
        <w:t>Gender Forum, Sexual Gender Based Violence Report, Nairobi, 27</w:t>
      </w:r>
      <w:r w:rsidRPr="0074212F">
        <w:rPr>
          <w:vertAlign w:val="superscript"/>
        </w:rPr>
        <w:t>th</w:t>
      </w:r>
      <w:r w:rsidRPr="0074212F">
        <w:t xml:space="preserve"> February 2014</w:t>
      </w:r>
    </w:p>
    <w:p w:rsidR="007F7289" w:rsidRDefault="007F7289" w:rsidP="001B09D1">
      <w:pPr>
        <w:pStyle w:val="ListParagraph"/>
        <w:numPr>
          <w:ilvl w:val="0"/>
          <w:numId w:val="36"/>
        </w:numPr>
        <w:spacing w:before="0" w:after="0"/>
      </w:pPr>
      <w:r w:rsidRPr="00AF28D7">
        <w:t>IOD PARC</w:t>
      </w:r>
      <w:r>
        <w:t>, Joint Evaluation of Joint Gender Programmes in the UN System, Final Inception Report, Evaluation Management Group, 30 August 2012</w:t>
      </w:r>
    </w:p>
    <w:p w:rsidR="007F7289" w:rsidRDefault="007F7289" w:rsidP="001B09D1">
      <w:pPr>
        <w:pStyle w:val="ListParagraph"/>
        <w:numPr>
          <w:ilvl w:val="0"/>
          <w:numId w:val="36"/>
        </w:numPr>
        <w:spacing w:before="0" w:after="0"/>
      </w:pPr>
      <w:r w:rsidRPr="0068324B">
        <w:t>IOD</w:t>
      </w:r>
      <w:r>
        <w:t xml:space="preserve"> </w:t>
      </w:r>
      <w:r w:rsidRPr="0068324B">
        <w:t>PARC</w:t>
      </w:r>
      <w:r>
        <w:t>, Joint Evaluation of Joint Gender Programmes in the UN System, Draft Synthesis Report, Evaluation Management Group, 2013</w:t>
      </w:r>
    </w:p>
    <w:p w:rsidR="007F7289" w:rsidRDefault="007F7289" w:rsidP="001B09D1">
      <w:pPr>
        <w:pStyle w:val="ListParagraph"/>
        <w:numPr>
          <w:ilvl w:val="0"/>
          <w:numId w:val="36"/>
        </w:numPr>
        <w:spacing w:before="0" w:after="0"/>
      </w:pPr>
      <w:r w:rsidRPr="0097464F">
        <w:t xml:space="preserve">Joint Flagship Programme on Gender Equality and Women’s Empowerment (JP GEWE): Phase I End Evaluation Report, </w:t>
      </w:r>
      <w:r>
        <w:t>June 2013</w:t>
      </w:r>
    </w:p>
    <w:p w:rsidR="007F7289" w:rsidRPr="00DE390D" w:rsidRDefault="007F7289" w:rsidP="001B09D1">
      <w:pPr>
        <w:pStyle w:val="ListParagraph"/>
        <w:numPr>
          <w:ilvl w:val="0"/>
          <w:numId w:val="36"/>
        </w:numPr>
        <w:spacing w:before="0" w:after="0"/>
        <w:jc w:val="both"/>
        <w:rPr>
          <w:lang w:val="en-GB"/>
        </w:rPr>
      </w:pPr>
      <w:r w:rsidRPr="00DE390D">
        <w:rPr>
          <w:lang w:val="en-GB"/>
        </w:rPr>
        <w:t>Joint Programme on Gender Equality and Women’s Empowerment (JP GEWE) Programme Document</w:t>
      </w:r>
    </w:p>
    <w:p w:rsidR="007F7289" w:rsidRPr="00DE390D" w:rsidRDefault="007F7289" w:rsidP="001B09D1">
      <w:pPr>
        <w:pStyle w:val="ListParagraph"/>
        <w:numPr>
          <w:ilvl w:val="0"/>
          <w:numId w:val="36"/>
        </w:numPr>
        <w:spacing w:before="0" w:after="0"/>
      </w:pPr>
      <w:r w:rsidRPr="00DE390D">
        <w:t>Joint Programme on Gender Equality and Women’s Empowerment, Annual Report 2012, 1 January to 31 December 2011</w:t>
      </w:r>
    </w:p>
    <w:p w:rsidR="007F7289" w:rsidRPr="00DE390D" w:rsidRDefault="007F7289" w:rsidP="001B09D1">
      <w:pPr>
        <w:pStyle w:val="ListParagraph"/>
        <w:numPr>
          <w:ilvl w:val="0"/>
          <w:numId w:val="36"/>
        </w:numPr>
        <w:spacing w:before="0" w:after="0"/>
      </w:pPr>
      <w:r w:rsidRPr="00DE390D">
        <w:t>Joint Programme on Gender Equality and Women’s Empowerment, Annual Report 2011, 1 January to 31 December 2012</w:t>
      </w:r>
    </w:p>
    <w:p w:rsidR="007F7289" w:rsidRPr="00DE390D" w:rsidRDefault="007F7289" w:rsidP="001B09D1">
      <w:pPr>
        <w:pStyle w:val="ListParagraph"/>
        <w:numPr>
          <w:ilvl w:val="0"/>
          <w:numId w:val="36"/>
        </w:numPr>
        <w:spacing w:before="0" w:after="0"/>
      </w:pPr>
      <w:r w:rsidRPr="00DE390D">
        <w:t>Joint Programme on Gender Equality and Women’s Empowerment, First Annual Progress Report, 01 January – 31 December 2010</w:t>
      </w:r>
    </w:p>
    <w:p w:rsidR="007F7289" w:rsidRPr="00DE390D" w:rsidRDefault="007F7289" w:rsidP="001B09D1">
      <w:pPr>
        <w:pStyle w:val="ListParagraph"/>
        <w:numPr>
          <w:ilvl w:val="0"/>
          <w:numId w:val="36"/>
        </w:numPr>
        <w:spacing w:before="0" w:after="0"/>
      </w:pPr>
      <w:r w:rsidRPr="00DE390D">
        <w:t>Joint Programme on Gender Equality and Women’s Empowerment, Mid-Term Evaluation Report, February 2012</w:t>
      </w:r>
    </w:p>
    <w:p w:rsidR="007F7289" w:rsidRDefault="007F7289" w:rsidP="001B09D1">
      <w:pPr>
        <w:pStyle w:val="ListParagraph"/>
        <w:numPr>
          <w:ilvl w:val="0"/>
          <w:numId w:val="36"/>
        </w:numPr>
        <w:spacing w:before="0" w:after="0"/>
      </w:pPr>
      <w:r>
        <w:t>JP Kenya Gender GEWE, Financial Reporting on Sources and Uses of Funds, For the period ending 31 December 2012</w:t>
      </w:r>
    </w:p>
    <w:p w:rsidR="007F7289" w:rsidRDefault="007F7289" w:rsidP="001B09D1">
      <w:pPr>
        <w:pStyle w:val="ListParagraph"/>
        <w:numPr>
          <w:ilvl w:val="0"/>
          <w:numId w:val="36"/>
        </w:numPr>
        <w:spacing w:before="0" w:after="0"/>
      </w:pPr>
      <w:r>
        <w:t>JP Kenya Gender GEWE, Financial Reporting on Sources and Uses of Funds, For the period ending 31 December 2013</w:t>
      </w:r>
    </w:p>
    <w:p w:rsidR="007F7289" w:rsidRPr="00DE390D" w:rsidRDefault="007F7289" w:rsidP="001B09D1">
      <w:pPr>
        <w:pStyle w:val="ListParagraph"/>
        <w:numPr>
          <w:ilvl w:val="0"/>
          <w:numId w:val="36"/>
        </w:numPr>
        <w:spacing w:before="0" w:after="0"/>
      </w:pPr>
      <w:r>
        <w:t>JP-GEWE, Standard Administrative Arrangement between the Norwegian Ministry of Foreign Affairs and the United Nations Development Programme, December 2011</w:t>
      </w:r>
    </w:p>
    <w:p w:rsidR="007F7289" w:rsidRDefault="007F7289" w:rsidP="001B09D1">
      <w:pPr>
        <w:pStyle w:val="ListParagraph"/>
        <w:numPr>
          <w:ilvl w:val="0"/>
          <w:numId w:val="36"/>
        </w:numPr>
        <w:spacing w:before="0" w:after="0"/>
      </w:pPr>
      <w:r>
        <w:t>JP-GEWE, Standard Memorandum of Understanding (MoU) for the Joint Programme on Gender Equality and Women’s Empowerment in Kenya, April 2011</w:t>
      </w:r>
    </w:p>
    <w:p w:rsidR="007F7289" w:rsidRDefault="007F7289" w:rsidP="001B09D1">
      <w:pPr>
        <w:pStyle w:val="ListParagraph"/>
        <w:numPr>
          <w:ilvl w:val="0"/>
          <w:numId w:val="36"/>
        </w:numPr>
        <w:spacing w:before="0" w:after="0"/>
      </w:pPr>
      <w:r>
        <w:t>Lyndsay McLean Hilker and Dala T. Korkoyah, Evaluation of the UN / Government of Liberia Joint Programme on Gender Equality and Women’s Economic Empowerment (JP-GEWEE), 2009-2013, Final Report, 30 June 2013</w:t>
      </w:r>
    </w:p>
    <w:p w:rsidR="007F7289" w:rsidRDefault="007F7289" w:rsidP="001B09D1">
      <w:pPr>
        <w:pStyle w:val="ListParagraph"/>
        <w:numPr>
          <w:ilvl w:val="0"/>
          <w:numId w:val="36"/>
        </w:numPr>
        <w:spacing w:before="0" w:after="0"/>
      </w:pPr>
      <w:r>
        <w:t>MenEngage Africa, MenEngage and the Post-2015 Development Agenda, e-Newsletter, Issue 5, June 2014</w:t>
      </w:r>
    </w:p>
    <w:p w:rsidR="007F7289" w:rsidRDefault="007F7289" w:rsidP="001B09D1">
      <w:pPr>
        <w:pStyle w:val="ListParagraph"/>
        <w:numPr>
          <w:ilvl w:val="0"/>
          <w:numId w:val="36"/>
        </w:numPr>
        <w:spacing w:before="0" w:after="0"/>
      </w:pPr>
      <w:r>
        <w:lastRenderedPageBreak/>
        <w:t xml:space="preserve">Nordic Consulting Group, </w:t>
      </w:r>
      <w:r w:rsidRPr="001E213E">
        <w:t>Country-led Evaluation of the Delivering as One UN Pilot Initiative in Tanzania – Final Draft Report</w:t>
      </w:r>
      <w:r>
        <w:t>, 2010</w:t>
      </w:r>
    </w:p>
    <w:p w:rsidR="007F7289" w:rsidRDefault="007F7289" w:rsidP="001B09D1">
      <w:pPr>
        <w:pStyle w:val="ListParagraph"/>
        <w:numPr>
          <w:ilvl w:val="0"/>
          <w:numId w:val="36"/>
        </w:numPr>
        <w:spacing w:before="0" w:after="0"/>
      </w:pPr>
      <w:r>
        <w:t xml:space="preserve">Silvia Grandi, </w:t>
      </w:r>
      <w:bookmarkStart w:id="69" w:name="_Toc506710412"/>
      <w:r w:rsidRPr="006F4B1F">
        <w:rPr>
          <w:iCs/>
          <w:lang w:val="en-GB"/>
        </w:rPr>
        <w:t>Evaluation of UN Women Partnership with the International Conference on the Great Lakes Region</w:t>
      </w:r>
      <w:bookmarkEnd w:id="69"/>
      <w:r>
        <w:rPr>
          <w:iCs/>
          <w:lang w:val="en-GB"/>
        </w:rPr>
        <w:t xml:space="preserve"> (ICGLR), Final Evaluation Report, January 19, 2014</w:t>
      </w:r>
    </w:p>
    <w:p w:rsidR="007F7289" w:rsidRDefault="007F7289" w:rsidP="001B09D1">
      <w:pPr>
        <w:pStyle w:val="ListParagraph"/>
        <w:numPr>
          <w:ilvl w:val="0"/>
          <w:numId w:val="36"/>
        </w:numPr>
        <w:spacing w:before="0" w:after="0"/>
      </w:pPr>
      <w:r w:rsidRPr="00E63D1E">
        <w:t>Sonke Gender Justice Network</w:t>
      </w:r>
      <w:r>
        <w:t>, Policy Report: Engaging Men in HIV and GBV Prevention, SRHR Promotion and Parenting, A summary of whether laws and policies in Kenya seek to engagevmen and boys in achieving gender equality, Kenya, 2012</w:t>
      </w:r>
    </w:p>
    <w:p w:rsidR="007F7289" w:rsidRPr="00DE390D" w:rsidRDefault="007F7289" w:rsidP="001B09D1">
      <w:pPr>
        <w:pStyle w:val="ListParagraph"/>
        <w:numPr>
          <w:ilvl w:val="0"/>
          <w:numId w:val="36"/>
        </w:numPr>
        <w:spacing w:before="0" w:after="0"/>
      </w:pPr>
      <w:r w:rsidRPr="00DE390D">
        <w:t>The Government of Kenya - United Nations Development Assistance Framework (UNDAF) 2009-2014</w:t>
      </w:r>
    </w:p>
    <w:p w:rsidR="007F7289" w:rsidRPr="00DE390D" w:rsidRDefault="007F7289" w:rsidP="001B09D1">
      <w:pPr>
        <w:pStyle w:val="ListParagraph"/>
        <w:numPr>
          <w:ilvl w:val="0"/>
          <w:numId w:val="36"/>
        </w:numPr>
        <w:spacing w:before="0" w:after="0"/>
      </w:pPr>
      <w:r w:rsidRPr="00DE390D">
        <w:t>The Millennium Development Goals</w:t>
      </w:r>
    </w:p>
    <w:p w:rsidR="007F7289" w:rsidRPr="00DE390D" w:rsidRDefault="007F7289" w:rsidP="001B09D1">
      <w:pPr>
        <w:pStyle w:val="ListParagraph"/>
        <w:numPr>
          <w:ilvl w:val="0"/>
          <w:numId w:val="36"/>
        </w:numPr>
        <w:spacing w:before="0" w:after="0"/>
      </w:pPr>
      <w:r w:rsidRPr="00DE390D">
        <w:t>The Ministry of Gender, Children and Social Development (MoGCSD) Strategic Plan (2008 – 2012)</w:t>
      </w:r>
    </w:p>
    <w:p w:rsidR="007F7289" w:rsidRPr="00DE390D" w:rsidRDefault="007F7289" w:rsidP="001B09D1">
      <w:pPr>
        <w:pStyle w:val="ListParagraph"/>
        <w:numPr>
          <w:ilvl w:val="0"/>
          <w:numId w:val="36"/>
        </w:numPr>
        <w:spacing w:before="0" w:after="0"/>
      </w:pPr>
      <w:r w:rsidRPr="00DE390D">
        <w:t>The National Commission on Gender and Development (NCGD) Strategic Plan (2008-2012)</w:t>
      </w:r>
    </w:p>
    <w:p w:rsidR="007F7289" w:rsidRPr="00DE390D" w:rsidRDefault="007F7289" w:rsidP="001B09D1">
      <w:pPr>
        <w:pStyle w:val="ListParagraph"/>
        <w:numPr>
          <w:ilvl w:val="0"/>
          <w:numId w:val="36"/>
        </w:numPr>
        <w:spacing w:before="0" w:after="0"/>
      </w:pPr>
      <w:r w:rsidRPr="00DE390D">
        <w:t>The National Framework towards response and prevention of GBV (2009)</w:t>
      </w:r>
    </w:p>
    <w:p w:rsidR="007F7289" w:rsidRPr="00DE390D" w:rsidRDefault="007F7289" w:rsidP="001B09D1">
      <w:pPr>
        <w:pStyle w:val="ListParagraph"/>
        <w:numPr>
          <w:ilvl w:val="0"/>
          <w:numId w:val="36"/>
        </w:numPr>
        <w:spacing w:before="0" w:after="0"/>
      </w:pPr>
      <w:r w:rsidRPr="00DE390D">
        <w:t>The National Gender and Development Policy (2000) and its Action Plan (2008-2012)</w:t>
      </w:r>
    </w:p>
    <w:p w:rsidR="007F7289" w:rsidRPr="00DE390D" w:rsidRDefault="007F7289" w:rsidP="001B09D1">
      <w:pPr>
        <w:pStyle w:val="ListParagraph"/>
        <w:numPr>
          <w:ilvl w:val="0"/>
          <w:numId w:val="36"/>
        </w:numPr>
        <w:spacing w:before="0" w:after="0"/>
      </w:pPr>
      <w:r w:rsidRPr="00DE390D">
        <w:t>The Sessional paper no. 2 of May 2006 on Gender Equality and Development</w:t>
      </w:r>
    </w:p>
    <w:p w:rsidR="007F7289" w:rsidRDefault="007F7289" w:rsidP="001B09D1">
      <w:pPr>
        <w:pStyle w:val="ListParagraph"/>
        <w:numPr>
          <w:ilvl w:val="0"/>
          <w:numId w:val="36"/>
        </w:numPr>
        <w:spacing w:before="0" w:after="0"/>
      </w:pPr>
      <w:r>
        <w:t xml:space="preserve">UN Economic and Social Council, Mainstreaming a gender perspective into all policies and programmes in the United Nations system, Report of the Secretary-General, </w:t>
      </w:r>
      <w:r w:rsidRPr="009848E2">
        <w:t>17 April 2014</w:t>
      </w:r>
    </w:p>
    <w:p w:rsidR="007F7289" w:rsidRDefault="007F7289" w:rsidP="001B09D1">
      <w:pPr>
        <w:pStyle w:val="ListParagraph"/>
        <w:numPr>
          <w:ilvl w:val="0"/>
          <w:numId w:val="36"/>
        </w:numPr>
        <w:spacing w:before="0" w:after="0"/>
      </w:pPr>
      <w:r>
        <w:t>UN Women, Closing the Gender Gap: The Promise of Devolution, 2013</w:t>
      </w:r>
    </w:p>
    <w:p w:rsidR="007F7289" w:rsidRDefault="007F7289" w:rsidP="001B09D1">
      <w:pPr>
        <w:pStyle w:val="ListParagraph"/>
        <w:numPr>
          <w:ilvl w:val="0"/>
          <w:numId w:val="36"/>
        </w:numPr>
        <w:spacing w:before="0" w:after="0"/>
      </w:pPr>
      <w:r>
        <w:t xml:space="preserve">UN Women, Electoral and Gender Based Violence in Kenya: </w:t>
      </w:r>
      <w:r w:rsidRPr="001E213E">
        <w:t>A comparative analysis of 2007-8 and 2013</w:t>
      </w:r>
    </w:p>
    <w:p w:rsidR="007F7289" w:rsidRDefault="007F7289" w:rsidP="001B09D1">
      <w:pPr>
        <w:pStyle w:val="ListParagraph"/>
        <w:numPr>
          <w:ilvl w:val="0"/>
          <w:numId w:val="36"/>
        </w:numPr>
        <w:spacing w:before="0" w:after="0"/>
      </w:pPr>
      <w:r>
        <w:t>UN Women, Electoral Gender Based Violence in Kenya: A Training Toolkit for Prevention and Response, 2013</w:t>
      </w:r>
    </w:p>
    <w:p w:rsidR="007F7289" w:rsidRPr="00936063" w:rsidRDefault="007F7289" w:rsidP="001B09D1">
      <w:pPr>
        <w:pStyle w:val="ListParagraph"/>
        <w:numPr>
          <w:ilvl w:val="0"/>
          <w:numId w:val="36"/>
        </w:numPr>
        <w:spacing w:before="0" w:after="0"/>
      </w:pPr>
      <w:r>
        <w:t xml:space="preserve">UN Women, Global Evaluation Reports Assessment and Analysis System </w:t>
      </w:r>
      <w:r w:rsidRPr="00936063">
        <w:t>(GERAAS)</w:t>
      </w:r>
      <w:r>
        <w:t xml:space="preserve">, UN Women Evaluation Office, </w:t>
      </w:r>
      <w:r>
        <w:rPr>
          <w:sz w:val="23"/>
          <w:szCs w:val="23"/>
        </w:rPr>
        <w:t>New York, January 2014</w:t>
      </w:r>
    </w:p>
    <w:p w:rsidR="007F7289" w:rsidRDefault="007F7289" w:rsidP="001B09D1">
      <w:pPr>
        <w:pStyle w:val="ListParagraph"/>
        <w:numPr>
          <w:ilvl w:val="0"/>
          <w:numId w:val="36"/>
        </w:numPr>
        <w:spacing w:before="0" w:after="0"/>
      </w:pPr>
      <w:r>
        <w:t xml:space="preserve">UN Women, </w:t>
      </w:r>
      <w:r w:rsidRPr="001E213E">
        <w:t xml:space="preserve">UN </w:t>
      </w:r>
      <w:r>
        <w:t>Joint Programme o</w:t>
      </w:r>
      <w:r w:rsidRPr="001E213E">
        <w:t xml:space="preserve">n Gender Equality (UNJPGE) </w:t>
      </w:r>
      <w:r>
        <w:t>–</w:t>
      </w:r>
      <w:r w:rsidRPr="001E213E">
        <w:t>Uganda</w:t>
      </w:r>
      <w:r>
        <w:t xml:space="preserve">, Mid-Term Evaluation Report, </w:t>
      </w:r>
      <w:r w:rsidRPr="0097464F">
        <w:t>March 24, 2013</w:t>
      </w:r>
    </w:p>
    <w:p w:rsidR="007F7289" w:rsidRDefault="007F7289" w:rsidP="001B09D1">
      <w:pPr>
        <w:pStyle w:val="ListParagraph"/>
        <w:numPr>
          <w:ilvl w:val="0"/>
          <w:numId w:val="36"/>
        </w:numPr>
        <w:spacing w:before="0" w:after="0"/>
      </w:pPr>
      <w:r>
        <w:t>United Nations, Independent Evaluation of Delivering as One, Main Report, 2012</w:t>
      </w:r>
    </w:p>
    <w:p w:rsidR="007F7289" w:rsidRDefault="007F7289" w:rsidP="001B09D1">
      <w:pPr>
        <w:pStyle w:val="ListParagraph"/>
        <w:numPr>
          <w:ilvl w:val="0"/>
          <w:numId w:val="36"/>
        </w:numPr>
        <w:spacing w:before="0" w:after="0"/>
      </w:pPr>
      <w:r>
        <w:t>United Nations, Management Response to the Independent Evaluation of Lessons Learned from “Delivering as One”, 2012</w:t>
      </w:r>
    </w:p>
    <w:p w:rsidR="007F7289" w:rsidRDefault="007F7289" w:rsidP="001B09D1">
      <w:pPr>
        <w:pStyle w:val="ListParagraph"/>
        <w:numPr>
          <w:ilvl w:val="0"/>
          <w:numId w:val="36"/>
        </w:numPr>
        <w:spacing w:before="0" w:after="0"/>
      </w:pPr>
      <w:r w:rsidRPr="00DE390D">
        <w:t>Vision 2030 and its Medium Term Plan (2008 – 2012)</w:t>
      </w:r>
    </w:p>
    <w:p w:rsidR="007F7289" w:rsidRDefault="007F7289" w:rsidP="007F7289">
      <w:pPr>
        <w:spacing w:after="0"/>
      </w:pPr>
    </w:p>
    <w:p w:rsidR="007F7289" w:rsidRDefault="007F7289" w:rsidP="003057AD">
      <w:pPr>
        <w:pStyle w:val="Heading2"/>
        <w:numPr>
          <w:ilvl w:val="0"/>
          <w:numId w:val="0"/>
        </w:numPr>
        <w:spacing w:before="0" w:line="276" w:lineRule="auto"/>
        <w:ind w:left="576" w:hanging="576"/>
        <w:jc w:val="left"/>
        <w:rPr>
          <w:rFonts w:asciiTheme="minorHAnsi" w:hAnsiTheme="minorHAnsi"/>
        </w:rPr>
      </w:pPr>
      <w:bookmarkStart w:id="70" w:name="_Toc402775612"/>
      <w:r w:rsidRPr="003057AD">
        <w:t>Annex 6: GoK - UN Joint Programme on Gender Equality and Women’s Empowerment Results Framework</w:t>
      </w:r>
      <w:bookmarkEnd w:id="70"/>
    </w:p>
    <w:p w:rsidR="007F7289" w:rsidRDefault="007F7289" w:rsidP="007F7289">
      <w:pPr>
        <w:spacing w:before="0" w:after="0" w:line="240" w:lineRule="auto"/>
      </w:pPr>
    </w:p>
    <w:p w:rsidR="007F7289" w:rsidRDefault="007F7289" w:rsidP="007F7289">
      <w:pPr>
        <w:spacing w:before="0" w:after="0" w:line="240" w:lineRule="auto"/>
        <w:rPr>
          <w:rFonts w:cs="Arial"/>
          <w:b/>
        </w:rPr>
      </w:pPr>
      <w:r>
        <w:rPr>
          <w:rFonts w:cs="Arial"/>
          <w:b/>
        </w:rPr>
        <w:t>Priority Area 1: Gender Mainstreaming</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16"/>
        <w:gridCol w:w="2997"/>
        <w:gridCol w:w="1911"/>
        <w:gridCol w:w="2752"/>
      </w:tblGrid>
      <w:tr w:rsidR="007F7289" w:rsidTr="003057AD">
        <w:trPr>
          <w:trHeight w:val="142"/>
        </w:trPr>
        <w:tc>
          <w:tcPr>
            <w:tcW w:w="1000" w:type="pct"/>
            <w:tcBorders>
              <w:top w:val="single" w:sz="4" w:space="0" w:color="000000"/>
              <w:left w:val="single" w:sz="4" w:space="0" w:color="000000"/>
              <w:bottom w:val="single" w:sz="4" w:space="0" w:color="000000"/>
              <w:right w:val="single" w:sz="4" w:space="0" w:color="000000"/>
            </w:tcBorders>
            <w:shd w:val="clear" w:color="auto" w:fill="99CCFF"/>
          </w:tcPr>
          <w:p w:rsidR="007F7289" w:rsidRDefault="007F7289" w:rsidP="003057AD">
            <w:pPr>
              <w:snapToGrid w:val="0"/>
              <w:spacing w:before="0" w:after="0" w:line="240" w:lineRule="auto"/>
              <w:contextualSpacing/>
              <w:rPr>
                <w:rFonts w:cs="Arial"/>
                <w:b/>
                <w:sz w:val="20"/>
                <w:szCs w:val="20"/>
              </w:rPr>
            </w:pPr>
          </w:p>
          <w:p w:rsidR="007F7289" w:rsidRDefault="007F7289" w:rsidP="003057AD">
            <w:pPr>
              <w:spacing w:before="0" w:after="0" w:line="240" w:lineRule="auto"/>
              <w:contextualSpacing/>
              <w:rPr>
                <w:rFonts w:cs="Arial"/>
                <w:b/>
                <w:sz w:val="20"/>
                <w:szCs w:val="20"/>
              </w:rPr>
            </w:pPr>
            <w:r>
              <w:rPr>
                <w:rFonts w:cs="Arial"/>
                <w:b/>
                <w:sz w:val="20"/>
                <w:szCs w:val="20"/>
              </w:rPr>
              <w:t>JP Output 1:</w:t>
            </w:r>
          </w:p>
        </w:tc>
        <w:tc>
          <w:tcPr>
            <w:tcW w:w="1565" w:type="pct"/>
            <w:tcBorders>
              <w:top w:val="single" w:sz="4" w:space="0" w:color="000000"/>
              <w:left w:val="single" w:sz="4" w:space="0" w:color="000000"/>
              <w:bottom w:val="single" w:sz="4" w:space="0" w:color="000000"/>
              <w:right w:val="single" w:sz="4" w:space="0" w:color="000000"/>
            </w:tcBorders>
            <w:shd w:val="clear" w:color="auto" w:fill="99CCFF"/>
          </w:tcPr>
          <w:p w:rsidR="007F7289" w:rsidRDefault="007F7289" w:rsidP="003057AD">
            <w:pPr>
              <w:spacing w:before="0" w:after="0" w:line="240" w:lineRule="auto"/>
              <w:contextualSpacing/>
              <w:rPr>
                <w:rFonts w:cs="Arial"/>
                <w:b/>
                <w:sz w:val="20"/>
                <w:szCs w:val="20"/>
              </w:rPr>
            </w:pPr>
          </w:p>
          <w:p w:rsidR="007F7289" w:rsidRDefault="007F7289" w:rsidP="003057AD">
            <w:pPr>
              <w:spacing w:before="0" w:after="0" w:line="240" w:lineRule="auto"/>
              <w:contextualSpacing/>
              <w:jc w:val="center"/>
              <w:rPr>
                <w:rFonts w:cs="Arial"/>
                <w:b/>
                <w:sz w:val="20"/>
                <w:szCs w:val="20"/>
              </w:rPr>
            </w:pPr>
            <w:r>
              <w:rPr>
                <w:rFonts w:cs="Arial"/>
                <w:b/>
                <w:sz w:val="20"/>
                <w:szCs w:val="20"/>
              </w:rPr>
              <w:t xml:space="preserve"> Output Indicator</w:t>
            </w:r>
          </w:p>
        </w:tc>
        <w:tc>
          <w:tcPr>
            <w:tcW w:w="998" w:type="pct"/>
            <w:tcBorders>
              <w:top w:val="single" w:sz="4" w:space="0" w:color="000000"/>
              <w:left w:val="single" w:sz="4" w:space="0" w:color="000000"/>
              <w:bottom w:val="single" w:sz="4" w:space="0" w:color="000000"/>
              <w:right w:val="single" w:sz="4" w:space="0" w:color="000000"/>
            </w:tcBorders>
            <w:shd w:val="clear" w:color="auto" w:fill="99CCFF"/>
          </w:tcPr>
          <w:p w:rsidR="007F7289" w:rsidRDefault="007F7289" w:rsidP="003057AD">
            <w:pPr>
              <w:spacing w:before="0" w:after="0" w:line="240" w:lineRule="auto"/>
              <w:contextualSpacing/>
              <w:rPr>
                <w:rFonts w:cs="Arial"/>
                <w:b/>
                <w:sz w:val="20"/>
                <w:szCs w:val="20"/>
              </w:rPr>
            </w:pPr>
          </w:p>
          <w:p w:rsidR="007F7289" w:rsidRDefault="007F7289" w:rsidP="003057AD">
            <w:pPr>
              <w:spacing w:before="0" w:after="0" w:line="240" w:lineRule="auto"/>
              <w:contextualSpacing/>
              <w:jc w:val="center"/>
              <w:rPr>
                <w:rFonts w:cs="Arial"/>
                <w:b/>
                <w:sz w:val="20"/>
                <w:szCs w:val="20"/>
              </w:rPr>
            </w:pPr>
            <w:r>
              <w:rPr>
                <w:rFonts w:cs="Arial"/>
                <w:b/>
                <w:sz w:val="20"/>
                <w:szCs w:val="20"/>
              </w:rPr>
              <w:t>Means of Verification</w:t>
            </w:r>
          </w:p>
        </w:tc>
        <w:tc>
          <w:tcPr>
            <w:tcW w:w="1437" w:type="pct"/>
            <w:tcBorders>
              <w:top w:val="single" w:sz="4" w:space="0" w:color="000000"/>
              <w:left w:val="single" w:sz="4" w:space="0" w:color="000000"/>
              <w:bottom w:val="single" w:sz="4" w:space="0" w:color="000000"/>
              <w:right w:val="single" w:sz="4" w:space="0" w:color="000000"/>
            </w:tcBorders>
            <w:shd w:val="clear" w:color="auto" w:fill="99CCFF"/>
          </w:tcPr>
          <w:p w:rsidR="007F7289" w:rsidRDefault="007F7289" w:rsidP="003057AD">
            <w:pPr>
              <w:spacing w:before="0" w:after="0" w:line="240" w:lineRule="auto"/>
              <w:contextualSpacing/>
              <w:jc w:val="center"/>
              <w:rPr>
                <w:rFonts w:cs="Arial"/>
                <w:b/>
                <w:sz w:val="20"/>
                <w:szCs w:val="20"/>
              </w:rPr>
            </w:pPr>
          </w:p>
          <w:p w:rsidR="007F7289" w:rsidRDefault="007F7289" w:rsidP="003057AD">
            <w:pPr>
              <w:spacing w:before="0" w:after="0" w:line="240" w:lineRule="auto"/>
              <w:contextualSpacing/>
              <w:jc w:val="center"/>
              <w:rPr>
                <w:rFonts w:cs="Arial"/>
                <w:b/>
                <w:sz w:val="20"/>
                <w:szCs w:val="20"/>
              </w:rPr>
            </w:pPr>
            <w:r>
              <w:rPr>
                <w:rFonts w:cs="Arial"/>
                <w:b/>
                <w:sz w:val="20"/>
                <w:szCs w:val="20"/>
              </w:rPr>
              <w:t>Assumptions</w:t>
            </w:r>
          </w:p>
        </w:tc>
      </w:tr>
      <w:tr w:rsidR="007F7289" w:rsidTr="003057AD">
        <w:trPr>
          <w:trHeight w:val="930"/>
        </w:trPr>
        <w:tc>
          <w:tcPr>
            <w:tcW w:w="1000" w:type="pct"/>
            <w:vMerge w:val="restar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contextualSpacing/>
              <w:rPr>
                <w:rFonts w:cs="Arial"/>
                <w:b/>
                <w:sz w:val="20"/>
                <w:szCs w:val="20"/>
              </w:rPr>
            </w:pPr>
            <w:r>
              <w:rPr>
                <w:rFonts w:cs="Arial"/>
                <w:b/>
                <w:sz w:val="20"/>
                <w:szCs w:val="20"/>
              </w:rPr>
              <w:lastRenderedPageBreak/>
              <w:t>Capacity in key national institutions to develop, monitor and evaluate National</w:t>
            </w:r>
          </w:p>
          <w:p w:rsidR="007F7289" w:rsidRDefault="007F7289" w:rsidP="003057AD">
            <w:pPr>
              <w:spacing w:before="0" w:after="0" w:line="240" w:lineRule="auto"/>
              <w:contextualSpacing/>
              <w:rPr>
                <w:rFonts w:cs="Arial"/>
                <w:b/>
                <w:sz w:val="20"/>
                <w:szCs w:val="20"/>
              </w:rPr>
            </w:pPr>
            <w:r>
              <w:rPr>
                <w:rFonts w:cs="Arial"/>
                <w:b/>
                <w:sz w:val="20"/>
                <w:szCs w:val="20"/>
              </w:rPr>
              <w:t xml:space="preserve">Development Policies, Legislations and Plans with gender responsive criteria </w:t>
            </w:r>
          </w:p>
          <w:p w:rsidR="007F7289" w:rsidRDefault="007F7289" w:rsidP="003057AD">
            <w:pPr>
              <w:spacing w:before="0" w:after="0" w:line="240" w:lineRule="auto"/>
              <w:contextualSpacing/>
              <w:rPr>
                <w:rFonts w:cs="Arial"/>
                <w:sz w:val="20"/>
                <w:szCs w:val="20"/>
              </w:rPr>
            </w:pPr>
            <w:r>
              <w:rPr>
                <w:rFonts w:cs="Arial"/>
                <w:b/>
                <w:sz w:val="20"/>
                <w:szCs w:val="20"/>
              </w:rPr>
              <w:t>ensured</w:t>
            </w:r>
          </w:p>
          <w:p w:rsidR="007F7289" w:rsidRDefault="007F7289" w:rsidP="003057AD">
            <w:pPr>
              <w:spacing w:before="0" w:after="0" w:line="240" w:lineRule="auto"/>
              <w:contextualSpacing/>
              <w:rPr>
                <w:rFonts w:cs="Arial"/>
                <w:sz w:val="20"/>
                <w:szCs w:val="20"/>
              </w:rPr>
            </w:pPr>
          </w:p>
          <w:p w:rsidR="007F7289" w:rsidRDefault="007F7289" w:rsidP="003057AD">
            <w:pPr>
              <w:spacing w:before="0" w:after="0" w:line="240" w:lineRule="auto"/>
              <w:contextualSpacing/>
              <w:rPr>
                <w:rFonts w:cs="Arial"/>
                <w:sz w:val="20"/>
                <w:szCs w:val="20"/>
              </w:rPr>
            </w:pPr>
          </w:p>
        </w:tc>
        <w:tc>
          <w:tcPr>
            <w:tcW w:w="1565"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napToGrid w:val="0"/>
              <w:spacing w:before="0" w:after="0" w:line="240" w:lineRule="auto"/>
              <w:contextualSpacing/>
              <w:rPr>
                <w:rFonts w:cs="Arial"/>
                <w:sz w:val="20"/>
                <w:szCs w:val="20"/>
              </w:rPr>
            </w:pPr>
            <w:r>
              <w:rPr>
                <w:rFonts w:cs="Arial"/>
                <w:b/>
                <w:sz w:val="20"/>
                <w:szCs w:val="20"/>
              </w:rPr>
              <w:t>O.1.</w:t>
            </w:r>
            <w:r>
              <w:rPr>
                <w:rFonts w:cs="Arial"/>
                <w:sz w:val="20"/>
                <w:szCs w:val="20"/>
              </w:rPr>
              <w:t xml:space="preserve"> </w:t>
            </w:r>
            <w:r>
              <w:rPr>
                <w:sz w:val="20"/>
                <w:szCs w:val="20"/>
              </w:rPr>
              <w:t xml:space="preserve"> </w:t>
            </w:r>
            <w:r>
              <w:rPr>
                <w:rFonts w:cs="Arial"/>
                <w:color w:val="FF0000"/>
                <w:sz w:val="20"/>
                <w:szCs w:val="20"/>
              </w:rPr>
              <w:t xml:space="preserve"> </w:t>
            </w:r>
            <w:r>
              <w:rPr>
                <w:rFonts w:cs="Arial"/>
                <w:sz w:val="20"/>
                <w:szCs w:val="20"/>
              </w:rPr>
              <w:t>National and devolved gender machineries coordinating, implementing and  evaluating gender mainstreaming in the ministries, departments and agencies</w:t>
            </w:r>
            <w:r>
              <w:rPr>
                <w:rStyle w:val="FootnoteReference"/>
                <w:rFonts w:cs="Arial"/>
                <w:sz w:val="20"/>
                <w:szCs w:val="20"/>
              </w:rPr>
              <w:footnoteReference w:id="40"/>
            </w:r>
          </w:p>
          <w:p w:rsidR="007F7289" w:rsidRDefault="007F7289" w:rsidP="003057AD">
            <w:pPr>
              <w:snapToGrid w:val="0"/>
              <w:spacing w:before="0" w:after="0" w:line="240" w:lineRule="auto"/>
              <w:contextualSpacing/>
              <w:rPr>
                <w:rFonts w:cs="Arial"/>
                <w:sz w:val="20"/>
                <w:szCs w:val="20"/>
              </w:rPr>
            </w:pPr>
            <w:r>
              <w:rPr>
                <w:rFonts w:cs="Arial"/>
                <w:b/>
                <w:sz w:val="20"/>
                <w:szCs w:val="20"/>
              </w:rPr>
              <w:t>Baseline</w:t>
            </w:r>
            <w:r>
              <w:rPr>
                <w:rFonts w:cs="Arial"/>
                <w:sz w:val="20"/>
                <w:szCs w:val="20"/>
              </w:rPr>
              <w:t>: gender mainstreaming study to be conducted in 2010</w:t>
            </w:r>
          </w:p>
          <w:p w:rsidR="007F7289" w:rsidRDefault="007F7289" w:rsidP="003057AD">
            <w:pPr>
              <w:snapToGrid w:val="0"/>
              <w:spacing w:before="0" w:after="0" w:line="240" w:lineRule="auto"/>
              <w:contextualSpacing/>
              <w:rPr>
                <w:rFonts w:cs="Arial"/>
                <w:sz w:val="20"/>
                <w:szCs w:val="20"/>
              </w:rPr>
            </w:pPr>
            <w:r>
              <w:rPr>
                <w:rFonts w:cs="Arial"/>
                <w:b/>
                <w:sz w:val="20"/>
                <w:szCs w:val="20"/>
              </w:rPr>
              <w:t>Target</w:t>
            </w:r>
            <w:r>
              <w:rPr>
                <w:rFonts w:cs="Arial"/>
                <w:sz w:val="20"/>
                <w:szCs w:val="20"/>
              </w:rPr>
              <w:t>: At least  the MoGCSD has systems</w:t>
            </w:r>
            <w:r>
              <w:rPr>
                <w:rStyle w:val="FootnoteReference"/>
                <w:rFonts w:cs="Arial"/>
                <w:sz w:val="20"/>
                <w:szCs w:val="20"/>
              </w:rPr>
              <w:footnoteReference w:id="41"/>
            </w:r>
            <w:r>
              <w:rPr>
                <w:rFonts w:cs="Arial"/>
                <w:sz w:val="20"/>
                <w:szCs w:val="20"/>
              </w:rPr>
              <w:t xml:space="preserve"> for coordination, implementation and evaluation of gender mainstreaming at national and devolved level by 2013</w:t>
            </w:r>
          </w:p>
        </w:tc>
        <w:tc>
          <w:tcPr>
            <w:tcW w:w="998" w:type="pct"/>
            <w:tcBorders>
              <w:top w:val="single" w:sz="4" w:space="0" w:color="000000"/>
              <w:left w:val="single" w:sz="4" w:space="0" w:color="000000"/>
              <w:bottom w:val="single" w:sz="4" w:space="0" w:color="000000"/>
              <w:right w:val="single" w:sz="4" w:space="0" w:color="000000"/>
            </w:tcBorders>
          </w:tcPr>
          <w:p w:rsidR="007F7289" w:rsidRDefault="007F7289" w:rsidP="003057AD">
            <w:pPr>
              <w:snapToGrid w:val="0"/>
              <w:spacing w:before="0" w:after="0" w:line="240" w:lineRule="auto"/>
              <w:contextualSpacing/>
              <w:rPr>
                <w:rFonts w:cs="Arial"/>
                <w:sz w:val="20"/>
                <w:szCs w:val="20"/>
              </w:rPr>
            </w:pPr>
            <w:r>
              <w:rPr>
                <w:rFonts w:cs="Arial"/>
                <w:sz w:val="20"/>
                <w:szCs w:val="20"/>
              </w:rPr>
              <w:t>Annual plans and budget</w:t>
            </w:r>
          </w:p>
          <w:p w:rsidR="007F7289" w:rsidRDefault="007F7289" w:rsidP="003057AD">
            <w:pPr>
              <w:spacing w:before="0" w:after="0" w:line="240" w:lineRule="auto"/>
              <w:contextualSpacing/>
              <w:rPr>
                <w:rFonts w:cs="Arial"/>
                <w:sz w:val="20"/>
                <w:szCs w:val="20"/>
              </w:rPr>
            </w:pPr>
            <w:r>
              <w:rPr>
                <w:rFonts w:cs="Arial"/>
                <w:sz w:val="20"/>
                <w:szCs w:val="20"/>
              </w:rPr>
              <w:t>Background to the Budget 2011/12 and 2012/13</w:t>
            </w:r>
          </w:p>
          <w:p w:rsidR="007F7289" w:rsidRDefault="007F7289" w:rsidP="003057AD">
            <w:pPr>
              <w:spacing w:before="0" w:after="0" w:line="240" w:lineRule="auto"/>
              <w:contextualSpacing/>
              <w:rPr>
                <w:rFonts w:cs="Arial"/>
                <w:sz w:val="20"/>
                <w:szCs w:val="20"/>
              </w:rPr>
            </w:pPr>
            <w:r>
              <w:rPr>
                <w:rFonts w:cs="Arial"/>
                <w:sz w:val="20"/>
                <w:szCs w:val="20"/>
              </w:rPr>
              <w:t>Quarterly progress reports from key partners</w:t>
            </w:r>
          </w:p>
          <w:p w:rsidR="007F7289" w:rsidRDefault="007F7289" w:rsidP="003057AD">
            <w:pPr>
              <w:spacing w:before="0" w:after="0" w:line="240" w:lineRule="auto"/>
              <w:contextualSpacing/>
              <w:rPr>
                <w:rFonts w:cs="Arial"/>
                <w:color w:val="0000FF"/>
                <w:sz w:val="20"/>
                <w:szCs w:val="20"/>
              </w:rPr>
            </w:pPr>
          </w:p>
          <w:p w:rsidR="007F7289" w:rsidRDefault="007F7289" w:rsidP="003057AD">
            <w:pPr>
              <w:spacing w:before="0" w:after="0" w:line="240" w:lineRule="auto"/>
              <w:contextualSpacing/>
              <w:rPr>
                <w:rFonts w:cs="Arial"/>
                <w:sz w:val="20"/>
                <w:szCs w:val="20"/>
              </w:rPr>
            </w:pPr>
            <w:r>
              <w:rPr>
                <w:rFonts w:cs="Arial"/>
                <w:sz w:val="20"/>
                <w:szCs w:val="20"/>
              </w:rPr>
              <w:t>Annual progress reports</w:t>
            </w:r>
          </w:p>
          <w:p w:rsidR="007F7289" w:rsidRDefault="007F7289" w:rsidP="003057AD">
            <w:pPr>
              <w:snapToGrid w:val="0"/>
              <w:spacing w:before="0" w:after="0" w:line="240" w:lineRule="auto"/>
              <w:contextualSpacing/>
              <w:rPr>
                <w:rFonts w:cs="Arial"/>
                <w:sz w:val="20"/>
                <w:szCs w:val="20"/>
              </w:rPr>
            </w:pPr>
          </w:p>
        </w:tc>
        <w:tc>
          <w:tcPr>
            <w:tcW w:w="1437" w:type="pct"/>
            <w:vMerge w:val="restart"/>
            <w:tcBorders>
              <w:top w:val="single" w:sz="4" w:space="0" w:color="000000"/>
              <w:left w:val="single" w:sz="4" w:space="0" w:color="000000"/>
              <w:bottom w:val="single" w:sz="4" w:space="0" w:color="000000"/>
              <w:right w:val="single" w:sz="4" w:space="0" w:color="000000"/>
            </w:tcBorders>
          </w:tcPr>
          <w:p w:rsidR="007F7289" w:rsidRDefault="007F7289" w:rsidP="003057AD">
            <w:pPr>
              <w:snapToGrid w:val="0"/>
              <w:spacing w:before="0" w:after="0" w:line="240" w:lineRule="auto"/>
              <w:contextualSpacing/>
              <w:rPr>
                <w:rFonts w:cs="Arial"/>
                <w:sz w:val="20"/>
                <w:szCs w:val="20"/>
              </w:rPr>
            </w:pPr>
            <w:r>
              <w:rPr>
                <w:rFonts w:cs="Arial"/>
                <w:sz w:val="20"/>
                <w:szCs w:val="20"/>
              </w:rPr>
              <w:t>Constitution dispensation after  the referendum on the  current gender machinery is gender friendly</w:t>
            </w:r>
          </w:p>
          <w:p w:rsidR="007F7289" w:rsidRDefault="007F7289" w:rsidP="003057AD">
            <w:pPr>
              <w:snapToGrid w:val="0"/>
              <w:spacing w:before="0" w:after="0" w:line="240" w:lineRule="auto"/>
              <w:contextualSpacing/>
              <w:rPr>
                <w:rFonts w:cs="Arial"/>
                <w:sz w:val="20"/>
                <w:szCs w:val="20"/>
              </w:rPr>
            </w:pPr>
          </w:p>
          <w:p w:rsidR="007F7289" w:rsidRDefault="007F7289" w:rsidP="003057AD">
            <w:pPr>
              <w:snapToGrid w:val="0"/>
              <w:spacing w:before="0" w:after="0" w:line="240" w:lineRule="auto"/>
              <w:contextualSpacing/>
              <w:rPr>
                <w:rFonts w:cs="Arial"/>
                <w:sz w:val="20"/>
                <w:szCs w:val="20"/>
              </w:rPr>
            </w:pPr>
          </w:p>
        </w:tc>
      </w:tr>
      <w:tr w:rsidR="007F7289" w:rsidTr="003057AD">
        <w:trPr>
          <w:trHeight w:val="92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sz w:val="20"/>
                <w:szCs w:val="20"/>
              </w:rPr>
            </w:pPr>
          </w:p>
        </w:tc>
        <w:tc>
          <w:tcPr>
            <w:tcW w:w="1565"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napToGrid w:val="0"/>
              <w:spacing w:before="0" w:after="0" w:line="240" w:lineRule="auto"/>
              <w:contextualSpacing/>
              <w:rPr>
                <w:rFonts w:cs="Arial"/>
                <w:sz w:val="20"/>
                <w:szCs w:val="20"/>
              </w:rPr>
            </w:pPr>
            <w:r>
              <w:rPr>
                <w:rFonts w:cs="Arial"/>
                <w:b/>
                <w:sz w:val="20"/>
                <w:szCs w:val="20"/>
              </w:rPr>
              <w:t>O.2</w:t>
            </w:r>
            <w:r>
              <w:rPr>
                <w:sz w:val="20"/>
                <w:szCs w:val="20"/>
              </w:rPr>
              <w:t xml:space="preserve">. </w:t>
            </w:r>
            <w:r>
              <w:rPr>
                <w:rFonts w:cs="Arial"/>
                <w:sz w:val="20"/>
                <w:szCs w:val="20"/>
              </w:rPr>
              <w:t xml:space="preserve"> Key laws, policies and protocols are gender responsive </w:t>
            </w:r>
          </w:p>
          <w:p w:rsidR="007F7289" w:rsidRDefault="007F7289" w:rsidP="003057AD">
            <w:pPr>
              <w:snapToGrid w:val="0"/>
              <w:spacing w:before="0" w:after="0" w:line="240" w:lineRule="auto"/>
              <w:contextualSpacing/>
              <w:rPr>
                <w:rFonts w:cs="Arial"/>
                <w:sz w:val="20"/>
                <w:szCs w:val="20"/>
              </w:rPr>
            </w:pPr>
            <w:r>
              <w:rPr>
                <w:rFonts w:cs="Arial"/>
                <w:b/>
                <w:sz w:val="20"/>
                <w:szCs w:val="20"/>
              </w:rPr>
              <w:t>Baseline</w:t>
            </w:r>
            <w:r>
              <w:rPr>
                <w:rFonts w:cs="Arial"/>
                <w:sz w:val="20"/>
                <w:szCs w:val="20"/>
              </w:rPr>
              <w:t>: Kenya Law review Study commissioned by UNIFEM</w:t>
            </w:r>
          </w:p>
          <w:p w:rsidR="007F7289" w:rsidRDefault="007F7289" w:rsidP="003057AD">
            <w:pPr>
              <w:snapToGrid w:val="0"/>
              <w:spacing w:before="0" w:after="0" w:line="240" w:lineRule="auto"/>
              <w:contextualSpacing/>
              <w:rPr>
                <w:rFonts w:cs="Arial"/>
                <w:sz w:val="20"/>
                <w:szCs w:val="20"/>
              </w:rPr>
            </w:pPr>
            <w:r>
              <w:rPr>
                <w:rFonts w:cs="Arial"/>
                <w:b/>
                <w:sz w:val="20"/>
                <w:szCs w:val="20"/>
              </w:rPr>
              <w:t>Target</w:t>
            </w:r>
            <w:r>
              <w:rPr>
                <w:rFonts w:cs="Arial"/>
                <w:sz w:val="20"/>
                <w:szCs w:val="20"/>
              </w:rPr>
              <w:t>: At least 2 bills/policies and/or protocols past that enhance women’s access to justice, women’s political representation, land, environment and natural resources and/or access to financial services</w:t>
            </w:r>
          </w:p>
        </w:tc>
        <w:tc>
          <w:tcPr>
            <w:tcW w:w="998" w:type="pct"/>
            <w:tcBorders>
              <w:top w:val="single" w:sz="4" w:space="0" w:color="000000"/>
              <w:left w:val="single" w:sz="4" w:space="0" w:color="000000"/>
              <w:bottom w:val="single" w:sz="4" w:space="0" w:color="000000"/>
              <w:right w:val="single" w:sz="4" w:space="0" w:color="000000"/>
            </w:tcBorders>
          </w:tcPr>
          <w:p w:rsidR="007F7289" w:rsidRDefault="007F7289" w:rsidP="003057AD">
            <w:pPr>
              <w:snapToGrid w:val="0"/>
              <w:spacing w:before="0" w:after="0" w:line="240" w:lineRule="auto"/>
              <w:contextualSpacing/>
              <w:rPr>
                <w:rFonts w:cs="Arial"/>
                <w:sz w:val="20"/>
                <w:szCs w:val="20"/>
              </w:rPr>
            </w:pPr>
          </w:p>
          <w:p w:rsidR="007F7289" w:rsidRDefault="007F7289" w:rsidP="003057AD">
            <w:pPr>
              <w:snapToGrid w:val="0"/>
              <w:spacing w:before="0" w:after="0" w:line="240" w:lineRule="auto"/>
              <w:contextualSpacing/>
              <w:rPr>
                <w:rFonts w:cs="Arial"/>
                <w:sz w:val="20"/>
                <w:szCs w:val="20"/>
              </w:rPr>
            </w:pPr>
            <w:r>
              <w:rPr>
                <w:rFonts w:cs="Arial"/>
                <w:sz w:val="20"/>
                <w:szCs w:val="20"/>
              </w:rPr>
              <w:t>Bills in Parliament</w:t>
            </w:r>
          </w:p>
          <w:p w:rsidR="007F7289" w:rsidRDefault="007F7289" w:rsidP="003057AD">
            <w:pPr>
              <w:snapToGrid w:val="0"/>
              <w:spacing w:before="0" w:after="0" w:line="240" w:lineRule="auto"/>
              <w:contextualSpacing/>
              <w:rPr>
                <w:rFonts w:cs="Arial"/>
                <w:color w:val="0000FF"/>
                <w:sz w:val="20"/>
                <w:szCs w:val="20"/>
              </w:rPr>
            </w:pPr>
            <w:r>
              <w:rPr>
                <w:rFonts w:cs="Arial"/>
                <w:sz w:val="20"/>
                <w:szCs w:val="20"/>
              </w:rPr>
              <w:t>MoPND and MoGCSD reports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sz w:val="20"/>
                <w:szCs w:val="20"/>
              </w:rPr>
            </w:pPr>
          </w:p>
        </w:tc>
      </w:tr>
    </w:tbl>
    <w:p w:rsidR="007F7289" w:rsidRDefault="007F7289" w:rsidP="007F7289">
      <w:pPr>
        <w:spacing w:before="0" w:after="0" w:line="240" w:lineRule="auto"/>
        <w:rPr>
          <w:sz w:val="18"/>
        </w:rPr>
      </w:pPr>
    </w:p>
    <w:p w:rsidR="007F7289" w:rsidRDefault="007F7289" w:rsidP="007F7289">
      <w:pPr>
        <w:spacing w:before="0" w:after="0" w:line="240" w:lineRule="auto"/>
        <w:rPr>
          <w:sz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33"/>
        <w:gridCol w:w="5686"/>
        <w:gridCol w:w="1557"/>
      </w:tblGrid>
      <w:tr w:rsidR="007F7289" w:rsidTr="003057AD">
        <w:trPr>
          <w:trHeight w:val="142"/>
        </w:trPr>
        <w:tc>
          <w:tcPr>
            <w:tcW w:w="1218"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rPr>
                <w:rFonts w:cs="Arial"/>
                <w:b/>
                <w:sz w:val="18"/>
                <w:szCs w:val="18"/>
              </w:rPr>
            </w:pPr>
            <w:bookmarkStart w:id="71" w:name="OLE_LINK1"/>
            <w:bookmarkStart w:id="72" w:name="OLE_LINK2"/>
            <w:r>
              <w:rPr>
                <w:rFonts w:cs="Arial"/>
                <w:b/>
                <w:sz w:val="18"/>
                <w:szCs w:val="18"/>
              </w:rPr>
              <w:t>Result 1.1.</w:t>
            </w:r>
          </w:p>
        </w:tc>
        <w:tc>
          <w:tcPr>
            <w:tcW w:w="2969"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napToGrid w:val="0"/>
              <w:spacing w:before="0" w:after="0" w:line="240" w:lineRule="auto"/>
              <w:jc w:val="center"/>
              <w:rPr>
                <w:rFonts w:cs="Arial"/>
                <w:b/>
                <w:sz w:val="18"/>
                <w:szCs w:val="16"/>
              </w:rPr>
            </w:pPr>
            <w:r>
              <w:rPr>
                <w:rFonts w:cs="Arial"/>
                <w:b/>
                <w:sz w:val="18"/>
                <w:szCs w:val="16"/>
              </w:rPr>
              <w:t>Result Indicators</w:t>
            </w:r>
          </w:p>
        </w:tc>
        <w:tc>
          <w:tcPr>
            <w:tcW w:w="813"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20"/>
              </w:rPr>
            </w:pPr>
            <w:r>
              <w:rPr>
                <w:rFonts w:cs="Arial"/>
                <w:b/>
                <w:sz w:val="18"/>
                <w:szCs w:val="20"/>
              </w:rPr>
              <w:t>Means of Verification</w:t>
            </w:r>
          </w:p>
        </w:tc>
      </w:tr>
      <w:tr w:rsidR="007F7289" w:rsidTr="003057AD">
        <w:trPr>
          <w:trHeight w:val="2070"/>
        </w:trPr>
        <w:tc>
          <w:tcPr>
            <w:tcW w:w="1218" w:type="pct"/>
            <w:vMerge w:val="restar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sz w:val="18"/>
                <w:szCs w:val="18"/>
              </w:rPr>
            </w:pPr>
            <w:r>
              <w:rPr>
                <w:sz w:val="18"/>
                <w:szCs w:val="18"/>
              </w:rPr>
              <w:t>National gender machinery is effectively coordinating, monitoring and evaluating gender mainstreaming process in the MTP and Key Sectors by 2013</w:t>
            </w:r>
          </w:p>
          <w:p w:rsidR="007F7289" w:rsidRDefault="007F7289" w:rsidP="003057AD">
            <w:pPr>
              <w:spacing w:before="0" w:after="0" w:line="240" w:lineRule="auto"/>
              <w:rPr>
                <w:rFonts w:cs="Arial"/>
                <w:sz w:val="18"/>
                <w:szCs w:val="18"/>
              </w:rPr>
            </w:pPr>
            <w:r>
              <w:rPr>
                <w:rFonts w:cs="Arial"/>
                <w:sz w:val="18"/>
                <w:szCs w:val="18"/>
              </w:rPr>
              <w:t>Link to MoGCSD :</w:t>
            </w:r>
          </w:p>
          <w:p w:rsidR="007F7289" w:rsidRDefault="007F7289" w:rsidP="003057AD">
            <w:pPr>
              <w:spacing w:before="0" w:after="0" w:line="240" w:lineRule="auto"/>
              <w:rPr>
                <w:rFonts w:cs="Arial"/>
                <w:sz w:val="18"/>
                <w:szCs w:val="18"/>
              </w:rPr>
            </w:pPr>
            <w:r>
              <w:rPr>
                <w:rFonts w:cs="Arial"/>
                <w:sz w:val="18"/>
                <w:szCs w:val="18"/>
              </w:rPr>
              <w:t xml:space="preserve">Outcome 2 output 1: A coordination strategy for gender mainstreaming in all sectors and at levels developed and adopted </w:t>
            </w:r>
          </w:p>
          <w:p w:rsidR="007F7289" w:rsidRDefault="007F7289" w:rsidP="003057AD">
            <w:pPr>
              <w:spacing w:before="0" w:after="0" w:line="240" w:lineRule="auto"/>
              <w:rPr>
                <w:rFonts w:cs="Arial"/>
                <w:sz w:val="18"/>
                <w:szCs w:val="18"/>
              </w:rPr>
            </w:pPr>
            <w:r>
              <w:rPr>
                <w:rFonts w:cs="Arial"/>
                <w:sz w:val="18"/>
                <w:szCs w:val="18"/>
              </w:rPr>
              <w:t>Outcome 2 output 3: M&amp;E Framework to Track sectoral gender responsive planning and implementation developed</w:t>
            </w:r>
          </w:p>
          <w:p w:rsidR="007F7289" w:rsidRDefault="007F7289" w:rsidP="003057AD">
            <w:pPr>
              <w:spacing w:before="0" w:after="0" w:line="240" w:lineRule="auto"/>
              <w:rPr>
                <w:rFonts w:cs="Arial"/>
                <w:sz w:val="18"/>
                <w:szCs w:val="18"/>
              </w:rPr>
            </w:pPr>
            <w:r>
              <w:rPr>
                <w:rFonts w:cs="Arial"/>
                <w:sz w:val="18"/>
                <w:szCs w:val="18"/>
              </w:rPr>
              <w:t>Link to NCGD Strategic Plan 2008-2012: Corporate Strategy</w:t>
            </w:r>
          </w:p>
        </w:tc>
        <w:tc>
          <w:tcPr>
            <w:tcW w:w="2969"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b/>
                <w:sz w:val="18"/>
                <w:szCs w:val="18"/>
              </w:rPr>
              <w:t>1.1.a.</w:t>
            </w:r>
            <w:r>
              <w:rPr>
                <w:rFonts w:cs="Arial"/>
                <w:sz w:val="18"/>
                <w:szCs w:val="18"/>
              </w:rPr>
              <w:t xml:space="preserve">  M&amp;E system within the MoGCSD established </w:t>
            </w:r>
          </w:p>
          <w:p w:rsidR="007F7289" w:rsidRDefault="007F7289" w:rsidP="003057AD">
            <w:pPr>
              <w:spacing w:before="0" w:after="0" w:line="240" w:lineRule="auto"/>
              <w:rPr>
                <w:rFonts w:cs="Arial"/>
                <w:sz w:val="18"/>
                <w:szCs w:val="18"/>
              </w:rPr>
            </w:pPr>
            <w:r>
              <w:rPr>
                <w:rFonts w:cs="Arial"/>
                <w:sz w:val="18"/>
                <w:szCs w:val="18"/>
              </w:rPr>
              <w:t>Baseline: No M&amp;E unit, M&amp;E framework available</w:t>
            </w:r>
          </w:p>
          <w:p w:rsidR="007F7289" w:rsidRDefault="007F7289" w:rsidP="003057AD">
            <w:pPr>
              <w:spacing w:before="0" w:after="0" w:line="240" w:lineRule="auto"/>
              <w:rPr>
                <w:rFonts w:cs="Arial"/>
                <w:sz w:val="18"/>
                <w:szCs w:val="18"/>
              </w:rPr>
            </w:pPr>
            <w:r>
              <w:rPr>
                <w:rFonts w:cs="Arial"/>
                <w:sz w:val="18"/>
                <w:szCs w:val="18"/>
              </w:rPr>
              <w:t>Target: At least the M&amp;E Unit established and operational, leading M&amp;E of gender mainstreaming processes within GoK line ministries</w:t>
            </w:r>
          </w:p>
        </w:tc>
        <w:tc>
          <w:tcPr>
            <w:tcW w:w="813" w:type="pct"/>
            <w:vMerge w:val="restar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r>
              <w:rPr>
                <w:rFonts w:cs="Arial"/>
                <w:sz w:val="18"/>
                <w:szCs w:val="18"/>
              </w:rPr>
              <w:t>MOGCSD and NCGD reports</w:t>
            </w:r>
          </w:p>
          <w:p w:rsidR="007F7289" w:rsidRDefault="007F7289" w:rsidP="003057AD">
            <w:pPr>
              <w:spacing w:before="0" w:after="0" w:line="240" w:lineRule="auto"/>
              <w:rPr>
                <w:rFonts w:cs="Arial"/>
                <w:sz w:val="18"/>
                <w:szCs w:val="18"/>
              </w:rPr>
            </w:pPr>
            <w:r>
              <w:rPr>
                <w:rFonts w:cs="Arial"/>
                <w:sz w:val="18"/>
                <w:szCs w:val="18"/>
              </w:rPr>
              <w:t xml:space="preserve">Gender Policies from targeted Ministries </w:t>
            </w:r>
          </w:p>
          <w:p w:rsidR="007F7289" w:rsidRDefault="007F7289" w:rsidP="003057AD">
            <w:pPr>
              <w:spacing w:before="0" w:after="0" w:line="240" w:lineRule="auto"/>
              <w:rPr>
                <w:rFonts w:cs="Arial"/>
                <w:sz w:val="18"/>
                <w:szCs w:val="18"/>
              </w:rPr>
            </w:pPr>
            <w:r>
              <w:rPr>
                <w:rFonts w:cs="Arial"/>
                <w:sz w:val="18"/>
                <w:szCs w:val="18"/>
              </w:rPr>
              <w:t>Reports from state corporations</w:t>
            </w:r>
          </w:p>
          <w:p w:rsidR="007F7289" w:rsidRDefault="007F7289" w:rsidP="003057AD">
            <w:pPr>
              <w:spacing w:before="0" w:after="0" w:line="240" w:lineRule="auto"/>
              <w:rPr>
                <w:rFonts w:cs="Arial"/>
                <w:sz w:val="18"/>
                <w:szCs w:val="18"/>
              </w:rPr>
            </w:pPr>
          </w:p>
        </w:tc>
      </w:tr>
      <w:tr w:rsidR="007F7289" w:rsidTr="003057AD">
        <w:trPr>
          <w:trHeight w:val="142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sz w:val="18"/>
                <w:szCs w:val="18"/>
              </w:rPr>
            </w:pPr>
          </w:p>
        </w:tc>
        <w:tc>
          <w:tcPr>
            <w:tcW w:w="2969"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b/>
                <w:sz w:val="18"/>
                <w:szCs w:val="18"/>
              </w:rPr>
              <w:t>1.1.b.</w:t>
            </w:r>
            <w:r>
              <w:rPr>
                <w:rFonts w:cs="Arial"/>
                <w:sz w:val="18"/>
                <w:szCs w:val="18"/>
              </w:rPr>
              <w:t xml:space="preserve">  Results-based financial, management and M&amp;E systems in place within the NCGD (NCGD SP 2008-2012 B.2 Outcome 1 pg 57)</w:t>
            </w:r>
          </w:p>
          <w:p w:rsidR="007F7289" w:rsidRDefault="007F7289" w:rsidP="003057AD">
            <w:pPr>
              <w:spacing w:before="0" w:after="0" w:line="240" w:lineRule="auto"/>
              <w:rPr>
                <w:rFonts w:cs="Arial"/>
                <w:sz w:val="18"/>
                <w:szCs w:val="18"/>
              </w:rPr>
            </w:pPr>
            <w:r>
              <w:rPr>
                <w:rFonts w:cs="Arial"/>
                <w:sz w:val="18"/>
                <w:szCs w:val="18"/>
              </w:rPr>
              <w:t>Baseline: Nil as per NCGD strategic plan</w:t>
            </w:r>
          </w:p>
          <w:p w:rsidR="007F7289" w:rsidRDefault="007F7289" w:rsidP="003057AD">
            <w:pPr>
              <w:spacing w:before="0" w:after="0" w:line="240" w:lineRule="auto"/>
              <w:rPr>
                <w:rFonts w:cs="Arial"/>
                <w:sz w:val="18"/>
                <w:szCs w:val="18"/>
              </w:rPr>
            </w:pPr>
            <w:r>
              <w:rPr>
                <w:rFonts w:cs="Arial"/>
                <w:sz w:val="18"/>
                <w:szCs w:val="18"/>
              </w:rPr>
              <w:t xml:space="preserve">Target: The NCGD has identified and corrected audit systems gaps and systems are compliant with RBM, capacity of NCGD enhanced through identification of training needs and at least 2 training conducted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sz w:val="18"/>
                <w:szCs w:val="18"/>
              </w:rPr>
            </w:pPr>
          </w:p>
        </w:tc>
      </w:tr>
      <w:bookmarkEnd w:id="71"/>
      <w:bookmarkEnd w:id="72"/>
      <w:tr w:rsidR="007F7289" w:rsidTr="003057AD">
        <w:trPr>
          <w:trHeight w:val="413"/>
        </w:trPr>
        <w:tc>
          <w:tcPr>
            <w:tcW w:w="1218"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rPr>
                <w:rFonts w:cs="Arial"/>
                <w:b/>
                <w:sz w:val="18"/>
                <w:szCs w:val="18"/>
              </w:rPr>
            </w:pPr>
            <w:r>
              <w:rPr>
                <w:rFonts w:cs="Arial"/>
                <w:b/>
                <w:sz w:val="18"/>
                <w:szCs w:val="18"/>
              </w:rPr>
              <w:lastRenderedPageBreak/>
              <w:t>Result 1.2.</w:t>
            </w:r>
          </w:p>
        </w:tc>
        <w:tc>
          <w:tcPr>
            <w:tcW w:w="2969"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napToGrid w:val="0"/>
              <w:spacing w:before="0" w:after="0" w:line="240" w:lineRule="auto"/>
              <w:jc w:val="center"/>
              <w:rPr>
                <w:rFonts w:cs="Arial"/>
                <w:b/>
                <w:sz w:val="18"/>
                <w:szCs w:val="16"/>
              </w:rPr>
            </w:pPr>
            <w:r>
              <w:rPr>
                <w:rFonts w:cs="Arial"/>
                <w:b/>
                <w:sz w:val="18"/>
                <w:szCs w:val="16"/>
              </w:rPr>
              <w:t>Result Indicators</w:t>
            </w:r>
          </w:p>
        </w:tc>
        <w:tc>
          <w:tcPr>
            <w:tcW w:w="813"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20"/>
              </w:rPr>
            </w:pPr>
            <w:r>
              <w:rPr>
                <w:rFonts w:cs="Arial"/>
                <w:b/>
                <w:sz w:val="18"/>
                <w:szCs w:val="18"/>
              </w:rPr>
              <w:t>Means of Verification</w:t>
            </w:r>
          </w:p>
        </w:tc>
      </w:tr>
      <w:tr w:rsidR="007F7289" w:rsidTr="003057AD">
        <w:trPr>
          <w:trHeight w:val="1529"/>
        </w:trPr>
        <w:tc>
          <w:tcPr>
            <w:tcW w:w="1218"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napToGrid w:val="0"/>
              <w:spacing w:before="0" w:after="0" w:line="240" w:lineRule="auto"/>
              <w:rPr>
                <w:sz w:val="18"/>
                <w:szCs w:val="18"/>
              </w:rPr>
            </w:pPr>
            <w:r>
              <w:rPr>
                <w:sz w:val="18"/>
                <w:szCs w:val="18"/>
              </w:rPr>
              <w:t>Key government institutions</w:t>
            </w:r>
            <w:r>
              <w:rPr>
                <w:rStyle w:val="FootnoteReference"/>
                <w:sz w:val="18"/>
                <w:szCs w:val="18"/>
              </w:rPr>
              <w:footnoteReference w:id="42"/>
            </w:r>
            <w:r>
              <w:rPr>
                <w:sz w:val="18"/>
                <w:szCs w:val="18"/>
              </w:rPr>
              <w:t xml:space="preserve"> enabled to collect, analyze and disseminate sex and age disaggregated data to inform policy formulation and planning by 2013.</w:t>
            </w:r>
          </w:p>
          <w:p w:rsidR="007F7289" w:rsidRDefault="007F7289" w:rsidP="003057AD">
            <w:pPr>
              <w:spacing w:before="0" w:after="0" w:line="240" w:lineRule="auto"/>
              <w:rPr>
                <w:rFonts w:cs="Arial"/>
                <w:sz w:val="18"/>
                <w:szCs w:val="18"/>
              </w:rPr>
            </w:pPr>
            <w:r>
              <w:rPr>
                <w:rFonts w:cs="Arial"/>
                <w:sz w:val="18"/>
                <w:szCs w:val="18"/>
              </w:rPr>
              <w:t xml:space="preserve">Link to MoGCSD Outcome 2, Output 4: </w:t>
            </w:r>
          </w:p>
          <w:p w:rsidR="007F7289" w:rsidRDefault="007F7289" w:rsidP="003057AD">
            <w:pPr>
              <w:spacing w:before="0" w:after="0" w:line="240" w:lineRule="auto"/>
              <w:rPr>
                <w:rFonts w:cs="Arial"/>
                <w:sz w:val="18"/>
                <w:szCs w:val="18"/>
              </w:rPr>
            </w:pPr>
            <w:r>
              <w:rPr>
                <w:rFonts w:cs="Arial"/>
                <w:sz w:val="18"/>
                <w:szCs w:val="18"/>
              </w:rPr>
              <w:t>National Gender Machinery (and KNBS)  develop gender responsive statistical tools.</w:t>
            </w:r>
          </w:p>
          <w:p w:rsidR="007F7289" w:rsidRDefault="007F7289" w:rsidP="003057AD">
            <w:pPr>
              <w:keepNext/>
              <w:keepLines/>
              <w:shd w:val="clear" w:color="auto" w:fill="FFFFFF"/>
              <w:spacing w:before="0" w:after="0" w:line="240" w:lineRule="auto"/>
              <w:ind w:right="113"/>
              <w:contextualSpacing/>
              <w:rPr>
                <w:rFonts w:cs="Arial"/>
                <w:sz w:val="18"/>
                <w:szCs w:val="18"/>
              </w:rPr>
            </w:pPr>
            <w:r>
              <w:rPr>
                <w:rFonts w:cs="Arial"/>
                <w:bCs/>
                <w:sz w:val="18"/>
                <w:szCs w:val="18"/>
              </w:rPr>
              <w:t xml:space="preserve">UNDAF CP OUTPUT 1.1.3.2 </w:t>
            </w:r>
            <w:r>
              <w:rPr>
                <w:rFonts w:cs="Arial"/>
                <w:sz w:val="18"/>
                <w:szCs w:val="18"/>
              </w:rPr>
              <w:br/>
              <w:t>Improved collection, analysis and dissemination of high quality, gender sensitive  population and development data</w:t>
            </w:r>
          </w:p>
        </w:tc>
        <w:tc>
          <w:tcPr>
            <w:tcW w:w="2969" w:type="pc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color w:val="0000FF"/>
                <w:sz w:val="18"/>
                <w:szCs w:val="18"/>
              </w:rPr>
            </w:pPr>
            <w:r>
              <w:rPr>
                <w:rFonts w:cs="Arial"/>
                <w:b/>
                <w:sz w:val="18"/>
                <w:szCs w:val="18"/>
              </w:rPr>
              <w:t>1.2.a.</w:t>
            </w:r>
            <w:r>
              <w:rPr>
                <w:rFonts w:cs="Arial"/>
                <w:sz w:val="18"/>
                <w:szCs w:val="18"/>
              </w:rPr>
              <w:t xml:space="preserve">  Number of</w:t>
            </w:r>
            <w:r>
              <w:rPr>
                <w:rFonts w:cs="Arial"/>
                <w:color w:val="0000FF"/>
                <w:sz w:val="18"/>
                <w:szCs w:val="18"/>
              </w:rPr>
              <w:t xml:space="preserve"> </w:t>
            </w:r>
            <w:r>
              <w:rPr>
                <w:rFonts w:cs="Arial"/>
                <w:sz w:val="18"/>
                <w:szCs w:val="18"/>
              </w:rPr>
              <w:t>institutions generating reports with sex and age-disaggregated data and able to analyse the data to inform the sector policy and planning process</w:t>
            </w:r>
          </w:p>
          <w:p w:rsidR="007F7289" w:rsidRDefault="007F7289" w:rsidP="003057AD">
            <w:pPr>
              <w:spacing w:before="0" w:after="0" w:line="240" w:lineRule="auto"/>
              <w:rPr>
                <w:rFonts w:cs="Arial"/>
                <w:sz w:val="20"/>
                <w:szCs w:val="20"/>
              </w:rPr>
            </w:pPr>
            <w:r>
              <w:rPr>
                <w:rFonts w:cs="Arial"/>
                <w:sz w:val="18"/>
                <w:szCs w:val="18"/>
              </w:rPr>
              <w:t>Baseline</w:t>
            </w:r>
            <w:r>
              <w:rPr>
                <w:rFonts w:cs="Arial"/>
                <w:sz w:val="20"/>
                <w:szCs w:val="20"/>
              </w:rPr>
              <w:t xml:space="preserve">: (i) </w:t>
            </w:r>
            <w:r>
              <w:rPr>
                <w:rFonts w:cs="Arial"/>
                <w:sz w:val="18"/>
                <w:szCs w:val="18"/>
              </w:rPr>
              <w:t>No formal mechanism for the MoGSD - Gender Division to support gender analysis in sector policy and planning (ii) A capacity assessment for NCGD for compiling, analysing and disseminating qualitative and quantitative gender disaggregated data to be conducted in 2010 (AWP 2010)</w:t>
            </w:r>
          </w:p>
          <w:p w:rsidR="007F7289" w:rsidRDefault="007F7289" w:rsidP="003057AD">
            <w:pPr>
              <w:spacing w:before="0" w:after="0" w:line="240" w:lineRule="auto"/>
              <w:rPr>
                <w:rFonts w:cs="Arial"/>
                <w:sz w:val="18"/>
                <w:szCs w:val="18"/>
              </w:rPr>
            </w:pPr>
            <w:r>
              <w:rPr>
                <w:rFonts w:cs="Arial"/>
                <w:sz w:val="18"/>
                <w:szCs w:val="18"/>
              </w:rPr>
              <w:t>Target: 2 out of the 6 key institutions are able to prepare timely</w:t>
            </w:r>
            <w:r>
              <w:rPr>
                <w:rFonts w:cs="Arial"/>
                <w:color w:val="0000FF"/>
                <w:sz w:val="18"/>
                <w:szCs w:val="18"/>
              </w:rPr>
              <w:t xml:space="preserve"> </w:t>
            </w:r>
            <w:r>
              <w:rPr>
                <w:rFonts w:cs="Arial"/>
                <w:sz w:val="18"/>
                <w:szCs w:val="18"/>
              </w:rPr>
              <w:t>reports with sex disaggregated data and to analyse and influence planning from a gender perspective</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p>
        </w:tc>
        <w:tc>
          <w:tcPr>
            <w:tcW w:w="813" w:type="pc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6"/>
              </w:rPr>
            </w:pPr>
            <w:r>
              <w:rPr>
                <w:rFonts w:cs="Arial"/>
                <w:sz w:val="18"/>
                <w:szCs w:val="16"/>
              </w:rPr>
              <w:t>Annual sector plans</w:t>
            </w:r>
          </w:p>
          <w:p w:rsidR="007F7289" w:rsidRDefault="007F7289" w:rsidP="003057AD">
            <w:pPr>
              <w:spacing w:before="0" w:after="0" w:line="240" w:lineRule="auto"/>
              <w:rPr>
                <w:rFonts w:cs="Arial"/>
                <w:sz w:val="18"/>
                <w:szCs w:val="18"/>
              </w:rPr>
            </w:pPr>
            <w:r>
              <w:rPr>
                <w:rFonts w:cs="Arial"/>
                <w:sz w:val="18"/>
                <w:szCs w:val="18"/>
              </w:rPr>
              <w:t>CSW, CEDAW and other reports</w:t>
            </w:r>
          </w:p>
          <w:p w:rsidR="007F7289" w:rsidRDefault="007F7289" w:rsidP="003057AD">
            <w:pPr>
              <w:spacing w:before="0" w:after="0" w:line="240" w:lineRule="auto"/>
              <w:rPr>
                <w:rFonts w:cs="Arial"/>
                <w:sz w:val="18"/>
                <w:szCs w:val="16"/>
              </w:rPr>
            </w:pPr>
            <w:r>
              <w:rPr>
                <w:rFonts w:cs="Arial"/>
                <w:sz w:val="18"/>
                <w:szCs w:val="16"/>
              </w:rPr>
              <w:t>National Integrated Management System (NEMIS)</w:t>
            </w:r>
          </w:p>
          <w:p w:rsidR="007F7289" w:rsidRDefault="007F7289" w:rsidP="003057AD">
            <w:pPr>
              <w:snapToGrid w:val="0"/>
              <w:spacing w:before="0" w:after="0" w:line="240" w:lineRule="auto"/>
              <w:rPr>
                <w:rFonts w:cs="Arial"/>
                <w:sz w:val="18"/>
                <w:szCs w:val="16"/>
              </w:rPr>
            </w:pPr>
            <w:r>
              <w:rPr>
                <w:rFonts w:cs="Arial"/>
                <w:sz w:val="18"/>
                <w:szCs w:val="16"/>
              </w:rPr>
              <w:t>KNBS semi-annual report</w:t>
            </w:r>
          </w:p>
          <w:p w:rsidR="007F7289" w:rsidRDefault="007F7289" w:rsidP="003057AD">
            <w:pPr>
              <w:snapToGrid w:val="0"/>
              <w:spacing w:before="0" w:after="0" w:line="240" w:lineRule="auto"/>
              <w:rPr>
                <w:rFonts w:cs="Arial"/>
                <w:sz w:val="18"/>
                <w:szCs w:val="16"/>
              </w:rPr>
            </w:pPr>
            <w:r>
              <w:rPr>
                <w:rFonts w:cs="Arial"/>
                <w:sz w:val="18"/>
                <w:szCs w:val="16"/>
              </w:rPr>
              <w:t>Record of percentage of gender disaggregated data in the following reports:</w:t>
            </w:r>
          </w:p>
          <w:p w:rsidR="007F7289" w:rsidRDefault="007F7289" w:rsidP="001B09D1">
            <w:pPr>
              <w:numPr>
                <w:ilvl w:val="0"/>
                <w:numId w:val="37"/>
              </w:numPr>
              <w:tabs>
                <w:tab w:val="num" w:pos="329"/>
              </w:tabs>
              <w:suppressAutoHyphens/>
              <w:snapToGrid w:val="0"/>
              <w:spacing w:before="0" w:after="0" w:line="240" w:lineRule="auto"/>
              <w:ind w:left="329" w:hanging="284"/>
              <w:contextualSpacing/>
              <w:rPr>
                <w:rFonts w:cs="Arial"/>
                <w:sz w:val="18"/>
                <w:szCs w:val="16"/>
              </w:rPr>
            </w:pPr>
            <w:r>
              <w:rPr>
                <w:rFonts w:cs="Arial"/>
                <w:sz w:val="18"/>
                <w:szCs w:val="16"/>
              </w:rPr>
              <w:t>Quarterly reports</w:t>
            </w:r>
          </w:p>
          <w:p w:rsidR="007F7289" w:rsidRDefault="007F7289" w:rsidP="001B09D1">
            <w:pPr>
              <w:numPr>
                <w:ilvl w:val="0"/>
                <w:numId w:val="37"/>
              </w:numPr>
              <w:tabs>
                <w:tab w:val="num" w:pos="329"/>
              </w:tabs>
              <w:suppressAutoHyphens/>
              <w:snapToGrid w:val="0"/>
              <w:spacing w:before="0" w:after="0" w:line="240" w:lineRule="auto"/>
              <w:ind w:left="329" w:hanging="284"/>
              <w:contextualSpacing/>
              <w:rPr>
                <w:rFonts w:cs="Arial"/>
                <w:sz w:val="18"/>
                <w:szCs w:val="16"/>
              </w:rPr>
            </w:pPr>
            <w:r>
              <w:rPr>
                <w:rFonts w:cs="Arial"/>
                <w:sz w:val="18"/>
                <w:szCs w:val="16"/>
              </w:rPr>
              <w:t>Annual progress reports of the MTP</w:t>
            </w:r>
          </w:p>
          <w:p w:rsidR="007F7289" w:rsidRDefault="007F7289" w:rsidP="001B09D1">
            <w:pPr>
              <w:numPr>
                <w:ilvl w:val="0"/>
                <w:numId w:val="37"/>
              </w:numPr>
              <w:tabs>
                <w:tab w:val="num" w:pos="329"/>
              </w:tabs>
              <w:suppressAutoHyphens/>
              <w:snapToGrid w:val="0"/>
              <w:spacing w:before="0" w:after="0" w:line="240" w:lineRule="auto"/>
              <w:ind w:left="329" w:hanging="284"/>
              <w:contextualSpacing/>
              <w:rPr>
                <w:rFonts w:cs="Arial"/>
                <w:sz w:val="18"/>
                <w:szCs w:val="16"/>
              </w:rPr>
            </w:pPr>
            <w:r>
              <w:rPr>
                <w:rFonts w:cs="Arial"/>
                <w:sz w:val="18"/>
                <w:szCs w:val="16"/>
              </w:rPr>
              <w:t>Ministerial Annual monitoring report</w:t>
            </w:r>
          </w:p>
          <w:p w:rsidR="007F7289" w:rsidRDefault="007F7289" w:rsidP="001B09D1">
            <w:pPr>
              <w:numPr>
                <w:ilvl w:val="0"/>
                <w:numId w:val="37"/>
              </w:numPr>
              <w:tabs>
                <w:tab w:val="num" w:pos="329"/>
              </w:tabs>
              <w:suppressAutoHyphens/>
              <w:snapToGrid w:val="0"/>
              <w:spacing w:before="0" w:after="0" w:line="240" w:lineRule="auto"/>
              <w:ind w:left="329" w:hanging="284"/>
              <w:contextualSpacing/>
              <w:rPr>
                <w:rFonts w:cs="Arial"/>
                <w:sz w:val="18"/>
                <w:szCs w:val="16"/>
              </w:rPr>
            </w:pPr>
            <w:r>
              <w:rPr>
                <w:rFonts w:cs="Arial"/>
                <w:sz w:val="18"/>
                <w:szCs w:val="16"/>
              </w:rPr>
              <w:t>Biennial monitoring reports on compliancy levels by the MoGCSD</w:t>
            </w:r>
          </w:p>
          <w:p w:rsidR="007F7289" w:rsidRDefault="007F7289" w:rsidP="003057AD">
            <w:pPr>
              <w:spacing w:before="0" w:after="0" w:line="240" w:lineRule="auto"/>
              <w:rPr>
                <w:rFonts w:cs="Arial"/>
                <w:sz w:val="18"/>
                <w:szCs w:val="16"/>
              </w:rPr>
            </w:pPr>
          </w:p>
        </w:tc>
      </w:tr>
      <w:tr w:rsidR="007F7289" w:rsidTr="003057AD">
        <w:trPr>
          <w:trHeight w:val="416"/>
        </w:trPr>
        <w:tc>
          <w:tcPr>
            <w:tcW w:w="1218"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rPr>
                <w:rFonts w:cs="Arial"/>
                <w:b/>
                <w:sz w:val="18"/>
                <w:szCs w:val="20"/>
              </w:rPr>
            </w:pPr>
            <w:r>
              <w:rPr>
                <w:rFonts w:cs="Arial"/>
                <w:b/>
                <w:sz w:val="18"/>
                <w:szCs w:val="20"/>
              </w:rPr>
              <w:t>Result 1.3.</w:t>
            </w:r>
          </w:p>
        </w:tc>
        <w:tc>
          <w:tcPr>
            <w:tcW w:w="2969"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napToGrid w:val="0"/>
              <w:spacing w:before="0" w:after="0" w:line="240" w:lineRule="auto"/>
              <w:jc w:val="center"/>
              <w:rPr>
                <w:rFonts w:cs="Arial"/>
                <w:b/>
                <w:sz w:val="18"/>
                <w:szCs w:val="16"/>
              </w:rPr>
            </w:pPr>
            <w:r>
              <w:rPr>
                <w:rFonts w:cs="Arial"/>
                <w:b/>
                <w:sz w:val="18"/>
                <w:szCs w:val="16"/>
              </w:rPr>
              <w:t>Result Indicators</w:t>
            </w:r>
          </w:p>
        </w:tc>
        <w:tc>
          <w:tcPr>
            <w:tcW w:w="813"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18"/>
              </w:rPr>
            </w:pPr>
            <w:r>
              <w:rPr>
                <w:rFonts w:cs="Arial"/>
                <w:b/>
                <w:sz w:val="18"/>
                <w:szCs w:val="18"/>
              </w:rPr>
              <w:t>Means of Verification</w:t>
            </w:r>
          </w:p>
        </w:tc>
      </w:tr>
      <w:tr w:rsidR="007F7289" w:rsidTr="003057AD">
        <w:trPr>
          <w:trHeight w:val="410"/>
        </w:trPr>
        <w:tc>
          <w:tcPr>
            <w:tcW w:w="1218"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sz w:val="18"/>
                <w:szCs w:val="18"/>
              </w:rPr>
              <w:t>Capacity of targeted</w:t>
            </w:r>
            <w:r>
              <w:rPr>
                <w:rStyle w:val="FootnoteReference"/>
                <w:rFonts w:cs="Arial"/>
                <w:sz w:val="18"/>
                <w:szCs w:val="18"/>
              </w:rPr>
              <w:footnoteReference w:id="43"/>
            </w:r>
            <w:r>
              <w:rPr>
                <w:rFonts w:cs="Arial"/>
                <w:sz w:val="18"/>
                <w:szCs w:val="18"/>
              </w:rPr>
              <w:t xml:space="preserve"> ministries for gender responsive  policy, planning and budgeting enhanced by 2013</w:t>
            </w:r>
          </w:p>
          <w:p w:rsidR="007F7289" w:rsidRDefault="007F7289" w:rsidP="003057AD">
            <w:pPr>
              <w:snapToGrid w:val="0"/>
              <w:spacing w:before="0" w:after="0" w:line="240" w:lineRule="auto"/>
              <w:rPr>
                <w:rFonts w:cs="Arial"/>
                <w:sz w:val="18"/>
                <w:szCs w:val="18"/>
              </w:rPr>
            </w:pPr>
            <w:r>
              <w:rPr>
                <w:rFonts w:cs="Arial"/>
                <w:sz w:val="18"/>
                <w:szCs w:val="18"/>
              </w:rPr>
              <w:t>Link to MoGCSD Outcome 2, Output 5: Gender responsive budgeting initiatives promoted.</w:t>
            </w:r>
          </w:p>
          <w:p w:rsidR="007F7289" w:rsidRDefault="007F7289" w:rsidP="003057AD">
            <w:pPr>
              <w:snapToGrid w:val="0"/>
              <w:spacing w:before="0" w:after="0" w:line="240" w:lineRule="auto"/>
              <w:rPr>
                <w:rFonts w:cs="Arial"/>
                <w:sz w:val="18"/>
                <w:szCs w:val="18"/>
              </w:rPr>
            </w:pPr>
            <w:r>
              <w:rPr>
                <w:rFonts w:cs="Arial"/>
                <w:sz w:val="18"/>
                <w:szCs w:val="18"/>
              </w:rPr>
              <w:t>NCGD Outcome 1: Institutionalization of Gender responsive Budgeting</w:t>
            </w:r>
          </w:p>
        </w:tc>
        <w:tc>
          <w:tcPr>
            <w:tcW w:w="2969"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6"/>
              </w:rPr>
            </w:pPr>
            <w:r>
              <w:rPr>
                <w:rFonts w:cs="Arial"/>
                <w:b/>
                <w:sz w:val="18"/>
                <w:szCs w:val="16"/>
              </w:rPr>
              <w:t>1.3.a.</w:t>
            </w:r>
            <w:r>
              <w:rPr>
                <w:rFonts w:cs="Arial"/>
                <w:sz w:val="18"/>
                <w:szCs w:val="16"/>
              </w:rPr>
              <w:t xml:space="preserve">  Number of  finance and planning officers in line ministries trained in GRB and gender mainstreaming   (derived from MGCSD M&amp;E Framework)</w:t>
            </w:r>
          </w:p>
          <w:p w:rsidR="007F7289" w:rsidRDefault="007F7289" w:rsidP="003057AD">
            <w:pPr>
              <w:spacing w:before="0" w:after="0" w:line="240" w:lineRule="auto"/>
              <w:rPr>
                <w:rFonts w:cs="Arial"/>
                <w:color w:val="0000FF"/>
                <w:sz w:val="18"/>
                <w:szCs w:val="16"/>
              </w:rPr>
            </w:pPr>
            <w:r>
              <w:rPr>
                <w:rFonts w:cs="Arial"/>
                <w:sz w:val="18"/>
                <w:szCs w:val="16"/>
              </w:rPr>
              <w:t xml:space="preserve">Baseline: </w:t>
            </w:r>
            <w:r>
              <w:rPr>
                <w:rFonts w:cs="Arial"/>
                <w:color w:val="000000"/>
                <w:sz w:val="18"/>
                <w:szCs w:val="16"/>
              </w:rPr>
              <w:t>Capacity assessment of the NCGD and agreement of Technical assistance required (AWP 2010)</w:t>
            </w:r>
          </w:p>
          <w:p w:rsidR="007F7289" w:rsidRDefault="007F7289" w:rsidP="003057AD">
            <w:pPr>
              <w:spacing w:before="0" w:after="0" w:line="240" w:lineRule="auto"/>
              <w:rPr>
                <w:rFonts w:cs="Arial"/>
                <w:sz w:val="18"/>
                <w:szCs w:val="18"/>
              </w:rPr>
            </w:pPr>
            <w:r>
              <w:rPr>
                <w:rFonts w:cs="Arial"/>
                <w:sz w:val="18"/>
                <w:szCs w:val="18"/>
              </w:rPr>
              <w:t xml:space="preserve">Target:  </w:t>
            </w:r>
            <w:r>
              <w:rPr>
                <w:rFonts w:cs="Arial"/>
                <w:color w:val="000000"/>
                <w:sz w:val="18"/>
                <w:szCs w:val="18"/>
              </w:rPr>
              <w:t>At least 4 gender responsive budgeting initiatives supported and (high level) officials in 2 line ministries trained and supported in applying gender mainstreaming throughout the planning and implementation process</w:t>
            </w:r>
            <w:r>
              <w:rPr>
                <w:rFonts w:cs="Arial"/>
                <w:color w:val="FF0000"/>
                <w:sz w:val="18"/>
                <w:szCs w:val="18"/>
              </w:rPr>
              <w:t xml:space="preserve">. </w:t>
            </w:r>
            <w:r>
              <w:rPr>
                <w:rFonts w:cs="Arial"/>
                <w:sz w:val="18"/>
                <w:szCs w:val="16"/>
              </w:rPr>
              <w:t>Supported ministries present gender sensitive plans and budgets</w:t>
            </w:r>
          </w:p>
        </w:tc>
        <w:tc>
          <w:tcPr>
            <w:tcW w:w="813"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napToGrid w:val="0"/>
              <w:spacing w:before="0" w:after="0" w:line="240" w:lineRule="auto"/>
              <w:ind w:left="45"/>
              <w:contextualSpacing/>
              <w:rPr>
                <w:rFonts w:cs="Arial"/>
                <w:sz w:val="18"/>
                <w:szCs w:val="18"/>
              </w:rPr>
            </w:pPr>
            <w:r>
              <w:rPr>
                <w:rFonts w:cs="Arial"/>
                <w:sz w:val="18"/>
                <w:szCs w:val="18"/>
              </w:rPr>
              <w:t>List of participants indicating: sex, ministry, position</w:t>
            </w:r>
          </w:p>
          <w:p w:rsidR="007F7289" w:rsidRDefault="007F7289" w:rsidP="003057AD">
            <w:pPr>
              <w:spacing w:before="0" w:after="0" w:line="240" w:lineRule="auto"/>
              <w:rPr>
                <w:rFonts w:cs="Arial"/>
                <w:sz w:val="18"/>
                <w:szCs w:val="18"/>
              </w:rPr>
            </w:pPr>
            <w:r>
              <w:rPr>
                <w:rFonts w:cs="Arial"/>
                <w:sz w:val="18"/>
                <w:szCs w:val="18"/>
              </w:rPr>
              <w:t xml:space="preserve">Background to the Budget 2011/12 and 2012/13 </w:t>
            </w:r>
          </w:p>
          <w:p w:rsidR="007F7289" w:rsidRDefault="007F7289" w:rsidP="003057AD">
            <w:pPr>
              <w:snapToGrid w:val="0"/>
              <w:spacing w:before="0" w:after="0" w:line="240" w:lineRule="auto"/>
              <w:ind w:left="45"/>
              <w:contextualSpacing/>
              <w:rPr>
                <w:rFonts w:cs="Arial"/>
                <w:sz w:val="18"/>
                <w:szCs w:val="18"/>
              </w:rPr>
            </w:pPr>
            <w:r>
              <w:rPr>
                <w:rFonts w:cs="Arial"/>
                <w:sz w:val="18"/>
                <w:szCs w:val="18"/>
              </w:rPr>
              <w:t>MGSCD and NCGD reports</w:t>
            </w:r>
          </w:p>
        </w:tc>
      </w:tr>
      <w:tr w:rsidR="007F7289" w:rsidTr="003057AD">
        <w:trPr>
          <w:trHeight w:val="416"/>
        </w:trPr>
        <w:tc>
          <w:tcPr>
            <w:tcW w:w="1218"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rPr>
                <w:rFonts w:cs="Arial"/>
                <w:b/>
                <w:sz w:val="18"/>
                <w:szCs w:val="20"/>
              </w:rPr>
            </w:pPr>
            <w:r>
              <w:rPr>
                <w:rFonts w:cs="Arial"/>
                <w:b/>
                <w:sz w:val="18"/>
                <w:szCs w:val="20"/>
              </w:rPr>
              <w:t>Result 1.4</w:t>
            </w:r>
          </w:p>
        </w:tc>
        <w:tc>
          <w:tcPr>
            <w:tcW w:w="2969"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napToGrid w:val="0"/>
              <w:spacing w:before="0" w:after="0" w:line="240" w:lineRule="auto"/>
              <w:jc w:val="center"/>
              <w:rPr>
                <w:rFonts w:cs="Arial"/>
                <w:b/>
                <w:sz w:val="18"/>
                <w:szCs w:val="16"/>
              </w:rPr>
            </w:pPr>
            <w:r>
              <w:rPr>
                <w:rFonts w:cs="Arial"/>
                <w:b/>
                <w:sz w:val="18"/>
                <w:szCs w:val="16"/>
              </w:rPr>
              <w:t>Result Indicators</w:t>
            </w:r>
          </w:p>
        </w:tc>
        <w:tc>
          <w:tcPr>
            <w:tcW w:w="813"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18"/>
              </w:rPr>
            </w:pPr>
            <w:r>
              <w:rPr>
                <w:rFonts w:cs="Arial"/>
                <w:b/>
                <w:sz w:val="18"/>
                <w:szCs w:val="18"/>
              </w:rPr>
              <w:t>Means of Verification</w:t>
            </w:r>
          </w:p>
        </w:tc>
      </w:tr>
      <w:tr w:rsidR="007F7289" w:rsidTr="003057AD">
        <w:trPr>
          <w:trHeight w:val="439"/>
        </w:trPr>
        <w:tc>
          <w:tcPr>
            <w:tcW w:w="1218" w:type="pct"/>
            <w:vMerge w:val="restart"/>
            <w:tcBorders>
              <w:top w:val="single" w:sz="4" w:space="0" w:color="000000"/>
              <w:left w:val="single" w:sz="4" w:space="0" w:color="000000"/>
              <w:bottom w:val="single" w:sz="4" w:space="0" w:color="000000"/>
              <w:right w:val="single" w:sz="4" w:space="0" w:color="000000"/>
            </w:tcBorders>
            <w:hideMark/>
          </w:tcPr>
          <w:p w:rsidR="007F7289" w:rsidRDefault="007F7289" w:rsidP="003057AD">
            <w:pPr>
              <w:snapToGrid w:val="0"/>
              <w:spacing w:before="0" w:after="0" w:line="240" w:lineRule="auto"/>
              <w:rPr>
                <w:sz w:val="18"/>
                <w:szCs w:val="18"/>
              </w:rPr>
            </w:pPr>
            <w:r>
              <w:rPr>
                <w:sz w:val="18"/>
                <w:szCs w:val="18"/>
              </w:rPr>
              <w:lastRenderedPageBreak/>
              <w:t xml:space="preserve">MTEF process is gender responsive to allocate and utilize public resources by 2013 </w:t>
            </w:r>
          </w:p>
          <w:p w:rsidR="007F7289" w:rsidRDefault="007F7289" w:rsidP="003057AD">
            <w:pPr>
              <w:snapToGrid w:val="0"/>
              <w:spacing w:before="0" w:after="0" w:line="240" w:lineRule="auto"/>
              <w:rPr>
                <w:rFonts w:cs="Arial"/>
                <w:sz w:val="18"/>
                <w:szCs w:val="18"/>
              </w:rPr>
            </w:pPr>
            <w:r>
              <w:rPr>
                <w:rFonts w:cs="Arial"/>
                <w:sz w:val="18"/>
                <w:szCs w:val="18"/>
              </w:rPr>
              <w:t xml:space="preserve">NCGD Outcome 1: Institutionalization of Gender responsive Budgeting </w:t>
            </w:r>
          </w:p>
        </w:tc>
        <w:tc>
          <w:tcPr>
            <w:tcW w:w="2969"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b/>
                <w:sz w:val="18"/>
                <w:szCs w:val="16"/>
              </w:rPr>
            </w:pPr>
            <w:r>
              <w:rPr>
                <w:rFonts w:cs="Arial"/>
                <w:b/>
                <w:sz w:val="18"/>
                <w:szCs w:val="16"/>
              </w:rPr>
              <w:t xml:space="preserve">1.4.a.  </w:t>
            </w:r>
            <w:r>
              <w:rPr>
                <w:rFonts w:cs="Arial"/>
                <w:sz w:val="18"/>
                <w:szCs w:val="16"/>
              </w:rPr>
              <w:t>Number of CSO’s systematically</w:t>
            </w:r>
            <w:r>
              <w:rPr>
                <w:rStyle w:val="FootnoteReference"/>
                <w:rFonts w:cs="Arial"/>
                <w:sz w:val="18"/>
                <w:szCs w:val="16"/>
              </w:rPr>
              <w:footnoteReference w:id="44"/>
            </w:r>
            <w:r>
              <w:rPr>
                <w:rFonts w:cs="Arial"/>
                <w:sz w:val="18"/>
                <w:szCs w:val="16"/>
              </w:rPr>
              <w:t xml:space="preserve"> participating in GRB initiatives and engaged in the MTEF process </w:t>
            </w:r>
          </w:p>
          <w:p w:rsidR="007F7289" w:rsidRDefault="007F7289" w:rsidP="003057AD">
            <w:pPr>
              <w:spacing w:before="0" w:after="0" w:line="240" w:lineRule="auto"/>
              <w:rPr>
                <w:rFonts w:cs="Arial"/>
                <w:sz w:val="18"/>
                <w:szCs w:val="16"/>
              </w:rPr>
            </w:pPr>
            <w:r>
              <w:rPr>
                <w:rFonts w:cs="Arial"/>
                <w:sz w:val="18"/>
                <w:szCs w:val="16"/>
              </w:rPr>
              <w:t xml:space="preserve">Baseline:  No GRB Network; </w:t>
            </w:r>
          </w:p>
          <w:p w:rsidR="007F7289" w:rsidRDefault="007F7289" w:rsidP="003057AD">
            <w:pPr>
              <w:spacing w:before="0" w:after="0" w:line="240" w:lineRule="auto"/>
              <w:rPr>
                <w:rFonts w:cs="Arial"/>
                <w:sz w:val="18"/>
                <w:szCs w:val="16"/>
              </w:rPr>
            </w:pPr>
            <w:r>
              <w:rPr>
                <w:rFonts w:cs="Arial"/>
                <w:sz w:val="18"/>
                <w:szCs w:val="16"/>
              </w:rPr>
              <w:t xml:space="preserve">Target: </w:t>
            </w:r>
            <w:r>
              <w:rPr>
                <w:rFonts w:cs="Arial"/>
                <w:sz w:val="18"/>
                <w:szCs w:val="18"/>
              </w:rPr>
              <w:t xml:space="preserve"> Established GRB network (one)</w:t>
            </w:r>
          </w:p>
        </w:tc>
        <w:tc>
          <w:tcPr>
            <w:tcW w:w="813"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napToGrid w:val="0"/>
              <w:spacing w:before="0" w:after="0" w:line="240" w:lineRule="auto"/>
              <w:ind w:left="45"/>
              <w:contextualSpacing/>
              <w:rPr>
                <w:rFonts w:cs="Arial"/>
                <w:sz w:val="18"/>
                <w:szCs w:val="18"/>
              </w:rPr>
            </w:pPr>
            <w:r>
              <w:rPr>
                <w:rFonts w:cs="Arial"/>
                <w:sz w:val="18"/>
                <w:szCs w:val="18"/>
              </w:rPr>
              <w:t>-MTP</w:t>
            </w:r>
          </w:p>
          <w:p w:rsidR="007F7289" w:rsidRDefault="007F7289" w:rsidP="003057AD">
            <w:pPr>
              <w:spacing w:before="0" w:after="0" w:line="240" w:lineRule="auto"/>
              <w:rPr>
                <w:rFonts w:cs="Arial"/>
                <w:sz w:val="18"/>
                <w:szCs w:val="18"/>
              </w:rPr>
            </w:pPr>
            <w:r>
              <w:rPr>
                <w:rFonts w:cs="Arial"/>
                <w:sz w:val="18"/>
                <w:szCs w:val="18"/>
              </w:rPr>
              <w:t xml:space="preserve"> -Background to the Budget 2011/12 and   2012/13 </w:t>
            </w:r>
          </w:p>
          <w:p w:rsidR="007F7289" w:rsidRDefault="007F7289" w:rsidP="003057AD">
            <w:pPr>
              <w:snapToGrid w:val="0"/>
              <w:spacing w:before="0" w:after="0" w:line="240" w:lineRule="auto"/>
              <w:ind w:left="45"/>
              <w:contextualSpacing/>
              <w:rPr>
                <w:rFonts w:cs="Arial"/>
                <w:sz w:val="18"/>
                <w:szCs w:val="18"/>
              </w:rPr>
            </w:pPr>
            <w:r>
              <w:rPr>
                <w:rFonts w:cs="Arial"/>
                <w:sz w:val="18"/>
                <w:szCs w:val="18"/>
              </w:rPr>
              <w:t>-MGSCD and NCGD reports</w:t>
            </w:r>
          </w:p>
          <w:p w:rsidR="007F7289" w:rsidRDefault="007F7289" w:rsidP="003057AD">
            <w:pPr>
              <w:snapToGrid w:val="0"/>
              <w:spacing w:before="0" w:after="0" w:line="240" w:lineRule="auto"/>
              <w:ind w:left="45"/>
              <w:contextualSpacing/>
              <w:rPr>
                <w:rFonts w:cs="Arial"/>
                <w:sz w:val="18"/>
                <w:szCs w:val="18"/>
              </w:rPr>
            </w:pPr>
            <w:r>
              <w:rPr>
                <w:rFonts w:cs="Arial"/>
                <w:sz w:val="18"/>
                <w:szCs w:val="18"/>
              </w:rPr>
              <w:t>- MoPNDv2030 reports on meetings</w:t>
            </w:r>
          </w:p>
        </w:tc>
      </w:tr>
      <w:tr w:rsidR="007F7289" w:rsidTr="003057AD">
        <w:trPr>
          <w:trHeight w:val="43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sz w:val="18"/>
                <w:szCs w:val="18"/>
              </w:rPr>
            </w:pPr>
          </w:p>
        </w:tc>
        <w:tc>
          <w:tcPr>
            <w:tcW w:w="2969"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b/>
                <w:sz w:val="18"/>
                <w:szCs w:val="16"/>
              </w:rPr>
            </w:pPr>
            <w:r>
              <w:rPr>
                <w:rFonts w:cs="Arial"/>
                <w:b/>
                <w:sz w:val="18"/>
                <w:szCs w:val="16"/>
              </w:rPr>
              <w:t xml:space="preserve">1.4.b.  </w:t>
            </w:r>
            <w:r>
              <w:rPr>
                <w:rFonts w:cs="Arial"/>
                <w:sz w:val="18"/>
                <w:szCs w:val="16"/>
              </w:rPr>
              <w:t>Key line ministries</w:t>
            </w:r>
            <w:r>
              <w:rPr>
                <w:rStyle w:val="FootnoteReference"/>
                <w:rFonts w:cs="Arial"/>
                <w:sz w:val="18"/>
                <w:szCs w:val="16"/>
              </w:rPr>
              <w:footnoteReference w:id="45"/>
            </w:r>
            <w:r>
              <w:rPr>
                <w:rFonts w:cs="Arial"/>
                <w:sz w:val="18"/>
                <w:szCs w:val="16"/>
              </w:rPr>
              <w:t xml:space="preserve"> and Parliament  apply GRB</w:t>
            </w:r>
          </w:p>
          <w:p w:rsidR="007F7289" w:rsidRDefault="007F7289" w:rsidP="003057AD">
            <w:pPr>
              <w:spacing w:before="0" w:after="0" w:line="240" w:lineRule="auto"/>
              <w:rPr>
                <w:rFonts w:cs="Arial"/>
                <w:sz w:val="18"/>
                <w:szCs w:val="16"/>
              </w:rPr>
            </w:pPr>
            <w:r>
              <w:rPr>
                <w:rFonts w:cs="Arial"/>
                <w:sz w:val="18"/>
                <w:szCs w:val="16"/>
              </w:rPr>
              <w:t>Baseline:  Key line ministries and Parliament not applying GRB</w:t>
            </w:r>
          </w:p>
          <w:p w:rsidR="007F7289" w:rsidRDefault="007F7289" w:rsidP="003057AD">
            <w:pPr>
              <w:spacing w:before="0" w:after="0" w:line="240" w:lineRule="auto"/>
              <w:rPr>
                <w:rFonts w:cs="Arial"/>
                <w:b/>
                <w:sz w:val="18"/>
                <w:szCs w:val="16"/>
              </w:rPr>
            </w:pPr>
            <w:r>
              <w:rPr>
                <w:rFonts w:cs="Arial"/>
                <w:sz w:val="18"/>
                <w:szCs w:val="16"/>
              </w:rPr>
              <w:t xml:space="preserve">Target: </w:t>
            </w:r>
            <w:r>
              <w:rPr>
                <w:rFonts w:cs="Arial"/>
                <w:sz w:val="18"/>
                <w:szCs w:val="18"/>
              </w:rPr>
              <w:t xml:space="preserve"> At least the Ministry of State for Planning, National Development and Vision 2030 and the Ministry of Finance) apply GRB in the MTEF process</w:t>
            </w:r>
          </w:p>
        </w:tc>
        <w:tc>
          <w:tcPr>
            <w:tcW w:w="813"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napToGrid w:val="0"/>
              <w:spacing w:before="0" w:after="0" w:line="240" w:lineRule="auto"/>
              <w:ind w:left="45"/>
              <w:contextualSpacing/>
              <w:rPr>
                <w:rFonts w:cs="Arial"/>
                <w:sz w:val="18"/>
                <w:szCs w:val="18"/>
              </w:rPr>
            </w:pPr>
            <w:r>
              <w:rPr>
                <w:rFonts w:cs="Arial"/>
                <w:sz w:val="18"/>
                <w:szCs w:val="18"/>
              </w:rPr>
              <w:t>Sector plans and budgets</w:t>
            </w:r>
          </w:p>
        </w:tc>
      </w:tr>
      <w:tr w:rsidR="007F7289" w:rsidTr="003057AD">
        <w:trPr>
          <w:trHeight w:val="416"/>
        </w:trPr>
        <w:tc>
          <w:tcPr>
            <w:tcW w:w="1218"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rPr>
                <w:rFonts w:cs="Arial"/>
                <w:b/>
                <w:sz w:val="18"/>
                <w:szCs w:val="20"/>
              </w:rPr>
            </w:pPr>
            <w:r>
              <w:rPr>
                <w:rFonts w:cs="Arial"/>
                <w:b/>
                <w:sz w:val="18"/>
                <w:szCs w:val="20"/>
              </w:rPr>
              <w:t>Result 1.5</w:t>
            </w:r>
          </w:p>
        </w:tc>
        <w:tc>
          <w:tcPr>
            <w:tcW w:w="2969"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napToGrid w:val="0"/>
              <w:spacing w:before="0" w:after="0" w:line="240" w:lineRule="auto"/>
              <w:jc w:val="center"/>
              <w:rPr>
                <w:rFonts w:cs="Arial"/>
                <w:b/>
                <w:sz w:val="18"/>
                <w:szCs w:val="16"/>
              </w:rPr>
            </w:pPr>
            <w:r>
              <w:rPr>
                <w:rFonts w:cs="Arial"/>
                <w:b/>
                <w:sz w:val="18"/>
                <w:szCs w:val="16"/>
              </w:rPr>
              <w:t>Result Indicators</w:t>
            </w:r>
          </w:p>
        </w:tc>
        <w:tc>
          <w:tcPr>
            <w:tcW w:w="813"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18"/>
              </w:rPr>
            </w:pPr>
            <w:r>
              <w:rPr>
                <w:rFonts w:cs="Arial"/>
                <w:b/>
                <w:sz w:val="18"/>
                <w:szCs w:val="18"/>
              </w:rPr>
              <w:t>Means of Verification</w:t>
            </w:r>
          </w:p>
        </w:tc>
      </w:tr>
      <w:tr w:rsidR="007F7289" w:rsidTr="003057AD">
        <w:trPr>
          <w:trHeight w:val="1158"/>
        </w:trPr>
        <w:tc>
          <w:tcPr>
            <w:tcW w:w="1218"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sz w:val="18"/>
                <w:szCs w:val="18"/>
              </w:rPr>
              <w:t>Key laws, policies and legislation are gender responsive and operational</w:t>
            </w:r>
          </w:p>
          <w:p w:rsidR="007F7289" w:rsidRDefault="007F7289" w:rsidP="003057AD">
            <w:pPr>
              <w:spacing w:before="0" w:after="0" w:line="240" w:lineRule="auto"/>
              <w:rPr>
                <w:rFonts w:cs="Arial"/>
                <w:sz w:val="18"/>
                <w:szCs w:val="18"/>
              </w:rPr>
            </w:pPr>
            <w:r>
              <w:rPr>
                <w:rFonts w:cs="Arial"/>
                <w:sz w:val="18"/>
                <w:szCs w:val="18"/>
              </w:rPr>
              <w:t>Linked to: NPGD 2008-2012: Law and Justice section</w:t>
            </w:r>
          </w:p>
          <w:p w:rsidR="007F7289" w:rsidRDefault="007F7289" w:rsidP="003057AD">
            <w:pPr>
              <w:spacing w:before="0" w:after="0" w:line="240" w:lineRule="auto"/>
              <w:rPr>
                <w:rFonts w:cs="Arial"/>
                <w:sz w:val="18"/>
                <w:szCs w:val="18"/>
              </w:rPr>
            </w:pPr>
            <w:r>
              <w:rPr>
                <w:rFonts w:cs="Arial"/>
                <w:sz w:val="18"/>
                <w:szCs w:val="18"/>
              </w:rPr>
              <w:t xml:space="preserve">Relevant national, regional and international human rights instruments disseminated, domesticated and implemented </w:t>
            </w:r>
          </w:p>
          <w:p w:rsidR="007F7289" w:rsidRDefault="007F7289" w:rsidP="003057AD">
            <w:pPr>
              <w:snapToGrid w:val="0"/>
              <w:spacing w:before="0" w:after="0" w:line="240" w:lineRule="auto"/>
              <w:rPr>
                <w:rFonts w:cs="Arial"/>
                <w:sz w:val="18"/>
                <w:szCs w:val="18"/>
              </w:rPr>
            </w:pPr>
            <w:r>
              <w:rPr>
                <w:rFonts w:cs="Arial"/>
                <w:sz w:val="18"/>
                <w:szCs w:val="18"/>
              </w:rPr>
              <w:t>(MoGCSD Outcome 1, Output 2)</w:t>
            </w:r>
          </w:p>
        </w:tc>
        <w:tc>
          <w:tcPr>
            <w:tcW w:w="2969"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color w:val="000000"/>
                <w:sz w:val="18"/>
                <w:szCs w:val="16"/>
              </w:rPr>
            </w:pPr>
            <w:r>
              <w:rPr>
                <w:rFonts w:cs="Arial"/>
                <w:b/>
                <w:color w:val="000000"/>
                <w:sz w:val="18"/>
                <w:szCs w:val="16"/>
              </w:rPr>
              <w:t>1.5.a.</w:t>
            </w:r>
            <w:r>
              <w:rPr>
                <w:rFonts w:cs="Arial"/>
                <w:color w:val="000000"/>
                <w:sz w:val="18"/>
                <w:szCs w:val="16"/>
              </w:rPr>
              <w:t xml:space="preserve">  Number of policies/laws that are gender responsive and are being implemented</w:t>
            </w:r>
          </w:p>
          <w:p w:rsidR="007F7289" w:rsidRDefault="007F7289" w:rsidP="003057AD">
            <w:pPr>
              <w:spacing w:before="0" w:after="0" w:line="240" w:lineRule="auto"/>
              <w:rPr>
                <w:rFonts w:cs="Arial"/>
                <w:color w:val="000000"/>
                <w:sz w:val="18"/>
                <w:szCs w:val="16"/>
              </w:rPr>
            </w:pPr>
            <w:r>
              <w:rPr>
                <w:rFonts w:cs="Arial"/>
                <w:color w:val="000000"/>
                <w:sz w:val="18"/>
                <w:szCs w:val="16"/>
              </w:rPr>
              <w:t>Baseline:  Social protection policy gender neutral; No gender and STI Policy for Ministry of Higher Education, Science and technology; the passing of a new constitution will provide for a baseline of legislation and policies that need to be reviewed through a gender lens.</w:t>
            </w:r>
          </w:p>
          <w:p w:rsidR="007F7289" w:rsidRDefault="007F7289" w:rsidP="003057AD">
            <w:pPr>
              <w:spacing w:before="0" w:after="0" w:line="240" w:lineRule="auto"/>
              <w:rPr>
                <w:rFonts w:cs="Arial"/>
                <w:sz w:val="18"/>
                <w:szCs w:val="16"/>
              </w:rPr>
            </w:pPr>
            <w:r>
              <w:rPr>
                <w:rFonts w:cs="Arial"/>
                <w:color w:val="000000"/>
                <w:sz w:val="18"/>
                <w:szCs w:val="16"/>
              </w:rPr>
              <w:t>Target: At least two policies or laws targeted by the UN are gender responsive.</w:t>
            </w:r>
          </w:p>
        </w:tc>
        <w:tc>
          <w:tcPr>
            <w:tcW w:w="813"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napToGrid w:val="0"/>
              <w:spacing w:before="0" w:after="0" w:line="240" w:lineRule="auto"/>
              <w:ind w:left="45"/>
              <w:contextualSpacing/>
              <w:rPr>
                <w:rFonts w:cs="Arial"/>
                <w:sz w:val="18"/>
                <w:szCs w:val="18"/>
              </w:rPr>
            </w:pPr>
            <w:r>
              <w:rPr>
                <w:rFonts w:cs="Arial"/>
                <w:sz w:val="18"/>
                <w:szCs w:val="18"/>
              </w:rPr>
              <w:t>MoGSCD semi-annual report on progress</w:t>
            </w:r>
          </w:p>
          <w:p w:rsidR="007F7289" w:rsidRDefault="007F7289" w:rsidP="003057AD">
            <w:pPr>
              <w:snapToGrid w:val="0"/>
              <w:spacing w:before="0" w:after="0" w:line="240" w:lineRule="auto"/>
              <w:ind w:left="45"/>
              <w:contextualSpacing/>
              <w:rPr>
                <w:rFonts w:cs="Arial"/>
                <w:sz w:val="18"/>
                <w:szCs w:val="18"/>
              </w:rPr>
            </w:pPr>
            <w:r>
              <w:rPr>
                <w:rFonts w:cs="Arial"/>
                <w:sz w:val="18"/>
                <w:szCs w:val="18"/>
              </w:rPr>
              <w:t>Line Ministry reports</w:t>
            </w:r>
          </w:p>
          <w:p w:rsidR="007F7289" w:rsidRDefault="007F7289" w:rsidP="003057AD">
            <w:pPr>
              <w:snapToGrid w:val="0"/>
              <w:spacing w:before="0" w:after="0" w:line="240" w:lineRule="auto"/>
              <w:ind w:left="45"/>
              <w:contextualSpacing/>
              <w:rPr>
                <w:rFonts w:cs="Arial"/>
                <w:sz w:val="18"/>
                <w:szCs w:val="18"/>
              </w:rPr>
            </w:pPr>
            <w:r>
              <w:rPr>
                <w:rFonts w:cs="Arial"/>
                <w:sz w:val="18"/>
                <w:szCs w:val="18"/>
              </w:rPr>
              <w:t>Policy documents</w:t>
            </w:r>
          </w:p>
        </w:tc>
      </w:tr>
    </w:tbl>
    <w:p w:rsidR="007F7289" w:rsidRDefault="007F7289" w:rsidP="007F7289">
      <w:pPr>
        <w:spacing w:before="0" w:after="0" w:line="240" w:lineRule="auto"/>
        <w:rPr>
          <w:rFonts w:cs="Arial"/>
          <w:b/>
        </w:rPr>
      </w:pPr>
    </w:p>
    <w:p w:rsidR="007F7289" w:rsidRDefault="007F7289" w:rsidP="007F7289">
      <w:pPr>
        <w:spacing w:before="0" w:after="0" w:line="240" w:lineRule="auto"/>
        <w:rPr>
          <w:rFonts w:cs="Arial"/>
          <w:b/>
        </w:rPr>
      </w:pPr>
      <w:r>
        <w:rPr>
          <w:rFonts w:cs="Arial"/>
          <w:b/>
        </w:rPr>
        <w:t>Priority area 2: Gender Based Violence</w:t>
      </w:r>
      <w:r>
        <w:rPr>
          <w:rStyle w:val="FootnoteReference"/>
          <w:b/>
        </w:rPr>
        <w:footnoteReference w:id="46"/>
      </w:r>
    </w:p>
    <w:tbl>
      <w:tblPr>
        <w:tblpPr w:leftFromText="180" w:rightFromText="180" w:bottomFromText="200" w:vertAnchor="text" w:tblpY="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14"/>
        <w:gridCol w:w="2995"/>
        <w:gridCol w:w="1909"/>
        <w:gridCol w:w="2758"/>
      </w:tblGrid>
      <w:tr w:rsidR="007F7289" w:rsidTr="003057AD">
        <w:trPr>
          <w:trHeight w:val="260"/>
        </w:trPr>
        <w:tc>
          <w:tcPr>
            <w:tcW w:w="999" w:type="pct"/>
            <w:tcBorders>
              <w:top w:val="single" w:sz="4" w:space="0" w:color="000000"/>
              <w:left w:val="single" w:sz="4" w:space="0" w:color="000000"/>
              <w:bottom w:val="single" w:sz="4" w:space="0" w:color="000000"/>
              <w:right w:val="single" w:sz="4" w:space="0" w:color="000000"/>
            </w:tcBorders>
            <w:shd w:val="clear" w:color="auto" w:fill="99CCFF"/>
            <w:hideMark/>
          </w:tcPr>
          <w:p w:rsidR="007F7289" w:rsidRDefault="007F7289" w:rsidP="003057AD">
            <w:pPr>
              <w:spacing w:before="0" w:after="0" w:line="240" w:lineRule="auto"/>
              <w:rPr>
                <w:rFonts w:cs="Arial"/>
                <w:b/>
                <w:sz w:val="18"/>
                <w:szCs w:val="20"/>
              </w:rPr>
            </w:pPr>
            <w:r>
              <w:rPr>
                <w:rFonts w:cs="Arial"/>
                <w:b/>
                <w:sz w:val="18"/>
                <w:szCs w:val="20"/>
              </w:rPr>
              <w:t>JP Output 2:</w:t>
            </w:r>
          </w:p>
        </w:tc>
        <w:tc>
          <w:tcPr>
            <w:tcW w:w="1564" w:type="pct"/>
            <w:tcBorders>
              <w:top w:val="single" w:sz="4" w:space="0" w:color="000000"/>
              <w:left w:val="single" w:sz="4" w:space="0" w:color="000000"/>
              <w:bottom w:val="single" w:sz="4" w:space="0" w:color="000000"/>
              <w:right w:val="single" w:sz="4" w:space="0" w:color="000000"/>
            </w:tcBorders>
            <w:shd w:val="clear" w:color="auto" w:fill="99CCFF"/>
            <w:hideMark/>
          </w:tcPr>
          <w:p w:rsidR="007F7289" w:rsidRDefault="007F7289" w:rsidP="003057AD">
            <w:pPr>
              <w:spacing w:before="0" w:after="0" w:line="240" w:lineRule="auto"/>
              <w:jc w:val="center"/>
              <w:rPr>
                <w:rFonts w:cs="Arial"/>
                <w:b/>
                <w:sz w:val="18"/>
                <w:szCs w:val="20"/>
              </w:rPr>
            </w:pPr>
            <w:r>
              <w:rPr>
                <w:rFonts w:cs="Arial"/>
                <w:b/>
                <w:sz w:val="18"/>
                <w:szCs w:val="20"/>
              </w:rPr>
              <w:t>Output Indicator</w:t>
            </w:r>
          </w:p>
        </w:tc>
        <w:tc>
          <w:tcPr>
            <w:tcW w:w="997" w:type="pct"/>
            <w:tcBorders>
              <w:top w:val="single" w:sz="4" w:space="0" w:color="000000"/>
              <w:left w:val="single" w:sz="4" w:space="0" w:color="000000"/>
              <w:bottom w:val="single" w:sz="4" w:space="0" w:color="000000"/>
              <w:right w:val="single" w:sz="4" w:space="0" w:color="000000"/>
            </w:tcBorders>
            <w:shd w:val="clear" w:color="auto" w:fill="99CCFF"/>
            <w:hideMark/>
          </w:tcPr>
          <w:p w:rsidR="007F7289" w:rsidRDefault="007F7289" w:rsidP="003057AD">
            <w:pPr>
              <w:spacing w:before="0" w:after="0" w:line="240" w:lineRule="auto"/>
              <w:jc w:val="center"/>
              <w:rPr>
                <w:rFonts w:cs="Arial"/>
                <w:b/>
                <w:sz w:val="18"/>
                <w:szCs w:val="18"/>
              </w:rPr>
            </w:pPr>
            <w:r>
              <w:rPr>
                <w:rFonts w:cs="Arial"/>
                <w:b/>
                <w:sz w:val="18"/>
                <w:szCs w:val="18"/>
              </w:rPr>
              <w:t>Means of Verification</w:t>
            </w:r>
          </w:p>
        </w:tc>
        <w:tc>
          <w:tcPr>
            <w:tcW w:w="1440" w:type="pct"/>
            <w:tcBorders>
              <w:top w:val="single" w:sz="4" w:space="0" w:color="000000"/>
              <w:left w:val="single" w:sz="4" w:space="0" w:color="000000"/>
              <w:bottom w:val="single" w:sz="4" w:space="0" w:color="000000"/>
              <w:right w:val="single" w:sz="4" w:space="0" w:color="000000"/>
            </w:tcBorders>
            <w:shd w:val="clear" w:color="auto" w:fill="99CCFF"/>
            <w:hideMark/>
          </w:tcPr>
          <w:p w:rsidR="007F7289" w:rsidRDefault="007F7289" w:rsidP="003057AD">
            <w:pPr>
              <w:spacing w:before="0" w:after="0" w:line="240" w:lineRule="auto"/>
              <w:jc w:val="center"/>
              <w:rPr>
                <w:rFonts w:cs="Arial"/>
                <w:b/>
                <w:sz w:val="18"/>
                <w:szCs w:val="20"/>
              </w:rPr>
            </w:pPr>
            <w:r>
              <w:rPr>
                <w:rFonts w:cs="Arial"/>
                <w:b/>
                <w:sz w:val="18"/>
                <w:szCs w:val="20"/>
              </w:rPr>
              <w:t>Assumptions</w:t>
            </w:r>
          </w:p>
        </w:tc>
      </w:tr>
      <w:tr w:rsidR="007F7289" w:rsidTr="003057AD">
        <w:trPr>
          <w:trHeight w:val="2214"/>
        </w:trPr>
        <w:tc>
          <w:tcPr>
            <w:tcW w:w="999" w:type="pct"/>
            <w:vMerge w:val="restar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jc w:val="both"/>
              <w:rPr>
                <w:rFonts w:cs="Arial"/>
                <w:b/>
                <w:sz w:val="18"/>
                <w:szCs w:val="18"/>
              </w:rPr>
            </w:pPr>
            <w:r>
              <w:rPr>
                <w:rFonts w:cs="Arial"/>
                <w:b/>
                <w:sz w:val="18"/>
                <w:szCs w:val="18"/>
              </w:rPr>
              <w:t>Targeted formal and informal</w:t>
            </w:r>
          </w:p>
          <w:p w:rsidR="007F7289" w:rsidRDefault="007F7289" w:rsidP="003057AD">
            <w:pPr>
              <w:spacing w:before="0" w:after="0" w:line="240" w:lineRule="auto"/>
              <w:jc w:val="both"/>
              <w:rPr>
                <w:rFonts w:cs="Arial"/>
                <w:b/>
                <w:sz w:val="18"/>
                <w:szCs w:val="18"/>
              </w:rPr>
            </w:pPr>
            <w:r>
              <w:rPr>
                <w:rFonts w:cs="Arial"/>
                <w:b/>
                <w:sz w:val="18"/>
                <w:szCs w:val="18"/>
              </w:rPr>
              <w:t>institutions and responses</w:t>
            </w:r>
          </w:p>
          <w:p w:rsidR="007F7289" w:rsidRDefault="007F7289" w:rsidP="003057AD">
            <w:pPr>
              <w:spacing w:before="0" w:after="0" w:line="240" w:lineRule="auto"/>
              <w:jc w:val="both"/>
              <w:rPr>
                <w:rFonts w:cs="Arial"/>
                <w:b/>
                <w:sz w:val="18"/>
                <w:szCs w:val="18"/>
              </w:rPr>
            </w:pPr>
            <w:r>
              <w:rPr>
                <w:rFonts w:cs="Arial"/>
                <w:b/>
                <w:sz w:val="18"/>
                <w:szCs w:val="18"/>
              </w:rPr>
              <w:t>effectively addressing</w:t>
            </w:r>
          </w:p>
          <w:p w:rsidR="007F7289" w:rsidRDefault="007F7289" w:rsidP="003057AD">
            <w:pPr>
              <w:spacing w:before="0" w:after="0" w:line="240" w:lineRule="auto"/>
              <w:jc w:val="both"/>
              <w:rPr>
                <w:rFonts w:cs="Arial"/>
                <w:b/>
                <w:sz w:val="18"/>
                <w:szCs w:val="18"/>
              </w:rPr>
            </w:pPr>
            <w:r>
              <w:rPr>
                <w:rFonts w:cs="Arial"/>
                <w:b/>
                <w:sz w:val="18"/>
                <w:szCs w:val="18"/>
              </w:rPr>
              <w:t>GBV/VAW including in</w:t>
            </w:r>
          </w:p>
          <w:p w:rsidR="007F7289" w:rsidRDefault="007F7289" w:rsidP="003057AD">
            <w:pPr>
              <w:spacing w:before="0" w:after="0" w:line="240" w:lineRule="auto"/>
              <w:jc w:val="both"/>
              <w:rPr>
                <w:rFonts w:cs="Arial"/>
                <w:b/>
                <w:sz w:val="18"/>
                <w:szCs w:val="18"/>
              </w:rPr>
            </w:pPr>
            <w:r>
              <w:rPr>
                <w:rFonts w:cs="Arial"/>
                <w:b/>
                <w:sz w:val="18"/>
                <w:szCs w:val="18"/>
              </w:rPr>
              <w:t>emergency and post-</w:t>
            </w:r>
          </w:p>
          <w:p w:rsidR="007F7289" w:rsidRDefault="007F7289" w:rsidP="003057AD">
            <w:pPr>
              <w:spacing w:before="0" w:after="0" w:line="240" w:lineRule="auto"/>
              <w:jc w:val="both"/>
              <w:rPr>
                <w:rFonts w:cs="Arial"/>
                <w:b/>
                <w:sz w:val="18"/>
                <w:szCs w:val="18"/>
              </w:rPr>
            </w:pPr>
            <w:r>
              <w:rPr>
                <w:rFonts w:cs="Arial"/>
                <w:b/>
                <w:sz w:val="18"/>
                <w:szCs w:val="18"/>
              </w:rPr>
              <w:t>emergency situations and</w:t>
            </w:r>
          </w:p>
          <w:p w:rsidR="007F7289" w:rsidRDefault="007F7289" w:rsidP="003057AD">
            <w:pPr>
              <w:spacing w:before="0" w:after="0" w:line="240" w:lineRule="auto"/>
              <w:jc w:val="both"/>
              <w:rPr>
                <w:rFonts w:cs="Arial"/>
                <w:b/>
                <w:sz w:val="18"/>
                <w:szCs w:val="18"/>
              </w:rPr>
            </w:pPr>
            <w:r>
              <w:rPr>
                <w:rFonts w:cs="Arial"/>
                <w:b/>
                <w:sz w:val="18"/>
                <w:szCs w:val="18"/>
              </w:rPr>
              <w:t>particularly among</w:t>
            </w:r>
          </w:p>
          <w:p w:rsidR="007F7289" w:rsidRDefault="007F7289" w:rsidP="003057AD">
            <w:pPr>
              <w:spacing w:before="0" w:after="0" w:line="240" w:lineRule="auto"/>
              <w:jc w:val="both"/>
              <w:rPr>
                <w:rFonts w:cs="Arial"/>
                <w:b/>
                <w:sz w:val="18"/>
                <w:szCs w:val="18"/>
              </w:rPr>
            </w:pPr>
            <w:r>
              <w:rPr>
                <w:rFonts w:cs="Arial"/>
                <w:b/>
                <w:sz w:val="18"/>
                <w:szCs w:val="18"/>
              </w:rPr>
              <w:t xml:space="preserve">marginalized vulnerable </w:t>
            </w:r>
          </w:p>
          <w:p w:rsidR="007F7289" w:rsidRDefault="007F7289" w:rsidP="003057AD">
            <w:pPr>
              <w:spacing w:before="0" w:after="0" w:line="240" w:lineRule="auto"/>
              <w:jc w:val="both"/>
              <w:rPr>
                <w:rFonts w:cs="Arial"/>
                <w:b/>
                <w:sz w:val="18"/>
                <w:szCs w:val="18"/>
              </w:rPr>
            </w:pPr>
            <w:r>
              <w:rPr>
                <w:rFonts w:cs="Arial"/>
                <w:b/>
                <w:sz w:val="18"/>
                <w:szCs w:val="18"/>
              </w:rPr>
              <w:t>populations</w:t>
            </w:r>
          </w:p>
          <w:p w:rsidR="007F7289" w:rsidRDefault="007F7289" w:rsidP="003057AD">
            <w:pPr>
              <w:spacing w:before="0" w:after="0" w:line="240" w:lineRule="auto"/>
              <w:jc w:val="both"/>
              <w:rPr>
                <w:rFonts w:cs="Arial"/>
                <w:b/>
                <w:sz w:val="18"/>
                <w:szCs w:val="18"/>
              </w:rPr>
            </w:pPr>
          </w:p>
          <w:p w:rsidR="007F7289" w:rsidRDefault="007F7289" w:rsidP="003057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Fonts w:cs="Arial"/>
                <w:sz w:val="18"/>
                <w:szCs w:val="18"/>
              </w:rPr>
            </w:pPr>
            <w:r>
              <w:rPr>
                <w:rFonts w:cs="Arial"/>
                <w:sz w:val="18"/>
                <w:szCs w:val="18"/>
              </w:rPr>
              <w:t xml:space="preserve">Linked to MoGCSD’s </w:t>
            </w:r>
            <w:r>
              <w:rPr>
                <w:rFonts w:cs="Arial"/>
                <w:sz w:val="18"/>
                <w:szCs w:val="18"/>
              </w:rPr>
              <w:lastRenderedPageBreak/>
              <w:t>Strategic Plan Outcome 3</w:t>
            </w:r>
          </w:p>
          <w:p w:rsidR="007F7289" w:rsidRDefault="007F7289" w:rsidP="003057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Fonts w:cs="Arial"/>
                <w:sz w:val="18"/>
                <w:szCs w:val="18"/>
              </w:rPr>
            </w:pPr>
            <w:r>
              <w:rPr>
                <w:rFonts w:cs="Arial"/>
                <w:sz w:val="18"/>
                <w:szCs w:val="18"/>
              </w:rPr>
              <w:t>Linked to NCGD strategic plan 2008-2012: strategic issue four</w:t>
            </w:r>
          </w:p>
          <w:p w:rsidR="007F7289" w:rsidRDefault="007F7289" w:rsidP="003057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Fonts w:cs="Arial"/>
                <w:sz w:val="18"/>
                <w:szCs w:val="18"/>
              </w:rPr>
            </w:pPr>
            <w:r>
              <w:rPr>
                <w:rFonts w:cs="Arial"/>
                <w:sz w:val="18"/>
                <w:szCs w:val="18"/>
              </w:rPr>
              <w:t>Derived from UNDAF CP OUTPUT 1.1.3.3  and  linked to UNDAF CP Output 2.1.5.3</w:t>
            </w:r>
          </w:p>
        </w:tc>
        <w:tc>
          <w:tcPr>
            <w:tcW w:w="1564"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b/>
                <w:sz w:val="18"/>
                <w:szCs w:val="18"/>
              </w:rPr>
              <w:lastRenderedPageBreak/>
              <w:t>O.2.a .</w:t>
            </w:r>
            <w:r>
              <w:rPr>
                <w:rFonts w:cs="Arial"/>
                <w:sz w:val="18"/>
                <w:szCs w:val="18"/>
              </w:rPr>
              <w:t xml:space="preserve">   Existence and number of stakeholders implementing the National GBV Action plan by 2013.</w:t>
            </w:r>
          </w:p>
          <w:p w:rsidR="007F7289" w:rsidRDefault="007F7289" w:rsidP="003057AD">
            <w:pPr>
              <w:spacing w:before="0" w:after="0" w:line="240" w:lineRule="auto"/>
              <w:rPr>
                <w:rFonts w:cs="Arial"/>
                <w:sz w:val="18"/>
                <w:szCs w:val="18"/>
              </w:rPr>
            </w:pPr>
            <w:r>
              <w:rPr>
                <w:rFonts w:cs="Arial"/>
                <w:b/>
                <w:sz w:val="18"/>
                <w:szCs w:val="18"/>
              </w:rPr>
              <w:t>Baseline</w:t>
            </w:r>
            <w:r>
              <w:rPr>
                <w:rFonts w:cs="Arial"/>
                <w:sz w:val="18"/>
                <w:szCs w:val="18"/>
              </w:rPr>
              <w:t>: No action plan in place</w:t>
            </w:r>
          </w:p>
          <w:p w:rsidR="007F7289" w:rsidRDefault="007F7289" w:rsidP="003057AD">
            <w:pPr>
              <w:spacing w:before="0" w:after="0" w:line="240" w:lineRule="auto"/>
              <w:rPr>
                <w:rFonts w:cs="Arial"/>
                <w:sz w:val="18"/>
                <w:szCs w:val="18"/>
              </w:rPr>
            </w:pPr>
            <w:r>
              <w:rPr>
                <w:rFonts w:cs="Arial"/>
                <w:b/>
                <w:sz w:val="18"/>
                <w:szCs w:val="18"/>
              </w:rPr>
              <w:t>Target:</w:t>
            </w:r>
            <w:r>
              <w:rPr>
                <w:rFonts w:cs="Arial"/>
                <w:sz w:val="18"/>
                <w:szCs w:val="18"/>
              </w:rPr>
              <w:t xml:space="preserve">  Action plan printed and disseminated and at least 10</w:t>
            </w:r>
            <w:r>
              <w:rPr>
                <w:rFonts w:cs="Arial"/>
                <w:color w:val="FF0000"/>
                <w:sz w:val="18"/>
                <w:szCs w:val="18"/>
              </w:rPr>
              <w:t xml:space="preserve"> </w:t>
            </w:r>
            <w:r>
              <w:rPr>
                <w:rFonts w:cs="Arial"/>
                <w:sz w:val="18"/>
                <w:szCs w:val="18"/>
              </w:rPr>
              <w:t xml:space="preserve">institutions implementing plans </w:t>
            </w:r>
          </w:p>
        </w:tc>
        <w:tc>
          <w:tcPr>
            <w:tcW w:w="997"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sz w:val="18"/>
                <w:szCs w:val="18"/>
              </w:rPr>
              <w:t>Institution work plans/report</w:t>
            </w:r>
          </w:p>
          <w:p w:rsidR="007F7289" w:rsidRDefault="007F7289" w:rsidP="003057AD">
            <w:pPr>
              <w:spacing w:before="0" w:after="0" w:line="240" w:lineRule="auto"/>
              <w:rPr>
                <w:rFonts w:cs="Arial"/>
                <w:sz w:val="18"/>
                <w:szCs w:val="18"/>
              </w:rPr>
            </w:pPr>
            <w:r>
              <w:rPr>
                <w:rFonts w:cs="Arial"/>
                <w:sz w:val="18"/>
                <w:szCs w:val="18"/>
              </w:rPr>
              <w:t xml:space="preserve">Activity reports from at least 3 agencies working in marginalized areas </w:t>
            </w:r>
          </w:p>
          <w:p w:rsidR="007F7289" w:rsidRDefault="007F7289" w:rsidP="003057AD">
            <w:pPr>
              <w:spacing w:before="0" w:after="0" w:line="240" w:lineRule="auto"/>
              <w:rPr>
                <w:rFonts w:cs="Arial"/>
                <w:sz w:val="18"/>
                <w:szCs w:val="18"/>
              </w:rPr>
            </w:pPr>
            <w:r>
              <w:rPr>
                <w:rFonts w:cs="Arial"/>
                <w:sz w:val="18"/>
                <w:szCs w:val="18"/>
              </w:rPr>
              <w:t>District Committee Reports</w:t>
            </w:r>
          </w:p>
          <w:p w:rsidR="007F7289" w:rsidRDefault="007F7289" w:rsidP="003057AD">
            <w:pPr>
              <w:spacing w:before="0" w:after="0" w:line="240" w:lineRule="auto"/>
              <w:rPr>
                <w:rFonts w:cs="Arial"/>
                <w:sz w:val="18"/>
                <w:szCs w:val="18"/>
              </w:rPr>
            </w:pPr>
            <w:r>
              <w:rPr>
                <w:rFonts w:cs="Arial"/>
                <w:sz w:val="18"/>
                <w:szCs w:val="18"/>
              </w:rPr>
              <w:t>Situation Reports issued during/ after emergencies</w:t>
            </w:r>
          </w:p>
        </w:tc>
        <w:tc>
          <w:tcPr>
            <w:tcW w:w="1440" w:type="pct"/>
            <w:vMerge w:val="restart"/>
            <w:tcBorders>
              <w:top w:val="single" w:sz="4" w:space="0" w:color="000000"/>
              <w:left w:val="single" w:sz="4" w:space="0" w:color="000000"/>
              <w:bottom w:val="single" w:sz="4" w:space="0" w:color="000000"/>
              <w:right w:val="single" w:sz="4" w:space="0" w:color="000000"/>
            </w:tcBorders>
          </w:tcPr>
          <w:p w:rsidR="007F7289" w:rsidRDefault="007F7289" w:rsidP="003057AD">
            <w:pPr>
              <w:snapToGrid w:val="0"/>
              <w:spacing w:before="0" w:after="0" w:line="240" w:lineRule="auto"/>
              <w:rPr>
                <w:rFonts w:cs="Arial"/>
                <w:sz w:val="18"/>
                <w:szCs w:val="16"/>
              </w:rPr>
            </w:pPr>
            <w:r>
              <w:rPr>
                <w:rFonts w:cs="Arial"/>
                <w:sz w:val="18"/>
                <w:szCs w:val="16"/>
              </w:rPr>
              <w:t>Draft constitution is passed during August 2010 Referendum</w:t>
            </w:r>
          </w:p>
          <w:p w:rsidR="007F7289" w:rsidRDefault="007F7289" w:rsidP="003057AD">
            <w:pPr>
              <w:snapToGrid w:val="0"/>
              <w:spacing w:before="0" w:after="0" w:line="240" w:lineRule="auto"/>
              <w:rPr>
                <w:rFonts w:cs="Arial"/>
                <w:sz w:val="18"/>
                <w:szCs w:val="16"/>
              </w:rPr>
            </w:pPr>
            <w:r>
              <w:rPr>
                <w:rFonts w:cs="Arial"/>
                <w:sz w:val="18"/>
                <w:szCs w:val="16"/>
              </w:rPr>
              <w:t>Action Plan  on GBV is adopted and disseminated</w:t>
            </w:r>
          </w:p>
          <w:p w:rsidR="007F7289" w:rsidRDefault="007F7289" w:rsidP="003057AD">
            <w:pPr>
              <w:snapToGrid w:val="0"/>
              <w:spacing w:before="0" w:after="0" w:line="240" w:lineRule="auto"/>
              <w:rPr>
                <w:rFonts w:cs="Arial"/>
                <w:sz w:val="18"/>
                <w:szCs w:val="16"/>
              </w:rPr>
            </w:pPr>
            <w:r>
              <w:rPr>
                <w:rFonts w:cs="Arial"/>
                <w:sz w:val="18"/>
                <w:szCs w:val="16"/>
              </w:rPr>
              <w:t>Political will</w:t>
            </w:r>
          </w:p>
          <w:p w:rsidR="007F7289" w:rsidRDefault="007F7289" w:rsidP="003057AD">
            <w:pPr>
              <w:snapToGrid w:val="0"/>
              <w:spacing w:before="0" w:after="0" w:line="240" w:lineRule="auto"/>
              <w:rPr>
                <w:rFonts w:cs="Arial"/>
                <w:sz w:val="18"/>
                <w:szCs w:val="16"/>
              </w:rPr>
            </w:pPr>
            <w:r>
              <w:rPr>
                <w:rFonts w:cs="Arial"/>
                <w:sz w:val="18"/>
                <w:szCs w:val="16"/>
              </w:rPr>
              <w:t>Availability of human and financial resources for the implementation of Action Plan.</w:t>
            </w:r>
          </w:p>
          <w:p w:rsidR="007F7289" w:rsidRDefault="007F7289" w:rsidP="003057AD">
            <w:pPr>
              <w:snapToGrid w:val="0"/>
              <w:spacing w:before="0" w:after="0" w:line="240" w:lineRule="auto"/>
              <w:rPr>
                <w:rFonts w:cs="Arial"/>
                <w:sz w:val="18"/>
                <w:szCs w:val="16"/>
              </w:rPr>
            </w:pPr>
          </w:p>
          <w:p w:rsidR="007F7289" w:rsidRDefault="007F7289" w:rsidP="003057AD">
            <w:pPr>
              <w:snapToGrid w:val="0"/>
              <w:spacing w:before="0" w:after="0" w:line="240" w:lineRule="auto"/>
              <w:rPr>
                <w:rFonts w:cs="Arial"/>
                <w:sz w:val="18"/>
                <w:szCs w:val="16"/>
              </w:rPr>
            </w:pPr>
          </w:p>
          <w:p w:rsidR="007F7289" w:rsidRDefault="007F7289" w:rsidP="003057AD">
            <w:pPr>
              <w:snapToGrid w:val="0"/>
              <w:spacing w:before="0" w:after="0" w:line="240" w:lineRule="auto"/>
              <w:rPr>
                <w:rFonts w:cs="Arial"/>
                <w:sz w:val="18"/>
                <w:szCs w:val="16"/>
              </w:rPr>
            </w:pPr>
          </w:p>
          <w:p w:rsidR="007F7289" w:rsidRDefault="007F7289" w:rsidP="003057AD">
            <w:pPr>
              <w:snapToGrid w:val="0"/>
              <w:spacing w:before="0" w:after="0" w:line="240" w:lineRule="auto"/>
              <w:rPr>
                <w:rFonts w:cs="Arial"/>
                <w:sz w:val="18"/>
                <w:szCs w:val="16"/>
              </w:rPr>
            </w:pPr>
          </w:p>
          <w:p w:rsidR="007F7289" w:rsidRDefault="007F7289" w:rsidP="003057AD">
            <w:pPr>
              <w:snapToGrid w:val="0"/>
              <w:spacing w:before="0" w:after="0" w:line="240" w:lineRule="auto"/>
              <w:rPr>
                <w:rFonts w:cs="Arial"/>
                <w:sz w:val="18"/>
                <w:szCs w:val="16"/>
              </w:rPr>
            </w:pPr>
          </w:p>
          <w:p w:rsidR="007F7289" w:rsidRDefault="007F7289" w:rsidP="003057AD">
            <w:pPr>
              <w:spacing w:before="0" w:after="0" w:line="240" w:lineRule="auto"/>
              <w:rPr>
                <w:rFonts w:cs="Arial"/>
                <w:sz w:val="18"/>
                <w:szCs w:val="18"/>
                <w:shd w:val="clear" w:color="auto" w:fill="CCFFCC"/>
              </w:rPr>
            </w:pPr>
          </w:p>
          <w:p w:rsidR="007F7289" w:rsidRDefault="007F7289" w:rsidP="003057AD">
            <w:pPr>
              <w:spacing w:before="0" w:after="0" w:line="240" w:lineRule="auto"/>
              <w:rPr>
                <w:rFonts w:cs="Arial"/>
                <w:sz w:val="18"/>
                <w:szCs w:val="18"/>
                <w:shd w:val="clear" w:color="auto" w:fill="CCFFCC"/>
              </w:rPr>
            </w:pPr>
          </w:p>
          <w:p w:rsidR="007F7289" w:rsidRDefault="007F7289" w:rsidP="003057AD">
            <w:pPr>
              <w:spacing w:before="0" w:after="0" w:line="240" w:lineRule="auto"/>
              <w:rPr>
                <w:rFonts w:cs="Arial"/>
              </w:rPr>
            </w:pPr>
          </w:p>
        </w:tc>
      </w:tr>
      <w:tr w:rsidR="007F7289" w:rsidTr="003057AD">
        <w:trPr>
          <w:trHeight w:val="5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sz w:val="18"/>
                <w:szCs w:val="18"/>
              </w:rPr>
            </w:pPr>
          </w:p>
        </w:tc>
        <w:tc>
          <w:tcPr>
            <w:tcW w:w="1564" w:type="pc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r>
              <w:rPr>
                <w:rFonts w:cs="Arial"/>
                <w:b/>
                <w:sz w:val="18"/>
                <w:szCs w:val="18"/>
              </w:rPr>
              <w:t>O.2.b</w:t>
            </w:r>
            <w:r>
              <w:rPr>
                <w:rFonts w:cs="Arial"/>
                <w:sz w:val="18"/>
                <w:szCs w:val="18"/>
              </w:rPr>
              <w:t>.  No. of facilities/institutions/ safety nets providing survivors with coordinated GBV prevention and response services.</w:t>
            </w:r>
          </w:p>
          <w:p w:rsidR="007F7289" w:rsidRDefault="007F7289" w:rsidP="003057AD">
            <w:pPr>
              <w:spacing w:before="0" w:after="0" w:line="240" w:lineRule="auto"/>
              <w:rPr>
                <w:rFonts w:cs="Arial"/>
                <w:sz w:val="18"/>
                <w:szCs w:val="18"/>
              </w:rPr>
            </w:pPr>
            <w:r>
              <w:rPr>
                <w:rFonts w:cs="Arial"/>
                <w:b/>
                <w:sz w:val="18"/>
                <w:szCs w:val="18"/>
              </w:rPr>
              <w:lastRenderedPageBreak/>
              <w:t>Baseline:</w:t>
            </w:r>
            <w:r>
              <w:rPr>
                <w:rFonts w:cs="Arial"/>
                <w:sz w:val="18"/>
                <w:szCs w:val="18"/>
              </w:rPr>
              <w:t xml:space="preserve">  To be entered by Oct. 2010 based on baseline studies extracting data from existing studies</w:t>
            </w:r>
            <w:r>
              <w:rPr>
                <w:rStyle w:val="FootnoteReference"/>
                <w:sz w:val="18"/>
                <w:szCs w:val="18"/>
              </w:rPr>
              <w:footnoteReference w:id="47"/>
            </w:r>
            <w:r>
              <w:rPr>
                <w:rFonts w:cs="Arial"/>
                <w:sz w:val="18"/>
                <w:szCs w:val="18"/>
              </w:rPr>
              <w:t xml:space="preserve">  (consultant work)</w:t>
            </w:r>
          </w:p>
          <w:p w:rsidR="007F7289" w:rsidRDefault="007F7289" w:rsidP="003057AD">
            <w:pPr>
              <w:spacing w:before="0" w:after="0" w:line="240" w:lineRule="auto"/>
              <w:rPr>
                <w:rFonts w:cs="Arial"/>
                <w:sz w:val="18"/>
                <w:szCs w:val="18"/>
              </w:rPr>
            </w:pPr>
            <w:r>
              <w:rPr>
                <w:rFonts w:cs="Arial"/>
                <w:b/>
                <w:sz w:val="18"/>
                <w:szCs w:val="18"/>
              </w:rPr>
              <w:t>Target</w:t>
            </w:r>
            <w:r>
              <w:rPr>
                <w:rFonts w:cs="Arial"/>
                <w:sz w:val="18"/>
                <w:szCs w:val="18"/>
              </w:rPr>
              <w:t>: To be determined in October 2010 when baseline available</w:t>
            </w:r>
          </w:p>
          <w:p w:rsidR="007F7289" w:rsidRDefault="007F7289" w:rsidP="003057AD">
            <w:pPr>
              <w:spacing w:before="0" w:after="0" w:line="240" w:lineRule="auto"/>
              <w:rPr>
                <w:rFonts w:cs="Arial"/>
                <w:b/>
                <w:sz w:val="18"/>
                <w:szCs w:val="18"/>
              </w:rPr>
            </w:pPr>
          </w:p>
        </w:tc>
        <w:tc>
          <w:tcPr>
            <w:tcW w:w="997"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sz w:val="18"/>
                <w:szCs w:val="18"/>
              </w:rPr>
              <w:lastRenderedPageBreak/>
              <w:t>Position paper on one stop centres</w:t>
            </w:r>
          </w:p>
          <w:p w:rsidR="007F7289" w:rsidRDefault="007F7289" w:rsidP="003057AD">
            <w:pPr>
              <w:spacing w:before="0" w:after="0" w:line="240" w:lineRule="auto"/>
              <w:rPr>
                <w:rFonts w:cs="Arial"/>
                <w:sz w:val="18"/>
                <w:szCs w:val="18"/>
              </w:rPr>
            </w:pPr>
            <w:r>
              <w:rPr>
                <w:rFonts w:cs="Arial"/>
                <w:sz w:val="18"/>
                <w:szCs w:val="18"/>
              </w:rPr>
              <w:t>Annual Police Crime Statistic Reports</w:t>
            </w:r>
          </w:p>
          <w:p w:rsidR="007F7289" w:rsidRDefault="007F7289" w:rsidP="003057AD">
            <w:pPr>
              <w:spacing w:before="0" w:after="0" w:line="240" w:lineRule="auto"/>
              <w:rPr>
                <w:rFonts w:cs="Arial"/>
                <w:sz w:val="18"/>
                <w:szCs w:val="18"/>
              </w:rPr>
            </w:pPr>
            <w:r>
              <w:rPr>
                <w:rFonts w:cs="Arial"/>
                <w:sz w:val="18"/>
                <w:szCs w:val="18"/>
              </w:rPr>
              <w:lastRenderedPageBreak/>
              <w:t>Victimization Survey (KIPPRA and UNODC)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rPr>
            </w:pPr>
          </w:p>
        </w:tc>
      </w:tr>
    </w:tbl>
    <w:p w:rsidR="007F7289" w:rsidRDefault="007F7289" w:rsidP="007F7289">
      <w:pPr>
        <w:spacing w:before="0" w:after="0" w:line="240" w:lineRule="auto"/>
        <w:rPr>
          <w:sz w:val="18"/>
        </w:rPr>
      </w:pPr>
    </w:p>
    <w:tbl>
      <w:tblPr>
        <w:tblpPr w:leftFromText="180" w:rightFromText="180" w:bottomFromText="200" w:vertAnchor="text" w:tblpY="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98"/>
        <w:gridCol w:w="5598"/>
        <w:gridCol w:w="1480"/>
      </w:tblGrid>
      <w:tr w:rsidR="007F7289" w:rsidTr="003057AD">
        <w:trPr>
          <w:trHeight w:val="406"/>
        </w:trPr>
        <w:tc>
          <w:tcPr>
            <w:tcW w:w="121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rPr>
                <w:rFonts w:cs="Arial"/>
                <w:b/>
                <w:sz w:val="18"/>
                <w:szCs w:val="18"/>
              </w:rPr>
            </w:pPr>
            <w:r>
              <w:rPr>
                <w:rFonts w:cs="Arial"/>
                <w:b/>
                <w:sz w:val="18"/>
                <w:szCs w:val="18"/>
              </w:rPr>
              <w:t>Result 2.1.</w:t>
            </w:r>
          </w:p>
        </w:tc>
        <w:tc>
          <w:tcPr>
            <w:tcW w:w="296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20"/>
              </w:rPr>
            </w:pPr>
            <w:r>
              <w:rPr>
                <w:rFonts w:cs="Arial"/>
                <w:b/>
                <w:sz w:val="18"/>
                <w:szCs w:val="16"/>
              </w:rPr>
              <w:t>Result Indicators</w:t>
            </w:r>
          </w:p>
        </w:tc>
        <w:tc>
          <w:tcPr>
            <w:tcW w:w="816"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20"/>
              </w:rPr>
            </w:pPr>
            <w:r>
              <w:rPr>
                <w:rFonts w:cs="Arial"/>
                <w:b/>
                <w:sz w:val="18"/>
                <w:szCs w:val="18"/>
              </w:rPr>
              <w:t>Means of verification</w:t>
            </w:r>
          </w:p>
        </w:tc>
      </w:tr>
      <w:tr w:rsidR="007F7289" w:rsidTr="003057AD">
        <w:trPr>
          <w:trHeight w:val="1140"/>
        </w:trPr>
        <w:tc>
          <w:tcPr>
            <w:tcW w:w="1217" w:type="pc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Police, military,  judiciary, CSOs, and health service providers operate within accepted international/regional/national instruments, policies, strategies and protocols for sustainable prevention and response to SGBV by 2013</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Linked to:</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MoGCSD  Strategic Plan 2008-2012 Outcome Outcome 3, Output 3)</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 xml:space="preserve">UNDAF CP OUTPUT 1.1.3.3  </w:t>
            </w:r>
          </w:p>
        </w:tc>
        <w:tc>
          <w:tcPr>
            <w:tcW w:w="2967" w:type="pc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color w:val="000000"/>
                <w:sz w:val="18"/>
                <w:szCs w:val="18"/>
              </w:rPr>
            </w:pPr>
          </w:p>
          <w:p w:rsidR="007F7289" w:rsidRDefault="007F7289" w:rsidP="003057AD">
            <w:pPr>
              <w:spacing w:before="0" w:after="0" w:line="240" w:lineRule="auto"/>
              <w:rPr>
                <w:rFonts w:cs="Arial"/>
                <w:sz w:val="18"/>
                <w:szCs w:val="18"/>
              </w:rPr>
            </w:pPr>
            <w:r>
              <w:rPr>
                <w:rFonts w:cs="Arial"/>
                <w:b/>
                <w:sz w:val="18"/>
                <w:szCs w:val="18"/>
              </w:rPr>
              <w:t xml:space="preserve">2.1.a.  </w:t>
            </w:r>
            <w:r>
              <w:rPr>
                <w:rFonts w:cs="Arial"/>
                <w:color w:val="1F497D"/>
                <w:sz w:val="18"/>
                <w:szCs w:val="18"/>
              </w:rPr>
              <w:t xml:space="preserve"> </w:t>
            </w:r>
            <w:r>
              <w:rPr>
                <w:rFonts w:cs="Arial"/>
                <w:sz w:val="18"/>
                <w:szCs w:val="18"/>
              </w:rPr>
              <w:t>Number of police, military, health care, judicial, immigration and CSO officers trained to adequately respond to survivors of GBV resulting in strengthened legal-medical links.</w:t>
            </w:r>
          </w:p>
          <w:p w:rsidR="007F7289" w:rsidRDefault="007F7289" w:rsidP="003057AD">
            <w:pPr>
              <w:spacing w:before="0" w:after="0" w:line="240" w:lineRule="auto"/>
              <w:rPr>
                <w:rFonts w:cs="Arial"/>
                <w:b/>
                <w:sz w:val="18"/>
                <w:szCs w:val="18"/>
              </w:rPr>
            </w:pPr>
          </w:p>
          <w:p w:rsidR="007F7289" w:rsidRDefault="007F7289" w:rsidP="003057AD">
            <w:pPr>
              <w:spacing w:before="0" w:after="0" w:line="240" w:lineRule="auto"/>
              <w:rPr>
                <w:rFonts w:cs="Arial"/>
                <w:sz w:val="18"/>
                <w:szCs w:val="18"/>
              </w:rPr>
            </w:pPr>
            <w:r>
              <w:rPr>
                <w:rFonts w:cs="Arial"/>
                <w:sz w:val="18"/>
                <w:szCs w:val="18"/>
              </w:rPr>
              <w:t xml:space="preserve">Baseline:   </w:t>
            </w:r>
          </w:p>
          <w:p w:rsidR="007F7289" w:rsidRDefault="007F7289" w:rsidP="003057AD">
            <w:pPr>
              <w:spacing w:before="0" w:after="0" w:line="240" w:lineRule="auto"/>
              <w:rPr>
                <w:rFonts w:cs="Arial"/>
                <w:sz w:val="18"/>
                <w:szCs w:val="18"/>
              </w:rPr>
            </w:pPr>
            <w:r>
              <w:rPr>
                <w:rFonts w:cs="Arial"/>
                <w:sz w:val="18"/>
                <w:szCs w:val="18"/>
              </w:rPr>
              <w:t xml:space="preserve">Low awareness of the SoA among police, judiciary and health care workers reported by SoA Taskforce  (SoA has expanded the definition of rape to comply with international jurisprudence); </w:t>
            </w:r>
            <w:r>
              <w:rPr>
                <w:rFonts w:cs="Arial"/>
                <w:color w:val="FF0000"/>
                <w:sz w:val="18"/>
                <w:szCs w:val="18"/>
              </w:rPr>
              <w:t xml:space="preserve"> </w:t>
            </w:r>
            <w:r>
              <w:rPr>
                <w:rFonts w:cs="Arial"/>
                <w:sz w:val="18"/>
                <w:szCs w:val="18"/>
              </w:rPr>
              <w:t xml:space="preserve">Weak legal-medical link (source  National Framework towards response and prevention of  GBV) ; Limited financial and human capacity of the SoA taskforce to implement its mandate (SoA taskforce); </w:t>
            </w:r>
          </w:p>
          <w:p w:rsidR="007F7289" w:rsidRDefault="007F7289" w:rsidP="003057AD">
            <w:pPr>
              <w:spacing w:before="0" w:after="0" w:line="240" w:lineRule="auto"/>
              <w:rPr>
                <w:rFonts w:cs="Arial"/>
              </w:rPr>
            </w:pPr>
          </w:p>
          <w:p w:rsidR="007F7289" w:rsidRDefault="007F7289" w:rsidP="003057AD">
            <w:pPr>
              <w:spacing w:before="0" w:after="0" w:line="240" w:lineRule="auto"/>
              <w:rPr>
                <w:rFonts w:cs="Arial"/>
                <w:sz w:val="18"/>
                <w:szCs w:val="18"/>
              </w:rPr>
            </w:pPr>
            <w:r>
              <w:rPr>
                <w:rFonts w:cs="Arial"/>
                <w:sz w:val="18"/>
                <w:szCs w:val="18"/>
              </w:rPr>
              <w:t xml:space="preserve">Target:    Number of police, military, health care, judicial, immigration and CSO officers adequately responding to survivors of GBV resulting in strengthened legal-medical links </w:t>
            </w:r>
          </w:p>
          <w:p w:rsidR="007F7289" w:rsidRDefault="007F7289" w:rsidP="003057AD">
            <w:pPr>
              <w:autoSpaceDE w:val="0"/>
              <w:autoSpaceDN w:val="0"/>
              <w:adjustRightInd w:val="0"/>
              <w:spacing w:before="0" w:after="0" w:line="240" w:lineRule="auto"/>
              <w:rPr>
                <w:rFonts w:cs="Arial"/>
                <w:sz w:val="18"/>
                <w:szCs w:val="18"/>
              </w:rPr>
            </w:pPr>
          </w:p>
          <w:p w:rsidR="007F7289" w:rsidRDefault="007F7289" w:rsidP="003057AD">
            <w:pPr>
              <w:autoSpaceDE w:val="0"/>
              <w:autoSpaceDN w:val="0"/>
              <w:adjustRightInd w:val="0"/>
              <w:spacing w:before="0" w:after="0" w:line="240" w:lineRule="auto"/>
              <w:rPr>
                <w:rFonts w:cs="Arial"/>
                <w:sz w:val="18"/>
                <w:szCs w:val="18"/>
              </w:rPr>
            </w:pPr>
          </w:p>
          <w:p w:rsidR="007F7289" w:rsidRDefault="007F7289" w:rsidP="003057AD">
            <w:pPr>
              <w:autoSpaceDE w:val="0"/>
              <w:autoSpaceDN w:val="0"/>
              <w:adjustRightInd w:val="0"/>
              <w:spacing w:before="0" w:after="0" w:line="240" w:lineRule="auto"/>
              <w:rPr>
                <w:rFonts w:cs="Arial"/>
                <w:sz w:val="18"/>
                <w:szCs w:val="18"/>
              </w:rPr>
            </w:pPr>
          </w:p>
          <w:p w:rsidR="007F7289" w:rsidRDefault="007F7289" w:rsidP="003057AD">
            <w:pPr>
              <w:autoSpaceDE w:val="0"/>
              <w:autoSpaceDN w:val="0"/>
              <w:adjustRightInd w:val="0"/>
              <w:spacing w:before="0" w:after="0" w:line="240" w:lineRule="auto"/>
              <w:rPr>
                <w:rFonts w:cs="Arial"/>
                <w:sz w:val="18"/>
                <w:szCs w:val="18"/>
              </w:rPr>
            </w:pPr>
          </w:p>
        </w:tc>
        <w:tc>
          <w:tcPr>
            <w:tcW w:w="816" w:type="pct"/>
            <w:tcBorders>
              <w:top w:val="single" w:sz="4" w:space="0" w:color="000000"/>
              <w:left w:val="single" w:sz="4" w:space="0" w:color="000000"/>
              <w:bottom w:val="single" w:sz="4" w:space="0" w:color="000000"/>
              <w:right w:val="single" w:sz="4" w:space="0" w:color="000000"/>
            </w:tcBorders>
          </w:tcPr>
          <w:p w:rsidR="007F7289" w:rsidRDefault="007F7289" w:rsidP="003057AD">
            <w:pPr>
              <w:snapToGrid w:val="0"/>
              <w:spacing w:before="0" w:after="0" w:line="240" w:lineRule="auto"/>
              <w:rPr>
                <w:rFonts w:cs="Arial"/>
                <w:sz w:val="18"/>
                <w:szCs w:val="18"/>
              </w:rPr>
            </w:pPr>
          </w:p>
          <w:p w:rsidR="007F7289" w:rsidRDefault="007F7289" w:rsidP="003057AD">
            <w:pPr>
              <w:snapToGrid w:val="0"/>
              <w:spacing w:before="0" w:after="0" w:line="240" w:lineRule="auto"/>
              <w:rPr>
                <w:rFonts w:cs="Arial"/>
                <w:sz w:val="18"/>
                <w:szCs w:val="18"/>
              </w:rPr>
            </w:pPr>
            <w:r>
              <w:rPr>
                <w:rFonts w:cs="Arial"/>
                <w:sz w:val="18"/>
                <w:szCs w:val="18"/>
              </w:rPr>
              <w:t>NCGD reports</w:t>
            </w:r>
          </w:p>
          <w:p w:rsidR="007F7289" w:rsidRDefault="007F7289" w:rsidP="003057AD">
            <w:pPr>
              <w:snapToGrid w:val="0"/>
              <w:spacing w:before="0" w:after="0" w:line="240" w:lineRule="auto"/>
              <w:rPr>
                <w:rFonts w:cs="Arial"/>
                <w:sz w:val="18"/>
                <w:szCs w:val="18"/>
              </w:rPr>
            </w:pPr>
          </w:p>
          <w:p w:rsidR="007F7289" w:rsidRDefault="007F7289" w:rsidP="003057AD">
            <w:pPr>
              <w:autoSpaceDE w:val="0"/>
              <w:autoSpaceDN w:val="0"/>
              <w:adjustRightInd w:val="0"/>
              <w:spacing w:before="0" w:after="0" w:line="240" w:lineRule="auto"/>
              <w:rPr>
                <w:rFonts w:cs="Arial"/>
                <w:sz w:val="18"/>
                <w:szCs w:val="18"/>
              </w:rPr>
            </w:pPr>
            <w:r>
              <w:rPr>
                <w:rFonts w:cs="Arial"/>
                <w:sz w:val="18"/>
                <w:szCs w:val="18"/>
              </w:rPr>
              <w:t>NGOs and CBO reports</w:t>
            </w:r>
          </w:p>
          <w:p w:rsidR="007F7289" w:rsidRDefault="007F7289" w:rsidP="003057AD">
            <w:pPr>
              <w:autoSpaceDE w:val="0"/>
              <w:autoSpaceDN w:val="0"/>
              <w:adjustRightInd w:val="0"/>
              <w:spacing w:before="0" w:after="0" w:line="240" w:lineRule="auto"/>
              <w:rPr>
                <w:rFonts w:cs="Arial"/>
                <w:sz w:val="18"/>
                <w:szCs w:val="18"/>
              </w:rPr>
            </w:pPr>
          </w:p>
          <w:p w:rsidR="007F7289" w:rsidRDefault="007F7289" w:rsidP="003057AD">
            <w:pPr>
              <w:autoSpaceDE w:val="0"/>
              <w:autoSpaceDN w:val="0"/>
              <w:adjustRightInd w:val="0"/>
              <w:spacing w:before="0" w:after="0" w:line="240" w:lineRule="auto"/>
              <w:rPr>
                <w:rFonts w:cs="Arial"/>
                <w:sz w:val="18"/>
                <w:szCs w:val="18"/>
              </w:rPr>
            </w:pPr>
            <w:r>
              <w:rPr>
                <w:rFonts w:cs="Arial"/>
                <w:sz w:val="18"/>
                <w:szCs w:val="18"/>
              </w:rPr>
              <w:t>SoA Taskforce reports/papers</w:t>
            </w:r>
          </w:p>
          <w:p w:rsidR="007F7289" w:rsidRDefault="007F7289" w:rsidP="003057AD">
            <w:pPr>
              <w:autoSpaceDE w:val="0"/>
              <w:autoSpaceDN w:val="0"/>
              <w:adjustRightInd w:val="0"/>
              <w:spacing w:before="0" w:after="0" w:line="240" w:lineRule="auto"/>
              <w:rPr>
                <w:rFonts w:cs="Arial"/>
                <w:sz w:val="18"/>
                <w:szCs w:val="18"/>
              </w:rPr>
            </w:pPr>
          </w:p>
          <w:p w:rsidR="007F7289" w:rsidRDefault="007F7289" w:rsidP="003057AD">
            <w:pPr>
              <w:autoSpaceDE w:val="0"/>
              <w:autoSpaceDN w:val="0"/>
              <w:adjustRightInd w:val="0"/>
              <w:spacing w:before="0" w:after="0" w:line="240" w:lineRule="auto"/>
              <w:rPr>
                <w:rFonts w:cs="Arial"/>
                <w:sz w:val="18"/>
                <w:szCs w:val="18"/>
              </w:rPr>
            </w:pPr>
            <w:r>
              <w:rPr>
                <w:rFonts w:cs="Arial"/>
                <w:sz w:val="18"/>
                <w:szCs w:val="18"/>
              </w:rPr>
              <w:t>MoGCSD reports</w:t>
            </w:r>
          </w:p>
        </w:tc>
      </w:tr>
      <w:tr w:rsidR="007F7289" w:rsidTr="003057AD">
        <w:trPr>
          <w:trHeight w:val="145"/>
        </w:trPr>
        <w:tc>
          <w:tcPr>
            <w:tcW w:w="121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rPr>
                <w:rFonts w:cs="Arial"/>
                <w:b/>
                <w:sz w:val="18"/>
                <w:szCs w:val="18"/>
              </w:rPr>
            </w:pPr>
            <w:r>
              <w:rPr>
                <w:rFonts w:cs="Arial"/>
                <w:b/>
                <w:sz w:val="18"/>
                <w:szCs w:val="18"/>
              </w:rPr>
              <w:t>Result 2.2.</w:t>
            </w:r>
          </w:p>
        </w:tc>
        <w:tc>
          <w:tcPr>
            <w:tcW w:w="296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20"/>
              </w:rPr>
            </w:pPr>
            <w:r>
              <w:rPr>
                <w:rFonts w:cs="Arial"/>
                <w:b/>
                <w:sz w:val="18"/>
                <w:szCs w:val="16"/>
              </w:rPr>
              <w:t>Result indicators</w:t>
            </w:r>
          </w:p>
        </w:tc>
        <w:tc>
          <w:tcPr>
            <w:tcW w:w="816"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20"/>
              </w:rPr>
            </w:pPr>
            <w:r>
              <w:rPr>
                <w:rFonts w:cs="Arial"/>
                <w:b/>
                <w:sz w:val="18"/>
                <w:szCs w:val="20"/>
              </w:rPr>
              <w:t>Means of Verification</w:t>
            </w:r>
          </w:p>
        </w:tc>
      </w:tr>
      <w:tr w:rsidR="007F7289" w:rsidTr="003057AD">
        <w:trPr>
          <w:trHeight w:val="1055"/>
        </w:trPr>
        <w:tc>
          <w:tcPr>
            <w:tcW w:w="1217" w:type="pct"/>
            <w:vMerge w:val="restar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r>
              <w:rPr>
                <w:rFonts w:cs="Arial"/>
                <w:sz w:val="18"/>
                <w:szCs w:val="18"/>
              </w:rPr>
              <w:t>Key International, regional and national (human rights) laws, policies, strategies and protocols  to prevent and respond to GBV designed and adopted by 2013</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b/>
                <w:sz w:val="18"/>
                <w:szCs w:val="18"/>
              </w:rPr>
              <w:t>Linked to</w:t>
            </w:r>
            <w:r>
              <w:rPr>
                <w:rFonts w:cs="Arial"/>
                <w:sz w:val="18"/>
                <w:szCs w:val="18"/>
              </w:rPr>
              <w:t>:</w:t>
            </w:r>
          </w:p>
          <w:p w:rsidR="007F7289" w:rsidRDefault="007F7289" w:rsidP="003057AD">
            <w:pPr>
              <w:spacing w:before="0" w:after="0" w:line="240" w:lineRule="auto"/>
              <w:rPr>
                <w:rFonts w:cs="Arial"/>
                <w:sz w:val="18"/>
                <w:szCs w:val="18"/>
              </w:rPr>
            </w:pPr>
            <w:r>
              <w:rPr>
                <w:rFonts w:cs="Arial"/>
                <w:sz w:val="18"/>
                <w:szCs w:val="18"/>
              </w:rPr>
              <w:t>MoGCSD  Strategic Plan 2008-2012 Outcome 1, Output 3; Outcome 2, Output 2; Outcome 3, Output 2 and 4)</w:t>
            </w:r>
          </w:p>
          <w:p w:rsidR="007F7289" w:rsidRDefault="007F7289" w:rsidP="003057AD">
            <w:pPr>
              <w:spacing w:before="0" w:after="0" w:line="240" w:lineRule="auto"/>
              <w:rPr>
                <w:rFonts w:cs="Arial"/>
                <w:sz w:val="18"/>
                <w:szCs w:val="18"/>
              </w:rPr>
            </w:pPr>
            <w:r>
              <w:rPr>
                <w:rFonts w:cs="Arial"/>
                <w:sz w:val="18"/>
                <w:szCs w:val="18"/>
              </w:rPr>
              <w:t>NPGD Action Plan 2008-2012 Law and Justice Output 2</w:t>
            </w:r>
          </w:p>
          <w:p w:rsidR="007F7289" w:rsidRDefault="007F7289" w:rsidP="003057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Fonts w:cs="Arial"/>
                <w:sz w:val="18"/>
                <w:szCs w:val="18"/>
              </w:rPr>
            </w:pPr>
            <w:r>
              <w:rPr>
                <w:rFonts w:cs="Arial"/>
                <w:sz w:val="18"/>
                <w:szCs w:val="18"/>
              </w:rPr>
              <w:t xml:space="preserve">UNDAF CP OUTPUT 1.1.3.3  </w:t>
            </w:r>
          </w:p>
          <w:p w:rsidR="007F7289" w:rsidRDefault="007F7289" w:rsidP="003057AD">
            <w:pPr>
              <w:spacing w:before="0" w:after="0" w:line="240" w:lineRule="auto"/>
              <w:rPr>
                <w:rFonts w:cs="Arial"/>
                <w:sz w:val="18"/>
                <w:szCs w:val="18"/>
              </w:rPr>
            </w:pPr>
          </w:p>
        </w:tc>
        <w:tc>
          <w:tcPr>
            <w:tcW w:w="2967" w:type="pc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bCs/>
                <w:sz w:val="18"/>
                <w:szCs w:val="18"/>
              </w:rPr>
            </w:pPr>
            <w:r>
              <w:rPr>
                <w:rFonts w:cs="Arial"/>
                <w:b/>
                <w:sz w:val="18"/>
                <w:szCs w:val="18"/>
              </w:rPr>
              <w:t>2</w:t>
            </w:r>
            <w:r>
              <w:rPr>
                <w:rFonts w:cs="Arial"/>
                <w:b/>
                <w:sz w:val="20"/>
                <w:szCs w:val="20"/>
              </w:rPr>
              <w:t>.</w:t>
            </w:r>
            <w:r>
              <w:rPr>
                <w:rFonts w:cs="Arial"/>
                <w:b/>
                <w:sz w:val="18"/>
                <w:szCs w:val="18"/>
              </w:rPr>
              <w:t>2</w:t>
            </w:r>
            <w:r>
              <w:rPr>
                <w:rFonts w:cs="Arial"/>
                <w:b/>
                <w:sz w:val="20"/>
                <w:szCs w:val="20"/>
              </w:rPr>
              <w:t xml:space="preserve">.a.  </w:t>
            </w:r>
            <w:r>
              <w:rPr>
                <w:rFonts w:cs="Arial"/>
                <w:bCs/>
                <w:sz w:val="18"/>
                <w:szCs w:val="18"/>
              </w:rPr>
              <w:t>Number of  national policies and  laws developed and have relevant implementation frameworks</w:t>
            </w:r>
            <w:r>
              <w:rPr>
                <w:rStyle w:val="FootnoteReference"/>
                <w:bCs/>
                <w:sz w:val="18"/>
                <w:szCs w:val="18"/>
              </w:rPr>
              <w:footnoteReference w:id="48"/>
            </w:r>
            <w:r>
              <w:rPr>
                <w:rFonts w:cs="Arial"/>
                <w:bCs/>
                <w:sz w:val="18"/>
                <w:szCs w:val="18"/>
              </w:rPr>
              <w:t xml:space="preserve">  by 2013</w:t>
            </w:r>
          </w:p>
          <w:p w:rsidR="007F7289" w:rsidRDefault="007F7289" w:rsidP="003057AD">
            <w:pPr>
              <w:autoSpaceDE w:val="0"/>
              <w:autoSpaceDN w:val="0"/>
              <w:adjustRightInd w:val="0"/>
              <w:spacing w:before="0" w:after="0" w:line="240" w:lineRule="auto"/>
              <w:rPr>
                <w:rFonts w:cs="Arial"/>
                <w:bCs/>
                <w:sz w:val="18"/>
                <w:szCs w:val="18"/>
              </w:rPr>
            </w:pPr>
            <w:r>
              <w:rPr>
                <w:rFonts w:cs="Arial"/>
                <w:sz w:val="18"/>
                <w:szCs w:val="18"/>
              </w:rPr>
              <w:t xml:space="preserve">Baseline:  </w:t>
            </w:r>
            <w:r>
              <w:rPr>
                <w:rFonts w:cs="Arial"/>
                <w:bCs/>
                <w:sz w:val="18"/>
                <w:szCs w:val="18"/>
              </w:rPr>
              <w:t>FGM bill/policy, Family Protection Bill, Matrimonial Property Bill to be tabled in Parliament; Anti-trafficking Bill ready to be tabled in parliament (</w:t>
            </w:r>
            <w:r>
              <w:rPr>
                <w:rFonts w:cs="Arial"/>
                <w:sz w:val="18"/>
                <w:szCs w:val="18"/>
              </w:rPr>
              <w:t xml:space="preserve">immigration Act being used for anti-trafficking issues (CEDAW report 2009:53) </w:t>
            </w:r>
          </w:p>
          <w:p w:rsidR="007F7289" w:rsidRDefault="007F7289" w:rsidP="003057AD">
            <w:pPr>
              <w:spacing w:before="0" w:after="0" w:line="240" w:lineRule="auto"/>
              <w:rPr>
                <w:rFonts w:cs="Arial"/>
                <w:sz w:val="18"/>
                <w:szCs w:val="18"/>
              </w:rPr>
            </w:pPr>
            <w:r>
              <w:rPr>
                <w:rFonts w:cs="Arial"/>
                <w:b/>
                <w:sz w:val="18"/>
                <w:szCs w:val="18"/>
              </w:rPr>
              <w:t>Target</w:t>
            </w:r>
            <w:r>
              <w:rPr>
                <w:rFonts w:cs="Arial"/>
                <w:sz w:val="18"/>
                <w:szCs w:val="18"/>
              </w:rPr>
              <w:t xml:space="preserve">:  </w:t>
            </w:r>
          </w:p>
          <w:p w:rsidR="007F7289" w:rsidRDefault="007F7289" w:rsidP="003057AD">
            <w:pPr>
              <w:pStyle w:val="FootnoteText"/>
              <w:spacing w:line="276" w:lineRule="auto"/>
              <w:rPr>
                <w:rFonts w:asciiTheme="minorHAnsi" w:hAnsiTheme="minorHAnsi"/>
                <w:sz w:val="18"/>
                <w:szCs w:val="18"/>
                <w:lang w:val="en-US"/>
              </w:rPr>
            </w:pPr>
            <w:r>
              <w:rPr>
                <w:rFonts w:asciiTheme="minorHAnsi" w:hAnsiTheme="minorHAnsi" w:cs="Arial"/>
                <w:sz w:val="18"/>
                <w:szCs w:val="18"/>
              </w:rPr>
              <w:t xml:space="preserve">National Policy  and Action Plan for the abandonment of FGM formulated, adopted and implemented (MoGCSD  Outcome 1, Output 3 and Outcome 3, Output 2); National Policy on Sexual Offences Act drafted; Social protection bill enacted; </w:t>
            </w:r>
            <w:bookmarkStart w:id="77" w:name="_Toc223934204"/>
            <w:r>
              <w:rPr>
                <w:rFonts w:asciiTheme="minorHAnsi" w:hAnsiTheme="minorHAnsi" w:cs="Arial"/>
                <w:sz w:val="18"/>
                <w:szCs w:val="18"/>
              </w:rPr>
              <w:t xml:space="preserve"> </w:t>
            </w:r>
            <w:r>
              <w:rPr>
                <w:rFonts w:asciiTheme="minorHAnsi" w:hAnsiTheme="minorHAnsi" w:cs="Arial"/>
                <w:bCs/>
                <w:sz w:val="18"/>
                <w:szCs w:val="18"/>
              </w:rPr>
              <w:t>FGM bill/policy, Family Protection Bill, Matrimonial Property Bill</w:t>
            </w:r>
            <w:r>
              <w:rPr>
                <w:rFonts w:asciiTheme="minorHAnsi" w:hAnsiTheme="minorHAnsi" w:cs="Arial"/>
                <w:sz w:val="18"/>
                <w:szCs w:val="18"/>
              </w:rPr>
              <w:t xml:space="preserve"> (re)drafted in line with the SoA</w:t>
            </w:r>
            <w:bookmarkEnd w:id="77"/>
            <w:r>
              <w:rPr>
                <w:rFonts w:asciiTheme="minorHAnsi" w:hAnsiTheme="minorHAnsi" w:cs="Arial"/>
                <w:sz w:val="18"/>
                <w:szCs w:val="18"/>
              </w:rPr>
              <w:t xml:space="preserve"> and a new constitutional dispensation</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p>
        </w:tc>
        <w:tc>
          <w:tcPr>
            <w:tcW w:w="816" w:type="pct"/>
            <w:tcBorders>
              <w:top w:val="single" w:sz="4" w:space="0" w:color="000000"/>
              <w:left w:val="single" w:sz="4" w:space="0" w:color="000000"/>
              <w:bottom w:val="single" w:sz="4" w:space="0" w:color="000000"/>
              <w:right w:val="single" w:sz="4" w:space="0" w:color="000000"/>
            </w:tcBorders>
          </w:tcPr>
          <w:p w:rsidR="007F7289" w:rsidRDefault="007F7289" w:rsidP="003057AD">
            <w:pPr>
              <w:snapToGrid w:val="0"/>
              <w:spacing w:before="0" w:after="0" w:line="240" w:lineRule="auto"/>
              <w:rPr>
                <w:rFonts w:cs="Arial"/>
                <w:sz w:val="18"/>
                <w:szCs w:val="18"/>
              </w:rPr>
            </w:pPr>
            <w:r>
              <w:rPr>
                <w:rFonts w:cs="Arial"/>
                <w:sz w:val="18"/>
                <w:szCs w:val="18"/>
              </w:rPr>
              <w:t>CEDAW reports (govt, shadow and UN)</w:t>
            </w:r>
          </w:p>
          <w:p w:rsidR="007F7289" w:rsidRDefault="007F7289" w:rsidP="003057AD">
            <w:pPr>
              <w:snapToGrid w:val="0"/>
              <w:spacing w:before="0" w:after="0" w:line="240" w:lineRule="auto"/>
              <w:rPr>
                <w:rFonts w:cs="Arial"/>
                <w:sz w:val="18"/>
                <w:szCs w:val="18"/>
              </w:rPr>
            </w:pPr>
            <w:r>
              <w:rPr>
                <w:rFonts w:cs="Arial"/>
                <w:sz w:val="18"/>
                <w:szCs w:val="18"/>
              </w:rPr>
              <w:t>SoA taskforce reports</w:t>
            </w:r>
          </w:p>
          <w:p w:rsidR="007F7289" w:rsidRDefault="007F7289" w:rsidP="003057AD">
            <w:pPr>
              <w:snapToGrid w:val="0"/>
              <w:spacing w:before="0" w:after="0" w:line="240" w:lineRule="auto"/>
              <w:rPr>
                <w:rFonts w:cs="Arial"/>
                <w:sz w:val="18"/>
                <w:szCs w:val="18"/>
              </w:rPr>
            </w:pPr>
            <w:r>
              <w:rPr>
                <w:rFonts w:cs="Arial"/>
                <w:sz w:val="18"/>
                <w:szCs w:val="18"/>
              </w:rPr>
              <w:t>NCGD and MoGCSD reports</w:t>
            </w:r>
          </w:p>
          <w:p w:rsidR="007F7289" w:rsidRDefault="007F7289" w:rsidP="003057AD">
            <w:pPr>
              <w:snapToGrid w:val="0"/>
              <w:spacing w:before="0" w:after="0" w:line="240" w:lineRule="auto"/>
              <w:rPr>
                <w:rFonts w:cs="Arial"/>
                <w:sz w:val="18"/>
                <w:szCs w:val="18"/>
              </w:rPr>
            </w:pPr>
            <w:r>
              <w:rPr>
                <w:rFonts w:cs="Arial"/>
                <w:sz w:val="18"/>
                <w:szCs w:val="18"/>
              </w:rPr>
              <w:t>FIDA reports</w:t>
            </w:r>
          </w:p>
          <w:p w:rsidR="007F7289" w:rsidRDefault="007F7289" w:rsidP="003057AD">
            <w:pPr>
              <w:snapToGrid w:val="0"/>
              <w:spacing w:before="0" w:after="0" w:line="240" w:lineRule="auto"/>
              <w:rPr>
                <w:rFonts w:cs="Arial"/>
                <w:sz w:val="18"/>
                <w:szCs w:val="18"/>
              </w:rPr>
            </w:pPr>
          </w:p>
          <w:p w:rsidR="007F7289" w:rsidRDefault="007F7289" w:rsidP="003057AD">
            <w:pPr>
              <w:snapToGrid w:val="0"/>
              <w:spacing w:before="0" w:after="0" w:line="240" w:lineRule="auto"/>
              <w:rPr>
                <w:rFonts w:cs="Arial"/>
                <w:sz w:val="18"/>
                <w:szCs w:val="18"/>
              </w:rPr>
            </w:pPr>
          </w:p>
          <w:p w:rsidR="007F7289" w:rsidRDefault="007F7289" w:rsidP="003057AD">
            <w:pPr>
              <w:snapToGrid w:val="0"/>
              <w:spacing w:before="0" w:after="0" w:line="240" w:lineRule="auto"/>
              <w:rPr>
                <w:rFonts w:cs="Arial"/>
                <w:b/>
                <w:sz w:val="18"/>
                <w:szCs w:val="18"/>
              </w:rPr>
            </w:pPr>
          </w:p>
        </w:tc>
      </w:tr>
      <w:tr w:rsidR="007F7289" w:rsidTr="003057AD">
        <w:trPr>
          <w:trHeight w:val="10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sz w:val="18"/>
                <w:szCs w:val="18"/>
              </w:rPr>
            </w:pPr>
          </w:p>
        </w:tc>
        <w:tc>
          <w:tcPr>
            <w:tcW w:w="2967"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b/>
                <w:sz w:val="18"/>
                <w:szCs w:val="18"/>
              </w:rPr>
              <w:t xml:space="preserve">2.2.b.  </w:t>
            </w:r>
            <w:r>
              <w:rPr>
                <w:rFonts w:cs="Arial"/>
                <w:color w:val="1F497D"/>
                <w:sz w:val="18"/>
                <w:szCs w:val="18"/>
              </w:rPr>
              <w:t xml:space="preserve"> </w:t>
            </w:r>
            <w:r>
              <w:rPr>
                <w:rFonts w:cs="Arial"/>
                <w:sz w:val="18"/>
                <w:szCs w:val="18"/>
              </w:rPr>
              <w:t>Number of outstanding international/regional treaties including Optional Protocol’s signed/ratified by Kenya by 2013.</w:t>
            </w:r>
          </w:p>
          <w:p w:rsidR="007F7289" w:rsidRDefault="007F7289" w:rsidP="003057AD">
            <w:pPr>
              <w:autoSpaceDE w:val="0"/>
              <w:autoSpaceDN w:val="0"/>
              <w:adjustRightInd w:val="0"/>
              <w:spacing w:before="0" w:after="0" w:line="240" w:lineRule="auto"/>
              <w:rPr>
                <w:rFonts w:cs="Arial"/>
                <w:color w:val="FF0000"/>
                <w:sz w:val="18"/>
                <w:szCs w:val="18"/>
              </w:rPr>
            </w:pPr>
            <w:r>
              <w:rPr>
                <w:rFonts w:cs="Arial"/>
                <w:b/>
                <w:sz w:val="18"/>
                <w:szCs w:val="18"/>
              </w:rPr>
              <w:t>Baseline</w:t>
            </w:r>
            <w:r>
              <w:rPr>
                <w:rFonts w:cs="Arial"/>
                <w:color w:val="FF0000"/>
                <w:sz w:val="18"/>
                <w:szCs w:val="18"/>
              </w:rPr>
              <w:t xml:space="preserve">:   </w:t>
            </w:r>
          </w:p>
          <w:p w:rsidR="007F7289" w:rsidRDefault="007F7289" w:rsidP="003057AD">
            <w:pPr>
              <w:autoSpaceDE w:val="0"/>
              <w:autoSpaceDN w:val="0"/>
              <w:adjustRightInd w:val="0"/>
              <w:spacing w:before="0" w:after="0" w:line="240" w:lineRule="auto"/>
              <w:rPr>
                <w:rFonts w:cs="Arial"/>
                <w:sz w:val="18"/>
                <w:szCs w:val="18"/>
              </w:rPr>
            </w:pPr>
            <w:r>
              <w:rPr>
                <w:rFonts w:cs="Arial"/>
                <w:sz w:val="18"/>
                <w:szCs w:val="18"/>
              </w:rPr>
              <w:t>Relevant International signed/ratified:</w:t>
            </w:r>
          </w:p>
          <w:p w:rsidR="007F7289" w:rsidRDefault="007F7289" w:rsidP="003057AD">
            <w:pPr>
              <w:autoSpaceDE w:val="0"/>
              <w:autoSpaceDN w:val="0"/>
              <w:adjustRightInd w:val="0"/>
              <w:spacing w:before="0" w:after="0" w:line="240" w:lineRule="auto"/>
              <w:rPr>
                <w:rFonts w:cs="Arial"/>
                <w:sz w:val="18"/>
                <w:szCs w:val="18"/>
              </w:rPr>
            </w:pPr>
            <w:r>
              <w:rPr>
                <w:rFonts w:cs="Arial"/>
                <w:sz w:val="18"/>
                <w:szCs w:val="18"/>
              </w:rPr>
              <w:t>International Covenant on Civil and Political Rights (ICCPR) Accession 23.03.1976; International Covenant on Economic, Social and Cultural Rights (ICESCR) Accession 01.05.1972; Convention on all forms of Discrimination Against women (CEDAW) Accession 09.03.1984; Convention of the Rights of the Child (CRC) Ratification</w:t>
            </w:r>
          </w:p>
          <w:p w:rsidR="007F7289" w:rsidRDefault="007F7289" w:rsidP="003057AD">
            <w:pPr>
              <w:autoSpaceDE w:val="0"/>
              <w:autoSpaceDN w:val="0"/>
              <w:adjustRightInd w:val="0"/>
              <w:spacing w:before="0" w:after="0" w:line="240" w:lineRule="auto"/>
              <w:rPr>
                <w:rFonts w:cs="Arial"/>
                <w:sz w:val="18"/>
                <w:szCs w:val="18"/>
              </w:rPr>
            </w:pPr>
            <w:r>
              <w:rPr>
                <w:rFonts w:cs="Arial"/>
                <w:sz w:val="18"/>
                <w:szCs w:val="18"/>
              </w:rPr>
              <w:t>30.07.1990; Optional Protocol on the Involvement of Children in Armed</w:t>
            </w:r>
          </w:p>
          <w:p w:rsidR="007F7289" w:rsidRDefault="007F7289" w:rsidP="003057AD">
            <w:pPr>
              <w:autoSpaceDE w:val="0"/>
              <w:autoSpaceDN w:val="0"/>
              <w:adjustRightInd w:val="0"/>
              <w:spacing w:before="0" w:after="0" w:line="240" w:lineRule="auto"/>
              <w:rPr>
                <w:rFonts w:cs="Arial"/>
                <w:sz w:val="18"/>
                <w:szCs w:val="18"/>
              </w:rPr>
            </w:pPr>
            <w:r>
              <w:rPr>
                <w:rFonts w:cs="Arial"/>
                <w:sz w:val="18"/>
                <w:szCs w:val="18"/>
              </w:rPr>
              <w:t>Conflict Ratification 28.01.2002; Optional Protocol to CRC on Prostitution and Pornography Signature 08.09.2000; Protocol to Prevent, Suppress and Punish Trafficking in Persons, especially Women and Children (supplementing the United Nations Convention against Trans-national Organized Crime) Palermo Protocol Accession 05.01.2005; Convention on the Rights of Persons with Disabilities</w:t>
            </w:r>
          </w:p>
          <w:p w:rsidR="007F7289" w:rsidRDefault="007F7289" w:rsidP="003057AD">
            <w:pPr>
              <w:autoSpaceDE w:val="0"/>
              <w:autoSpaceDN w:val="0"/>
              <w:adjustRightInd w:val="0"/>
              <w:spacing w:before="0" w:after="0" w:line="240" w:lineRule="auto"/>
              <w:rPr>
                <w:rFonts w:cs="Arial"/>
                <w:sz w:val="18"/>
                <w:szCs w:val="18"/>
              </w:rPr>
            </w:pPr>
            <w:r>
              <w:rPr>
                <w:rFonts w:cs="Arial"/>
                <w:sz w:val="18"/>
                <w:szCs w:val="18"/>
              </w:rPr>
              <w:t xml:space="preserve">(ICRPD), 2006 Ratification 18.05.2008; Covenant on Civil and Political rights Accession 01.05.1972; </w:t>
            </w:r>
            <w:r>
              <w:rPr>
                <w:rFonts w:cs="Arial"/>
                <w:iCs/>
                <w:sz w:val="18"/>
                <w:szCs w:val="18"/>
              </w:rPr>
              <w:t>International Convention on the Elimination of All Forms of Racial Discrimination</w:t>
            </w:r>
            <w:r>
              <w:rPr>
                <w:rFonts w:cs="Arial"/>
                <w:sz w:val="18"/>
                <w:szCs w:val="18"/>
              </w:rPr>
              <w:t xml:space="preserve"> 13.09.2001;</w:t>
            </w:r>
          </w:p>
          <w:p w:rsidR="007F7289" w:rsidRDefault="007F7289" w:rsidP="003057AD">
            <w:pPr>
              <w:autoSpaceDE w:val="0"/>
              <w:autoSpaceDN w:val="0"/>
              <w:adjustRightInd w:val="0"/>
              <w:spacing w:before="0" w:after="0" w:line="240" w:lineRule="auto"/>
              <w:rPr>
                <w:rFonts w:cs="Arial"/>
                <w:sz w:val="18"/>
                <w:szCs w:val="18"/>
              </w:rPr>
            </w:pPr>
            <w:r>
              <w:rPr>
                <w:rFonts w:cs="Arial"/>
                <w:b/>
                <w:sz w:val="18"/>
                <w:szCs w:val="18"/>
              </w:rPr>
              <w:t>Outstanding</w:t>
            </w:r>
            <w:r>
              <w:rPr>
                <w:rFonts w:cs="Arial"/>
                <w:sz w:val="18"/>
                <w:szCs w:val="18"/>
              </w:rPr>
              <w:t>:</w:t>
            </w:r>
          </w:p>
          <w:p w:rsidR="007F7289" w:rsidRDefault="007F7289" w:rsidP="003057AD">
            <w:pPr>
              <w:autoSpaceDE w:val="0"/>
              <w:autoSpaceDN w:val="0"/>
              <w:adjustRightInd w:val="0"/>
              <w:spacing w:before="0" w:after="0" w:line="240" w:lineRule="auto"/>
              <w:rPr>
                <w:rFonts w:cs="Arial"/>
                <w:sz w:val="18"/>
                <w:szCs w:val="18"/>
              </w:rPr>
            </w:pPr>
            <w:r>
              <w:rPr>
                <w:rFonts w:cs="Arial"/>
                <w:sz w:val="18"/>
                <w:szCs w:val="18"/>
              </w:rPr>
              <w:t xml:space="preserve">Optional Protocol to CEDAW; </w:t>
            </w:r>
          </w:p>
          <w:p w:rsidR="007F7289" w:rsidRDefault="007F7289" w:rsidP="003057AD">
            <w:pPr>
              <w:autoSpaceDE w:val="0"/>
              <w:autoSpaceDN w:val="0"/>
              <w:adjustRightInd w:val="0"/>
              <w:spacing w:before="0" w:after="0" w:line="240" w:lineRule="auto"/>
              <w:rPr>
                <w:rFonts w:cs="Arial"/>
                <w:sz w:val="18"/>
                <w:szCs w:val="18"/>
              </w:rPr>
            </w:pPr>
            <w:r>
              <w:rPr>
                <w:rFonts w:cs="Arial"/>
                <w:b/>
                <w:sz w:val="18"/>
                <w:szCs w:val="18"/>
              </w:rPr>
              <w:t>Relevant regional instrument  signed/ratified</w:t>
            </w:r>
            <w:r>
              <w:rPr>
                <w:rFonts w:cs="Arial"/>
                <w:sz w:val="18"/>
                <w:szCs w:val="18"/>
              </w:rPr>
              <w:t>:</w:t>
            </w:r>
          </w:p>
          <w:p w:rsidR="007F7289" w:rsidRDefault="007F7289" w:rsidP="003057AD">
            <w:pPr>
              <w:spacing w:before="0" w:after="0" w:line="240" w:lineRule="auto"/>
              <w:rPr>
                <w:rFonts w:cs="Arial"/>
                <w:sz w:val="18"/>
                <w:szCs w:val="18"/>
              </w:rPr>
            </w:pPr>
            <w:r>
              <w:rPr>
                <w:rFonts w:cs="Arial"/>
                <w:sz w:val="18"/>
                <w:szCs w:val="18"/>
              </w:rPr>
              <w:t xml:space="preserve"> Kenya has ratified the African Charter on Human and Peoples’ Rights (ACHPR);  African Charter on the Rights and Welfare of the Child Ratification 25.07.2000 and has </w:t>
            </w:r>
            <w:r>
              <w:rPr>
                <w:rFonts w:cs="Arial"/>
                <w:sz w:val="18"/>
                <w:szCs w:val="18"/>
                <w:u w:val="single"/>
              </w:rPr>
              <w:t>signed in 2003 but NOT</w:t>
            </w:r>
            <w:r>
              <w:rPr>
                <w:rFonts w:cs="Arial"/>
                <w:sz w:val="18"/>
                <w:szCs w:val="18"/>
              </w:rPr>
              <w:t xml:space="preserve"> Ratified the African Charter on Human and Peoples’ Rights on the Rights of Women in Africa (popularly known as the Maputo Protocol).</w:t>
            </w:r>
          </w:p>
          <w:p w:rsidR="007F7289" w:rsidRDefault="007F7289" w:rsidP="003057AD">
            <w:pPr>
              <w:spacing w:before="0" w:after="0" w:line="240" w:lineRule="auto"/>
              <w:rPr>
                <w:rFonts w:cs="Arial"/>
                <w:sz w:val="18"/>
                <w:szCs w:val="18"/>
              </w:rPr>
            </w:pPr>
            <w:r>
              <w:rPr>
                <w:rFonts w:cs="Arial"/>
                <w:sz w:val="18"/>
                <w:szCs w:val="18"/>
              </w:rPr>
              <w:t xml:space="preserve">Outstanding: </w:t>
            </w:r>
            <w:r>
              <w:rPr>
                <w:rFonts w:cs="Arial"/>
                <w:sz w:val="21"/>
                <w:szCs w:val="21"/>
              </w:rPr>
              <w:t xml:space="preserve"> </w:t>
            </w:r>
            <w:r>
              <w:rPr>
                <w:rFonts w:cs="Arial"/>
                <w:sz w:val="18"/>
                <w:szCs w:val="18"/>
              </w:rPr>
              <w:t>the African Youth Charter and the African Charter on Democracy, Elections and Governance.</w:t>
            </w:r>
          </w:p>
          <w:p w:rsidR="007F7289" w:rsidRDefault="007F7289" w:rsidP="003057AD">
            <w:pPr>
              <w:spacing w:before="0" w:after="0" w:line="240" w:lineRule="auto"/>
              <w:rPr>
                <w:rFonts w:cs="Arial"/>
                <w:sz w:val="18"/>
                <w:szCs w:val="18"/>
              </w:rPr>
            </w:pPr>
            <w:r>
              <w:rPr>
                <w:rFonts w:cs="Arial"/>
                <w:sz w:val="18"/>
                <w:szCs w:val="18"/>
              </w:rPr>
              <w:t xml:space="preserve">Target: </w:t>
            </w:r>
            <w:r>
              <w:rPr>
                <w:color w:val="1F497D"/>
              </w:rPr>
              <w:t xml:space="preserve"> </w:t>
            </w:r>
            <w:r>
              <w:rPr>
                <w:rFonts w:cs="Arial"/>
                <w:sz w:val="18"/>
                <w:szCs w:val="18"/>
              </w:rPr>
              <w:t>At least one of outstanding treaties/OP’s signed</w:t>
            </w:r>
            <w:r>
              <w:rPr>
                <w:rFonts w:cs="Arial"/>
                <w:color w:val="FF0000"/>
                <w:sz w:val="18"/>
                <w:szCs w:val="18"/>
              </w:rPr>
              <w:t xml:space="preserve"> </w:t>
            </w:r>
            <w:r>
              <w:rPr>
                <w:rFonts w:cs="Arial"/>
                <w:sz w:val="18"/>
                <w:szCs w:val="18"/>
              </w:rPr>
              <w:t>and one of the already signed instruments ratified by 2013</w:t>
            </w:r>
          </w:p>
        </w:tc>
        <w:tc>
          <w:tcPr>
            <w:tcW w:w="816" w:type="pct"/>
            <w:tcBorders>
              <w:top w:val="single" w:sz="4" w:space="0" w:color="000000"/>
              <w:left w:val="single" w:sz="4" w:space="0" w:color="000000"/>
              <w:bottom w:val="single" w:sz="4" w:space="0" w:color="000000"/>
              <w:right w:val="single" w:sz="4" w:space="0" w:color="000000"/>
            </w:tcBorders>
          </w:tcPr>
          <w:p w:rsidR="007F7289" w:rsidRDefault="007F7289" w:rsidP="003057AD">
            <w:pPr>
              <w:snapToGrid w:val="0"/>
              <w:spacing w:before="0" w:after="0" w:line="240" w:lineRule="auto"/>
              <w:rPr>
                <w:rFonts w:cs="Arial"/>
                <w:sz w:val="18"/>
                <w:szCs w:val="18"/>
              </w:rPr>
            </w:pPr>
            <w:r>
              <w:rPr>
                <w:rFonts w:cs="Arial"/>
                <w:sz w:val="18"/>
                <w:szCs w:val="18"/>
              </w:rPr>
              <w:t>CEDAW reports</w:t>
            </w:r>
          </w:p>
          <w:p w:rsidR="007F7289" w:rsidRDefault="007F7289" w:rsidP="003057AD">
            <w:pPr>
              <w:snapToGrid w:val="0"/>
              <w:spacing w:before="0" w:after="0" w:line="240" w:lineRule="auto"/>
              <w:rPr>
                <w:rFonts w:cs="Arial"/>
                <w:sz w:val="18"/>
                <w:szCs w:val="18"/>
              </w:rPr>
            </w:pPr>
            <w:r>
              <w:rPr>
                <w:rFonts w:cs="Arial"/>
                <w:sz w:val="18"/>
                <w:szCs w:val="18"/>
              </w:rPr>
              <w:t>Min of Justice Report</w:t>
            </w:r>
          </w:p>
          <w:p w:rsidR="007F7289" w:rsidRDefault="007F7289" w:rsidP="003057AD">
            <w:pPr>
              <w:snapToGrid w:val="0"/>
              <w:spacing w:before="0" w:after="0" w:line="240" w:lineRule="auto"/>
              <w:rPr>
                <w:rFonts w:cs="Arial"/>
                <w:sz w:val="18"/>
                <w:szCs w:val="18"/>
              </w:rPr>
            </w:pPr>
            <w:r>
              <w:rPr>
                <w:rFonts w:cs="Arial"/>
                <w:sz w:val="18"/>
                <w:szCs w:val="18"/>
              </w:rPr>
              <w:t>KNCHR  report</w:t>
            </w:r>
          </w:p>
          <w:p w:rsidR="007F7289" w:rsidRDefault="007F7289" w:rsidP="003057AD">
            <w:pPr>
              <w:snapToGrid w:val="0"/>
              <w:spacing w:before="0" w:after="0" w:line="240" w:lineRule="auto"/>
              <w:rPr>
                <w:rFonts w:cs="Arial"/>
                <w:sz w:val="18"/>
                <w:szCs w:val="18"/>
              </w:rPr>
            </w:pPr>
          </w:p>
        </w:tc>
      </w:tr>
      <w:tr w:rsidR="007F7289" w:rsidTr="003057AD">
        <w:trPr>
          <w:trHeight w:val="145"/>
        </w:trPr>
        <w:tc>
          <w:tcPr>
            <w:tcW w:w="121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rPr>
                <w:rFonts w:cs="Arial"/>
                <w:b/>
                <w:sz w:val="18"/>
                <w:szCs w:val="18"/>
              </w:rPr>
            </w:pPr>
            <w:r>
              <w:rPr>
                <w:rFonts w:cs="Arial"/>
                <w:b/>
                <w:sz w:val="18"/>
                <w:szCs w:val="18"/>
              </w:rPr>
              <w:t>Result 2.3.</w:t>
            </w:r>
          </w:p>
        </w:tc>
        <w:tc>
          <w:tcPr>
            <w:tcW w:w="296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20"/>
              </w:rPr>
            </w:pPr>
            <w:r>
              <w:rPr>
                <w:rFonts w:cs="Arial"/>
                <w:b/>
                <w:sz w:val="18"/>
                <w:szCs w:val="16"/>
              </w:rPr>
              <w:t>Result indicators</w:t>
            </w:r>
          </w:p>
        </w:tc>
        <w:tc>
          <w:tcPr>
            <w:tcW w:w="816"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rPr>
                <w:rFonts w:cs="Arial"/>
                <w:b/>
                <w:sz w:val="18"/>
                <w:szCs w:val="20"/>
              </w:rPr>
            </w:pPr>
            <w:r>
              <w:rPr>
                <w:rFonts w:cs="Arial"/>
                <w:b/>
                <w:sz w:val="18"/>
                <w:szCs w:val="20"/>
              </w:rPr>
              <w:t>Means of Verification</w:t>
            </w:r>
          </w:p>
        </w:tc>
      </w:tr>
      <w:tr w:rsidR="007F7289" w:rsidTr="003057AD">
        <w:trPr>
          <w:trHeight w:val="1055"/>
        </w:trPr>
        <w:tc>
          <w:tcPr>
            <w:tcW w:w="1217" w:type="pct"/>
            <w:vMerge w:val="restar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r>
              <w:rPr>
                <w:rFonts w:cs="Arial"/>
                <w:sz w:val="18"/>
                <w:szCs w:val="18"/>
              </w:rPr>
              <w:t>CSOs networks  (e.g. GBV National Working Group, GCN, GBV survivors network) developing and utilizing coordinated strategies for the prevention and response to GBV using community structures by 2013</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b/>
                <w:sz w:val="18"/>
                <w:szCs w:val="18"/>
              </w:rPr>
              <w:t>Linked to</w:t>
            </w:r>
            <w:r>
              <w:rPr>
                <w:rFonts w:cs="Arial"/>
                <w:sz w:val="18"/>
                <w:szCs w:val="18"/>
              </w:rPr>
              <w:t xml:space="preserve">: </w:t>
            </w:r>
          </w:p>
          <w:p w:rsidR="007F7289" w:rsidRDefault="007F7289" w:rsidP="003057AD">
            <w:pPr>
              <w:spacing w:before="0" w:after="0" w:line="240" w:lineRule="auto"/>
              <w:rPr>
                <w:rFonts w:cs="Arial"/>
                <w:sz w:val="18"/>
                <w:szCs w:val="18"/>
              </w:rPr>
            </w:pPr>
            <w:r>
              <w:rPr>
                <w:rFonts w:cs="Arial"/>
                <w:sz w:val="18"/>
                <w:szCs w:val="18"/>
              </w:rPr>
              <w:t>MoGCSD  Strategic Plan 2008-2012 Outcome 3, Output 4</w:t>
            </w:r>
          </w:p>
          <w:p w:rsidR="007F7289" w:rsidRDefault="007F7289" w:rsidP="003057AD">
            <w:pPr>
              <w:spacing w:before="0" w:after="0" w:line="240" w:lineRule="auto"/>
              <w:rPr>
                <w:rFonts w:cs="Arial"/>
                <w:sz w:val="18"/>
                <w:szCs w:val="18"/>
              </w:rPr>
            </w:pPr>
            <w:r>
              <w:rPr>
                <w:rFonts w:cs="Arial"/>
                <w:sz w:val="18"/>
                <w:szCs w:val="18"/>
              </w:rPr>
              <w:t>National Framework towards response and prevention of GBV expected result: 9.1 on Community involvement</w:t>
            </w:r>
          </w:p>
          <w:p w:rsidR="007F7289" w:rsidRDefault="007F7289" w:rsidP="003057AD">
            <w:pPr>
              <w:spacing w:before="0" w:after="0" w:line="240" w:lineRule="auto"/>
              <w:rPr>
                <w:rFonts w:cs="Arial"/>
                <w:sz w:val="18"/>
                <w:szCs w:val="18"/>
              </w:rPr>
            </w:pPr>
            <w:r>
              <w:rPr>
                <w:rFonts w:cs="Arial"/>
                <w:sz w:val="18"/>
                <w:szCs w:val="18"/>
              </w:rPr>
              <w:t>UNDAF 2.1.5.3</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p>
        </w:tc>
        <w:tc>
          <w:tcPr>
            <w:tcW w:w="2967"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b/>
                <w:sz w:val="18"/>
                <w:szCs w:val="18"/>
              </w:rPr>
              <w:t>2.3.a.</w:t>
            </w:r>
            <w:r>
              <w:rPr>
                <w:rFonts w:cs="Arial"/>
                <w:sz w:val="18"/>
                <w:szCs w:val="18"/>
              </w:rPr>
              <w:t xml:space="preserve">  </w:t>
            </w:r>
            <w:bookmarkStart w:id="78" w:name="_Toc223933990"/>
            <w:r>
              <w:rPr>
                <w:rFonts w:cs="Arial"/>
                <w:sz w:val="18"/>
                <w:szCs w:val="18"/>
              </w:rPr>
              <w:t xml:space="preserve"> Number of strategic partners preventing and responding to GBV at community level identified, strengthened and linkages, synergies and collaboration</w:t>
            </w:r>
            <w:bookmarkEnd w:id="78"/>
            <w:r>
              <w:rPr>
                <w:rFonts w:cs="Arial"/>
                <w:sz w:val="18"/>
                <w:szCs w:val="18"/>
              </w:rPr>
              <w:t xml:space="preserve"> strengthened</w:t>
            </w:r>
          </w:p>
          <w:p w:rsidR="007F7289" w:rsidRDefault="007F7289" w:rsidP="003057AD">
            <w:pPr>
              <w:spacing w:before="0" w:after="0" w:line="240" w:lineRule="auto"/>
              <w:rPr>
                <w:rFonts w:cs="Arial"/>
              </w:rPr>
            </w:pPr>
            <w:r>
              <w:rPr>
                <w:rFonts w:cs="Arial"/>
                <w:b/>
                <w:sz w:val="18"/>
                <w:szCs w:val="18"/>
              </w:rPr>
              <w:t>Baseline</w:t>
            </w:r>
            <w:r>
              <w:rPr>
                <w:rFonts w:cs="Arial"/>
                <w:sz w:val="18"/>
                <w:szCs w:val="18"/>
              </w:rPr>
              <w:t xml:space="preserve">:   Weak capacities, linkages, synergies and collaboration at community level (Source: NCGD National Framework towards response and prevention of GBV); </w:t>
            </w:r>
            <w:bookmarkStart w:id="79" w:name="_Toc223933947"/>
            <w:r>
              <w:rPr>
                <w:rFonts w:cs="Arial"/>
              </w:rPr>
              <w:t xml:space="preserve"> </w:t>
            </w:r>
            <w:r>
              <w:rPr>
                <w:rFonts w:cs="Arial"/>
                <w:sz w:val="18"/>
                <w:szCs w:val="18"/>
              </w:rPr>
              <w:t xml:space="preserve">Carry out </w:t>
            </w:r>
            <w:r>
              <w:rPr>
                <w:rFonts w:cs="Arial"/>
                <w:sz w:val="20"/>
                <w:szCs w:val="20"/>
              </w:rPr>
              <w:t>GBV needs assessment</w:t>
            </w:r>
            <w:bookmarkEnd w:id="79"/>
            <w:r>
              <w:rPr>
                <w:rFonts w:cs="Arial"/>
                <w:sz w:val="20"/>
                <w:szCs w:val="20"/>
              </w:rPr>
              <w:footnoteReference w:id="49"/>
            </w:r>
            <w:r>
              <w:rPr>
                <w:rFonts w:cs="Arial"/>
                <w:sz w:val="18"/>
                <w:szCs w:val="18"/>
              </w:rPr>
              <w:t xml:space="preserve"> (NCGD National Framework towards response and prevention of GBV result 9.1)</w:t>
            </w:r>
          </w:p>
          <w:p w:rsidR="007F7289" w:rsidRDefault="007F7289" w:rsidP="003057AD">
            <w:pPr>
              <w:spacing w:before="0" w:after="0" w:line="240" w:lineRule="auto"/>
              <w:rPr>
                <w:rFonts w:cs="Arial"/>
                <w:sz w:val="18"/>
                <w:szCs w:val="18"/>
              </w:rPr>
            </w:pPr>
            <w:r>
              <w:rPr>
                <w:rFonts w:cs="Arial"/>
                <w:b/>
                <w:sz w:val="18"/>
                <w:szCs w:val="18"/>
              </w:rPr>
              <w:t>Target</w:t>
            </w:r>
            <w:r>
              <w:rPr>
                <w:rFonts w:cs="Arial"/>
                <w:sz w:val="18"/>
                <w:szCs w:val="18"/>
              </w:rPr>
              <w:t xml:space="preserve">: GBV/ FGM/C networks established in at least 5 districts; involvement of men as agents of change against GBV (FGM/C) through training of district networks and supporting at least 5 sporting and/or social events; </w:t>
            </w:r>
          </w:p>
        </w:tc>
        <w:tc>
          <w:tcPr>
            <w:tcW w:w="816"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napToGrid w:val="0"/>
              <w:spacing w:before="0" w:after="0" w:line="240" w:lineRule="auto"/>
              <w:rPr>
                <w:rFonts w:cs="Arial"/>
                <w:sz w:val="18"/>
                <w:szCs w:val="18"/>
              </w:rPr>
            </w:pPr>
            <w:r>
              <w:rPr>
                <w:rFonts w:cs="Arial"/>
                <w:sz w:val="18"/>
                <w:szCs w:val="18"/>
              </w:rPr>
              <w:t>GBV National Working Group semi-annual report</w:t>
            </w:r>
          </w:p>
          <w:p w:rsidR="007F7289" w:rsidRDefault="007F7289" w:rsidP="003057AD">
            <w:pPr>
              <w:snapToGrid w:val="0"/>
              <w:spacing w:before="0" w:after="0" w:line="240" w:lineRule="auto"/>
              <w:rPr>
                <w:rFonts w:cs="Arial"/>
                <w:sz w:val="18"/>
                <w:szCs w:val="18"/>
              </w:rPr>
            </w:pPr>
            <w:r>
              <w:rPr>
                <w:rFonts w:cs="Arial"/>
                <w:sz w:val="18"/>
                <w:szCs w:val="18"/>
              </w:rPr>
              <w:t>CSO quarterly reports</w:t>
            </w:r>
          </w:p>
          <w:p w:rsidR="007F7289" w:rsidRDefault="007F7289" w:rsidP="003057AD">
            <w:pPr>
              <w:snapToGrid w:val="0"/>
              <w:spacing w:before="0" w:after="0" w:line="240" w:lineRule="auto"/>
              <w:rPr>
                <w:rFonts w:cs="Arial"/>
                <w:sz w:val="18"/>
                <w:szCs w:val="18"/>
              </w:rPr>
            </w:pPr>
            <w:r>
              <w:rPr>
                <w:rFonts w:cs="Arial"/>
                <w:sz w:val="18"/>
                <w:szCs w:val="18"/>
              </w:rPr>
              <w:t>NCGD reports on the</w:t>
            </w:r>
            <w:r>
              <w:t xml:space="preserve"> </w:t>
            </w:r>
            <w:r>
              <w:rPr>
                <w:rFonts w:cs="Arial"/>
                <w:sz w:val="18"/>
                <w:szCs w:val="18"/>
              </w:rPr>
              <w:t>"Co-ordination of GBV Prevention and Response Project”</w:t>
            </w:r>
          </w:p>
        </w:tc>
      </w:tr>
      <w:tr w:rsidR="007F7289" w:rsidTr="003057AD">
        <w:trPr>
          <w:trHeight w:val="10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sz w:val="18"/>
                <w:szCs w:val="18"/>
              </w:rPr>
            </w:pPr>
          </w:p>
        </w:tc>
        <w:tc>
          <w:tcPr>
            <w:tcW w:w="2967"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b/>
                <w:sz w:val="18"/>
                <w:szCs w:val="18"/>
              </w:rPr>
              <w:t>2.3.b.</w:t>
            </w:r>
            <w:r>
              <w:rPr>
                <w:rFonts w:cs="Arial"/>
                <w:sz w:val="18"/>
                <w:szCs w:val="18"/>
              </w:rPr>
              <w:t xml:space="preserve"> Number of behavioural change and awareness programmes at community level supported </w:t>
            </w:r>
            <w:bookmarkStart w:id="80" w:name="_Toc223933963"/>
          </w:p>
          <w:p w:rsidR="007F7289" w:rsidRDefault="007F7289" w:rsidP="003057AD">
            <w:pPr>
              <w:spacing w:before="0" w:after="0" w:line="240" w:lineRule="auto"/>
              <w:rPr>
                <w:rFonts w:cs="Arial"/>
                <w:sz w:val="18"/>
                <w:szCs w:val="18"/>
              </w:rPr>
            </w:pPr>
            <w:r>
              <w:rPr>
                <w:rFonts w:cs="Arial"/>
                <w:b/>
                <w:sz w:val="18"/>
                <w:szCs w:val="18"/>
              </w:rPr>
              <w:t>Baseline</w:t>
            </w:r>
            <w:r>
              <w:rPr>
                <w:rFonts w:cs="Arial"/>
                <w:sz w:val="18"/>
                <w:szCs w:val="18"/>
              </w:rPr>
              <w:t>:  Harmful cultural practices and limited knowledge on GBV at community level (Source: NCGD National Framework towards response and prevention of GBV )</w:t>
            </w:r>
          </w:p>
          <w:p w:rsidR="007F7289" w:rsidRDefault="007F7289" w:rsidP="003057AD">
            <w:pPr>
              <w:spacing w:before="0" w:after="0" w:line="240" w:lineRule="auto"/>
              <w:rPr>
                <w:rFonts w:cs="Arial"/>
                <w:sz w:val="18"/>
                <w:szCs w:val="18"/>
              </w:rPr>
            </w:pPr>
            <w:r>
              <w:rPr>
                <w:rFonts w:cs="Arial"/>
                <w:b/>
                <w:sz w:val="18"/>
                <w:szCs w:val="18"/>
              </w:rPr>
              <w:t>Target</w:t>
            </w:r>
            <w:r>
              <w:rPr>
                <w:rFonts w:cs="Arial"/>
                <w:sz w:val="18"/>
                <w:szCs w:val="18"/>
              </w:rPr>
              <w:t xml:space="preserve">: </w:t>
            </w:r>
            <w:bookmarkEnd w:id="80"/>
            <w:r>
              <w:rPr>
                <w:rFonts w:cs="Arial"/>
                <w:sz w:val="18"/>
                <w:szCs w:val="18"/>
              </w:rPr>
              <w:t>Support the development and implementation of at least 5</w:t>
            </w:r>
            <w:r>
              <w:rPr>
                <w:rFonts w:cs="Arial"/>
                <w:color w:val="FF0000"/>
                <w:sz w:val="18"/>
                <w:szCs w:val="18"/>
              </w:rPr>
              <w:t xml:space="preserve"> </w:t>
            </w:r>
            <w:r>
              <w:rPr>
                <w:rFonts w:cs="Arial"/>
                <w:sz w:val="18"/>
                <w:szCs w:val="18"/>
              </w:rPr>
              <w:t>behavioural change programmes at community level; Support at least 2 education and information campaigns on gender based violence (VAW and Anti-Trafficking) and the development and distribution of appropriate IEC materials at community level; (derived from NCGD National Framework towards response and prevention of GBV)</w:t>
            </w:r>
          </w:p>
        </w:tc>
        <w:tc>
          <w:tcPr>
            <w:tcW w:w="816"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napToGrid w:val="0"/>
              <w:spacing w:before="0" w:after="0" w:line="240" w:lineRule="auto"/>
              <w:rPr>
                <w:rFonts w:cs="Arial"/>
                <w:sz w:val="18"/>
                <w:szCs w:val="18"/>
              </w:rPr>
            </w:pPr>
            <w:r>
              <w:rPr>
                <w:rFonts w:cs="Arial"/>
                <w:sz w:val="18"/>
                <w:szCs w:val="18"/>
              </w:rPr>
              <w:t>NCGD reports</w:t>
            </w:r>
          </w:p>
          <w:p w:rsidR="007F7289" w:rsidRDefault="007F7289" w:rsidP="003057AD">
            <w:pPr>
              <w:snapToGrid w:val="0"/>
              <w:spacing w:before="0" w:after="0" w:line="240" w:lineRule="auto"/>
              <w:rPr>
                <w:rFonts w:cs="Arial"/>
                <w:sz w:val="18"/>
                <w:szCs w:val="18"/>
              </w:rPr>
            </w:pPr>
            <w:r>
              <w:rPr>
                <w:rFonts w:cs="Arial"/>
                <w:sz w:val="18"/>
                <w:szCs w:val="18"/>
              </w:rPr>
              <w:t>MoGCSD reports</w:t>
            </w:r>
          </w:p>
          <w:p w:rsidR="007F7289" w:rsidRDefault="007F7289" w:rsidP="003057AD">
            <w:pPr>
              <w:snapToGrid w:val="0"/>
              <w:spacing w:before="0" w:after="0" w:line="240" w:lineRule="auto"/>
              <w:rPr>
                <w:rFonts w:cs="Arial"/>
                <w:sz w:val="18"/>
                <w:szCs w:val="18"/>
              </w:rPr>
            </w:pPr>
            <w:r>
              <w:rPr>
                <w:rFonts w:cs="Arial"/>
                <w:sz w:val="18"/>
                <w:szCs w:val="18"/>
              </w:rPr>
              <w:t>CSO reports</w:t>
            </w:r>
          </w:p>
          <w:p w:rsidR="007F7289" w:rsidRDefault="007F7289" w:rsidP="003057AD">
            <w:pPr>
              <w:snapToGrid w:val="0"/>
              <w:spacing w:before="0" w:after="0" w:line="240" w:lineRule="auto"/>
              <w:rPr>
                <w:rFonts w:cs="Arial"/>
                <w:sz w:val="18"/>
                <w:szCs w:val="18"/>
              </w:rPr>
            </w:pPr>
            <w:r>
              <w:rPr>
                <w:rFonts w:cs="Arial"/>
                <w:sz w:val="18"/>
                <w:szCs w:val="18"/>
              </w:rPr>
              <w:t>Police reports</w:t>
            </w:r>
          </w:p>
        </w:tc>
      </w:tr>
    </w:tbl>
    <w:p w:rsidR="007F7289" w:rsidRDefault="007F7289" w:rsidP="007F7289">
      <w:pPr>
        <w:spacing w:before="0" w:after="0" w:line="240" w:lineRule="auto"/>
      </w:pPr>
    </w:p>
    <w:p w:rsidR="007F7289" w:rsidRDefault="007F7289" w:rsidP="007F7289">
      <w:pPr>
        <w:spacing w:before="0" w:after="0" w:line="240" w:lineRule="auto"/>
        <w:rPr>
          <w:rFonts w:cs="Arial"/>
          <w:b/>
        </w:rPr>
      </w:pPr>
      <w:r>
        <w:rPr>
          <w:rFonts w:cs="Arial"/>
          <w:b/>
        </w:rPr>
        <w:t>Priority area 3: Gender and Governance</w:t>
      </w:r>
    </w:p>
    <w:p w:rsidR="007F7289" w:rsidRDefault="007F7289" w:rsidP="007F7289">
      <w:pPr>
        <w:spacing w:before="0" w:after="0" w:line="240" w:lineRule="auto"/>
        <w:rPr>
          <w:sz w:val="18"/>
          <w:szCs w:val="16"/>
        </w:rPr>
      </w:pPr>
    </w:p>
    <w:p w:rsidR="007F7289" w:rsidRDefault="007F7289" w:rsidP="007F7289">
      <w:pPr>
        <w:spacing w:before="0" w:after="0" w:line="240" w:lineRule="auto"/>
        <w:rPr>
          <w:sz w:val="18"/>
        </w:rPr>
      </w:pPr>
    </w:p>
    <w:tbl>
      <w:tblPr>
        <w:tblpPr w:leftFromText="180" w:rightFromText="180" w:bottomFromText="200" w:vertAnchor="text" w:tblpY="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14"/>
        <w:gridCol w:w="2995"/>
        <w:gridCol w:w="1909"/>
        <w:gridCol w:w="2758"/>
      </w:tblGrid>
      <w:tr w:rsidR="007F7289" w:rsidTr="003057AD">
        <w:trPr>
          <w:trHeight w:val="257"/>
        </w:trPr>
        <w:tc>
          <w:tcPr>
            <w:tcW w:w="999" w:type="pct"/>
            <w:tcBorders>
              <w:top w:val="single" w:sz="4" w:space="0" w:color="000000"/>
              <w:left w:val="single" w:sz="4" w:space="0" w:color="000000"/>
              <w:bottom w:val="single" w:sz="4" w:space="0" w:color="000000"/>
              <w:right w:val="single" w:sz="4" w:space="0" w:color="000000"/>
            </w:tcBorders>
            <w:shd w:val="clear" w:color="auto" w:fill="99CCFF"/>
            <w:hideMark/>
          </w:tcPr>
          <w:p w:rsidR="007F7289" w:rsidRDefault="007F7289" w:rsidP="003057AD">
            <w:pPr>
              <w:spacing w:before="0" w:after="0" w:line="240" w:lineRule="auto"/>
              <w:rPr>
                <w:rFonts w:cs="Arial"/>
                <w:b/>
                <w:sz w:val="18"/>
                <w:szCs w:val="20"/>
              </w:rPr>
            </w:pPr>
            <w:r>
              <w:rPr>
                <w:rFonts w:cs="Arial"/>
                <w:b/>
                <w:sz w:val="18"/>
                <w:szCs w:val="20"/>
              </w:rPr>
              <w:t>JP Output 3:</w:t>
            </w:r>
          </w:p>
        </w:tc>
        <w:tc>
          <w:tcPr>
            <w:tcW w:w="1564" w:type="pct"/>
            <w:tcBorders>
              <w:top w:val="single" w:sz="4" w:space="0" w:color="000000"/>
              <w:left w:val="single" w:sz="4" w:space="0" w:color="000000"/>
              <w:bottom w:val="single" w:sz="4" w:space="0" w:color="000000"/>
              <w:right w:val="single" w:sz="4" w:space="0" w:color="000000"/>
            </w:tcBorders>
            <w:shd w:val="clear" w:color="auto" w:fill="99CCFF"/>
            <w:hideMark/>
          </w:tcPr>
          <w:p w:rsidR="007F7289" w:rsidRDefault="007F7289" w:rsidP="003057AD">
            <w:pPr>
              <w:spacing w:before="0" w:after="0" w:line="240" w:lineRule="auto"/>
              <w:jc w:val="center"/>
              <w:rPr>
                <w:rFonts w:cs="Arial"/>
                <w:b/>
                <w:sz w:val="18"/>
                <w:szCs w:val="20"/>
              </w:rPr>
            </w:pPr>
            <w:r>
              <w:rPr>
                <w:rFonts w:cs="Arial"/>
                <w:b/>
                <w:sz w:val="18"/>
                <w:szCs w:val="20"/>
              </w:rPr>
              <w:t>Output Indicator</w:t>
            </w:r>
          </w:p>
        </w:tc>
        <w:tc>
          <w:tcPr>
            <w:tcW w:w="997" w:type="pct"/>
            <w:tcBorders>
              <w:top w:val="single" w:sz="4" w:space="0" w:color="000000"/>
              <w:left w:val="single" w:sz="4" w:space="0" w:color="000000"/>
              <w:bottom w:val="single" w:sz="4" w:space="0" w:color="000000"/>
              <w:right w:val="single" w:sz="4" w:space="0" w:color="000000"/>
            </w:tcBorders>
            <w:shd w:val="clear" w:color="auto" w:fill="99CCFF"/>
            <w:hideMark/>
          </w:tcPr>
          <w:p w:rsidR="007F7289" w:rsidRDefault="007F7289" w:rsidP="003057AD">
            <w:pPr>
              <w:spacing w:before="0" w:after="0" w:line="240" w:lineRule="auto"/>
              <w:jc w:val="center"/>
              <w:rPr>
                <w:rFonts w:cs="Arial"/>
                <w:b/>
                <w:sz w:val="18"/>
                <w:szCs w:val="18"/>
              </w:rPr>
            </w:pPr>
            <w:r>
              <w:rPr>
                <w:rFonts w:cs="Arial"/>
                <w:b/>
                <w:sz w:val="18"/>
                <w:szCs w:val="18"/>
              </w:rPr>
              <w:t>Means of Verification</w:t>
            </w:r>
          </w:p>
        </w:tc>
        <w:tc>
          <w:tcPr>
            <w:tcW w:w="1440" w:type="pct"/>
            <w:tcBorders>
              <w:top w:val="single" w:sz="4" w:space="0" w:color="000000"/>
              <w:left w:val="single" w:sz="4" w:space="0" w:color="000000"/>
              <w:bottom w:val="single" w:sz="4" w:space="0" w:color="000000"/>
              <w:right w:val="single" w:sz="4" w:space="0" w:color="000000"/>
            </w:tcBorders>
            <w:shd w:val="clear" w:color="auto" w:fill="99CCFF"/>
            <w:hideMark/>
          </w:tcPr>
          <w:p w:rsidR="007F7289" w:rsidRDefault="007F7289" w:rsidP="003057AD">
            <w:pPr>
              <w:spacing w:before="0" w:after="0" w:line="240" w:lineRule="auto"/>
              <w:jc w:val="center"/>
              <w:rPr>
                <w:rFonts w:cs="Arial"/>
                <w:b/>
                <w:sz w:val="18"/>
                <w:szCs w:val="20"/>
              </w:rPr>
            </w:pPr>
            <w:r>
              <w:rPr>
                <w:rFonts w:cs="Arial"/>
                <w:b/>
                <w:sz w:val="18"/>
                <w:szCs w:val="20"/>
              </w:rPr>
              <w:t>Assumptions</w:t>
            </w:r>
          </w:p>
        </w:tc>
      </w:tr>
      <w:tr w:rsidR="007F7289" w:rsidTr="003057AD">
        <w:trPr>
          <w:trHeight w:val="312"/>
        </w:trPr>
        <w:tc>
          <w:tcPr>
            <w:tcW w:w="999" w:type="pct"/>
            <w:vMerge w:val="restar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jc w:val="both"/>
              <w:rPr>
                <w:rFonts w:cs="Arial"/>
                <w:sz w:val="18"/>
                <w:szCs w:val="18"/>
              </w:rPr>
            </w:pPr>
            <w:r>
              <w:rPr>
                <w:rFonts w:cs="Arial"/>
                <w:sz w:val="18"/>
                <w:szCs w:val="18"/>
              </w:rPr>
              <w:t>The gender and governance agenda effectively supported and advocated for by key</w:t>
            </w:r>
          </w:p>
          <w:p w:rsidR="007F7289" w:rsidRDefault="007F7289" w:rsidP="003057AD">
            <w:pPr>
              <w:spacing w:before="0" w:after="0" w:line="240" w:lineRule="auto"/>
              <w:jc w:val="both"/>
              <w:rPr>
                <w:rFonts w:cs="Arial"/>
                <w:sz w:val="18"/>
                <w:szCs w:val="18"/>
              </w:rPr>
            </w:pPr>
            <w:r>
              <w:rPr>
                <w:rFonts w:cs="Arial"/>
                <w:sz w:val="18"/>
                <w:szCs w:val="18"/>
              </w:rPr>
              <w:t>stakeholders (Civil Society, state and non-state actors)</w:t>
            </w:r>
          </w:p>
          <w:p w:rsidR="007F7289" w:rsidRDefault="007F7289" w:rsidP="003057AD">
            <w:pPr>
              <w:spacing w:before="0" w:after="0" w:line="240" w:lineRule="auto"/>
              <w:jc w:val="both"/>
              <w:rPr>
                <w:rFonts w:cs="Arial"/>
                <w:sz w:val="18"/>
                <w:szCs w:val="18"/>
              </w:rPr>
            </w:pPr>
          </w:p>
          <w:p w:rsidR="007F7289" w:rsidRDefault="007F7289" w:rsidP="003057AD">
            <w:pPr>
              <w:spacing w:before="0" w:after="0" w:line="240" w:lineRule="auto"/>
              <w:jc w:val="both"/>
              <w:rPr>
                <w:rFonts w:cs="Arial"/>
                <w:sz w:val="18"/>
                <w:szCs w:val="18"/>
              </w:rPr>
            </w:pPr>
          </w:p>
          <w:p w:rsidR="007F7289" w:rsidRDefault="007F7289" w:rsidP="003057AD">
            <w:pPr>
              <w:spacing w:before="0" w:after="0" w:line="240" w:lineRule="auto"/>
              <w:jc w:val="both"/>
              <w:rPr>
                <w:rFonts w:cs="Arial"/>
                <w:sz w:val="18"/>
                <w:szCs w:val="18"/>
              </w:rPr>
            </w:pPr>
          </w:p>
          <w:p w:rsidR="007F7289" w:rsidRDefault="007F7289" w:rsidP="003057AD">
            <w:pPr>
              <w:spacing w:before="0" w:after="0" w:line="240" w:lineRule="auto"/>
              <w:jc w:val="both"/>
              <w:rPr>
                <w:rFonts w:cs="Arial"/>
                <w:sz w:val="18"/>
                <w:szCs w:val="18"/>
              </w:rPr>
            </w:pPr>
          </w:p>
        </w:tc>
        <w:tc>
          <w:tcPr>
            <w:tcW w:w="1564"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b/>
                <w:sz w:val="18"/>
                <w:szCs w:val="18"/>
              </w:rPr>
              <w:t>O.3.a</w:t>
            </w:r>
            <w:r>
              <w:rPr>
                <w:rFonts w:cs="Arial"/>
                <w:sz w:val="18"/>
                <w:szCs w:val="18"/>
              </w:rPr>
              <w:t xml:space="preserve"> Proportion of women in decision making within public sector, Parliament and sub-national Councils increase equitably and incrementally to at least 30% over a period of 4 years.  (MGCSD, Ministry of State of Planning, National Development and Vision 2030)</w:t>
            </w:r>
          </w:p>
          <w:p w:rsidR="007F7289" w:rsidRDefault="007F7289" w:rsidP="003057AD">
            <w:pPr>
              <w:spacing w:before="0" w:after="0" w:line="240" w:lineRule="auto"/>
              <w:rPr>
                <w:rFonts w:cs="Arial"/>
                <w:sz w:val="18"/>
                <w:szCs w:val="18"/>
              </w:rPr>
            </w:pPr>
            <w:r>
              <w:rPr>
                <w:rFonts w:cs="Arial"/>
                <w:b/>
                <w:sz w:val="18"/>
                <w:szCs w:val="18"/>
              </w:rPr>
              <w:t>Baseline</w:t>
            </w:r>
            <w:r>
              <w:rPr>
                <w:rFonts w:cs="Arial"/>
                <w:sz w:val="18"/>
                <w:szCs w:val="18"/>
              </w:rPr>
              <w:t xml:space="preserve">: </w:t>
            </w:r>
          </w:p>
          <w:p w:rsidR="007F7289" w:rsidRDefault="007F7289" w:rsidP="003057AD">
            <w:pPr>
              <w:spacing w:before="0" w:after="0" w:line="240" w:lineRule="auto"/>
              <w:rPr>
                <w:rFonts w:cs="Arial"/>
                <w:sz w:val="18"/>
                <w:szCs w:val="18"/>
              </w:rPr>
            </w:pPr>
            <w:r>
              <w:rPr>
                <w:rFonts w:cs="Arial"/>
                <w:sz w:val="18"/>
                <w:szCs w:val="18"/>
              </w:rPr>
              <w:t>Status women in senior GOK positions</w:t>
            </w:r>
            <w:r>
              <w:rPr>
                <w:rStyle w:val="FootnoteReference"/>
                <w:rFonts w:cs="Arial"/>
                <w:sz w:val="18"/>
                <w:szCs w:val="18"/>
                <w:shd w:val="clear" w:color="auto" w:fill="CCFFCC"/>
              </w:rPr>
              <w:footnoteReference w:id="50"/>
            </w:r>
            <w:r>
              <w:rPr>
                <w:rFonts w:cs="Arial"/>
                <w:sz w:val="18"/>
                <w:szCs w:val="18"/>
              </w:rPr>
              <w:t xml:space="preserve"> , parliament: 9.5% and councils: 15.8%</w:t>
            </w:r>
          </w:p>
          <w:p w:rsidR="007F7289" w:rsidRDefault="007F7289" w:rsidP="003057AD">
            <w:pPr>
              <w:spacing w:before="0" w:after="0" w:line="240" w:lineRule="auto"/>
              <w:rPr>
                <w:rFonts w:cs="Arial"/>
                <w:sz w:val="18"/>
                <w:szCs w:val="18"/>
              </w:rPr>
            </w:pPr>
            <w:r>
              <w:rPr>
                <w:rFonts w:cs="Arial"/>
                <w:sz w:val="18"/>
                <w:szCs w:val="18"/>
              </w:rPr>
              <w:t>(Report of implementation of affirmative action from Ministry of Gender /CEDAW 2009)</w:t>
            </w:r>
          </w:p>
          <w:p w:rsidR="007F7289" w:rsidRDefault="007F7289" w:rsidP="003057AD">
            <w:pPr>
              <w:spacing w:before="0" w:after="0" w:line="240" w:lineRule="auto"/>
              <w:rPr>
                <w:rFonts w:cs="Arial"/>
                <w:sz w:val="18"/>
                <w:szCs w:val="18"/>
              </w:rPr>
            </w:pPr>
            <w:r>
              <w:rPr>
                <w:rFonts w:cs="Arial"/>
                <w:b/>
                <w:sz w:val="18"/>
                <w:szCs w:val="18"/>
              </w:rPr>
              <w:t>Target</w:t>
            </w:r>
            <w:r>
              <w:rPr>
                <w:rFonts w:cs="Arial"/>
                <w:sz w:val="18"/>
                <w:szCs w:val="18"/>
              </w:rPr>
              <w:t xml:space="preserve">: </w:t>
            </w:r>
          </w:p>
          <w:p w:rsidR="007F7289" w:rsidRDefault="007F7289" w:rsidP="003057AD">
            <w:pPr>
              <w:spacing w:before="0" w:after="0" w:line="240" w:lineRule="auto"/>
              <w:rPr>
                <w:rFonts w:cs="Arial"/>
                <w:sz w:val="18"/>
                <w:szCs w:val="18"/>
              </w:rPr>
            </w:pPr>
            <w:r>
              <w:rPr>
                <w:rFonts w:cs="Arial"/>
                <w:sz w:val="18"/>
                <w:szCs w:val="18"/>
              </w:rPr>
              <w:t xml:space="preserve">30% of all senior positions in GOK held by women </w:t>
            </w:r>
          </w:p>
        </w:tc>
        <w:tc>
          <w:tcPr>
            <w:tcW w:w="997" w:type="pc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r>
              <w:rPr>
                <w:rFonts w:cs="Arial"/>
                <w:sz w:val="18"/>
                <w:szCs w:val="18"/>
              </w:rPr>
              <w:t>MGSCD reports on  implementation of affirmative action</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MoPNDVision 2030 progress reports</w:t>
            </w:r>
          </w:p>
        </w:tc>
        <w:tc>
          <w:tcPr>
            <w:tcW w:w="1440" w:type="pct"/>
            <w:vMerge w:val="restar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r>
              <w:rPr>
                <w:rFonts w:cs="Arial"/>
                <w:sz w:val="18"/>
                <w:szCs w:val="18"/>
              </w:rPr>
              <w:t xml:space="preserve">Political will </w:t>
            </w:r>
          </w:p>
          <w:p w:rsidR="007F7289" w:rsidRDefault="007F7289" w:rsidP="003057AD">
            <w:pPr>
              <w:spacing w:before="0" w:after="0" w:line="240" w:lineRule="auto"/>
              <w:rPr>
                <w:rFonts w:cs="Arial"/>
                <w:sz w:val="18"/>
                <w:szCs w:val="18"/>
              </w:rPr>
            </w:pPr>
            <w:r>
              <w:rPr>
                <w:rFonts w:cs="Arial"/>
                <w:sz w:val="18"/>
                <w:szCs w:val="18"/>
              </w:rPr>
              <w:t>CSO capacity to implement strategies.</w:t>
            </w:r>
          </w:p>
          <w:p w:rsidR="007F7289" w:rsidRDefault="007F7289" w:rsidP="003057AD">
            <w:pPr>
              <w:snapToGrid w:val="0"/>
              <w:spacing w:before="0" w:after="0" w:line="240" w:lineRule="auto"/>
              <w:rPr>
                <w:rFonts w:cs="Arial"/>
                <w:sz w:val="18"/>
                <w:szCs w:val="16"/>
              </w:rPr>
            </w:pPr>
            <w:r>
              <w:rPr>
                <w:rFonts w:cs="Arial"/>
                <w:sz w:val="18"/>
                <w:szCs w:val="18"/>
              </w:rPr>
              <w:t>Transparency in appointments</w:t>
            </w:r>
          </w:p>
          <w:p w:rsidR="007F7289" w:rsidRDefault="007F7289" w:rsidP="003057AD">
            <w:pPr>
              <w:snapToGrid w:val="0"/>
              <w:spacing w:before="0" w:after="0" w:line="240" w:lineRule="auto"/>
              <w:rPr>
                <w:rFonts w:cs="Arial"/>
                <w:sz w:val="18"/>
                <w:szCs w:val="16"/>
              </w:rPr>
            </w:pPr>
          </w:p>
          <w:p w:rsidR="007F7289" w:rsidRDefault="007F7289" w:rsidP="003057AD">
            <w:pPr>
              <w:snapToGrid w:val="0"/>
              <w:spacing w:before="0" w:after="0" w:line="240" w:lineRule="auto"/>
              <w:rPr>
                <w:rFonts w:cs="Arial"/>
              </w:rPr>
            </w:pPr>
          </w:p>
        </w:tc>
      </w:tr>
      <w:tr w:rsidR="007F7289" w:rsidTr="003057AD">
        <w:trPr>
          <w:trHeight w:val="251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sz w:val="18"/>
                <w:szCs w:val="18"/>
              </w:rPr>
            </w:pPr>
          </w:p>
        </w:tc>
        <w:tc>
          <w:tcPr>
            <w:tcW w:w="1564" w:type="pc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b/>
                <w:sz w:val="18"/>
                <w:szCs w:val="18"/>
              </w:rPr>
              <w:t>0.3.b.</w:t>
            </w:r>
            <w:r>
              <w:rPr>
                <w:rFonts w:cs="Arial"/>
                <w:sz w:val="18"/>
                <w:szCs w:val="18"/>
              </w:rPr>
              <w:t xml:space="preserve"> (Agenda 4) reforms and related institutions integrate gender into their work by 2013</w:t>
            </w:r>
          </w:p>
          <w:p w:rsidR="007F7289" w:rsidRDefault="007F7289" w:rsidP="003057AD">
            <w:pPr>
              <w:spacing w:before="0" w:after="0" w:line="240" w:lineRule="auto"/>
              <w:rPr>
                <w:rFonts w:cs="Arial"/>
                <w:b/>
                <w:sz w:val="18"/>
                <w:szCs w:val="18"/>
              </w:rPr>
            </w:pPr>
          </w:p>
          <w:p w:rsidR="007F7289" w:rsidRDefault="007F7289" w:rsidP="003057AD">
            <w:pPr>
              <w:spacing w:before="0" w:after="0" w:line="240" w:lineRule="auto"/>
              <w:rPr>
                <w:rFonts w:cs="Arial"/>
                <w:b/>
                <w:sz w:val="18"/>
                <w:szCs w:val="18"/>
              </w:rPr>
            </w:pPr>
            <w:r>
              <w:rPr>
                <w:rFonts w:cs="Arial"/>
                <w:b/>
                <w:sz w:val="18"/>
                <w:szCs w:val="18"/>
              </w:rPr>
              <w:t xml:space="preserve">Baseline:  </w:t>
            </w:r>
          </w:p>
          <w:p w:rsidR="007F7289" w:rsidRDefault="007F7289" w:rsidP="003057AD">
            <w:pPr>
              <w:spacing w:before="0" w:after="0" w:line="240" w:lineRule="auto"/>
              <w:rPr>
                <w:rFonts w:cs="Arial"/>
                <w:sz w:val="18"/>
                <w:szCs w:val="18"/>
              </w:rPr>
            </w:pPr>
            <w:r>
              <w:rPr>
                <w:rFonts w:cs="Arial"/>
                <w:sz w:val="18"/>
                <w:szCs w:val="18"/>
              </w:rPr>
              <w:t xml:space="preserve">“Old’ Constitution is gender neutral. </w:t>
            </w:r>
          </w:p>
          <w:p w:rsidR="007F7289" w:rsidRDefault="007F7289" w:rsidP="003057AD">
            <w:pPr>
              <w:spacing w:before="0" w:after="0" w:line="240" w:lineRule="auto"/>
              <w:rPr>
                <w:rFonts w:cs="Arial"/>
                <w:sz w:val="18"/>
                <w:szCs w:val="18"/>
              </w:rPr>
            </w:pPr>
            <w:r>
              <w:rPr>
                <w:rFonts w:cs="Arial"/>
                <w:sz w:val="18"/>
                <w:szCs w:val="18"/>
              </w:rPr>
              <w:t>Draft policy on Peacebuilding and Conflict Management is gender neutral</w:t>
            </w:r>
          </w:p>
          <w:p w:rsidR="007F7289" w:rsidRDefault="007F7289" w:rsidP="003057AD">
            <w:pPr>
              <w:spacing w:before="0" w:after="0" w:line="240" w:lineRule="auto"/>
              <w:rPr>
                <w:rFonts w:cs="Arial"/>
                <w:sz w:val="18"/>
                <w:szCs w:val="18"/>
              </w:rPr>
            </w:pPr>
            <w:r>
              <w:rPr>
                <w:rFonts w:cs="Arial"/>
                <w:sz w:val="18"/>
                <w:szCs w:val="18"/>
              </w:rPr>
              <w:t>Former ECK/ current IIEC has gender related activities in place for voter registration, voter education and voter information</w:t>
            </w:r>
          </w:p>
          <w:p w:rsidR="007F7289" w:rsidRDefault="007F7289" w:rsidP="003057AD">
            <w:pPr>
              <w:spacing w:before="0" w:after="0" w:line="240" w:lineRule="auto"/>
              <w:rPr>
                <w:rFonts w:cs="Arial"/>
                <w:sz w:val="18"/>
                <w:szCs w:val="18"/>
              </w:rPr>
            </w:pPr>
            <w:r>
              <w:rPr>
                <w:rFonts w:cs="Arial"/>
                <w:sz w:val="18"/>
                <w:szCs w:val="18"/>
              </w:rPr>
              <w:t xml:space="preserve">Political parties act – affirmative action </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Agenda 4 highlights inter alia(1) judicial reform measures including a strong commitment to human rights and gender equity (2) Performance contracting – which is increasingly gender responsive (3) Ensure equity and balance are attained in development across all regions including in job creation, poverty reduction, improved income distribution and gender equity</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b/>
                <w:sz w:val="18"/>
                <w:szCs w:val="18"/>
              </w:rPr>
            </w:pPr>
            <w:r>
              <w:rPr>
                <w:rFonts w:cs="Arial"/>
                <w:b/>
                <w:sz w:val="18"/>
                <w:szCs w:val="18"/>
              </w:rPr>
              <w:t xml:space="preserve">Target: </w:t>
            </w:r>
          </w:p>
          <w:p w:rsidR="007F7289" w:rsidRDefault="007F7289" w:rsidP="003057AD">
            <w:pPr>
              <w:spacing w:before="0" w:after="0" w:line="240" w:lineRule="auto"/>
              <w:rPr>
                <w:rFonts w:cs="Arial"/>
                <w:sz w:val="18"/>
                <w:szCs w:val="18"/>
              </w:rPr>
            </w:pPr>
            <w:r>
              <w:rPr>
                <w:rFonts w:cs="Arial"/>
                <w:sz w:val="18"/>
                <w:szCs w:val="18"/>
              </w:rPr>
              <w:t xml:space="preserve">At least 60% of targeted reform </w:t>
            </w:r>
            <w:r>
              <w:rPr>
                <w:rStyle w:val="FootnoteReference"/>
                <w:rFonts w:cs="Arial"/>
                <w:sz w:val="18"/>
                <w:szCs w:val="18"/>
              </w:rPr>
              <w:footnoteReference w:id="51"/>
            </w:r>
            <w:r>
              <w:rPr>
                <w:rFonts w:cs="Arial"/>
                <w:sz w:val="18"/>
                <w:szCs w:val="18"/>
              </w:rPr>
              <w:t>processes are gender responsive</w:t>
            </w:r>
          </w:p>
        </w:tc>
        <w:tc>
          <w:tcPr>
            <w:tcW w:w="997" w:type="pc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MGSCD semi-annual report</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Semi-annual monitoring report from supported institutions</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Agenda 4 reports from South Consulting</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rPr>
            </w:pPr>
          </w:p>
        </w:tc>
      </w:tr>
    </w:tbl>
    <w:p w:rsidR="007F7289" w:rsidRDefault="007F7289" w:rsidP="007F7289">
      <w:pPr>
        <w:spacing w:before="0" w:after="0" w:line="240" w:lineRule="auto"/>
        <w:rPr>
          <w:sz w:val="18"/>
        </w:rPr>
      </w:pPr>
    </w:p>
    <w:p w:rsidR="007F7289" w:rsidRDefault="007F7289" w:rsidP="007F7289">
      <w:pPr>
        <w:spacing w:before="0" w:after="0" w:line="240" w:lineRule="auto"/>
        <w:rPr>
          <w:sz w:val="18"/>
        </w:rPr>
      </w:pPr>
    </w:p>
    <w:tbl>
      <w:tblPr>
        <w:tblpPr w:leftFromText="180" w:rightFromText="180" w:bottomFromText="200" w:vertAnchor="text" w:tblpY="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31"/>
        <w:gridCol w:w="5682"/>
        <w:gridCol w:w="1563"/>
      </w:tblGrid>
      <w:tr w:rsidR="007F7289" w:rsidTr="003057AD">
        <w:trPr>
          <w:trHeight w:val="263"/>
        </w:trPr>
        <w:tc>
          <w:tcPr>
            <w:tcW w:w="121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rPr>
                <w:rFonts w:cs="Arial"/>
                <w:b/>
                <w:sz w:val="18"/>
                <w:szCs w:val="18"/>
              </w:rPr>
            </w:pPr>
            <w:r>
              <w:rPr>
                <w:rFonts w:cs="Arial"/>
                <w:b/>
                <w:sz w:val="18"/>
                <w:szCs w:val="18"/>
              </w:rPr>
              <w:t>Result 3.1.</w:t>
            </w:r>
          </w:p>
        </w:tc>
        <w:tc>
          <w:tcPr>
            <w:tcW w:w="296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20"/>
              </w:rPr>
            </w:pPr>
            <w:r>
              <w:rPr>
                <w:rFonts w:cs="Arial"/>
                <w:b/>
                <w:sz w:val="18"/>
                <w:szCs w:val="16"/>
              </w:rPr>
              <w:t>Result Indicators</w:t>
            </w:r>
          </w:p>
        </w:tc>
        <w:tc>
          <w:tcPr>
            <w:tcW w:w="816"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20"/>
              </w:rPr>
            </w:pPr>
            <w:r>
              <w:rPr>
                <w:rFonts w:cs="Arial"/>
                <w:b/>
                <w:sz w:val="18"/>
                <w:szCs w:val="18"/>
              </w:rPr>
              <w:t>Means of verification</w:t>
            </w:r>
          </w:p>
        </w:tc>
      </w:tr>
      <w:tr w:rsidR="007F7289" w:rsidTr="003057AD">
        <w:trPr>
          <w:trHeight w:val="728"/>
        </w:trPr>
        <w:tc>
          <w:tcPr>
            <w:tcW w:w="1217" w:type="pct"/>
            <w:vMerge w:val="restar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sz w:val="18"/>
                <w:szCs w:val="18"/>
              </w:rPr>
              <w:t>Gender integrated into constitutional, electoral reforms and peace and reconciliation processes by 2012</w:t>
            </w:r>
          </w:p>
        </w:tc>
        <w:tc>
          <w:tcPr>
            <w:tcW w:w="2967"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shd w:val="clear" w:color="auto" w:fill="FF99CC"/>
              </w:rPr>
            </w:pPr>
            <w:r>
              <w:rPr>
                <w:rFonts w:cs="Arial"/>
                <w:sz w:val="18"/>
                <w:szCs w:val="18"/>
              </w:rPr>
              <w:t>3.1.a.  Draft Constitution is gender responsive and if passed, relevant gender related laws are identified and advocated for. (Engendering the laws falls under Output 1)</w:t>
            </w:r>
          </w:p>
          <w:p w:rsidR="007F7289" w:rsidRDefault="007F7289" w:rsidP="003057AD">
            <w:pPr>
              <w:spacing w:before="0" w:after="0" w:line="240" w:lineRule="auto"/>
              <w:rPr>
                <w:rFonts w:cs="Arial"/>
                <w:sz w:val="18"/>
                <w:szCs w:val="18"/>
              </w:rPr>
            </w:pPr>
            <w:r>
              <w:rPr>
                <w:rFonts w:cs="Arial"/>
                <w:b/>
                <w:sz w:val="18"/>
                <w:szCs w:val="18"/>
              </w:rPr>
              <w:t>Baseline:</w:t>
            </w:r>
            <w:r>
              <w:rPr>
                <w:rFonts w:cs="Arial"/>
                <w:sz w:val="18"/>
                <w:szCs w:val="18"/>
              </w:rPr>
              <w:t xml:space="preserve">  Current Constitution is gender neutral</w:t>
            </w:r>
          </w:p>
          <w:p w:rsidR="007F7289" w:rsidRDefault="007F7289" w:rsidP="003057AD">
            <w:pPr>
              <w:spacing w:before="0" w:after="0" w:line="240" w:lineRule="auto"/>
              <w:rPr>
                <w:rFonts w:cs="Arial"/>
                <w:sz w:val="18"/>
                <w:szCs w:val="18"/>
              </w:rPr>
            </w:pPr>
            <w:r>
              <w:rPr>
                <w:rFonts w:cs="Arial"/>
                <w:b/>
                <w:sz w:val="18"/>
                <w:szCs w:val="18"/>
              </w:rPr>
              <w:t>Target</w:t>
            </w:r>
            <w:r>
              <w:rPr>
                <w:rFonts w:cs="Arial"/>
                <w:sz w:val="18"/>
                <w:szCs w:val="18"/>
              </w:rPr>
              <w:t>:  Draft Constitution is gender responsive</w:t>
            </w:r>
          </w:p>
        </w:tc>
        <w:tc>
          <w:tcPr>
            <w:tcW w:w="816" w:type="pct"/>
            <w:tcBorders>
              <w:top w:val="single" w:sz="4" w:space="0" w:color="000000"/>
              <w:left w:val="single" w:sz="4" w:space="0" w:color="000000"/>
              <w:bottom w:val="single" w:sz="4" w:space="0" w:color="000000"/>
              <w:right w:val="single" w:sz="4" w:space="0" w:color="000000"/>
            </w:tcBorders>
          </w:tcPr>
          <w:p w:rsidR="007F7289" w:rsidRDefault="007F7289" w:rsidP="003057AD">
            <w:pPr>
              <w:snapToGrid w:val="0"/>
              <w:spacing w:before="0" w:after="0" w:line="240" w:lineRule="auto"/>
              <w:rPr>
                <w:rFonts w:cs="Arial"/>
                <w:sz w:val="18"/>
                <w:szCs w:val="18"/>
              </w:rPr>
            </w:pPr>
            <w:r>
              <w:rPr>
                <w:rFonts w:cs="Arial"/>
                <w:sz w:val="18"/>
                <w:szCs w:val="18"/>
              </w:rPr>
              <w:t>Draft Constitution</w:t>
            </w:r>
          </w:p>
          <w:p w:rsidR="007F7289" w:rsidRDefault="007F7289" w:rsidP="003057AD">
            <w:pPr>
              <w:snapToGrid w:val="0"/>
              <w:spacing w:before="0" w:after="0" w:line="240" w:lineRule="auto"/>
              <w:rPr>
                <w:rFonts w:cs="Arial"/>
                <w:sz w:val="18"/>
                <w:szCs w:val="18"/>
              </w:rPr>
            </w:pPr>
          </w:p>
          <w:p w:rsidR="007F7289" w:rsidRDefault="007F7289" w:rsidP="003057AD">
            <w:pPr>
              <w:snapToGrid w:val="0"/>
              <w:spacing w:before="0" w:after="0" w:line="240" w:lineRule="auto"/>
              <w:rPr>
                <w:rFonts w:cs="Arial"/>
                <w:sz w:val="18"/>
                <w:szCs w:val="18"/>
              </w:rPr>
            </w:pPr>
            <w:r>
              <w:rPr>
                <w:rFonts w:cs="Arial"/>
                <w:sz w:val="18"/>
                <w:szCs w:val="18"/>
              </w:rPr>
              <w:t xml:space="preserve">Relevant laws identified </w:t>
            </w:r>
          </w:p>
        </w:tc>
      </w:tr>
      <w:tr w:rsidR="007F7289" w:rsidTr="003057AD">
        <w:trPr>
          <w:trHeight w:val="44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sz w:val="18"/>
                <w:szCs w:val="18"/>
              </w:rPr>
            </w:pPr>
          </w:p>
        </w:tc>
        <w:tc>
          <w:tcPr>
            <w:tcW w:w="2967"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sz w:val="18"/>
                <w:szCs w:val="18"/>
              </w:rPr>
              <w:t xml:space="preserve">3.1b  Increased participation of women in peace and reconciliation processes at  local levels. </w:t>
            </w:r>
          </w:p>
          <w:p w:rsidR="007F7289" w:rsidRDefault="007F7289" w:rsidP="003057AD">
            <w:pPr>
              <w:spacing w:before="0" w:after="0" w:line="240" w:lineRule="auto"/>
              <w:rPr>
                <w:rFonts w:cs="Arial"/>
                <w:sz w:val="18"/>
                <w:szCs w:val="18"/>
              </w:rPr>
            </w:pPr>
            <w:r>
              <w:rPr>
                <w:rFonts w:cs="Arial"/>
                <w:b/>
                <w:sz w:val="18"/>
                <w:szCs w:val="18"/>
              </w:rPr>
              <w:t>Baseline</w:t>
            </w:r>
            <w:r>
              <w:rPr>
                <w:rFonts w:cs="Arial"/>
                <w:sz w:val="18"/>
                <w:szCs w:val="18"/>
              </w:rPr>
              <w:t xml:space="preserve">: 50 DPCs have a one-third gender ratio </w:t>
            </w:r>
          </w:p>
          <w:p w:rsidR="007F7289" w:rsidRDefault="007F7289" w:rsidP="003057AD">
            <w:pPr>
              <w:spacing w:before="0" w:after="0" w:line="240" w:lineRule="auto"/>
              <w:rPr>
                <w:rFonts w:cs="Arial"/>
                <w:sz w:val="18"/>
                <w:szCs w:val="18"/>
              </w:rPr>
            </w:pPr>
            <w:r>
              <w:rPr>
                <w:rFonts w:cs="Arial"/>
                <w:b/>
                <w:sz w:val="18"/>
                <w:szCs w:val="18"/>
              </w:rPr>
              <w:t>Target</w:t>
            </w:r>
            <w:r>
              <w:rPr>
                <w:rFonts w:cs="Arial"/>
                <w:sz w:val="18"/>
                <w:szCs w:val="18"/>
              </w:rPr>
              <w:t>: 100 DPCs have a one-third proportion gender ratio by 2013</w:t>
            </w:r>
          </w:p>
        </w:tc>
        <w:tc>
          <w:tcPr>
            <w:tcW w:w="816"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sz w:val="18"/>
                <w:szCs w:val="18"/>
              </w:rPr>
              <w:t xml:space="preserve">Police Reform Reports  </w:t>
            </w:r>
          </w:p>
          <w:p w:rsidR="007F7289" w:rsidRDefault="007F7289" w:rsidP="003057AD">
            <w:pPr>
              <w:spacing w:before="0" w:after="0" w:line="240" w:lineRule="auto"/>
              <w:rPr>
                <w:rFonts w:cs="Arial"/>
                <w:sz w:val="18"/>
                <w:szCs w:val="18"/>
              </w:rPr>
            </w:pPr>
            <w:r>
              <w:rPr>
                <w:rFonts w:cs="Arial"/>
                <w:sz w:val="18"/>
                <w:szCs w:val="18"/>
              </w:rPr>
              <w:t>CEDAW Report</w:t>
            </w:r>
          </w:p>
          <w:p w:rsidR="007F7289" w:rsidRDefault="007F7289" w:rsidP="003057AD">
            <w:pPr>
              <w:spacing w:before="0" w:after="0" w:line="240" w:lineRule="auto"/>
              <w:rPr>
                <w:rFonts w:cs="Arial"/>
                <w:sz w:val="18"/>
                <w:szCs w:val="18"/>
              </w:rPr>
            </w:pPr>
            <w:r>
              <w:rPr>
                <w:rFonts w:cs="Arial"/>
                <w:sz w:val="18"/>
                <w:szCs w:val="18"/>
              </w:rPr>
              <w:t>National Steering Committee on Peacebuilding and Conflict Management (NSC) Reports</w:t>
            </w:r>
          </w:p>
          <w:p w:rsidR="007F7289" w:rsidRDefault="007F7289" w:rsidP="003057AD">
            <w:pPr>
              <w:spacing w:before="0" w:after="0" w:line="240" w:lineRule="auto"/>
              <w:rPr>
                <w:rFonts w:cs="Arial"/>
                <w:sz w:val="18"/>
                <w:szCs w:val="18"/>
              </w:rPr>
            </w:pPr>
            <w:r>
              <w:rPr>
                <w:rFonts w:cs="Arial"/>
                <w:sz w:val="18"/>
                <w:szCs w:val="18"/>
              </w:rPr>
              <w:t>Statutory Commission reports</w:t>
            </w:r>
          </w:p>
        </w:tc>
      </w:tr>
      <w:tr w:rsidR="007F7289" w:rsidTr="003057AD">
        <w:trPr>
          <w:trHeight w:val="72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sz w:val="18"/>
                <w:szCs w:val="18"/>
              </w:rPr>
            </w:pPr>
          </w:p>
        </w:tc>
        <w:tc>
          <w:tcPr>
            <w:tcW w:w="2967"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sz w:val="18"/>
                <w:szCs w:val="18"/>
              </w:rPr>
              <w:t>3.1c. Increased number of women participating in electoral processes (voter registration, referendum, elections 2012, political party decision-making)</w:t>
            </w:r>
          </w:p>
          <w:p w:rsidR="007F7289" w:rsidRDefault="007F7289" w:rsidP="003057AD">
            <w:pPr>
              <w:autoSpaceDE w:val="0"/>
              <w:autoSpaceDN w:val="0"/>
              <w:adjustRightInd w:val="0"/>
              <w:spacing w:before="0" w:after="0" w:line="240" w:lineRule="auto"/>
              <w:rPr>
                <w:rFonts w:cs="Arial"/>
                <w:sz w:val="18"/>
                <w:szCs w:val="18"/>
              </w:rPr>
            </w:pPr>
            <w:r>
              <w:rPr>
                <w:rFonts w:cs="Arial"/>
                <w:b/>
                <w:sz w:val="18"/>
                <w:szCs w:val="18"/>
              </w:rPr>
              <w:t>Baseline</w:t>
            </w:r>
            <w:r>
              <w:rPr>
                <w:rFonts w:cs="Arial"/>
                <w:sz w:val="18"/>
                <w:szCs w:val="18"/>
              </w:rPr>
              <w:t xml:space="preserve">: </w:t>
            </w:r>
            <w:r>
              <w:rPr>
                <w:rFonts w:cs="Arial"/>
                <w:bCs/>
                <w:sz w:val="18"/>
                <w:szCs w:val="18"/>
              </w:rPr>
              <w:t>Number of registered Voter in 2007 Male: 7,559,570, Female 6,736,610</w:t>
            </w:r>
            <w:r>
              <w:rPr>
                <w:rFonts w:cs="Arial"/>
                <w:b/>
                <w:bCs/>
                <w:sz w:val="18"/>
                <w:szCs w:val="18"/>
              </w:rPr>
              <w:t xml:space="preserve">  </w:t>
            </w:r>
            <w:r>
              <w:rPr>
                <w:rFonts w:cs="Arial"/>
                <w:bCs/>
                <w:sz w:val="18"/>
                <w:szCs w:val="18"/>
              </w:rPr>
              <w:t xml:space="preserve">CEDAW (2009:56);  political parties dominated by men with  weak  adherence to the 30% affirmative action under the political parties act </w:t>
            </w:r>
            <w:r>
              <w:rPr>
                <w:rFonts w:cs="Arial"/>
                <w:sz w:val="18"/>
                <w:szCs w:val="18"/>
              </w:rPr>
              <w:t>No. 10 of 2007</w:t>
            </w:r>
            <w:r>
              <w:rPr>
                <w:rFonts w:cs="Arial"/>
                <w:bCs/>
                <w:sz w:val="18"/>
                <w:szCs w:val="18"/>
              </w:rPr>
              <w:t>; [%] of women voters in General Elections 2007 and in referendum 2010</w:t>
            </w:r>
          </w:p>
          <w:p w:rsidR="007F7289" w:rsidRDefault="007F7289" w:rsidP="003057AD">
            <w:pPr>
              <w:spacing w:before="0" w:after="0" w:line="240" w:lineRule="auto"/>
              <w:rPr>
                <w:rFonts w:cs="Arial"/>
                <w:b/>
                <w:sz w:val="18"/>
                <w:szCs w:val="18"/>
              </w:rPr>
            </w:pPr>
            <w:r>
              <w:rPr>
                <w:rFonts w:cs="Arial"/>
                <w:b/>
                <w:bCs/>
                <w:sz w:val="18"/>
                <w:szCs w:val="18"/>
              </w:rPr>
              <w:t>Target</w:t>
            </w:r>
            <w:r>
              <w:rPr>
                <w:rFonts w:cs="Arial"/>
                <w:bCs/>
                <w:sz w:val="18"/>
                <w:szCs w:val="18"/>
              </w:rPr>
              <w:t>:</w:t>
            </w:r>
            <w:r>
              <w:rPr>
                <w:rFonts w:cs="Arial"/>
                <w:b/>
                <w:bCs/>
                <w:sz w:val="18"/>
                <w:szCs w:val="18"/>
              </w:rPr>
              <w:t xml:space="preserve"> </w:t>
            </w:r>
            <w:r>
              <w:rPr>
                <w:rFonts w:cs="Arial"/>
                <w:sz w:val="18"/>
                <w:szCs w:val="18"/>
              </w:rPr>
              <w:t>At least a 10% increase in  female representation in political offices and participating in electoral processes (derived from M&amp;E Framework for Gender Mainstreaming MoGCSD)</w:t>
            </w:r>
          </w:p>
        </w:tc>
        <w:tc>
          <w:tcPr>
            <w:tcW w:w="816"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napToGrid w:val="0"/>
              <w:spacing w:before="0" w:after="0" w:line="240" w:lineRule="auto"/>
              <w:rPr>
                <w:rFonts w:cs="Arial"/>
                <w:sz w:val="18"/>
                <w:szCs w:val="18"/>
              </w:rPr>
            </w:pPr>
            <w:r>
              <w:rPr>
                <w:rFonts w:cs="Arial"/>
                <w:sz w:val="18"/>
                <w:szCs w:val="18"/>
              </w:rPr>
              <w:t xml:space="preserve">(I)IEC reports </w:t>
            </w:r>
          </w:p>
          <w:p w:rsidR="007F7289" w:rsidRDefault="007F7289" w:rsidP="003057AD">
            <w:pPr>
              <w:snapToGrid w:val="0"/>
              <w:spacing w:before="0" w:after="0" w:line="240" w:lineRule="auto"/>
              <w:rPr>
                <w:rFonts w:cs="Arial"/>
                <w:sz w:val="18"/>
                <w:szCs w:val="18"/>
              </w:rPr>
            </w:pPr>
            <w:r>
              <w:rPr>
                <w:rFonts w:cs="Arial"/>
                <w:sz w:val="18"/>
                <w:szCs w:val="18"/>
              </w:rPr>
              <w:t>Registrar of Political Parties Reports</w:t>
            </w:r>
          </w:p>
          <w:p w:rsidR="007F7289" w:rsidRDefault="007F7289" w:rsidP="003057AD">
            <w:pPr>
              <w:autoSpaceDE w:val="0"/>
              <w:autoSpaceDN w:val="0"/>
              <w:adjustRightInd w:val="0"/>
              <w:spacing w:before="0" w:after="0" w:line="240" w:lineRule="auto"/>
              <w:rPr>
                <w:rFonts w:cs="Arial"/>
                <w:sz w:val="18"/>
                <w:szCs w:val="18"/>
              </w:rPr>
            </w:pPr>
            <w:r>
              <w:rPr>
                <w:rFonts w:cs="Arial"/>
                <w:sz w:val="18"/>
                <w:szCs w:val="18"/>
              </w:rPr>
              <w:t>Administrative Data (Ministries,</w:t>
            </w:r>
          </w:p>
          <w:p w:rsidR="007F7289" w:rsidRDefault="007F7289" w:rsidP="003057AD">
            <w:pPr>
              <w:snapToGrid w:val="0"/>
              <w:spacing w:before="0" w:after="0" w:line="240" w:lineRule="auto"/>
              <w:rPr>
                <w:rFonts w:cs="Arial"/>
                <w:sz w:val="18"/>
                <w:szCs w:val="18"/>
              </w:rPr>
            </w:pPr>
            <w:r>
              <w:rPr>
                <w:rFonts w:cs="Arial"/>
                <w:sz w:val="18"/>
                <w:szCs w:val="18"/>
              </w:rPr>
              <w:t>Political Parties and CSOs) – gathered by MoGCSD.</w:t>
            </w:r>
          </w:p>
        </w:tc>
      </w:tr>
      <w:tr w:rsidR="007F7289" w:rsidTr="003057AD">
        <w:trPr>
          <w:trHeight w:val="145"/>
        </w:trPr>
        <w:tc>
          <w:tcPr>
            <w:tcW w:w="121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rPr>
                <w:rFonts w:cs="Arial"/>
                <w:b/>
                <w:sz w:val="18"/>
                <w:szCs w:val="18"/>
              </w:rPr>
            </w:pPr>
            <w:r>
              <w:rPr>
                <w:rFonts w:cs="Arial"/>
                <w:b/>
                <w:sz w:val="18"/>
                <w:szCs w:val="18"/>
              </w:rPr>
              <w:t>Result 3.2.</w:t>
            </w:r>
          </w:p>
        </w:tc>
        <w:tc>
          <w:tcPr>
            <w:tcW w:w="296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20"/>
              </w:rPr>
            </w:pPr>
            <w:r>
              <w:rPr>
                <w:rFonts w:cs="Arial"/>
                <w:b/>
                <w:sz w:val="18"/>
                <w:szCs w:val="16"/>
              </w:rPr>
              <w:t>Result indicators</w:t>
            </w:r>
          </w:p>
        </w:tc>
        <w:tc>
          <w:tcPr>
            <w:tcW w:w="816"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18"/>
              </w:rPr>
            </w:pPr>
            <w:r>
              <w:rPr>
                <w:rFonts w:cs="Arial"/>
                <w:b/>
                <w:sz w:val="18"/>
                <w:szCs w:val="18"/>
              </w:rPr>
              <w:t>Means of Verification</w:t>
            </w:r>
          </w:p>
        </w:tc>
      </w:tr>
      <w:tr w:rsidR="007F7289" w:rsidTr="003057AD">
        <w:trPr>
          <w:trHeight w:val="1419"/>
        </w:trPr>
        <w:tc>
          <w:tcPr>
            <w:tcW w:w="1217" w:type="pc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r>
              <w:rPr>
                <w:rFonts w:cs="Arial"/>
                <w:sz w:val="18"/>
                <w:szCs w:val="18"/>
              </w:rPr>
              <w:t>NSAs advocating for increased women's representation, participation and influence in governance and politics</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Linked to:</w:t>
            </w:r>
          </w:p>
          <w:p w:rsidR="007F7289" w:rsidRDefault="007F7289" w:rsidP="003057AD">
            <w:pPr>
              <w:spacing w:before="0" w:after="0" w:line="240" w:lineRule="auto"/>
              <w:rPr>
                <w:rFonts w:cs="Arial"/>
                <w:sz w:val="18"/>
                <w:szCs w:val="18"/>
              </w:rPr>
            </w:pPr>
            <w:r>
              <w:rPr>
                <w:rFonts w:cs="Arial"/>
                <w:sz w:val="18"/>
                <w:szCs w:val="18"/>
              </w:rPr>
              <w:t xml:space="preserve">MoGCSD Outcome 5, </w:t>
            </w:r>
            <w:r>
              <w:rPr>
                <w:rFonts w:cs="Arial"/>
                <w:sz w:val="18"/>
                <w:szCs w:val="18"/>
              </w:rPr>
              <w:lastRenderedPageBreak/>
              <w:t>Outputs 1,2 and 3</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NPGD Action Plan: section on “ Political Participation and Decision-making”</w:t>
            </w:r>
          </w:p>
        </w:tc>
        <w:tc>
          <w:tcPr>
            <w:tcW w:w="2967"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sz w:val="18"/>
                <w:szCs w:val="18"/>
              </w:rPr>
              <w:lastRenderedPageBreak/>
              <w:t>3.2 a.  Proportion of women in decision making within public sector, Parliament, sub-national Councils and political work increase equitably and incrementally to at least 30% over a period of 4 years.  (derived from MGCSD, Ministry of State of Planning, National Development and Vision 2030)</w:t>
            </w:r>
          </w:p>
          <w:p w:rsidR="007F7289" w:rsidRDefault="007F7289" w:rsidP="003057AD">
            <w:pPr>
              <w:spacing w:before="0" w:after="0" w:line="240" w:lineRule="auto"/>
              <w:rPr>
                <w:rFonts w:cs="Arial"/>
                <w:sz w:val="18"/>
                <w:szCs w:val="18"/>
              </w:rPr>
            </w:pPr>
            <w:r>
              <w:rPr>
                <w:rFonts w:cs="Arial"/>
                <w:b/>
                <w:sz w:val="18"/>
                <w:szCs w:val="18"/>
              </w:rPr>
              <w:t>Baseline</w:t>
            </w:r>
            <w:r>
              <w:rPr>
                <w:rFonts w:cs="Arial"/>
                <w:sz w:val="18"/>
                <w:szCs w:val="18"/>
              </w:rPr>
              <w:t xml:space="preserve">:.16% of top government positions  (U,T,S,R,Q) are held by women; 21 of 222 (9.5%) of MPs are Female (CEDAW 2009: 59); 15.8 % female representation in local authorities – civic positions (CEDAW 2009: </w:t>
            </w:r>
            <w:r>
              <w:rPr>
                <w:rFonts w:cs="Arial"/>
                <w:sz w:val="18"/>
                <w:szCs w:val="18"/>
              </w:rPr>
              <w:lastRenderedPageBreak/>
              <w:t xml:space="preserve">60); </w:t>
            </w:r>
          </w:p>
          <w:p w:rsidR="007F7289" w:rsidRDefault="007F7289" w:rsidP="003057AD">
            <w:pPr>
              <w:spacing w:before="0" w:after="0" w:line="240" w:lineRule="auto"/>
              <w:rPr>
                <w:rFonts w:cs="Arial"/>
                <w:b/>
                <w:sz w:val="18"/>
                <w:szCs w:val="18"/>
              </w:rPr>
            </w:pPr>
            <w:r>
              <w:rPr>
                <w:rFonts w:cs="Arial"/>
                <w:b/>
                <w:sz w:val="18"/>
                <w:szCs w:val="18"/>
              </w:rPr>
              <w:t>Target:</w:t>
            </w:r>
            <w:r>
              <w:rPr>
                <w:rFonts w:cs="Arial"/>
                <w:sz w:val="18"/>
                <w:szCs w:val="18"/>
              </w:rPr>
              <w:t>30% of all senior positions in GOK, councils, Parliament and political parties held by women</w:t>
            </w:r>
          </w:p>
        </w:tc>
        <w:tc>
          <w:tcPr>
            <w:tcW w:w="816"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napToGrid w:val="0"/>
              <w:spacing w:before="0" w:after="0" w:line="240" w:lineRule="auto"/>
              <w:rPr>
                <w:rFonts w:cs="Arial"/>
                <w:sz w:val="18"/>
                <w:szCs w:val="18"/>
              </w:rPr>
            </w:pPr>
            <w:r>
              <w:rPr>
                <w:rFonts w:cs="Arial"/>
                <w:sz w:val="18"/>
                <w:szCs w:val="18"/>
              </w:rPr>
              <w:lastRenderedPageBreak/>
              <w:t>CSO record of activities/target group</w:t>
            </w:r>
          </w:p>
          <w:p w:rsidR="007F7289" w:rsidRDefault="007F7289" w:rsidP="003057AD">
            <w:pPr>
              <w:snapToGrid w:val="0"/>
              <w:spacing w:before="0" w:after="0" w:line="240" w:lineRule="auto"/>
              <w:rPr>
                <w:rFonts w:cs="Arial"/>
                <w:sz w:val="18"/>
                <w:szCs w:val="18"/>
              </w:rPr>
            </w:pPr>
            <w:r>
              <w:rPr>
                <w:rFonts w:cs="Arial"/>
                <w:sz w:val="18"/>
                <w:szCs w:val="18"/>
              </w:rPr>
              <w:t>CSO record of participant achievements</w:t>
            </w:r>
          </w:p>
          <w:p w:rsidR="007F7289" w:rsidRDefault="007F7289" w:rsidP="003057AD">
            <w:pPr>
              <w:snapToGrid w:val="0"/>
              <w:spacing w:before="0" w:after="0" w:line="240" w:lineRule="auto"/>
              <w:rPr>
                <w:rFonts w:cs="Arial"/>
                <w:sz w:val="18"/>
                <w:szCs w:val="18"/>
              </w:rPr>
            </w:pPr>
            <w:r>
              <w:rPr>
                <w:rFonts w:cs="Arial"/>
                <w:bCs/>
                <w:sz w:val="18"/>
                <w:szCs w:val="18"/>
              </w:rPr>
              <w:t>KEWOPA reports</w:t>
            </w:r>
          </w:p>
          <w:p w:rsidR="007F7289" w:rsidRDefault="007F7289" w:rsidP="003057AD">
            <w:pPr>
              <w:snapToGrid w:val="0"/>
              <w:spacing w:before="0" w:after="0" w:line="240" w:lineRule="auto"/>
              <w:rPr>
                <w:rFonts w:cs="Arial"/>
                <w:sz w:val="18"/>
                <w:szCs w:val="18"/>
              </w:rPr>
            </w:pPr>
            <w:r>
              <w:rPr>
                <w:rFonts w:cs="Arial"/>
                <w:sz w:val="18"/>
                <w:szCs w:val="18"/>
              </w:rPr>
              <w:t xml:space="preserve">(I)IEC reports </w:t>
            </w:r>
          </w:p>
          <w:p w:rsidR="007F7289" w:rsidRDefault="007F7289" w:rsidP="003057AD">
            <w:pPr>
              <w:autoSpaceDE w:val="0"/>
              <w:autoSpaceDN w:val="0"/>
              <w:adjustRightInd w:val="0"/>
              <w:spacing w:before="0" w:after="0" w:line="240" w:lineRule="auto"/>
              <w:rPr>
                <w:rFonts w:cs="Arial"/>
                <w:sz w:val="18"/>
                <w:szCs w:val="18"/>
              </w:rPr>
            </w:pPr>
            <w:r>
              <w:rPr>
                <w:rFonts w:cs="Arial"/>
                <w:sz w:val="18"/>
                <w:szCs w:val="18"/>
              </w:rPr>
              <w:lastRenderedPageBreak/>
              <w:t>Department of Gender</w:t>
            </w:r>
          </w:p>
          <w:p w:rsidR="007F7289" w:rsidRDefault="007F7289" w:rsidP="003057AD">
            <w:pPr>
              <w:autoSpaceDE w:val="0"/>
              <w:autoSpaceDN w:val="0"/>
              <w:adjustRightInd w:val="0"/>
              <w:spacing w:before="0" w:after="0" w:line="240" w:lineRule="auto"/>
              <w:rPr>
                <w:rFonts w:cs="Arial"/>
                <w:sz w:val="18"/>
                <w:szCs w:val="18"/>
              </w:rPr>
            </w:pPr>
            <w:r>
              <w:rPr>
                <w:rFonts w:cs="Arial"/>
                <w:sz w:val="18"/>
                <w:szCs w:val="18"/>
              </w:rPr>
              <w:t>Office of the President</w:t>
            </w:r>
          </w:p>
          <w:p w:rsidR="007F7289" w:rsidRDefault="007F7289" w:rsidP="003057AD">
            <w:pPr>
              <w:autoSpaceDE w:val="0"/>
              <w:autoSpaceDN w:val="0"/>
              <w:adjustRightInd w:val="0"/>
              <w:spacing w:before="0" w:after="0" w:line="240" w:lineRule="auto"/>
              <w:rPr>
                <w:rFonts w:cs="Arial"/>
                <w:sz w:val="18"/>
                <w:szCs w:val="18"/>
              </w:rPr>
            </w:pPr>
            <w:r>
              <w:rPr>
                <w:rFonts w:cs="Arial"/>
                <w:sz w:val="18"/>
                <w:szCs w:val="18"/>
              </w:rPr>
              <w:t xml:space="preserve">Directorate of Personnel Management </w:t>
            </w:r>
          </w:p>
          <w:p w:rsidR="007F7289" w:rsidRDefault="007F7289" w:rsidP="003057AD">
            <w:pPr>
              <w:autoSpaceDE w:val="0"/>
              <w:autoSpaceDN w:val="0"/>
              <w:adjustRightInd w:val="0"/>
              <w:spacing w:before="0" w:after="0" w:line="240" w:lineRule="auto"/>
              <w:rPr>
                <w:rFonts w:cs="Arial"/>
                <w:sz w:val="18"/>
                <w:szCs w:val="18"/>
              </w:rPr>
            </w:pPr>
            <w:r>
              <w:rPr>
                <w:rFonts w:cs="Arial"/>
                <w:sz w:val="18"/>
                <w:szCs w:val="18"/>
              </w:rPr>
              <w:t>(DPM) Compliment Statistics Unit.</w:t>
            </w:r>
          </w:p>
        </w:tc>
      </w:tr>
    </w:tbl>
    <w:p w:rsidR="007F7289" w:rsidRDefault="007F7289" w:rsidP="007F7289">
      <w:pPr>
        <w:spacing w:before="0" w:after="0" w:line="240" w:lineRule="auto"/>
        <w:rPr>
          <w:rFonts w:cs="Arial"/>
          <w:b/>
        </w:rPr>
      </w:pPr>
      <w:r>
        <w:rPr>
          <w:rFonts w:cs="Arial"/>
          <w:b/>
        </w:rPr>
        <w:lastRenderedPageBreak/>
        <w:t>PRIORITY AREA 4: ECONOMIC EMPOWERMENT</w:t>
      </w:r>
    </w:p>
    <w:p w:rsidR="007F7289" w:rsidRDefault="007F7289" w:rsidP="007F7289">
      <w:pPr>
        <w:spacing w:before="0" w:after="0" w:line="240" w:lineRule="auto"/>
        <w:rPr>
          <w:sz w:val="18"/>
          <w:szCs w:val="16"/>
        </w:rPr>
      </w:pPr>
    </w:p>
    <w:p w:rsidR="007F7289" w:rsidRDefault="007F7289" w:rsidP="007F7289">
      <w:pPr>
        <w:spacing w:before="0" w:after="0" w:line="240" w:lineRule="auto"/>
        <w:rPr>
          <w:sz w:val="18"/>
        </w:rPr>
      </w:pPr>
    </w:p>
    <w:tbl>
      <w:tblPr>
        <w:tblpPr w:leftFromText="180" w:rightFromText="180" w:bottomFromText="200" w:vertAnchor="text" w:tblpY="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14"/>
        <w:gridCol w:w="2995"/>
        <w:gridCol w:w="1909"/>
        <w:gridCol w:w="2758"/>
      </w:tblGrid>
      <w:tr w:rsidR="007F7289" w:rsidTr="003057AD">
        <w:trPr>
          <w:trHeight w:val="260"/>
        </w:trPr>
        <w:tc>
          <w:tcPr>
            <w:tcW w:w="999" w:type="pct"/>
            <w:tcBorders>
              <w:top w:val="single" w:sz="4" w:space="0" w:color="000000"/>
              <w:left w:val="single" w:sz="4" w:space="0" w:color="000000"/>
              <w:bottom w:val="single" w:sz="4" w:space="0" w:color="000000"/>
              <w:right w:val="single" w:sz="4" w:space="0" w:color="000000"/>
            </w:tcBorders>
            <w:shd w:val="clear" w:color="auto" w:fill="99CCFF"/>
            <w:hideMark/>
          </w:tcPr>
          <w:p w:rsidR="007F7289" w:rsidRDefault="007F7289" w:rsidP="003057AD">
            <w:pPr>
              <w:spacing w:before="0" w:after="0" w:line="240" w:lineRule="auto"/>
              <w:rPr>
                <w:rFonts w:cs="Arial"/>
                <w:b/>
                <w:sz w:val="18"/>
                <w:szCs w:val="20"/>
              </w:rPr>
            </w:pPr>
            <w:r>
              <w:rPr>
                <w:rFonts w:cs="Arial"/>
                <w:b/>
                <w:sz w:val="18"/>
                <w:szCs w:val="20"/>
              </w:rPr>
              <w:t>JP Output 4:</w:t>
            </w:r>
          </w:p>
        </w:tc>
        <w:tc>
          <w:tcPr>
            <w:tcW w:w="1564" w:type="pct"/>
            <w:tcBorders>
              <w:top w:val="single" w:sz="4" w:space="0" w:color="000000"/>
              <w:left w:val="single" w:sz="4" w:space="0" w:color="000000"/>
              <w:bottom w:val="single" w:sz="4" w:space="0" w:color="000000"/>
              <w:right w:val="single" w:sz="4" w:space="0" w:color="000000"/>
            </w:tcBorders>
            <w:shd w:val="clear" w:color="auto" w:fill="99CCFF"/>
            <w:hideMark/>
          </w:tcPr>
          <w:p w:rsidR="007F7289" w:rsidRDefault="007F7289" w:rsidP="003057AD">
            <w:pPr>
              <w:spacing w:before="0" w:after="0" w:line="240" w:lineRule="auto"/>
              <w:jc w:val="center"/>
              <w:rPr>
                <w:rFonts w:cs="Arial"/>
                <w:b/>
                <w:sz w:val="18"/>
                <w:szCs w:val="20"/>
              </w:rPr>
            </w:pPr>
            <w:r>
              <w:rPr>
                <w:rFonts w:cs="Arial"/>
                <w:b/>
                <w:sz w:val="18"/>
                <w:szCs w:val="20"/>
              </w:rPr>
              <w:t>Output Indicator</w:t>
            </w:r>
          </w:p>
        </w:tc>
        <w:tc>
          <w:tcPr>
            <w:tcW w:w="997" w:type="pct"/>
            <w:tcBorders>
              <w:top w:val="single" w:sz="4" w:space="0" w:color="000000"/>
              <w:left w:val="single" w:sz="4" w:space="0" w:color="000000"/>
              <w:bottom w:val="single" w:sz="4" w:space="0" w:color="000000"/>
              <w:right w:val="single" w:sz="4" w:space="0" w:color="000000"/>
            </w:tcBorders>
            <w:shd w:val="clear" w:color="auto" w:fill="99CCFF"/>
            <w:hideMark/>
          </w:tcPr>
          <w:p w:rsidR="007F7289" w:rsidRDefault="007F7289" w:rsidP="003057AD">
            <w:pPr>
              <w:spacing w:before="0" w:after="0" w:line="240" w:lineRule="auto"/>
              <w:jc w:val="center"/>
              <w:rPr>
                <w:rFonts w:cs="Arial"/>
                <w:b/>
                <w:sz w:val="18"/>
                <w:szCs w:val="18"/>
              </w:rPr>
            </w:pPr>
            <w:r>
              <w:rPr>
                <w:rFonts w:cs="Arial"/>
                <w:b/>
                <w:sz w:val="18"/>
                <w:szCs w:val="18"/>
              </w:rPr>
              <w:t>Means of Verification</w:t>
            </w:r>
          </w:p>
        </w:tc>
        <w:tc>
          <w:tcPr>
            <w:tcW w:w="1440" w:type="pct"/>
            <w:tcBorders>
              <w:top w:val="single" w:sz="4" w:space="0" w:color="000000"/>
              <w:left w:val="single" w:sz="4" w:space="0" w:color="000000"/>
              <w:bottom w:val="single" w:sz="4" w:space="0" w:color="000000"/>
              <w:right w:val="single" w:sz="4" w:space="0" w:color="000000"/>
            </w:tcBorders>
            <w:shd w:val="clear" w:color="auto" w:fill="99CCFF"/>
            <w:hideMark/>
          </w:tcPr>
          <w:p w:rsidR="007F7289" w:rsidRDefault="007F7289" w:rsidP="003057AD">
            <w:pPr>
              <w:spacing w:before="0" w:after="0" w:line="240" w:lineRule="auto"/>
              <w:jc w:val="center"/>
              <w:rPr>
                <w:rFonts w:cs="Arial"/>
                <w:b/>
                <w:sz w:val="18"/>
                <w:szCs w:val="20"/>
              </w:rPr>
            </w:pPr>
            <w:r>
              <w:rPr>
                <w:rFonts w:cs="Arial"/>
                <w:b/>
                <w:sz w:val="18"/>
                <w:szCs w:val="20"/>
              </w:rPr>
              <w:t>Assumptions</w:t>
            </w:r>
          </w:p>
        </w:tc>
      </w:tr>
      <w:tr w:rsidR="007F7289" w:rsidTr="003057AD">
        <w:trPr>
          <w:trHeight w:val="729"/>
        </w:trPr>
        <w:tc>
          <w:tcPr>
            <w:tcW w:w="999" w:type="pct"/>
            <w:vMerge w:val="restar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r>
              <w:rPr>
                <w:rFonts w:cs="Arial"/>
                <w:sz w:val="18"/>
                <w:szCs w:val="18"/>
              </w:rPr>
              <w:t>Targeted public and private</w:t>
            </w:r>
          </w:p>
          <w:p w:rsidR="007F7289" w:rsidRDefault="007F7289" w:rsidP="003057AD">
            <w:pPr>
              <w:spacing w:before="0" w:after="0" w:line="240" w:lineRule="auto"/>
              <w:rPr>
                <w:rFonts w:cs="Arial"/>
                <w:sz w:val="18"/>
                <w:szCs w:val="18"/>
              </w:rPr>
            </w:pPr>
            <w:r>
              <w:rPr>
                <w:rFonts w:cs="Arial"/>
                <w:sz w:val="18"/>
                <w:szCs w:val="18"/>
              </w:rPr>
              <w:t>sector institutions</w:t>
            </w:r>
            <w:r>
              <w:rPr>
                <w:rStyle w:val="FootnoteReference"/>
                <w:rFonts w:cs="Arial"/>
                <w:sz w:val="18"/>
                <w:szCs w:val="18"/>
              </w:rPr>
              <w:footnoteReference w:id="52"/>
            </w:r>
            <w:r>
              <w:rPr>
                <w:rFonts w:cs="Arial"/>
                <w:sz w:val="18"/>
                <w:szCs w:val="18"/>
              </w:rPr>
              <w:t>, women's</w:t>
            </w:r>
          </w:p>
          <w:p w:rsidR="007F7289" w:rsidRDefault="007F7289" w:rsidP="003057AD">
            <w:pPr>
              <w:spacing w:before="0" w:after="0" w:line="240" w:lineRule="auto"/>
              <w:rPr>
                <w:rFonts w:cs="Arial"/>
                <w:sz w:val="18"/>
                <w:szCs w:val="18"/>
              </w:rPr>
            </w:pPr>
            <w:r>
              <w:rPr>
                <w:rFonts w:cs="Arial"/>
                <w:sz w:val="18"/>
                <w:szCs w:val="18"/>
              </w:rPr>
              <w:t>organizations, groups and</w:t>
            </w:r>
          </w:p>
          <w:p w:rsidR="007F7289" w:rsidRDefault="007F7289" w:rsidP="003057AD">
            <w:pPr>
              <w:spacing w:before="0" w:after="0" w:line="240" w:lineRule="auto"/>
              <w:rPr>
                <w:rFonts w:cs="Arial"/>
                <w:sz w:val="18"/>
                <w:szCs w:val="18"/>
              </w:rPr>
            </w:pPr>
            <w:r>
              <w:rPr>
                <w:rFonts w:cs="Arial"/>
                <w:sz w:val="18"/>
                <w:szCs w:val="18"/>
              </w:rPr>
              <w:t xml:space="preserve">networks ensuring increased </w:t>
            </w:r>
          </w:p>
          <w:p w:rsidR="007F7289" w:rsidRDefault="007F7289" w:rsidP="003057AD">
            <w:pPr>
              <w:spacing w:before="0" w:after="0" w:line="240" w:lineRule="auto"/>
              <w:rPr>
                <w:rFonts w:cs="Arial"/>
                <w:sz w:val="18"/>
                <w:szCs w:val="18"/>
              </w:rPr>
            </w:pPr>
            <w:r>
              <w:rPr>
                <w:rFonts w:cs="Arial"/>
                <w:sz w:val="18"/>
                <w:szCs w:val="18"/>
              </w:rPr>
              <w:t>women’s access to economic</w:t>
            </w:r>
          </w:p>
          <w:p w:rsidR="007F7289" w:rsidRDefault="007F7289" w:rsidP="003057AD">
            <w:pPr>
              <w:spacing w:before="0" w:after="0" w:line="240" w:lineRule="auto"/>
              <w:rPr>
                <w:rFonts w:cs="Arial"/>
                <w:sz w:val="18"/>
                <w:szCs w:val="18"/>
              </w:rPr>
            </w:pPr>
            <w:r>
              <w:rPr>
                <w:rFonts w:cs="Arial"/>
                <w:sz w:val="18"/>
                <w:szCs w:val="18"/>
              </w:rPr>
              <w:t>opportunities</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p>
        </w:tc>
        <w:tc>
          <w:tcPr>
            <w:tcW w:w="1564"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b/>
                <w:sz w:val="18"/>
                <w:szCs w:val="18"/>
              </w:rPr>
              <w:t>O.4.a.</w:t>
            </w:r>
            <w:r>
              <w:rPr>
                <w:rFonts w:cs="Arial"/>
                <w:sz w:val="18"/>
                <w:szCs w:val="18"/>
              </w:rPr>
              <w:t xml:space="preserve">  Number of women accessing technical training, business development and/or financial services by 2013</w:t>
            </w:r>
          </w:p>
          <w:p w:rsidR="007F7289" w:rsidRDefault="007F7289" w:rsidP="003057AD">
            <w:pPr>
              <w:spacing w:before="0" w:after="0" w:line="240" w:lineRule="auto"/>
              <w:rPr>
                <w:rFonts w:cs="Arial"/>
                <w:sz w:val="18"/>
                <w:szCs w:val="18"/>
              </w:rPr>
            </w:pPr>
            <w:r>
              <w:rPr>
                <w:rFonts w:cs="Arial"/>
                <w:b/>
                <w:sz w:val="18"/>
                <w:szCs w:val="18"/>
              </w:rPr>
              <w:t>Baseline</w:t>
            </w:r>
            <w:r>
              <w:rPr>
                <w:rFonts w:cs="Arial"/>
                <w:sz w:val="18"/>
                <w:szCs w:val="18"/>
              </w:rPr>
              <w:t xml:space="preserve">:  </w:t>
            </w:r>
            <w:r>
              <w:rPr>
                <w:rStyle w:val="v101"/>
                <w:rFonts w:cs="Arial"/>
                <w:sz w:val="18"/>
                <w:szCs w:val="18"/>
              </w:rPr>
              <w:t xml:space="preserve">20.2 % men and 15.9 % women </w:t>
            </w:r>
            <w:r>
              <w:rPr>
                <w:rFonts w:cs="Arial"/>
                <w:sz w:val="18"/>
                <w:szCs w:val="18"/>
              </w:rPr>
              <w:t>do not use any formal financial service, but use services from nonbank financial institutions such as SACCOs (Savings and Credit Cooperative Societies) and MFIs (Micro-finance Institutions), whereas 33.4% women and 19.5 % men access informal</w:t>
            </w:r>
            <w:r>
              <w:rPr>
                <w:rStyle w:val="FootnoteReference"/>
                <w:rFonts w:cs="Arial"/>
                <w:color w:val="000000"/>
                <w:sz w:val="18"/>
                <w:szCs w:val="18"/>
              </w:rPr>
              <w:footnoteReference w:id="53"/>
            </w:r>
            <w:r>
              <w:rPr>
                <w:rFonts w:cs="Arial"/>
                <w:sz w:val="18"/>
                <w:szCs w:val="18"/>
              </w:rPr>
              <w:t xml:space="preserve"> financial services. 32.4% men and 33% women do not use </w:t>
            </w:r>
            <w:r>
              <w:rPr>
                <w:rFonts w:cs="Arial"/>
                <w:color w:val="000000"/>
                <w:sz w:val="18"/>
                <w:szCs w:val="18"/>
              </w:rPr>
              <w:t xml:space="preserve"> either formal other or informal financial</w:t>
            </w:r>
            <w:r>
              <w:rPr>
                <w:color w:val="000000"/>
              </w:rPr>
              <w:t xml:space="preserve"> </w:t>
            </w:r>
            <w:r>
              <w:rPr>
                <w:rFonts w:cs="Arial"/>
                <w:color w:val="000000"/>
                <w:sz w:val="18"/>
                <w:szCs w:val="18"/>
              </w:rPr>
              <w:t>services.</w:t>
            </w:r>
            <w:r>
              <w:rPr>
                <w:rFonts w:cs="Arial"/>
                <w:sz w:val="18"/>
                <w:szCs w:val="18"/>
              </w:rPr>
              <w:t>(Finaccess report 2009)</w:t>
            </w:r>
          </w:p>
          <w:p w:rsidR="007F7289" w:rsidRDefault="007F7289" w:rsidP="003057AD">
            <w:pPr>
              <w:spacing w:before="0" w:after="0" w:line="240" w:lineRule="auto"/>
              <w:rPr>
                <w:rFonts w:cs="Arial"/>
                <w:sz w:val="18"/>
                <w:szCs w:val="18"/>
              </w:rPr>
            </w:pPr>
            <w:r>
              <w:rPr>
                <w:rFonts w:cs="Arial"/>
                <w:b/>
                <w:sz w:val="18"/>
                <w:szCs w:val="18"/>
              </w:rPr>
              <w:t>Target</w:t>
            </w:r>
            <w:r>
              <w:rPr>
                <w:rFonts w:cs="Arial"/>
                <w:sz w:val="18"/>
                <w:szCs w:val="18"/>
              </w:rPr>
              <w:t>: At least 15% increase in the number of women accessing technical training, business development and/or financial services.</w:t>
            </w:r>
          </w:p>
        </w:tc>
        <w:tc>
          <w:tcPr>
            <w:tcW w:w="997" w:type="pc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Semi-annual record from targeted institutions</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WEF Records</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p>
        </w:tc>
        <w:tc>
          <w:tcPr>
            <w:tcW w:w="1440" w:type="pct"/>
            <w:vMerge w:val="restart"/>
            <w:tcBorders>
              <w:top w:val="single" w:sz="4" w:space="0" w:color="000000"/>
              <w:left w:val="single" w:sz="4" w:space="0" w:color="000000"/>
              <w:bottom w:val="single" w:sz="4" w:space="0" w:color="000000"/>
              <w:right w:val="single" w:sz="4" w:space="0" w:color="000000"/>
            </w:tcBorders>
          </w:tcPr>
          <w:p w:rsidR="007F7289" w:rsidRDefault="007F7289" w:rsidP="003057AD">
            <w:pPr>
              <w:snapToGrid w:val="0"/>
              <w:spacing w:before="0" w:after="0" w:line="240" w:lineRule="auto"/>
              <w:rPr>
                <w:rFonts w:cs="Arial"/>
                <w:sz w:val="18"/>
                <w:szCs w:val="16"/>
              </w:rPr>
            </w:pPr>
          </w:p>
          <w:p w:rsidR="007F7289" w:rsidRDefault="007F7289" w:rsidP="003057AD">
            <w:pPr>
              <w:snapToGrid w:val="0"/>
              <w:spacing w:before="0" w:after="0" w:line="240" w:lineRule="auto"/>
              <w:rPr>
                <w:rFonts w:cs="Arial"/>
              </w:rPr>
            </w:pPr>
            <w:r>
              <w:rPr>
                <w:rFonts w:cs="Arial"/>
                <w:sz w:val="18"/>
                <w:szCs w:val="18"/>
              </w:rPr>
              <w:t>Availability of funds for proper surveys and review of curriculum</w:t>
            </w:r>
            <w:r>
              <w:rPr>
                <w:rFonts w:cs="Arial"/>
              </w:rPr>
              <w:t>.</w:t>
            </w:r>
          </w:p>
        </w:tc>
      </w:tr>
      <w:tr w:rsidR="007F7289" w:rsidTr="003057AD">
        <w:trPr>
          <w:trHeight w:val="72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sz w:val="18"/>
                <w:szCs w:val="18"/>
              </w:rPr>
            </w:pPr>
          </w:p>
        </w:tc>
        <w:tc>
          <w:tcPr>
            <w:tcW w:w="1564"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b/>
                <w:sz w:val="18"/>
                <w:szCs w:val="18"/>
              </w:rPr>
              <w:t>O.4.b.</w:t>
            </w:r>
            <w:r>
              <w:rPr>
                <w:rFonts w:cs="Arial"/>
                <w:sz w:val="18"/>
                <w:szCs w:val="18"/>
              </w:rPr>
              <w:t xml:space="preserve">  Number of women entrepreneur  networks established, strengthened and actively redressing their challenges</w:t>
            </w:r>
          </w:p>
          <w:p w:rsidR="007F7289" w:rsidRDefault="007F7289" w:rsidP="003057AD">
            <w:pPr>
              <w:spacing w:before="0" w:after="0" w:line="240" w:lineRule="auto"/>
              <w:rPr>
                <w:rFonts w:cs="Arial"/>
                <w:sz w:val="18"/>
                <w:szCs w:val="18"/>
              </w:rPr>
            </w:pPr>
            <w:r>
              <w:rPr>
                <w:rFonts w:cs="Arial"/>
                <w:b/>
                <w:sz w:val="18"/>
                <w:szCs w:val="18"/>
              </w:rPr>
              <w:t>Baseline</w:t>
            </w:r>
            <w:r>
              <w:rPr>
                <w:rFonts w:cs="Arial"/>
                <w:sz w:val="18"/>
                <w:szCs w:val="18"/>
              </w:rPr>
              <w:t>:   Mapping exercise of existing SME networks and clusters (AWP 2010 - this needs to be done)</w:t>
            </w:r>
          </w:p>
          <w:p w:rsidR="007F7289" w:rsidRDefault="007F7289" w:rsidP="003057AD">
            <w:pPr>
              <w:spacing w:before="0" w:after="0" w:line="240" w:lineRule="auto"/>
              <w:rPr>
                <w:rFonts w:cs="Arial"/>
                <w:sz w:val="18"/>
                <w:szCs w:val="18"/>
              </w:rPr>
            </w:pPr>
            <w:r>
              <w:rPr>
                <w:rFonts w:cs="Arial"/>
                <w:b/>
                <w:sz w:val="18"/>
                <w:szCs w:val="18"/>
              </w:rPr>
              <w:t>Target</w:t>
            </w:r>
            <w:r>
              <w:rPr>
                <w:rFonts w:cs="Arial"/>
                <w:sz w:val="18"/>
                <w:szCs w:val="18"/>
              </w:rPr>
              <w:t xml:space="preserve">:  </w:t>
            </w:r>
          </w:p>
          <w:p w:rsidR="007F7289" w:rsidRDefault="007F7289" w:rsidP="003057AD">
            <w:pPr>
              <w:spacing w:before="0" w:after="0" w:line="240" w:lineRule="auto"/>
              <w:rPr>
                <w:rFonts w:cs="Arial"/>
                <w:sz w:val="18"/>
                <w:szCs w:val="18"/>
              </w:rPr>
            </w:pPr>
            <w:r>
              <w:rPr>
                <w:rFonts w:cs="Arial"/>
                <w:sz w:val="18"/>
                <w:szCs w:val="18"/>
              </w:rPr>
              <w:t>- A strong umbrella  women’s entrepreneurs associations</w:t>
            </w:r>
          </w:p>
          <w:p w:rsidR="007F7289" w:rsidRDefault="007F7289" w:rsidP="003057AD">
            <w:pPr>
              <w:spacing w:before="0" w:after="0" w:line="240" w:lineRule="auto"/>
              <w:rPr>
                <w:rFonts w:cs="Arial"/>
                <w:sz w:val="18"/>
                <w:szCs w:val="18"/>
              </w:rPr>
            </w:pPr>
            <w:r>
              <w:rPr>
                <w:rFonts w:cs="Arial"/>
                <w:sz w:val="18"/>
                <w:szCs w:val="18"/>
              </w:rPr>
              <w:t xml:space="preserve">A strong Umbrella women’s SACCO in place and offering effective services to women entrepreneurs </w:t>
            </w:r>
          </w:p>
          <w:p w:rsidR="007F7289" w:rsidRDefault="007F7289" w:rsidP="003057AD">
            <w:pPr>
              <w:spacing w:before="0" w:after="0" w:line="240" w:lineRule="auto"/>
              <w:rPr>
                <w:rFonts w:cs="Arial"/>
                <w:sz w:val="18"/>
                <w:szCs w:val="18"/>
              </w:rPr>
            </w:pPr>
            <w:r>
              <w:rPr>
                <w:rFonts w:cs="Arial"/>
                <w:sz w:val="18"/>
                <w:szCs w:val="18"/>
              </w:rPr>
              <w:t xml:space="preserve">- At least 2 sector based  women associations formed  </w:t>
            </w:r>
          </w:p>
        </w:tc>
        <w:tc>
          <w:tcPr>
            <w:tcW w:w="997" w:type="pc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Targeted groups/networks reports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rPr>
            </w:pPr>
          </w:p>
        </w:tc>
      </w:tr>
    </w:tbl>
    <w:p w:rsidR="007F7289" w:rsidRDefault="007F7289" w:rsidP="007F7289">
      <w:pPr>
        <w:spacing w:before="0" w:after="0" w:line="240" w:lineRule="auto"/>
        <w:rPr>
          <w:sz w:val="18"/>
        </w:rPr>
      </w:pPr>
    </w:p>
    <w:tbl>
      <w:tblPr>
        <w:tblpPr w:leftFromText="180" w:rightFromText="180" w:bottomFromText="200" w:vertAnchor="text" w:tblpY="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48"/>
        <w:gridCol w:w="5499"/>
        <w:gridCol w:w="1929"/>
      </w:tblGrid>
      <w:tr w:rsidR="007F7289" w:rsidTr="003057AD">
        <w:trPr>
          <w:trHeight w:val="174"/>
        </w:trPr>
        <w:tc>
          <w:tcPr>
            <w:tcW w:w="121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rPr>
                <w:rFonts w:cs="Arial"/>
                <w:b/>
                <w:sz w:val="18"/>
                <w:szCs w:val="18"/>
              </w:rPr>
            </w:pPr>
            <w:r>
              <w:rPr>
                <w:rFonts w:cs="Arial"/>
                <w:b/>
                <w:sz w:val="18"/>
                <w:szCs w:val="18"/>
              </w:rPr>
              <w:lastRenderedPageBreak/>
              <w:t>Result 4.1.</w:t>
            </w:r>
          </w:p>
        </w:tc>
        <w:tc>
          <w:tcPr>
            <w:tcW w:w="296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20"/>
              </w:rPr>
            </w:pPr>
            <w:r>
              <w:rPr>
                <w:rFonts w:cs="Arial"/>
                <w:b/>
                <w:sz w:val="18"/>
                <w:szCs w:val="16"/>
              </w:rPr>
              <w:t>Result Indicators</w:t>
            </w:r>
          </w:p>
        </w:tc>
        <w:tc>
          <w:tcPr>
            <w:tcW w:w="816"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20"/>
              </w:rPr>
            </w:pPr>
            <w:r>
              <w:rPr>
                <w:rFonts w:cs="Arial"/>
                <w:b/>
                <w:sz w:val="18"/>
                <w:szCs w:val="18"/>
              </w:rPr>
              <w:t>Means of verification</w:t>
            </w:r>
          </w:p>
        </w:tc>
      </w:tr>
      <w:tr w:rsidR="007F7289" w:rsidTr="003057AD">
        <w:trPr>
          <w:trHeight w:val="620"/>
        </w:trPr>
        <w:tc>
          <w:tcPr>
            <w:tcW w:w="1217" w:type="pct"/>
            <w:vMerge w:val="restar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r>
              <w:rPr>
                <w:rFonts w:cs="Arial"/>
                <w:sz w:val="18"/>
                <w:szCs w:val="18"/>
              </w:rPr>
              <w:t>Key institutions providing appropriate/sustainable Business Development and Financial Services for women entrepreneurs</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p>
        </w:tc>
        <w:tc>
          <w:tcPr>
            <w:tcW w:w="2967"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b/>
                <w:sz w:val="18"/>
                <w:szCs w:val="18"/>
              </w:rPr>
              <w:t>4.1. a.</w:t>
            </w:r>
            <w:r>
              <w:rPr>
                <w:rFonts w:cs="Arial"/>
                <w:sz w:val="18"/>
                <w:szCs w:val="18"/>
              </w:rPr>
              <w:t xml:space="preserve">  Proportion of targeted BDS and Financial Service Institutions (FSI) that provide profitable and relevant business training for women by 2012</w:t>
            </w:r>
          </w:p>
          <w:p w:rsidR="007F7289" w:rsidRDefault="007F7289" w:rsidP="003057AD">
            <w:pPr>
              <w:spacing w:before="0" w:after="0" w:line="240" w:lineRule="auto"/>
              <w:rPr>
                <w:rFonts w:cs="Arial"/>
                <w:color w:val="000000"/>
                <w:sz w:val="18"/>
                <w:szCs w:val="18"/>
              </w:rPr>
            </w:pPr>
            <w:r>
              <w:rPr>
                <w:rFonts w:cs="Arial"/>
                <w:b/>
                <w:color w:val="000000"/>
                <w:sz w:val="18"/>
                <w:szCs w:val="18"/>
              </w:rPr>
              <w:t>Baseline</w:t>
            </w:r>
            <w:r>
              <w:rPr>
                <w:rFonts w:cs="Arial"/>
                <w:color w:val="000000"/>
                <w:sz w:val="18"/>
                <w:szCs w:val="18"/>
              </w:rPr>
              <w:t xml:space="preserve">:  (i) 250 BDS TOTS trained to date by ILO, WEF has trained 64 TOTs as pilot in every district, </w:t>
            </w:r>
          </w:p>
          <w:p w:rsidR="007F7289" w:rsidRDefault="007F7289" w:rsidP="003057AD">
            <w:pPr>
              <w:spacing w:before="0" w:after="0" w:line="240" w:lineRule="auto"/>
              <w:rPr>
                <w:rFonts w:cs="Arial"/>
                <w:color w:val="000000"/>
                <w:sz w:val="18"/>
                <w:szCs w:val="18"/>
              </w:rPr>
            </w:pPr>
            <w:r>
              <w:rPr>
                <w:rFonts w:cs="Arial"/>
                <w:sz w:val="18"/>
                <w:szCs w:val="18"/>
              </w:rPr>
              <w:t>(ii) Map, profile and assess the capacity of   BDS providers to give services to women entrepreneurs. (AWP 2010)</w:t>
            </w:r>
          </w:p>
          <w:p w:rsidR="007F7289" w:rsidRDefault="007F7289" w:rsidP="003057AD">
            <w:pPr>
              <w:spacing w:before="0" w:after="0" w:line="240" w:lineRule="auto"/>
              <w:rPr>
                <w:rFonts w:cs="Arial"/>
                <w:sz w:val="18"/>
                <w:szCs w:val="18"/>
              </w:rPr>
            </w:pPr>
            <w:r>
              <w:rPr>
                <w:rFonts w:cs="Arial"/>
                <w:b/>
                <w:sz w:val="18"/>
                <w:szCs w:val="18"/>
              </w:rPr>
              <w:t>Target</w:t>
            </w:r>
            <w:r>
              <w:rPr>
                <w:rFonts w:cs="Arial"/>
                <w:sz w:val="18"/>
                <w:szCs w:val="18"/>
              </w:rPr>
              <w:t>:  (i) Number of trained male/female entrepreneurs that engage in innovative/profitable business increased by 15%</w:t>
            </w:r>
          </w:p>
        </w:tc>
        <w:tc>
          <w:tcPr>
            <w:tcW w:w="816"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napToGrid w:val="0"/>
              <w:spacing w:before="0" w:after="0" w:line="240" w:lineRule="auto"/>
              <w:rPr>
                <w:rFonts w:cs="Arial"/>
                <w:sz w:val="18"/>
                <w:szCs w:val="18"/>
              </w:rPr>
            </w:pPr>
            <w:r>
              <w:rPr>
                <w:rFonts w:cs="Arial"/>
                <w:sz w:val="18"/>
                <w:szCs w:val="18"/>
              </w:rPr>
              <w:t>(Requires JP/MGSCD data collection)</w:t>
            </w:r>
          </w:p>
          <w:p w:rsidR="007F7289" w:rsidRDefault="007F7289" w:rsidP="003057AD">
            <w:pPr>
              <w:snapToGrid w:val="0"/>
              <w:spacing w:before="0" w:after="0" w:line="240" w:lineRule="auto"/>
              <w:rPr>
                <w:rFonts w:cs="Arial"/>
                <w:sz w:val="18"/>
                <w:szCs w:val="18"/>
              </w:rPr>
            </w:pPr>
            <w:r>
              <w:rPr>
                <w:rFonts w:cs="Arial"/>
                <w:sz w:val="18"/>
                <w:szCs w:val="18"/>
              </w:rPr>
              <w:t xml:space="preserve">TOTs Certification reports  </w:t>
            </w:r>
          </w:p>
          <w:p w:rsidR="007F7289" w:rsidRDefault="007F7289" w:rsidP="003057AD">
            <w:pPr>
              <w:snapToGrid w:val="0"/>
              <w:spacing w:before="0" w:after="0" w:line="240" w:lineRule="auto"/>
              <w:rPr>
                <w:rFonts w:cs="Arial"/>
                <w:sz w:val="18"/>
                <w:szCs w:val="18"/>
              </w:rPr>
            </w:pPr>
            <w:r>
              <w:rPr>
                <w:rFonts w:cs="Arial"/>
                <w:sz w:val="18"/>
                <w:szCs w:val="18"/>
              </w:rPr>
              <w:t>Reports from targeted BDSs and FSIs</w:t>
            </w:r>
          </w:p>
        </w:tc>
      </w:tr>
      <w:tr w:rsidR="007F7289" w:rsidTr="003057AD">
        <w:trPr>
          <w:trHeight w:val="1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sz w:val="18"/>
                <w:szCs w:val="18"/>
              </w:rPr>
            </w:pPr>
          </w:p>
        </w:tc>
        <w:tc>
          <w:tcPr>
            <w:tcW w:w="2967"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b/>
                <w:color w:val="000000"/>
                <w:sz w:val="18"/>
                <w:szCs w:val="18"/>
              </w:rPr>
            </w:pPr>
            <w:r>
              <w:rPr>
                <w:rFonts w:cs="Arial"/>
                <w:b/>
                <w:color w:val="000000"/>
                <w:sz w:val="18"/>
                <w:szCs w:val="18"/>
              </w:rPr>
              <w:t xml:space="preserve">4.1.b. </w:t>
            </w:r>
            <w:r>
              <w:rPr>
                <w:rFonts w:cs="Arial"/>
                <w:color w:val="000000"/>
                <w:sz w:val="18"/>
                <w:szCs w:val="18"/>
              </w:rPr>
              <w:t xml:space="preserve">Standardized and harmonized tools in BDS and </w:t>
            </w:r>
            <w:r>
              <w:rPr>
                <w:rFonts w:cs="Arial"/>
                <w:sz w:val="18"/>
                <w:szCs w:val="18"/>
              </w:rPr>
              <w:t>number of FSI’s disbursing WEF</w:t>
            </w:r>
            <w:r>
              <w:rPr>
                <w:rFonts w:cs="Arial"/>
                <w:b/>
                <w:color w:val="000000"/>
                <w:sz w:val="18"/>
                <w:szCs w:val="18"/>
              </w:rPr>
              <w:t xml:space="preserve"> </w:t>
            </w:r>
          </w:p>
          <w:p w:rsidR="007F7289" w:rsidRDefault="007F7289" w:rsidP="003057AD">
            <w:pPr>
              <w:spacing w:before="0" w:after="0" w:line="240" w:lineRule="auto"/>
              <w:rPr>
                <w:rFonts w:cs="Arial"/>
                <w:color w:val="000000"/>
                <w:sz w:val="18"/>
                <w:szCs w:val="18"/>
              </w:rPr>
            </w:pPr>
            <w:r>
              <w:rPr>
                <w:rFonts w:cs="Arial"/>
                <w:b/>
                <w:color w:val="000000"/>
                <w:sz w:val="18"/>
                <w:szCs w:val="18"/>
              </w:rPr>
              <w:t>Baseline</w:t>
            </w:r>
            <w:r>
              <w:rPr>
                <w:rFonts w:cs="Arial"/>
                <w:color w:val="000000"/>
                <w:sz w:val="18"/>
                <w:szCs w:val="18"/>
              </w:rPr>
              <w:t>:  5 ILO adapted tools . 31 financial intermediaries currently disbursing WEF loans</w:t>
            </w:r>
          </w:p>
          <w:p w:rsidR="007F7289" w:rsidRDefault="007F7289" w:rsidP="003057AD">
            <w:pPr>
              <w:spacing w:before="0" w:after="0" w:line="240" w:lineRule="auto"/>
              <w:rPr>
                <w:rFonts w:cs="Arial"/>
                <w:color w:val="FF0000"/>
                <w:sz w:val="18"/>
                <w:szCs w:val="18"/>
              </w:rPr>
            </w:pPr>
            <w:r>
              <w:rPr>
                <w:rFonts w:cs="Arial"/>
                <w:b/>
                <w:color w:val="000000"/>
                <w:sz w:val="18"/>
                <w:szCs w:val="18"/>
              </w:rPr>
              <w:t>Target</w:t>
            </w:r>
            <w:r>
              <w:rPr>
                <w:rFonts w:cs="Arial"/>
                <w:color w:val="000000"/>
                <w:sz w:val="18"/>
                <w:szCs w:val="18"/>
              </w:rPr>
              <w:t xml:space="preserve">:  10 ILO business tools adapted. Additional 30 FIs to be procured  by WEF; </w:t>
            </w:r>
            <w:r>
              <w:rPr>
                <w:rFonts w:cs="Arial"/>
              </w:rPr>
              <w:t xml:space="preserve"> </w:t>
            </w:r>
          </w:p>
        </w:tc>
        <w:tc>
          <w:tcPr>
            <w:tcW w:w="816"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sz w:val="18"/>
                <w:szCs w:val="18"/>
              </w:rPr>
              <w:t>Semi-annual record of tools developed/harmonised in each of the two sectors</w:t>
            </w:r>
          </w:p>
        </w:tc>
      </w:tr>
      <w:tr w:rsidR="007F7289" w:rsidTr="003057AD">
        <w:trPr>
          <w:trHeight w:val="145"/>
        </w:trPr>
        <w:tc>
          <w:tcPr>
            <w:tcW w:w="121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rPr>
                <w:rFonts w:cs="Arial"/>
                <w:b/>
                <w:sz w:val="18"/>
                <w:szCs w:val="18"/>
              </w:rPr>
            </w:pPr>
            <w:r>
              <w:rPr>
                <w:rFonts w:cs="Arial"/>
                <w:b/>
                <w:sz w:val="18"/>
                <w:szCs w:val="18"/>
              </w:rPr>
              <w:t>Result 4.2.</w:t>
            </w:r>
          </w:p>
        </w:tc>
        <w:tc>
          <w:tcPr>
            <w:tcW w:w="296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20"/>
              </w:rPr>
            </w:pPr>
            <w:r>
              <w:rPr>
                <w:rFonts w:cs="Arial"/>
                <w:b/>
                <w:sz w:val="18"/>
                <w:szCs w:val="16"/>
              </w:rPr>
              <w:t>Result Indicators</w:t>
            </w:r>
          </w:p>
        </w:tc>
        <w:tc>
          <w:tcPr>
            <w:tcW w:w="816"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16"/>
              </w:rPr>
            </w:pPr>
            <w:r>
              <w:rPr>
                <w:rFonts w:cs="Arial"/>
                <w:b/>
                <w:sz w:val="18"/>
                <w:szCs w:val="16"/>
              </w:rPr>
              <w:t>Means of Verification</w:t>
            </w:r>
          </w:p>
        </w:tc>
      </w:tr>
      <w:tr w:rsidR="007F7289" w:rsidTr="003057AD">
        <w:trPr>
          <w:trHeight w:val="710"/>
        </w:trPr>
        <w:tc>
          <w:tcPr>
            <w:tcW w:w="1217" w:type="pct"/>
            <w:vMerge w:val="restar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r>
              <w:rPr>
                <w:rFonts w:cs="Arial"/>
                <w:sz w:val="18"/>
                <w:szCs w:val="18"/>
              </w:rPr>
              <w:t xml:space="preserve">Vocational training  and other key Business Development Institutions providing increased skills transfer for women in modern and appropriate technologies in target districts  </w:t>
            </w:r>
          </w:p>
          <w:p w:rsidR="007F7289" w:rsidRDefault="007F7289" w:rsidP="003057AD">
            <w:pPr>
              <w:spacing w:before="0" w:after="0" w:line="240" w:lineRule="auto"/>
              <w:rPr>
                <w:rFonts w:cs="Arial"/>
                <w:sz w:val="18"/>
                <w:szCs w:val="18"/>
              </w:rPr>
            </w:pPr>
            <w:r>
              <w:rPr>
                <w:rFonts w:cs="Arial"/>
                <w:sz w:val="18"/>
                <w:szCs w:val="18"/>
              </w:rPr>
              <w:t>(Youth Polytechnics, Business Solution centres, KIRDI)</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p>
        </w:tc>
        <w:tc>
          <w:tcPr>
            <w:tcW w:w="2967" w:type="pc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r>
              <w:rPr>
                <w:rFonts w:cs="Arial"/>
                <w:b/>
                <w:sz w:val="18"/>
                <w:szCs w:val="18"/>
              </w:rPr>
              <w:t>4.2.a.</w:t>
            </w:r>
            <w:r>
              <w:rPr>
                <w:rFonts w:cs="Arial"/>
                <w:sz w:val="18"/>
                <w:szCs w:val="18"/>
              </w:rPr>
              <w:t xml:space="preserve">  Number of women trained and applying skills in modern and appropriate technologies in targeted vocational and BDI’s by 2013</w:t>
            </w:r>
          </w:p>
          <w:p w:rsidR="007F7289" w:rsidRDefault="007F7289" w:rsidP="003057AD">
            <w:pPr>
              <w:spacing w:before="0" w:after="0" w:line="240" w:lineRule="auto"/>
              <w:rPr>
                <w:rFonts w:cs="Arial"/>
                <w:color w:val="000000"/>
                <w:sz w:val="18"/>
                <w:szCs w:val="18"/>
              </w:rPr>
            </w:pPr>
          </w:p>
          <w:p w:rsidR="007F7289" w:rsidRDefault="007F7289" w:rsidP="003057AD">
            <w:pPr>
              <w:spacing w:before="0" w:after="0" w:line="240" w:lineRule="auto"/>
              <w:rPr>
                <w:rFonts w:cs="Arial"/>
                <w:color w:val="000000"/>
                <w:sz w:val="18"/>
                <w:szCs w:val="18"/>
              </w:rPr>
            </w:pPr>
            <w:r>
              <w:rPr>
                <w:rFonts w:cs="Arial"/>
                <w:color w:val="000000"/>
                <w:sz w:val="18"/>
                <w:szCs w:val="18"/>
              </w:rPr>
              <w:t xml:space="preserve">Baseline: Survey on KIRDI and 25 village polytechnics (AWP 2010) will define target and </w:t>
            </w:r>
            <w:r>
              <w:rPr>
                <w:rFonts w:cs="Arial"/>
                <w:sz w:val="18"/>
                <w:szCs w:val="18"/>
              </w:rPr>
              <w:t>the term</w:t>
            </w:r>
            <w:r>
              <w:rPr>
                <w:rFonts w:cs="Arial"/>
                <w:color w:val="000000"/>
                <w:sz w:val="18"/>
                <w:szCs w:val="18"/>
              </w:rPr>
              <w:t xml:space="preserve"> “appropriate”</w:t>
            </w:r>
          </w:p>
          <w:p w:rsidR="007F7289" w:rsidRDefault="007F7289" w:rsidP="003057AD">
            <w:pPr>
              <w:spacing w:before="0" w:after="0" w:line="240" w:lineRule="auto"/>
              <w:rPr>
                <w:rFonts w:cs="Arial"/>
                <w:color w:val="000000"/>
                <w:sz w:val="18"/>
                <w:szCs w:val="18"/>
              </w:rPr>
            </w:pPr>
          </w:p>
          <w:p w:rsidR="007F7289" w:rsidRDefault="007F7289" w:rsidP="003057AD">
            <w:pPr>
              <w:spacing w:before="0" w:after="0" w:line="240" w:lineRule="auto"/>
              <w:rPr>
                <w:rFonts w:cs="Arial"/>
                <w:color w:val="000000"/>
                <w:sz w:val="18"/>
                <w:szCs w:val="18"/>
              </w:rPr>
            </w:pPr>
            <w:r>
              <w:rPr>
                <w:rFonts w:cs="Arial"/>
                <w:color w:val="000000"/>
                <w:sz w:val="18"/>
                <w:szCs w:val="18"/>
              </w:rPr>
              <w:t>Target: At least 3 profitable and locally relevant skills trained in each of the targeted institutions; At least 2000 women trained with 50% applying skills.</w:t>
            </w:r>
          </w:p>
        </w:tc>
        <w:tc>
          <w:tcPr>
            <w:tcW w:w="816" w:type="pct"/>
            <w:tcBorders>
              <w:top w:val="single" w:sz="4" w:space="0" w:color="000000"/>
              <w:left w:val="single" w:sz="4" w:space="0" w:color="000000"/>
              <w:bottom w:val="single" w:sz="4" w:space="0" w:color="000000"/>
              <w:right w:val="single" w:sz="4" w:space="0" w:color="000000"/>
            </w:tcBorders>
          </w:tcPr>
          <w:p w:rsidR="007F7289" w:rsidRDefault="007F7289" w:rsidP="003057AD">
            <w:pPr>
              <w:snapToGrid w:val="0"/>
              <w:spacing w:before="0" w:after="0" w:line="240" w:lineRule="auto"/>
              <w:rPr>
                <w:rFonts w:cs="Arial"/>
                <w:sz w:val="18"/>
                <w:szCs w:val="18"/>
              </w:rPr>
            </w:pPr>
          </w:p>
          <w:p w:rsidR="007F7289" w:rsidRDefault="007F7289" w:rsidP="003057AD">
            <w:pPr>
              <w:snapToGrid w:val="0"/>
              <w:spacing w:before="0" w:after="0" w:line="240" w:lineRule="auto"/>
              <w:rPr>
                <w:rFonts w:cs="Arial"/>
                <w:sz w:val="18"/>
                <w:szCs w:val="18"/>
              </w:rPr>
            </w:pPr>
            <w:r>
              <w:rPr>
                <w:rFonts w:cs="Arial"/>
                <w:sz w:val="18"/>
                <w:szCs w:val="18"/>
              </w:rPr>
              <w:t>ILO record of: skills trained/institution</w:t>
            </w:r>
          </w:p>
          <w:p w:rsidR="007F7289" w:rsidRDefault="007F7289" w:rsidP="003057AD">
            <w:pPr>
              <w:snapToGrid w:val="0"/>
              <w:spacing w:before="0" w:after="0" w:line="240" w:lineRule="auto"/>
              <w:rPr>
                <w:rFonts w:cs="Arial"/>
                <w:sz w:val="18"/>
                <w:szCs w:val="18"/>
              </w:rPr>
            </w:pPr>
          </w:p>
          <w:p w:rsidR="007F7289" w:rsidRDefault="007F7289" w:rsidP="003057AD">
            <w:pPr>
              <w:snapToGrid w:val="0"/>
              <w:spacing w:before="0" w:after="0" w:line="240" w:lineRule="auto"/>
              <w:rPr>
                <w:rFonts w:cs="Arial"/>
                <w:sz w:val="18"/>
                <w:szCs w:val="18"/>
              </w:rPr>
            </w:pPr>
          </w:p>
        </w:tc>
      </w:tr>
      <w:tr w:rsidR="007F7289" w:rsidTr="003057AD">
        <w:trPr>
          <w:trHeight w:val="3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sz w:val="18"/>
                <w:szCs w:val="18"/>
              </w:rPr>
            </w:pPr>
          </w:p>
        </w:tc>
        <w:tc>
          <w:tcPr>
            <w:tcW w:w="2967" w:type="pc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r>
              <w:rPr>
                <w:rFonts w:cs="Arial"/>
                <w:sz w:val="18"/>
                <w:szCs w:val="18"/>
              </w:rPr>
              <w:t>4.2.b.  Number of women trained by business solution centres in modern and appropriate skills by 2013</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Baseline:  Need for a baseline on profitable business skills training tools. 1  business solution centre providing training in modern and appropriate skills</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pPr>
            <w:r>
              <w:rPr>
                <w:rFonts w:cs="Arial"/>
                <w:sz w:val="18"/>
                <w:szCs w:val="18"/>
              </w:rPr>
              <w:t>Target :  2000 women trained; 50% applying skills</w:t>
            </w:r>
          </w:p>
        </w:tc>
        <w:tc>
          <w:tcPr>
            <w:tcW w:w="816"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sz w:val="18"/>
                <w:szCs w:val="18"/>
              </w:rPr>
              <w:t>UNDP records for BSC</w:t>
            </w:r>
          </w:p>
        </w:tc>
      </w:tr>
      <w:tr w:rsidR="007F7289" w:rsidTr="003057AD">
        <w:trPr>
          <w:trHeight w:val="145"/>
        </w:trPr>
        <w:tc>
          <w:tcPr>
            <w:tcW w:w="1217" w:type="pct"/>
            <w:tcBorders>
              <w:top w:val="single" w:sz="4" w:space="0" w:color="000000"/>
              <w:left w:val="single" w:sz="4" w:space="0" w:color="000000"/>
              <w:bottom w:val="single" w:sz="4" w:space="0" w:color="000000"/>
              <w:right w:val="single" w:sz="4" w:space="0" w:color="000000"/>
            </w:tcBorders>
            <w:shd w:val="clear" w:color="auto" w:fill="CCCCCC"/>
          </w:tcPr>
          <w:p w:rsidR="007F7289" w:rsidRDefault="007F7289" w:rsidP="003057AD">
            <w:pPr>
              <w:snapToGrid w:val="0"/>
              <w:spacing w:before="0" w:after="0" w:line="240" w:lineRule="auto"/>
              <w:rPr>
                <w:rFonts w:cs="Arial"/>
                <w:b/>
                <w:sz w:val="18"/>
                <w:szCs w:val="18"/>
              </w:rPr>
            </w:pPr>
          </w:p>
          <w:p w:rsidR="007F7289" w:rsidRDefault="007F7289" w:rsidP="003057AD">
            <w:pPr>
              <w:spacing w:before="0" w:after="0" w:line="240" w:lineRule="auto"/>
              <w:rPr>
                <w:rFonts w:cs="Arial"/>
                <w:b/>
                <w:sz w:val="18"/>
                <w:szCs w:val="18"/>
              </w:rPr>
            </w:pPr>
            <w:r>
              <w:rPr>
                <w:rFonts w:cs="Arial"/>
                <w:b/>
                <w:sz w:val="18"/>
                <w:szCs w:val="18"/>
              </w:rPr>
              <w:t>Result 4.3.</w:t>
            </w:r>
          </w:p>
        </w:tc>
        <w:tc>
          <w:tcPr>
            <w:tcW w:w="2967" w:type="pct"/>
            <w:tcBorders>
              <w:top w:val="single" w:sz="4" w:space="0" w:color="000000"/>
              <w:left w:val="single" w:sz="4" w:space="0" w:color="000000"/>
              <w:bottom w:val="single" w:sz="4" w:space="0" w:color="000000"/>
              <w:right w:val="single" w:sz="4" w:space="0" w:color="000000"/>
            </w:tcBorders>
            <w:shd w:val="clear" w:color="auto" w:fill="CCCCCC"/>
          </w:tcPr>
          <w:p w:rsidR="007F7289" w:rsidRDefault="007F7289" w:rsidP="003057AD">
            <w:pPr>
              <w:snapToGrid w:val="0"/>
              <w:spacing w:before="0" w:after="0" w:line="240" w:lineRule="auto"/>
              <w:jc w:val="center"/>
              <w:rPr>
                <w:rFonts w:cs="Arial"/>
                <w:b/>
                <w:sz w:val="18"/>
                <w:szCs w:val="20"/>
              </w:rPr>
            </w:pPr>
          </w:p>
          <w:p w:rsidR="007F7289" w:rsidRDefault="007F7289" w:rsidP="003057AD">
            <w:pPr>
              <w:spacing w:before="0" w:after="0" w:line="240" w:lineRule="auto"/>
              <w:jc w:val="center"/>
              <w:rPr>
                <w:rFonts w:cs="Arial"/>
                <w:b/>
                <w:sz w:val="18"/>
                <w:szCs w:val="20"/>
              </w:rPr>
            </w:pPr>
            <w:r>
              <w:rPr>
                <w:rFonts w:cs="Arial"/>
                <w:b/>
                <w:sz w:val="18"/>
                <w:szCs w:val="16"/>
              </w:rPr>
              <w:t>Result Indicators</w:t>
            </w:r>
          </w:p>
        </w:tc>
        <w:tc>
          <w:tcPr>
            <w:tcW w:w="816" w:type="pct"/>
            <w:tcBorders>
              <w:top w:val="single" w:sz="4" w:space="0" w:color="000000"/>
              <w:left w:val="single" w:sz="4" w:space="0" w:color="000000"/>
              <w:bottom w:val="single" w:sz="4" w:space="0" w:color="000000"/>
              <w:right w:val="single" w:sz="4" w:space="0" w:color="000000"/>
            </w:tcBorders>
            <w:shd w:val="clear" w:color="auto" w:fill="CCCCCC"/>
          </w:tcPr>
          <w:p w:rsidR="007F7289" w:rsidRDefault="007F7289" w:rsidP="003057AD">
            <w:pPr>
              <w:spacing w:before="0" w:after="0" w:line="240" w:lineRule="auto"/>
              <w:jc w:val="center"/>
              <w:rPr>
                <w:rFonts w:cs="Arial"/>
                <w:sz w:val="18"/>
                <w:szCs w:val="18"/>
              </w:rPr>
            </w:pPr>
          </w:p>
          <w:p w:rsidR="007F7289" w:rsidRDefault="007F7289" w:rsidP="003057AD">
            <w:pPr>
              <w:spacing w:before="0" w:after="0" w:line="240" w:lineRule="auto"/>
              <w:jc w:val="center"/>
              <w:rPr>
                <w:rFonts w:cs="Arial"/>
                <w:b/>
                <w:sz w:val="18"/>
                <w:szCs w:val="20"/>
              </w:rPr>
            </w:pPr>
          </w:p>
        </w:tc>
      </w:tr>
      <w:tr w:rsidR="007F7289" w:rsidTr="003057AD">
        <w:trPr>
          <w:trHeight w:val="967"/>
        </w:trPr>
        <w:tc>
          <w:tcPr>
            <w:tcW w:w="1217" w:type="pct"/>
            <w:vMerge w:val="restart"/>
            <w:tcBorders>
              <w:top w:val="single" w:sz="4" w:space="0" w:color="000000"/>
              <w:left w:val="single" w:sz="4" w:space="0" w:color="000000"/>
              <w:bottom w:val="single" w:sz="4" w:space="0" w:color="000000"/>
              <w:right w:val="single" w:sz="4" w:space="0" w:color="000000"/>
            </w:tcBorders>
            <w:hideMark/>
          </w:tcPr>
          <w:p w:rsidR="007F7289" w:rsidRDefault="007F7289" w:rsidP="001B09D1">
            <w:pPr>
              <w:numPr>
                <w:ilvl w:val="1"/>
                <w:numId w:val="38"/>
              </w:numPr>
              <w:spacing w:before="0" w:after="0" w:line="240" w:lineRule="auto"/>
              <w:ind w:left="185" w:firstLine="5"/>
              <w:contextualSpacing/>
              <w:rPr>
                <w:rFonts w:cs="Arial"/>
                <w:sz w:val="18"/>
                <w:szCs w:val="18"/>
              </w:rPr>
            </w:pPr>
            <w:r>
              <w:rPr>
                <w:rFonts w:cs="Arial"/>
                <w:sz w:val="18"/>
                <w:szCs w:val="18"/>
              </w:rPr>
              <w:t>Increased membership of relevant/effective  networks/clusters  addressing</w:t>
            </w:r>
            <w:r>
              <w:rPr>
                <w:rFonts w:cs="Arial"/>
                <w:b/>
                <w:sz w:val="18"/>
                <w:szCs w:val="18"/>
              </w:rPr>
              <w:t xml:space="preserve"> </w:t>
            </w:r>
            <w:r>
              <w:rPr>
                <w:rFonts w:cs="Arial"/>
                <w:sz w:val="18"/>
                <w:szCs w:val="18"/>
              </w:rPr>
              <w:t xml:space="preserve">business and market  opportunities  in target provinces,  for both female and male entrepreneurs in target provinces  </w:t>
            </w:r>
          </w:p>
        </w:tc>
        <w:tc>
          <w:tcPr>
            <w:tcW w:w="2967"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color w:val="000000"/>
                <w:sz w:val="18"/>
                <w:szCs w:val="18"/>
              </w:rPr>
            </w:pPr>
            <w:r>
              <w:rPr>
                <w:rFonts w:cs="Arial"/>
                <w:b/>
                <w:color w:val="000000"/>
                <w:sz w:val="18"/>
                <w:szCs w:val="18"/>
              </w:rPr>
              <w:t>4.3.a.</w:t>
            </w:r>
            <w:r>
              <w:rPr>
                <w:rFonts w:cs="Arial"/>
                <w:color w:val="000000"/>
                <w:sz w:val="18"/>
                <w:szCs w:val="18"/>
              </w:rPr>
              <w:t xml:space="preserve">  </w:t>
            </w:r>
            <w:r>
              <w:rPr>
                <w:rFonts w:cs="Arial"/>
                <w:b/>
                <w:color w:val="000000"/>
                <w:sz w:val="18"/>
                <w:szCs w:val="18"/>
              </w:rPr>
              <w:t xml:space="preserve"> </w:t>
            </w:r>
            <w:r>
              <w:rPr>
                <w:rFonts w:cs="Arial"/>
                <w:color w:val="000000"/>
                <w:sz w:val="18"/>
                <w:szCs w:val="18"/>
              </w:rPr>
              <w:t>Proportion of women in networks/clusters that  assist members to overcome business and market constraints</w:t>
            </w:r>
          </w:p>
          <w:p w:rsidR="007F7289" w:rsidRDefault="007F7289" w:rsidP="003057AD">
            <w:pPr>
              <w:spacing w:before="0" w:after="0" w:line="240" w:lineRule="auto"/>
              <w:rPr>
                <w:rFonts w:cs="Arial"/>
                <w:color w:val="000000"/>
                <w:sz w:val="18"/>
                <w:szCs w:val="18"/>
              </w:rPr>
            </w:pPr>
            <w:r>
              <w:rPr>
                <w:rFonts w:cs="Arial"/>
                <w:b/>
                <w:color w:val="000000"/>
                <w:sz w:val="18"/>
                <w:szCs w:val="18"/>
              </w:rPr>
              <w:t>Baseline</w:t>
            </w:r>
            <w:r>
              <w:rPr>
                <w:rFonts w:cs="Arial"/>
                <w:color w:val="000000"/>
                <w:sz w:val="18"/>
                <w:szCs w:val="18"/>
              </w:rPr>
              <w:t>:  Gender Responsive Mapping exercise of existing SME networks and clusters carried out and clustering plan developed (AWP 2010 – to be done)</w:t>
            </w:r>
          </w:p>
          <w:p w:rsidR="007F7289" w:rsidRDefault="007F7289" w:rsidP="003057AD">
            <w:pPr>
              <w:spacing w:before="0" w:after="0" w:line="240" w:lineRule="auto"/>
              <w:rPr>
                <w:rFonts w:cs="Arial"/>
                <w:color w:val="000000"/>
                <w:sz w:val="18"/>
                <w:szCs w:val="18"/>
              </w:rPr>
            </w:pPr>
            <w:r>
              <w:rPr>
                <w:rFonts w:cs="Arial"/>
                <w:b/>
                <w:color w:val="000000"/>
                <w:sz w:val="18"/>
                <w:szCs w:val="18"/>
              </w:rPr>
              <w:t>Target</w:t>
            </w:r>
            <w:r>
              <w:rPr>
                <w:rFonts w:cs="Arial"/>
                <w:color w:val="000000"/>
                <w:sz w:val="18"/>
                <w:szCs w:val="18"/>
              </w:rPr>
              <w:t>: To be determined when baseline is known</w:t>
            </w:r>
          </w:p>
        </w:tc>
        <w:tc>
          <w:tcPr>
            <w:tcW w:w="816" w:type="pct"/>
            <w:tcBorders>
              <w:top w:val="single" w:sz="4" w:space="0" w:color="000000"/>
              <w:left w:val="single" w:sz="4" w:space="0" w:color="000000"/>
              <w:bottom w:val="single" w:sz="4" w:space="0" w:color="000000"/>
              <w:right w:val="single" w:sz="4" w:space="0" w:color="000000"/>
            </w:tcBorders>
          </w:tcPr>
          <w:p w:rsidR="007F7289" w:rsidRDefault="007F7289" w:rsidP="003057AD">
            <w:pPr>
              <w:snapToGrid w:val="0"/>
              <w:spacing w:before="0" w:after="0" w:line="240" w:lineRule="auto"/>
              <w:rPr>
                <w:rFonts w:cs="Arial"/>
                <w:color w:val="000000"/>
                <w:sz w:val="18"/>
                <w:szCs w:val="18"/>
              </w:rPr>
            </w:pPr>
            <w:r>
              <w:rPr>
                <w:rFonts w:cs="Arial"/>
                <w:color w:val="000000"/>
                <w:sz w:val="18"/>
                <w:szCs w:val="18"/>
              </w:rPr>
              <w:t>Baseline study</w:t>
            </w:r>
          </w:p>
          <w:p w:rsidR="007F7289" w:rsidRDefault="007F7289" w:rsidP="003057AD">
            <w:pPr>
              <w:snapToGrid w:val="0"/>
              <w:spacing w:before="0" w:after="0" w:line="240" w:lineRule="auto"/>
              <w:rPr>
                <w:rFonts w:cs="Arial"/>
                <w:color w:val="000000"/>
                <w:sz w:val="18"/>
                <w:szCs w:val="18"/>
              </w:rPr>
            </w:pPr>
          </w:p>
          <w:p w:rsidR="007F7289" w:rsidRDefault="007F7289" w:rsidP="003057AD">
            <w:pPr>
              <w:snapToGrid w:val="0"/>
              <w:spacing w:before="0" w:after="0" w:line="240" w:lineRule="auto"/>
              <w:rPr>
                <w:rFonts w:cs="Arial"/>
                <w:color w:val="000000"/>
                <w:sz w:val="18"/>
                <w:szCs w:val="18"/>
              </w:rPr>
            </w:pPr>
            <w:r>
              <w:rPr>
                <w:rFonts w:cs="Arial"/>
                <w:color w:val="000000"/>
                <w:sz w:val="18"/>
                <w:szCs w:val="18"/>
              </w:rPr>
              <w:t>Network/cluster reports</w:t>
            </w:r>
          </w:p>
          <w:p w:rsidR="007F7289" w:rsidRDefault="007F7289" w:rsidP="003057AD">
            <w:pPr>
              <w:snapToGrid w:val="0"/>
              <w:spacing w:before="0" w:after="0" w:line="240" w:lineRule="auto"/>
              <w:rPr>
                <w:rFonts w:cs="Arial"/>
                <w:color w:val="000000"/>
                <w:sz w:val="18"/>
                <w:szCs w:val="18"/>
              </w:rPr>
            </w:pPr>
          </w:p>
          <w:p w:rsidR="007F7289" w:rsidRDefault="007F7289" w:rsidP="003057AD">
            <w:pPr>
              <w:snapToGrid w:val="0"/>
              <w:spacing w:before="0" w:after="0" w:line="240" w:lineRule="auto"/>
              <w:rPr>
                <w:rFonts w:cs="Arial"/>
                <w:b/>
                <w:color w:val="000000"/>
                <w:sz w:val="18"/>
                <w:szCs w:val="18"/>
              </w:rPr>
            </w:pPr>
          </w:p>
        </w:tc>
      </w:tr>
      <w:tr w:rsidR="007F7289" w:rsidTr="003057AD">
        <w:trPr>
          <w:trHeight w:val="107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sz w:val="18"/>
                <w:szCs w:val="18"/>
              </w:rPr>
            </w:pPr>
          </w:p>
        </w:tc>
        <w:tc>
          <w:tcPr>
            <w:tcW w:w="2967"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b/>
                <w:sz w:val="18"/>
                <w:szCs w:val="18"/>
              </w:rPr>
              <w:t>4.3.b.</w:t>
            </w:r>
            <w:r>
              <w:rPr>
                <w:rFonts w:cs="Arial"/>
                <w:sz w:val="18"/>
                <w:szCs w:val="18"/>
              </w:rPr>
              <w:t xml:space="preserve">  No of women entrepreneurs accessing markets information/services  from their networks </w:t>
            </w:r>
          </w:p>
          <w:p w:rsidR="007F7289" w:rsidRDefault="007F7289" w:rsidP="003057AD">
            <w:pPr>
              <w:spacing w:before="0" w:after="0" w:line="240" w:lineRule="auto"/>
              <w:rPr>
                <w:rFonts w:cs="Arial"/>
                <w:sz w:val="18"/>
                <w:szCs w:val="18"/>
              </w:rPr>
            </w:pPr>
            <w:r>
              <w:rPr>
                <w:rFonts w:cs="Arial"/>
                <w:b/>
                <w:sz w:val="18"/>
                <w:szCs w:val="18"/>
              </w:rPr>
              <w:t>Baseline</w:t>
            </w:r>
            <w:r>
              <w:rPr>
                <w:rFonts w:cs="Arial"/>
                <w:sz w:val="18"/>
                <w:szCs w:val="18"/>
              </w:rPr>
              <w:t>: NCGD baseline study on current status of women accessing economic opportunities to be conducted.</w:t>
            </w:r>
          </w:p>
          <w:p w:rsidR="007F7289" w:rsidRDefault="007F7289" w:rsidP="003057AD">
            <w:pPr>
              <w:spacing w:before="0" w:after="0" w:line="240" w:lineRule="auto"/>
              <w:rPr>
                <w:rFonts w:cs="Arial"/>
                <w:sz w:val="18"/>
                <w:szCs w:val="18"/>
              </w:rPr>
            </w:pPr>
            <w:r>
              <w:rPr>
                <w:rFonts w:cs="Arial"/>
                <w:b/>
                <w:sz w:val="18"/>
                <w:szCs w:val="18"/>
              </w:rPr>
              <w:t>Target</w:t>
            </w:r>
            <w:r>
              <w:rPr>
                <w:rFonts w:cs="Arial"/>
                <w:sz w:val="18"/>
                <w:szCs w:val="18"/>
              </w:rPr>
              <w:t>:  to be determined</w:t>
            </w:r>
          </w:p>
        </w:tc>
        <w:tc>
          <w:tcPr>
            <w:tcW w:w="816" w:type="pct"/>
            <w:tcBorders>
              <w:top w:val="single" w:sz="4" w:space="0" w:color="000000"/>
              <w:left w:val="single" w:sz="4" w:space="0" w:color="000000"/>
              <w:bottom w:val="single" w:sz="4" w:space="0" w:color="000000"/>
              <w:right w:val="single" w:sz="4" w:space="0" w:color="000000"/>
            </w:tcBorders>
          </w:tcPr>
          <w:p w:rsidR="007F7289" w:rsidRDefault="007F7289" w:rsidP="003057AD">
            <w:pPr>
              <w:snapToGrid w:val="0"/>
              <w:spacing w:before="0" w:after="0" w:line="240" w:lineRule="auto"/>
              <w:rPr>
                <w:rFonts w:cs="Arial"/>
                <w:b/>
                <w:color w:val="000000"/>
                <w:sz w:val="18"/>
                <w:szCs w:val="18"/>
              </w:rPr>
            </w:pPr>
          </w:p>
          <w:p w:rsidR="007F7289" w:rsidRDefault="007F7289" w:rsidP="003057AD">
            <w:pPr>
              <w:snapToGrid w:val="0"/>
              <w:spacing w:before="0" w:after="0" w:line="240" w:lineRule="auto"/>
              <w:rPr>
                <w:rFonts w:cs="Arial"/>
                <w:b/>
                <w:color w:val="000000"/>
                <w:sz w:val="18"/>
                <w:szCs w:val="18"/>
              </w:rPr>
            </w:pPr>
            <w:r>
              <w:rPr>
                <w:rFonts w:cs="Arial"/>
                <w:color w:val="000000"/>
                <w:sz w:val="18"/>
                <w:szCs w:val="18"/>
              </w:rPr>
              <w:t>Semi-annual network activity report</w:t>
            </w:r>
          </w:p>
          <w:p w:rsidR="007F7289" w:rsidRDefault="007F7289" w:rsidP="003057AD">
            <w:pPr>
              <w:spacing w:before="0" w:after="0"/>
              <w:rPr>
                <w:rFonts w:cs="Arial"/>
                <w:sz w:val="18"/>
                <w:szCs w:val="18"/>
              </w:rPr>
            </w:pPr>
          </w:p>
          <w:p w:rsidR="007F7289" w:rsidRDefault="007F7289" w:rsidP="003057AD">
            <w:pPr>
              <w:spacing w:before="0" w:after="0"/>
              <w:ind w:firstLine="720"/>
              <w:rPr>
                <w:rFonts w:cs="Arial"/>
                <w:sz w:val="18"/>
                <w:szCs w:val="18"/>
              </w:rPr>
            </w:pPr>
          </w:p>
        </w:tc>
      </w:tr>
    </w:tbl>
    <w:p w:rsidR="007F7289" w:rsidRDefault="007F7289" w:rsidP="007F7289">
      <w:pPr>
        <w:spacing w:before="0" w:after="0" w:line="240" w:lineRule="auto"/>
        <w:rPr>
          <w:rFonts w:cs="Arial"/>
          <w:b/>
        </w:rPr>
      </w:pPr>
    </w:p>
    <w:p w:rsidR="007F7289" w:rsidRDefault="007F7289" w:rsidP="007F7289">
      <w:pPr>
        <w:spacing w:before="0" w:after="0" w:line="240" w:lineRule="auto"/>
        <w:rPr>
          <w:rFonts w:cs="Arial"/>
          <w:b/>
        </w:rPr>
      </w:pPr>
      <w:r>
        <w:rPr>
          <w:rFonts w:cs="Arial"/>
          <w:b/>
        </w:rPr>
        <w:t>PRORITY AREA 5: JP Coordination and UN “Delivering as One”</w:t>
      </w:r>
    </w:p>
    <w:p w:rsidR="007F7289" w:rsidRDefault="007F7289" w:rsidP="007F7289">
      <w:pPr>
        <w:spacing w:before="0" w:after="0" w:line="240" w:lineRule="auto"/>
        <w:rPr>
          <w:sz w:val="18"/>
        </w:rPr>
      </w:pPr>
    </w:p>
    <w:tbl>
      <w:tblPr>
        <w:tblpPr w:leftFromText="180" w:rightFromText="180" w:bottomFromText="200" w:vertAnchor="text" w:tblpY="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13"/>
        <w:gridCol w:w="2936"/>
        <w:gridCol w:w="1969"/>
        <w:gridCol w:w="2758"/>
      </w:tblGrid>
      <w:tr w:rsidR="007F7289" w:rsidTr="003057AD">
        <w:trPr>
          <w:trHeight w:val="262"/>
        </w:trPr>
        <w:tc>
          <w:tcPr>
            <w:tcW w:w="999" w:type="pct"/>
            <w:tcBorders>
              <w:top w:val="single" w:sz="4" w:space="0" w:color="000000"/>
              <w:left w:val="single" w:sz="4" w:space="0" w:color="000000"/>
              <w:bottom w:val="single" w:sz="4" w:space="0" w:color="000000"/>
              <w:right w:val="single" w:sz="4" w:space="0" w:color="000000"/>
            </w:tcBorders>
            <w:shd w:val="clear" w:color="auto" w:fill="99CCFF"/>
            <w:hideMark/>
          </w:tcPr>
          <w:p w:rsidR="007F7289" w:rsidRDefault="007F7289" w:rsidP="003057AD">
            <w:pPr>
              <w:spacing w:before="0" w:after="0" w:line="240" w:lineRule="auto"/>
              <w:rPr>
                <w:rFonts w:cs="Arial"/>
                <w:b/>
                <w:sz w:val="18"/>
                <w:szCs w:val="20"/>
              </w:rPr>
            </w:pPr>
            <w:r>
              <w:rPr>
                <w:rFonts w:cs="Arial"/>
                <w:b/>
                <w:sz w:val="18"/>
                <w:szCs w:val="20"/>
              </w:rPr>
              <w:t>JP Output 5:</w:t>
            </w:r>
          </w:p>
        </w:tc>
        <w:tc>
          <w:tcPr>
            <w:tcW w:w="1533" w:type="pct"/>
            <w:tcBorders>
              <w:top w:val="single" w:sz="4" w:space="0" w:color="000000"/>
              <w:left w:val="single" w:sz="4" w:space="0" w:color="000000"/>
              <w:bottom w:val="single" w:sz="4" w:space="0" w:color="000000"/>
              <w:right w:val="single" w:sz="4" w:space="0" w:color="000000"/>
            </w:tcBorders>
            <w:shd w:val="clear" w:color="auto" w:fill="99CCFF"/>
            <w:hideMark/>
          </w:tcPr>
          <w:p w:rsidR="007F7289" w:rsidRDefault="007F7289" w:rsidP="003057AD">
            <w:pPr>
              <w:spacing w:before="0" w:after="0" w:line="240" w:lineRule="auto"/>
              <w:jc w:val="center"/>
              <w:rPr>
                <w:rFonts w:cs="Arial"/>
                <w:b/>
                <w:sz w:val="18"/>
                <w:szCs w:val="20"/>
              </w:rPr>
            </w:pPr>
            <w:r>
              <w:rPr>
                <w:rFonts w:cs="Arial"/>
                <w:b/>
                <w:sz w:val="18"/>
                <w:szCs w:val="20"/>
              </w:rPr>
              <w:t>Indicator</w:t>
            </w:r>
          </w:p>
        </w:tc>
        <w:tc>
          <w:tcPr>
            <w:tcW w:w="1028" w:type="pct"/>
            <w:tcBorders>
              <w:top w:val="single" w:sz="4" w:space="0" w:color="000000"/>
              <w:left w:val="single" w:sz="4" w:space="0" w:color="000000"/>
              <w:bottom w:val="single" w:sz="4" w:space="0" w:color="000000"/>
              <w:right w:val="single" w:sz="4" w:space="0" w:color="000000"/>
            </w:tcBorders>
            <w:shd w:val="clear" w:color="auto" w:fill="99CCFF"/>
            <w:hideMark/>
          </w:tcPr>
          <w:p w:rsidR="007F7289" w:rsidRDefault="007F7289" w:rsidP="003057AD">
            <w:pPr>
              <w:spacing w:before="0" w:after="0" w:line="240" w:lineRule="auto"/>
              <w:jc w:val="center"/>
              <w:rPr>
                <w:rFonts w:cs="Arial"/>
                <w:b/>
                <w:sz w:val="18"/>
                <w:szCs w:val="18"/>
              </w:rPr>
            </w:pPr>
            <w:r>
              <w:rPr>
                <w:rFonts w:cs="Arial"/>
                <w:b/>
                <w:sz w:val="18"/>
                <w:szCs w:val="18"/>
              </w:rPr>
              <w:t>Means of Verification</w:t>
            </w:r>
          </w:p>
        </w:tc>
        <w:tc>
          <w:tcPr>
            <w:tcW w:w="1440" w:type="pct"/>
            <w:tcBorders>
              <w:top w:val="single" w:sz="4" w:space="0" w:color="000000"/>
              <w:left w:val="single" w:sz="4" w:space="0" w:color="000000"/>
              <w:bottom w:val="single" w:sz="4" w:space="0" w:color="000000"/>
              <w:right w:val="single" w:sz="4" w:space="0" w:color="000000"/>
            </w:tcBorders>
            <w:shd w:val="clear" w:color="auto" w:fill="99CCFF"/>
            <w:hideMark/>
          </w:tcPr>
          <w:p w:rsidR="007F7289" w:rsidRDefault="007F7289" w:rsidP="003057AD">
            <w:pPr>
              <w:spacing w:before="0" w:after="0" w:line="240" w:lineRule="auto"/>
              <w:jc w:val="center"/>
              <w:rPr>
                <w:rFonts w:cs="Arial"/>
                <w:b/>
                <w:sz w:val="18"/>
                <w:szCs w:val="20"/>
              </w:rPr>
            </w:pPr>
            <w:r>
              <w:rPr>
                <w:rFonts w:cs="Arial"/>
                <w:b/>
                <w:sz w:val="18"/>
                <w:szCs w:val="20"/>
              </w:rPr>
              <w:t>Assumptions</w:t>
            </w:r>
          </w:p>
        </w:tc>
      </w:tr>
      <w:tr w:rsidR="007F7289" w:rsidTr="003057AD">
        <w:trPr>
          <w:trHeight w:val="930"/>
        </w:trPr>
        <w:tc>
          <w:tcPr>
            <w:tcW w:w="999" w:type="pct"/>
            <w:vMerge w:val="restar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jc w:val="both"/>
              <w:rPr>
                <w:rFonts w:cs="Arial"/>
                <w:sz w:val="18"/>
                <w:szCs w:val="18"/>
              </w:rPr>
            </w:pPr>
            <w:r>
              <w:rPr>
                <w:rFonts w:cs="Arial"/>
                <w:sz w:val="18"/>
                <w:szCs w:val="18"/>
              </w:rPr>
              <w:t xml:space="preserve">Comprehensive and coherent UN support for gender equality in Kenya provided within </w:t>
            </w:r>
            <w:r>
              <w:rPr>
                <w:rFonts w:cs="Arial"/>
                <w:sz w:val="18"/>
                <w:szCs w:val="18"/>
              </w:rPr>
              <w:lastRenderedPageBreak/>
              <w:t xml:space="preserve">the </w:t>
            </w:r>
          </w:p>
          <w:p w:rsidR="007F7289" w:rsidRDefault="007F7289" w:rsidP="003057AD">
            <w:pPr>
              <w:spacing w:before="0" w:after="0" w:line="240" w:lineRule="auto"/>
              <w:jc w:val="both"/>
              <w:rPr>
                <w:rFonts w:cs="Arial"/>
                <w:sz w:val="18"/>
                <w:szCs w:val="18"/>
              </w:rPr>
            </w:pPr>
            <w:r>
              <w:rPr>
                <w:rFonts w:cs="Arial"/>
                <w:sz w:val="18"/>
                <w:szCs w:val="18"/>
              </w:rPr>
              <w:t>framework of the UN Joint Programme on Gender Equality and Women's Empowerment</w:t>
            </w:r>
          </w:p>
        </w:tc>
        <w:tc>
          <w:tcPr>
            <w:tcW w:w="1533"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b/>
                <w:sz w:val="18"/>
                <w:szCs w:val="16"/>
              </w:rPr>
              <w:lastRenderedPageBreak/>
              <w:t>O.5.a</w:t>
            </w:r>
            <w:r>
              <w:rPr>
                <w:rFonts w:cs="Arial"/>
                <w:sz w:val="18"/>
                <w:szCs w:val="16"/>
              </w:rPr>
              <w:t xml:space="preserve">.  </w:t>
            </w:r>
            <w:r>
              <w:rPr>
                <w:rFonts w:cs="Arial"/>
                <w:sz w:val="18"/>
                <w:szCs w:val="18"/>
              </w:rPr>
              <w:t xml:space="preserve">Number of UN agencies harmonizing and aligning their support to gender equality in Kenya through the contributing to UN Joint </w:t>
            </w:r>
            <w:r>
              <w:rPr>
                <w:rFonts w:cs="Arial"/>
                <w:sz w:val="18"/>
                <w:szCs w:val="18"/>
              </w:rPr>
              <w:lastRenderedPageBreak/>
              <w:t>Programme on Gender Equality and Women's Empowerment</w:t>
            </w:r>
          </w:p>
          <w:p w:rsidR="007F7289" w:rsidRDefault="007F7289" w:rsidP="003057AD">
            <w:pPr>
              <w:spacing w:before="0" w:after="0" w:line="240" w:lineRule="auto"/>
              <w:rPr>
                <w:rFonts w:cs="Arial"/>
                <w:sz w:val="18"/>
                <w:szCs w:val="18"/>
              </w:rPr>
            </w:pPr>
            <w:r>
              <w:rPr>
                <w:rFonts w:cs="Arial"/>
                <w:b/>
                <w:sz w:val="18"/>
                <w:szCs w:val="18"/>
              </w:rPr>
              <w:t>Baseline</w:t>
            </w:r>
            <w:r>
              <w:rPr>
                <w:rFonts w:cs="Arial"/>
                <w:sz w:val="18"/>
                <w:szCs w:val="18"/>
              </w:rPr>
              <w:t>:   UN Agencies not coordinating work on gender</w:t>
            </w:r>
          </w:p>
          <w:p w:rsidR="007F7289" w:rsidRDefault="007F7289" w:rsidP="003057AD">
            <w:pPr>
              <w:spacing w:before="0" w:after="0" w:line="240" w:lineRule="auto"/>
              <w:rPr>
                <w:rFonts w:cs="Arial"/>
                <w:sz w:val="18"/>
                <w:szCs w:val="16"/>
              </w:rPr>
            </w:pPr>
            <w:r>
              <w:rPr>
                <w:rFonts w:cs="Arial"/>
                <w:b/>
                <w:sz w:val="18"/>
                <w:szCs w:val="18"/>
              </w:rPr>
              <w:t>Target</w:t>
            </w:r>
            <w:r>
              <w:rPr>
                <w:rFonts w:cs="Arial"/>
                <w:sz w:val="18"/>
                <w:szCs w:val="18"/>
              </w:rPr>
              <w:t xml:space="preserve">: At least 10 of Resident UN Agencies in Kenya working under the JP </w:t>
            </w:r>
          </w:p>
        </w:tc>
        <w:tc>
          <w:tcPr>
            <w:tcW w:w="1028" w:type="pc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p>
          <w:p w:rsidR="007F7289" w:rsidRDefault="007F7289" w:rsidP="001B09D1">
            <w:pPr>
              <w:numPr>
                <w:ilvl w:val="0"/>
                <w:numId w:val="39"/>
              </w:numPr>
              <w:suppressAutoHyphens/>
              <w:spacing w:before="0" w:after="0" w:line="240" w:lineRule="auto"/>
              <w:ind w:left="161" w:hanging="161"/>
              <w:contextualSpacing/>
              <w:rPr>
                <w:rFonts w:cs="Arial"/>
                <w:sz w:val="18"/>
                <w:szCs w:val="18"/>
              </w:rPr>
            </w:pPr>
            <w:r>
              <w:rPr>
                <w:rFonts w:cs="Arial"/>
                <w:sz w:val="18"/>
                <w:szCs w:val="18"/>
              </w:rPr>
              <w:t>Signed Programme document</w:t>
            </w:r>
          </w:p>
          <w:p w:rsidR="007F7289" w:rsidRDefault="007F7289" w:rsidP="001B09D1">
            <w:pPr>
              <w:numPr>
                <w:ilvl w:val="0"/>
                <w:numId w:val="39"/>
              </w:numPr>
              <w:suppressAutoHyphens/>
              <w:spacing w:before="0" w:after="0" w:line="240" w:lineRule="auto"/>
              <w:ind w:left="161" w:hanging="161"/>
              <w:contextualSpacing/>
              <w:rPr>
                <w:rFonts w:cs="Arial"/>
                <w:sz w:val="18"/>
                <w:szCs w:val="18"/>
              </w:rPr>
            </w:pPr>
            <w:r>
              <w:rPr>
                <w:rFonts w:cs="Arial"/>
                <w:sz w:val="18"/>
                <w:szCs w:val="18"/>
              </w:rPr>
              <w:t xml:space="preserve">Interagency </w:t>
            </w:r>
            <w:r>
              <w:rPr>
                <w:rFonts w:cs="Arial"/>
                <w:sz w:val="18"/>
                <w:szCs w:val="18"/>
              </w:rPr>
              <w:lastRenderedPageBreak/>
              <w:t>agreements</w:t>
            </w:r>
          </w:p>
          <w:p w:rsidR="007F7289" w:rsidRDefault="007F7289" w:rsidP="001B09D1">
            <w:pPr>
              <w:numPr>
                <w:ilvl w:val="0"/>
                <w:numId w:val="39"/>
              </w:numPr>
              <w:suppressAutoHyphens/>
              <w:spacing w:before="0" w:after="0" w:line="240" w:lineRule="auto"/>
              <w:ind w:left="161" w:hanging="161"/>
              <w:contextualSpacing/>
              <w:rPr>
                <w:rFonts w:cs="Arial"/>
                <w:sz w:val="18"/>
                <w:szCs w:val="18"/>
              </w:rPr>
            </w:pPr>
            <w:r>
              <w:rPr>
                <w:rFonts w:cs="Arial"/>
                <w:sz w:val="18"/>
                <w:szCs w:val="18"/>
              </w:rPr>
              <w:t>Appointment and agreements with Administrative Agent</w:t>
            </w:r>
          </w:p>
        </w:tc>
        <w:tc>
          <w:tcPr>
            <w:tcW w:w="1440" w:type="pct"/>
            <w:vMerge w:val="restart"/>
            <w:tcBorders>
              <w:top w:val="single" w:sz="4" w:space="0" w:color="000000"/>
              <w:left w:val="single" w:sz="4" w:space="0" w:color="000000"/>
              <w:bottom w:val="single" w:sz="4" w:space="0" w:color="000000"/>
              <w:right w:val="single" w:sz="4" w:space="0" w:color="000000"/>
            </w:tcBorders>
          </w:tcPr>
          <w:p w:rsidR="007F7289" w:rsidRDefault="007F7289" w:rsidP="003057AD">
            <w:pPr>
              <w:snapToGrid w:val="0"/>
              <w:spacing w:before="0" w:after="0" w:line="240" w:lineRule="auto"/>
              <w:rPr>
                <w:rFonts w:cs="Arial"/>
                <w:sz w:val="18"/>
                <w:szCs w:val="16"/>
              </w:rPr>
            </w:pPr>
          </w:p>
          <w:p w:rsidR="007F7289" w:rsidRDefault="007F7289" w:rsidP="001B09D1">
            <w:pPr>
              <w:numPr>
                <w:ilvl w:val="0"/>
                <w:numId w:val="40"/>
              </w:numPr>
              <w:suppressAutoHyphens/>
              <w:snapToGrid w:val="0"/>
              <w:spacing w:before="0" w:after="0" w:line="240" w:lineRule="auto"/>
              <w:contextualSpacing/>
              <w:rPr>
                <w:rFonts w:cs="Arial"/>
                <w:sz w:val="18"/>
                <w:szCs w:val="16"/>
              </w:rPr>
            </w:pPr>
            <w:r>
              <w:rPr>
                <w:rFonts w:cs="Arial"/>
                <w:sz w:val="18"/>
                <w:szCs w:val="16"/>
              </w:rPr>
              <w:t>All UN Agencies engage fully in the “Delivering as One” Process</w:t>
            </w:r>
          </w:p>
          <w:p w:rsidR="007F7289" w:rsidRDefault="007F7289" w:rsidP="001B09D1">
            <w:pPr>
              <w:numPr>
                <w:ilvl w:val="0"/>
                <w:numId w:val="40"/>
              </w:numPr>
              <w:suppressAutoHyphens/>
              <w:snapToGrid w:val="0"/>
              <w:spacing w:before="0" w:after="0" w:line="240" w:lineRule="auto"/>
              <w:contextualSpacing/>
              <w:rPr>
                <w:rFonts w:cs="Arial"/>
                <w:sz w:val="18"/>
                <w:szCs w:val="16"/>
              </w:rPr>
            </w:pPr>
            <w:r>
              <w:rPr>
                <w:rFonts w:cs="Arial"/>
                <w:sz w:val="18"/>
                <w:szCs w:val="16"/>
              </w:rPr>
              <w:lastRenderedPageBreak/>
              <w:t xml:space="preserve">RC support </w:t>
            </w:r>
          </w:p>
          <w:p w:rsidR="007F7289" w:rsidRDefault="007F7289" w:rsidP="001B09D1">
            <w:pPr>
              <w:numPr>
                <w:ilvl w:val="0"/>
                <w:numId w:val="40"/>
              </w:numPr>
              <w:suppressAutoHyphens/>
              <w:snapToGrid w:val="0"/>
              <w:spacing w:before="0" w:after="0" w:line="240" w:lineRule="auto"/>
              <w:contextualSpacing/>
              <w:rPr>
                <w:rFonts w:cs="Arial"/>
                <w:sz w:val="18"/>
                <w:szCs w:val="16"/>
              </w:rPr>
            </w:pPr>
            <w:r>
              <w:rPr>
                <w:rFonts w:cs="Arial"/>
                <w:sz w:val="18"/>
                <w:szCs w:val="16"/>
              </w:rPr>
              <w:t>UNCT support</w:t>
            </w:r>
          </w:p>
          <w:p w:rsidR="007F7289" w:rsidRDefault="007F7289" w:rsidP="001B09D1">
            <w:pPr>
              <w:numPr>
                <w:ilvl w:val="0"/>
                <w:numId w:val="40"/>
              </w:numPr>
              <w:suppressAutoHyphens/>
              <w:snapToGrid w:val="0"/>
              <w:spacing w:before="0" w:after="0" w:line="240" w:lineRule="auto"/>
              <w:contextualSpacing/>
              <w:rPr>
                <w:rFonts w:cs="Arial"/>
                <w:sz w:val="18"/>
                <w:szCs w:val="16"/>
              </w:rPr>
            </w:pPr>
            <w:r>
              <w:rPr>
                <w:rFonts w:cs="Arial"/>
                <w:sz w:val="18"/>
                <w:szCs w:val="16"/>
              </w:rPr>
              <w:t xml:space="preserve">Individual HoA and deputy HoA support </w:t>
            </w:r>
          </w:p>
          <w:p w:rsidR="007F7289" w:rsidRDefault="007F7289" w:rsidP="001B09D1">
            <w:pPr>
              <w:numPr>
                <w:ilvl w:val="0"/>
                <w:numId w:val="40"/>
              </w:numPr>
              <w:suppressAutoHyphens/>
              <w:snapToGrid w:val="0"/>
              <w:spacing w:before="0" w:after="0" w:line="240" w:lineRule="auto"/>
              <w:contextualSpacing/>
              <w:rPr>
                <w:rFonts w:cs="Arial"/>
                <w:sz w:val="18"/>
                <w:szCs w:val="16"/>
              </w:rPr>
            </w:pPr>
            <w:r>
              <w:rPr>
                <w:rFonts w:cs="Arial"/>
                <w:sz w:val="18"/>
                <w:szCs w:val="16"/>
              </w:rPr>
              <w:t>Individual l UN staff officially assigned to work on the programme</w:t>
            </w:r>
          </w:p>
        </w:tc>
      </w:tr>
      <w:tr w:rsidR="007F7289" w:rsidTr="003057AD">
        <w:trPr>
          <w:trHeight w:val="92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sz w:val="18"/>
                <w:szCs w:val="18"/>
              </w:rPr>
            </w:pPr>
          </w:p>
        </w:tc>
        <w:tc>
          <w:tcPr>
            <w:tcW w:w="1533"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6"/>
              </w:rPr>
            </w:pPr>
            <w:r>
              <w:rPr>
                <w:rFonts w:cs="Arial"/>
                <w:b/>
                <w:sz w:val="18"/>
                <w:szCs w:val="16"/>
              </w:rPr>
              <w:t>O.5.b</w:t>
            </w:r>
            <w:r>
              <w:rPr>
                <w:rFonts w:cs="Arial"/>
                <w:sz w:val="18"/>
                <w:szCs w:val="16"/>
              </w:rPr>
              <w:t xml:space="preserve"> Extent to which the UN is “Delivering as one” for gender equality and women’s empowerment</w:t>
            </w:r>
          </w:p>
          <w:p w:rsidR="007F7289" w:rsidRDefault="007F7289" w:rsidP="003057AD">
            <w:pPr>
              <w:spacing w:before="0" w:after="0" w:line="240" w:lineRule="auto"/>
              <w:rPr>
                <w:rFonts w:cs="Arial"/>
                <w:sz w:val="18"/>
                <w:szCs w:val="16"/>
              </w:rPr>
            </w:pPr>
            <w:r>
              <w:rPr>
                <w:rFonts w:cs="Arial"/>
                <w:b/>
                <w:sz w:val="18"/>
                <w:szCs w:val="16"/>
              </w:rPr>
              <w:t>Baseline</w:t>
            </w:r>
            <w:r>
              <w:rPr>
                <w:rFonts w:cs="Arial"/>
                <w:sz w:val="18"/>
                <w:szCs w:val="16"/>
              </w:rPr>
              <w:t>:  Each UN agency working in a silo; uncoordinated and incoherent efforts</w:t>
            </w:r>
          </w:p>
          <w:p w:rsidR="007F7289" w:rsidRDefault="007F7289" w:rsidP="003057AD">
            <w:pPr>
              <w:spacing w:before="0" w:after="0" w:line="240" w:lineRule="auto"/>
              <w:rPr>
                <w:rFonts w:cs="Arial"/>
                <w:sz w:val="18"/>
                <w:szCs w:val="16"/>
              </w:rPr>
            </w:pPr>
            <w:r>
              <w:rPr>
                <w:rFonts w:cs="Arial"/>
                <w:b/>
                <w:sz w:val="18"/>
                <w:szCs w:val="16"/>
              </w:rPr>
              <w:t>Target</w:t>
            </w:r>
            <w:r>
              <w:rPr>
                <w:rFonts w:cs="Arial"/>
                <w:sz w:val="18"/>
                <w:szCs w:val="16"/>
              </w:rPr>
              <w:t xml:space="preserve">: “One Programme Developed”; “One Financial Framework developed”; “UN Resident Coordinator leading programme and Coordinating Agency Appointed”; “One Resource mobilization plan”; </w:t>
            </w:r>
          </w:p>
        </w:tc>
        <w:tc>
          <w:tcPr>
            <w:tcW w:w="1028" w:type="pct"/>
            <w:tcBorders>
              <w:top w:val="single" w:sz="4" w:space="0" w:color="000000"/>
              <w:left w:val="single" w:sz="4" w:space="0" w:color="000000"/>
              <w:bottom w:val="single" w:sz="4" w:space="0" w:color="000000"/>
              <w:right w:val="single" w:sz="4" w:space="0" w:color="000000"/>
            </w:tcBorders>
            <w:hideMark/>
          </w:tcPr>
          <w:p w:rsidR="007F7289" w:rsidRDefault="007F7289" w:rsidP="001B09D1">
            <w:pPr>
              <w:numPr>
                <w:ilvl w:val="0"/>
                <w:numId w:val="39"/>
              </w:numPr>
              <w:suppressAutoHyphens/>
              <w:spacing w:before="0" w:after="0" w:line="240" w:lineRule="auto"/>
              <w:ind w:left="161" w:hanging="161"/>
              <w:contextualSpacing/>
              <w:rPr>
                <w:rFonts w:cs="Arial"/>
                <w:sz w:val="18"/>
                <w:szCs w:val="18"/>
              </w:rPr>
            </w:pPr>
            <w:r>
              <w:rPr>
                <w:rFonts w:cs="Arial"/>
                <w:sz w:val="18"/>
                <w:szCs w:val="18"/>
              </w:rPr>
              <w:t>Signed Programme document</w:t>
            </w:r>
          </w:p>
          <w:p w:rsidR="007F7289" w:rsidRDefault="007F7289" w:rsidP="001B09D1">
            <w:pPr>
              <w:numPr>
                <w:ilvl w:val="0"/>
                <w:numId w:val="39"/>
              </w:numPr>
              <w:suppressAutoHyphens/>
              <w:spacing w:before="0" w:after="0" w:line="240" w:lineRule="auto"/>
              <w:ind w:left="161" w:hanging="161"/>
              <w:contextualSpacing/>
              <w:rPr>
                <w:rFonts w:cs="Arial"/>
                <w:sz w:val="18"/>
                <w:szCs w:val="18"/>
              </w:rPr>
            </w:pPr>
            <w:r>
              <w:rPr>
                <w:rFonts w:cs="Arial"/>
                <w:sz w:val="18"/>
                <w:szCs w:val="18"/>
              </w:rPr>
              <w:t>One financial frameowkr and management arrangements</w:t>
            </w:r>
          </w:p>
          <w:p w:rsidR="007F7289" w:rsidRDefault="007F7289" w:rsidP="001B09D1">
            <w:pPr>
              <w:numPr>
                <w:ilvl w:val="0"/>
                <w:numId w:val="39"/>
              </w:numPr>
              <w:suppressAutoHyphens/>
              <w:spacing w:before="0" w:after="0" w:line="240" w:lineRule="auto"/>
              <w:ind w:left="161" w:hanging="161"/>
              <w:contextualSpacing/>
              <w:rPr>
                <w:rFonts w:cs="Arial"/>
                <w:sz w:val="18"/>
                <w:szCs w:val="18"/>
              </w:rPr>
            </w:pPr>
            <w:r>
              <w:rPr>
                <w:rFonts w:cs="Arial"/>
                <w:sz w:val="18"/>
                <w:szCs w:val="18"/>
              </w:rPr>
              <w:t>CA appointed</w:t>
            </w:r>
          </w:p>
          <w:p w:rsidR="007F7289" w:rsidRDefault="007F7289" w:rsidP="001B09D1">
            <w:pPr>
              <w:numPr>
                <w:ilvl w:val="0"/>
                <w:numId w:val="39"/>
              </w:numPr>
              <w:suppressAutoHyphens/>
              <w:spacing w:before="0" w:after="0" w:line="240" w:lineRule="auto"/>
              <w:ind w:left="161" w:hanging="161"/>
              <w:contextualSpacing/>
              <w:rPr>
                <w:rFonts w:cs="Arial"/>
                <w:sz w:val="18"/>
                <w:szCs w:val="18"/>
              </w:rPr>
            </w:pPr>
            <w:r>
              <w:rPr>
                <w:rFonts w:cs="Arial"/>
                <w:sz w:val="18"/>
                <w:szCs w:val="18"/>
              </w:rPr>
              <w:t>One RM plan</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sz w:val="18"/>
                <w:szCs w:val="16"/>
              </w:rPr>
            </w:pPr>
          </w:p>
        </w:tc>
      </w:tr>
      <w:tr w:rsidR="007F7289" w:rsidTr="003057AD">
        <w:trPr>
          <w:trHeight w:val="929"/>
        </w:trPr>
        <w:tc>
          <w:tcPr>
            <w:tcW w:w="999" w:type="pc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jc w:val="both"/>
              <w:rPr>
                <w:rFonts w:cs="Arial"/>
                <w:b/>
                <w:sz w:val="18"/>
                <w:szCs w:val="18"/>
              </w:rPr>
            </w:pPr>
          </w:p>
        </w:tc>
        <w:tc>
          <w:tcPr>
            <w:tcW w:w="1533"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6"/>
              </w:rPr>
            </w:pPr>
            <w:r>
              <w:rPr>
                <w:rFonts w:cs="Arial"/>
                <w:b/>
                <w:sz w:val="18"/>
                <w:szCs w:val="16"/>
              </w:rPr>
              <w:t xml:space="preserve">O.5.c </w:t>
            </w:r>
            <w:r>
              <w:rPr>
                <w:rFonts w:cs="Arial"/>
                <w:sz w:val="18"/>
                <w:szCs w:val="16"/>
              </w:rPr>
              <w:t>Qualitative level of delivery, coordination and participation of all stakeholders in the Joint Programme</w:t>
            </w:r>
          </w:p>
          <w:p w:rsidR="007F7289" w:rsidRDefault="007F7289" w:rsidP="003057AD">
            <w:pPr>
              <w:spacing w:before="0" w:after="0" w:line="240" w:lineRule="auto"/>
              <w:rPr>
                <w:rFonts w:cs="Arial"/>
                <w:sz w:val="18"/>
                <w:szCs w:val="16"/>
              </w:rPr>
            </w:pPr>
            <w:r>
              <w:rPr>
                <w:rFonts w:cs="Arial"/>
                <w:b/>
                <w:sz w:val="18"/>
                <w:szCs w:val="16"/>
              </w:rPr>
              <w:t>Baseline</w:t>
            </w:r>
            <w:r>
              <w:rPr>
                <w:rFonts w:cs="Arial"/>
                <w:sz w:val="18"/>
                <w:szCs w:val="16"/>
              </w:rPr>
              <w:t>: UN technical team not set up; no coordination or joint planning; no joint reports</w:t>
            </w:r>
          </w:p>
          <w:p w:rsidR="007F7289" w:rsidRDefault="007F7289" w:rsidP="003057AD">
            <w:pPr>
              <w:snapToGrid w:val="0"/>
              <w:spacing w:before="0" w:after="0" w:line="240" w:lineRule="auto"/>
              <w:rPr>
                <w:rFonts w:cs="Arial"/>
                <w:sz w:val="18"/>
                <w:szCs w:val="16"/>
              </w:rPr>
            </w:pPr>
            <w:r>
              <w:rPr>
                <w:rFonts w:cs="Arial"/>
                <w:b/>
                <w:sz w:val="18"/>
                <w:szCs w:val="16"/>
              </w:rPr>
              <w:t>Target</w:t>
            </w:r>
            <w:r>
              <w:rPr>
                <w:rFonts w:cs="Arial"/>
                <w:sz w:val="18"/>
                <w:szCs w:val="16"/>
              </w:rPr>
              <w:t>: consistent participation in programme</w:t>
            </w:r>
            <w:r>
              <w:rPr>
                <w:rStyle w:val="FootnoteReference"/>
                <w:rFonts w:cs="Arial"/>
                <w:sz w:val="18"/>
                <w:szCs w:val="16"/>
              </w:rPr>
              <w:footnoteReference w:id="54"/>
            </w:r>
            <w:r>
              <w:rPr>
                <w:rFonts w:cs="Arial"/>
                <w:sz w:val="18"/>
                <w:szCs w:val="16"/>
              </w:rPr>
              <w:t xml:space="preserve"> by at least 10 UN agencies through management arrangements and alignment to national priorities.</w:t>
            </w:r>
          </w:p>
        </w:tc>
        <w:tc>
          <w:tcPr>
            <w:tcW w:w="1028" w:type="pct"/>
            <w:tcBorders>
              <w:top w:val="single" w:sz="4" w:space="0" w:color="000000"/>
              <w:left w:val="single" w:sz="4" w:space="0" w:color="000000"/>
              <w:bottom w:val="single" w:sz="4" w:space="0" w:color="000000"/>
              <w:right w:val="single" w:sz="4" w:space="0" w:color="000000"/>
            </w:tcBorders>
          </w:tcPr>
          <w:p w:rsidR="007F7289" w:rsidRDefault="007F7289" w:rsidP="003057AD">
            <w:pPr>
              <w:snapToGrid w:val="0"/>
              <w:spacing w:before="0" w:after="0" w:line="240" w:lineRule="auto"/>
              <w:rPr>
                <w:rFonts w:cs="Arial"/>
                <w:sz w:val="18"/>
                <w:szCs w:val="16"/>
              </w:rPr>
            </w:pPr>
            <w:r>
              <w:rPr>
                <w:rFonts w:cs="Arial"/>
                <w:sz w:val="18"/>
                <w:szCs w:val="16"/>
              </w:rPr>
              <w:t>UN agency attendance lists</w:t>
            </w:r>
          </w:p>
          <w:p w:rsidR="007F7289" w:rsidRDefault="007F7289" w:rsidP="003057AD">
            <w:pPr>
              <w:snapToGrid w:val="0"/>
              <w:spacing w:before="0" w:after="0" w:line="240" w:lineRule="auto"/>
              <w:rPr>
                <w:rFonts w:cs="Arial"/>
                <w:sz w:val="18"/>
                <w:szCs w:val="16"/>
              </w:rPr>
            </w:pPr>
            <w:r>
              <w:rPr>
                <w:rFonts w:cs="Arial"/>
                <w:sz w:val="18"/>
                <w:szCs w:val="16"/>
              </w:rPr>
              <w:t>Programme document</w:t>
            </w:r>
          </w:p>
          <w:p w:rsidR="007F7289" w:rsidRDefault="007F7289" w:rsidP="003057AD">
            <w:pPr>
              <w:snapToGrid w:val="0"/>
              <w:spacing w:before="0" w:after="0" w:line="240" w:lineRule="auto"/>
              <w:rPr>
                <w:rFonts w:cs="Arial"/>
                <w:sz w:val="18"/>
                <w:szCs w:val="16"/>
              </w:rPr>
            </w:pPr>
            <w:r>
              <w:rPr>
                <w:rFonts w:cs="Arial"/>
                <w:sz w:val="18"/>
                <w:szCs w:val="16"/>
              </w:rPr>
              <w:t>Annual and semi annual reports</w:t>
            </w:r>
          </w:p>
          <w:p w:rsidR="007F7289" w:rsidRDefault="007F7289" w:rsidP="003057AD">
            <w:pPr>
              <w:snapToGrid w:val="0"/>
              <w:spacing w:before="0" w:after="0" w:line="240" w:lineRule="auto"/>
              <w:rPr>
                <w:rFonts w:cs="Arial"/>
                <w:sz w:val="18"/>
                <w:szCs w:val="16"/>
              </w:rPr>
            </w:pPr>
            <w:r>
              <w:rPr>
                <w:rFonts w:cs="Arial"/>
                <w:sz w:val="18"/>
                <w:szCs w:val="16"/>
              </w:rPr>
              <w:t>Minutes of meetings</w:t>
            </w:r>
          </w:p>
          <w:p w:rsidR="007F7289" w:rsidRDefault="007F7289" w:rsidP="003057AD">
            <w:pPr>
              <w:snapToGrid w:val="0"/>
              <w:spacing w:before="0" w:after="0" w:line="240" w:lineRule="auto"/>
              <w:rPr>
                <w:rFonts w:cs="Arial"/>
                <w:sz w:val="18"/>
                <w:szCs w:val="16"/>
              </w:rPr>
            </w:pPr>
          </w:p>
          <w:p w:rsidR="007F7289" w:rsidRDefault="007F7289" w:rsidP="003057AD">
            <w:pPr>
              <w:spacing w:before="0" w:after="0" w:line="240" w:lineRule="auto"/>
              <w:ind w:left="161"/>
              <w:contextualSpacing/>
              <w:rPr>
                <w:rFonts w:cs="Arial"/>
                <w:sz w:val="18"/>
                <w:szCs w:val="18"/>
              </w:rPr>
            </w:pPr>
          </w:p>
        </w:tc>
        <w:tc>
          <w:tcPr>
            <w:tcW w:w="1440" w:type="pct"/>
            <w:tcBorders>
              <w:top w:val="single" w:sz="4" w:space="0" w:color="000000"/>
              <w:left w:val="single" w:sz="4" w:space="0" w:color="000000"/>
              <w:bottom w:val="single" w:sz="4" w:space="0" w:color="000000"/>
              <w:right w:val="single" w:sz="4" w:space="0" w:color="000000"/>
            </w:tcBorders>
          </w:tcPr>
          <w:p w:rsidR="007F7289" w:rsidRDefault="007F7289" w:rsidP="003057AD">
            <w:pPr>
              <w:snapToGrid w:val="0"/>
              <w:spacing w:before="0" w:after="0" w:line="240" w:lineRule="auto"/>
              <w:rPr>
                <w:rFonts w:cs="Arial"/>
                <w:sz w:val="18"/>
                <w:szCs w:val="16"/>
              </w:rPr>
            </w:pPr>
          </w:p>
        </w:tc>
      </w:tr>
    </w:tbl>
    <w:p w:rsidR="007F7289" w:rsidRDefault="007F7289" w:rsidP="007F7289">
      <w:pPr>
        <w:spacing w:before="0" w:after="0" w:line="240" w:lineRule="auto"/>
        <w:rPr>
          <w:sz w:val="18"/>
        </w:rPr>
      </w:pPr>
    </w:p>
    <w:p w:rsidR="007F7289" w:rsidRDefault="007F7289" w:rsidP="007F7289">
      <w:pPr>
        <w:spacing w:before="0" w:after="0" w:line="240" w:lineRule="auto"/>
        <w:rPr>
          <w:sz w:val="18"/>
        </w:rPr>
      </w:pPr>
    </w:p>
    <w:tbl>
      <w:tblPr>
        <w:tblpPr w:leftFromText="180" w:rightFromText="180" w:bottomFromText="200" w:vertAnchor="text" w:tblpY="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31"/>
        <w:gridCol w:w="5682"/>
        <w:gridCol w:w="1563"/>
      </w:tblGrid>
      <w:tr w:rsidR="007F7289" w:rsidTr="003057AD">
        <w:trPr>
          <w:trHeight w:val="257"/>
        </w:trPr>
        <w:tc>
          <w:tcPr>
            <w:tcW w:w="121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rPr>
                <w:rFonts w:cs="Arial"/>
                <w:b/>
                <w:sz w:val="18"/>
                <w:szCs w:val="18"/>
              </w:rPr>
            </w:pPr>
            <w:r>
              <w:rPr>
                <w:rFonts w:cs="Arial"/>
                <w:b/>
                <w:sz w:val="18"/>
                <w:szCs w:val="18"/>
              </w:rPr>
              <w:t>Result 5.1.</w:t>
            </w:r>
          </w:p>
        </w:tc>
        <w:tc>
          <w:tcPr>
            <w:tcW w:w="296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20"/>
              </w:rPr>
            </w:pPr>
            <w:r>
              <w:rPr>
                <w:rFonts w:cs="Arial"/>
                <w:b/>
                <w:sz w:val="18"/>
                <w:szCs w:val="16"/>
              </w:rPr>
              <w:t>Outcome Indicators</w:t>
            </w:r>
          </w:p>
        </w:tc>
        <w:tc>
          <w:tcPr>
            <w:tcW w:w="816"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20"/>
              </w:rPr>
            </w:pPr>
            <w:r>
              <w:rPr>
                <w:rFonts w:cs="Arial"/>
                <w:b/>
                <w:sz w:val="18"/>
                <w:szCs w:val="18"/>
              </w:rPr>
              <w:t>Means of verification</w:t>
            </w:r>
          </w:p>
        </w:tc>
      </w:tr>
      <w:tr w:rsidR="007F7289" w:rsidTr="003057AD">
        <w:trPr>
          <w:trHeight w:val="1055"/>
        </w:trPr>
        <w:tc>
          <w:tcPr>
            <w:tcW w:w="1217" w:type="pc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Ongoing gender related and gender specific programmes of all UN agencies coordinated within the framework of the JP</w:t>
            </w:r>
          </w:p>
        </w:tc>
        <w:tc>
          <w:tcPr>
            <w:tcW w:w="2967"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b/>
                <w:sz w:val="18"/>
                <w:szCs w:val="18"/>
              </w:rPr>
              <w:t xml:space="preserve">5.1.a.  </w:t>
            </w:r>
            <w:r>
              <w:rPr>
                <w:rFonts w:cs="Arial"/>
                <w:sz w:val="18"/>
                <w:szCs w:val="18"/>
              </w:rPr>
              <w:t>Coordinated implementation of the ongoing gender related and gender specific programmes of all UN agencies completed and replaced by new interventions within the framework of the Joint Programme (Joint UN Support)</w:t>
            </w:r>
          </w:p>
          <w:p w:rsidR="007F7289" w:rsidRDefault="007F7289" w:rsidP="003057AD">
            <w:pPr>
              <w:spacing w:before="0" w:after="0" w:line="240" w:lineRule="auto"/>
              <w:rPr>
                <w:rFonts w:cs="Arial"/>
                <w:sz w:val="18"/>
                <w:szCs w:val="18"/>
              </w:rPr>
            </w:pPr>
            <w:r>
              <w:rPr>
                <w:rFonts w:cs="Arial"/>
                <w:b/>
                <w:sz w:val="18"/>
                <w:szCs w:val="18"/>
              </w:rPr>
              <w:t>Baseline</w:t>
            </w:r>
            <w:r>
              <w:rPr>
                <w:rFonts w:cs="Arial"/>
                <w:sz w:val="18"/>
                <w:szCs w:val="18"/>
              </w:rPr>
              <w:t xml:space="preserve">: UN agencies not coordinating activities </w:t>
            </w:r>
          </w:p>
          <w:p w:rsidR="007F7289" w:rsidRDefault="007F7289" w:rsidP="003057AD">
            <w:pPr>
              <w:spacing w:before="0" w:after="0" w:line="240" w:lineRule="auto"/>
              <w:rPr>
                <w:rFonts w:cs="Arial"/>
                <w:sz w:val="18"/>
                <w:szCs w:val="18"/>
              </w:rPr>
            </w:pPr>
            <w:r>
              <w:rPr>
                <w:rFonts w:cs="Arial"/>
                <w:b/>
                <w:sz w:val="18"/>
                <w:szCs w:val="18"/>
              </w:rPr>
              <w:t>Target</w:t>
            </w:r>
            <w:r>
              <w:rPr>
                <w:rFonts w:cs="Arial"/>
                <w:sz w:val="18"/>
                <w:szCs w:val="18"/>
              </w:rPr>
              <w:t>: at least 80% of UN activities under the Joint Programme have been planned together (Joint support) to ensure coherence and cohesiveness by 2013</w:t>
            </w:r>
          </w:p>
        </w:tc>
        <w:tc>
          <w:tcPr>
            <w:tcW w:w="816" w:type="pct"/>
            <w:tcBorders>
              <w:top w:val="single" w:sz="4" w:space="0" w:color="000000"/>
              <w:left w:val="single" w:sz="4" w:space="0" w:color="000000"/>
              <w:bottom w:val="single" w:sz="4" w:space="0" w:color="000000"/>
              <w:right w:val="single" w:sz="4" w:space="0" w:color="000000"/>
            </w:tcBorders>
          </w:tcPr>
          <w:p w:rsidR="007F7289" w:rsidRDefault="007F7289" w:rsidP="003057AD">
            <w:pPr>
              <w:snapToGrid w:val="0"/>
              <w:spacing w:before="0" w:after="0" w:line="240" w:lineRule="auto"/>
              <w:rPr>
                <w:rFonts w:cs="Arial"/>
                <w:sz w:val="18"/>
                <w:szCs w:val="18"/>
              </w:rPr>
            </w:pPr>
          </w:p>
          <w:p w:rsidR="007F7289" w:rsidRDefault="007F7289" w:rsidP="003057AD">
            <w:pPr>
              <w:snapToGrid w:val="0"/>
              <w:spacing w:before="0" w:after="0" w:line="240" w:lineRule="auto"/>
              <w:rPr>
                <w:rFonts w:cs="Arial"/>
                <w:sz w:val="18"/>
                <w:szCs w:val="18"/>
              </w:rPr>
            </w:pPr>
            <w:r>
              <w:rPr>
                <w:rFonts w:cs="Arial"/>
                <w:sz w:val="18"/>
                <w:szCs w:val="18"/>
              </w:rPr>
              <w:t>Annual Work Plans</w:t>
            </w:r>
          </w:p>
          <w:p w:rsidR="007F7289" w:rsidRDefault="007F7289" w:rsidP="003057AD">
            <w:pPr>
              <w:snapToGrid w:val="0"/>
              <w:spacing w:before="0" w:after="0" w:line="240" w:lineRule="auto"/>
              <w:rPr>
                <w:rFonts w:cs="Arial"/>
                <w:sz w:val="18"/>
                <w:szCs w:val="18"/>
              </w:rPr>
            </w:pPr>
            <w:r>
              <w:rPr>
                <w:rFonts w:cs="Arial"/>
                <w:sz w:val="18"/>
                <w:szCs w:val="18"/>
              </w:rPr>
              <w:t>Programmes Progress Reports</w:t>
            </w:r>
          </w:p>
        </w:tc>
      </w:tr>
      <w:tr w:rsidR="007F7289" w:rsidTr="003057AD">
        <w:trPr>
          <w:trHeight w:val="145"/>
        </w:trPr>
        <w:tc>
          <w:tcPr>
            <w:tcW w:w="121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rPr>
                <w:rFonts w:cs="Arial"/>
                <w:b/>
                <w:sz w:val="18"/>
                <w:szCs w:val="18"/>
              </w:rPr>
            </w:pPr>
            <w:r>
              <w:rPr>
                <w:rFonts w:cs="Arial"/>
                <w:b/>
                <w:sz w:val="18"/>
                <w:szCs w:val="18"/>
              </w:rPr>
              <w:t>Result 5.2.</w:t>
            </w:r>
          </w:p>
        </w:tc>
        <w:tc>
          <w:tcPr>
            <w:tcW w:w="296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20"/>
              </w:rPr>
            </w:pPr>
            <w:r>
              <w:rPr>
                <w:rFonts w:cs="Arial"/>
                <w:b/>
                <w:sz w:val="18"/>
                <w:szCs w:val="16"/>
              </w:rPr>
              <w:t>Outcome indicators</w:t>
            </w:r>
          </w:p>
        </w:tc>
        <w:tc>
          <w:tcPr>
            <w:tcW w:w="816"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16"/>
              </w:rPr>
            </w:pPr>
            <w:r>
              <w:rPr>
                <w:rFonts w:cs="Arial"/>
                <w:b/>
                <w:sz w:val="18"/>
                <w:szCs w:val="16"/>
              </w:rPr>
              <w:t>Means of Verification</w:t>
            </w:r>
          </w:p>
        </w:tc>
      </w:tr>
      <w:tr w:rsidR="007F7289" w:rsidTr="003057AD">
        <w:trPr>
          <w:trHeight w:val="1055"/>
        </w:trPr>
        <w:tc>
          <w:tcPr>
            <w:tcW w:w="1217" w:type="pct"/>
            <w:vMerge w:val="restar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All UN organizations working together for a comprehensive, coherent JP</w:t>
            </w:r>
          </w:p>
        </w:tc>
        <w:tc>
          <w:tcPr>
            <w:tcW w:w="2967"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b/>
                <w:sz w:val="18"/>
                <w:szCs w:val="18"/>
              </w:rPr>
              <w:t>5.2.a</w:t>
            </w:r>
            <w:r>
              <w:rPr>
                <w:rFonts w:cs="Arial"/>
                <w:sz w:val="18"/>
                <w:szCs w:val="18"/>
              </w:rPr>
              <w:t xml:space="preserve">   JP’s AWPs implemented through “Delivering as One” </w:t>
            </w:r>
          </w:p>
          <w:p w:rsidR="007F7289" w:rsidRDefault="007F7289" w:rsidP="003057AD">
            <w:pPr>
              <w:spacing w:before="0" w:after="0" w:line="240" w:lineRule="auto"/>
              <w:rPr>
                <w:rFonts w:cs="Arial"/>
                <w:sz w:val="18"/>
                <w:szCs w:val="18"/>
              </w:rPr>
            </w:pPr>
            <w:r>
              <w:rPr>
                <w:rFonts w:cs="Arial"/>
                <w:b/>
                <w:sz w:val="18"/>
                <w:szCs w:val="18"/>
              </w:rPr>
              <w:t>Baseline</w:t>
            </w:r>
            <w:r>
              <w:rPr>
                <w:rFonts w:cs="Arial"/>
                <w:sz w:val="18"/>
                <w:szCs w:val="18"/>
              </w:rPr>
              <w:t>: UN agencies working in silos</w:t>
            </w:r>
          </w:p>
          <w:p w:rsidR="007F7289" w:rsidRDefault="007F7289" w:rsidP="003057AD">
            <w:pPr>
              <w:spacing w:before="0" w:after="0" w:line="240" w:lineRule="auto"/>
              <w:rPr>
                <w:rFonts w:cs="Arial"/>
                <w:sz w:val="18"/>
                <w:szCs w:val="18"/>
              </w:rPr>
            </w:pPr>
            <w:r>
              <w:rPr>
                <w:rFonts w:cs="Arial"/>
                <w:b/>
                <w:sz w:val="18"/>
                <w:szCs w:val="18"/>
              </w:rPr>
              <w:t>Target</w:t>
            </w:r>
            <w:r>
              <w:rPr>
                <w:rFonts w:cs="Arial"/>
                <w:sz w:val="18"/>
                <w:szCs w:val="18"/>
              </w:rPr>
              <w:t>:  By 2011 JP management arrangements</w:t>
            </w:r>
            <w:r>
              <w:rPr>
                <w:rStyle w:val="FootnoteReference"/>
                <w:rFonts w:cs="Arial"/>
                <w:sz w:val="18"/>
                <w:szCs w:val="18"/>
              </w:rPr>
              <w:footnoteReference w:id="55"/>
            </w:r>
            <w:r>
              <w:rPr>
                <w:rFonts w:cs="Arial"/>
                <w:sz w:val="18"/>
                <w:szCs w:val="18"/>
              </w:rPr>
              <w:t xml:space="preserve"> under the programme agreed to and fully operational; By the end of each planning year, the JP’s AWP implemented through “Delivering as One”, initially through coordination efforts moving to “Joint Support”</w:t>
            </w:r>
          </w:p>
        </w:tc>
        <w:tc>
          <w:tcPr>
            <w:tcW w:w="816"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napToGrid w:val="0"/>
              <w:spacing w:before="0" w:after="0" w:line="240" w:lineRule="auto"/>
              <w:rPr>
                <w:rFonts w:cs="Arial"/>
                <w:sz w:val="18"/>
                <w:szCs w:val="18"/>
              </w:rPr>
            </w:pPr>
            <w:r>
              <w:rPr>
                <w:rFonts w:cs="Arial"/>
                <w:sz w:val="18"/>
                <w:szCs w:val="18"/>
              </w:rPr>
              <w:t>Management arrangements ToRs</w:t>
            </w:r>
          </w:p>
          <w:p w:rsidR="007F7289" w:rsidRDefault="007F7289" w:rsidP="003057AD">
            <w:pPr>
              <w:snapToGrid w:val="0"/>
              <w:spacing w:before="0" w:after="0" w:line="240" w:lineRule="auto"/>
              <w:rPr>
                <w:rFonts w:cs="Arial"/>
                <w:sz w:val="18"/>
                <w:szCs w:val="18"/>
              </w:rPr>
            </w:pPr>
            <w:r>
              <w:rPr>
                <w:rFonts w:cs="Arial"/>
                <w:sz w:val="18"/>
                <w:szCs w:val="18"/>
              </w:rPr>
              <w:t>Programme document section on management arrangements</w:t>
            </w:r>
          </w:p>
        </w:tc>
      </w:tr>
      <w:tr w:rsidR="007F7289" w:rsidTr="003057AD">
        <w:trPr>
          <w:trHeight w:val="10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sz w:val="18"/>
                <w:szCs w:val="18"/>
              </w:rPr>
            </w:pPr>
          </w:p>
        </w:tc>
        <w:tc>
          <w:tcPr>
            <w:tcW w:w="2967"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b/>
                <w:sz w:val="18"/>
                <w:szCs w:val="18"/>
              </w:rPr>
              <w:t>5.2.b</w:t>
            </w:r>
            <w:r>
              <w:rPr>
                <w:rFonts w:cs="Arial"/>
                <w:sz w:val="18"/>
                <w:szCs w:val="18"/>
              </w:rPr>
              <w:t xml:space="preserve"> Existence of a Joint UN resource mobilization for the programme</w:t>
            </w:r>
          </w:p>
          <w:p w:rsidR="007F7289" w:rsidRDefault="007F7289" w:rsidP="003057AD">
            <w:pPr>
              <w:spacing w:before="0" w:after="0" w:line="240" w:lineRule="auto"/>
              <w:rPr>
                <w:rFonts w:cs="Arial"/>
                <w:sz w:val="18"/>
                <w:szCs w:val="18"/>
              </w:rPr>
            </w:pPr>
            <w:r>
              <w:rPr>
                <w:rFonts w:cs="Arial"/>
                <w:b/>
                <w:sz w:val="18"/>
                <w:szCs w:val="18"/>
              </w:rPr>
              <w:t>Baseline</w:t>
            </w:r>
            <w:r>
              <w:rPr>
                <w:rFonts w:cs="Arial"/>
                <w:sz w:val="18"/>
                <w:szCs w:val="18"/>
              </w:rPr>
              <w:t>: UN agencies working in silos</w:t>
            </w:r>
          </w:p>
          <w:p w:rsidR="007F7289" w:rsidRDefault="007F7289" w:rsidP="003057AD">
            <w:pPr>
              <w:spacing w:before="0" w:after="0" w:line="240" w:lineRule="auto"/>
              <w:rPr>
                <w:rFonts w:cs="Arial"/>
                <w:sz w:val="18"/>
                <w:szCs w:val="18"/>
              </w:rPr>
            </w:pPr>
            <w:r>
              <w:rPr>
                <w:rFonts w:cs="Arial"/>
                <w:b/>
                <w:sz w:val="18"/>
                <w:szCs w:val="18"/>
              </w:rPr>
              <w:t>Target</w:t>
            </w:r>
            <w:r>
              <w:rPr>
                <w:rFonts w:cs="Arial"/>
                <w:sz w:val="18"/>
                <w:szCs w:val="18"/>
              </w:rPr>
              <w:t>: Agreements finalized within UNCT on funding modalities for programme and relevant agreements</w:t>
            </w:r>
            <w:r>
              <w:rPr>
                <w:rStyle w:val="FootnoteReference"/>
                <w:rFonts w:cs="Arial"/>
                <w:sz w:val="18"/>
                <w:szCs w:val="18"/>
              </w:rPr>
              <w:footnoteReference w:id="56"/>
            </w:r>
            <w:r>
              <w:rPr>
                <w:rFonts w:cs="Arial"/>
                <w:sz w:val="18"/>
                <w:szCs w:val="18"/>
              </w:rPr>
              <w:t xml:space="preserve"> signed; At least 50% of targeted programme resources mobilized are funded through the “pass-through” modality.</w:t>
            </w:r>
          </w:p>
        </w:tc>
        <w:tc>
          <w:tcPr>
            <w:tcW w:w="816"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napToGrid w:val="0"/>
              <w:spacing w:before="0" w:after="0" w:line="240" w:lineRule="auto"/>
              <w:rPr>
                <w:rFonts w:cs="Arial"/>
                <w:sz w:val="18"/>
                <w:szCs w:val="18"/>
              </w:rPr>
            </w:pPr>
            <w:r>
              <w:rPr>
                <w:rFonts w:cs="Arial"/>
                <w:sz w:val="18"/>
                <w:szCs w:val="18"/>
              </w:rPr>
              <w:t>Resource mobilization action plan</w:t>
            </w:r>
          </w:p>
          <w:p w:rsidR="007F7289" w:rsidRDefault="007F7289" w:rsidP="003057AD">
            <w:pPr>
              <w:snapToGrid w:val="0"/>
              <w:spacing w:before="0" w:after="0" w:line="240" w:lineRule="auto"/>
              <w:rPr>
                <w:rFonts w:cs="Arial"/>
                <w:sz w:val="18"/>
                <w:szCs w:val="18"/>
              </w:rPr>
            </w:pPr>
            <w:r>
              <w:rPr>
                <w:rFonts w:cs="Arial"/>
                <w:sz w:val="18"/>
                <w:szCs w:val="18"/>
              </w:rPr>
              <w:t xml:space="preserve">Financial reports </w:t>
            </w:r>
          </w:p>
          <w:p w:rsidR="007F7289" w:rsidRDefault="007F7289" w:rsidP="003057AD">
            <w:pPr>
              <w:snapToGrid w:val="0"/>
              <w:spacing w:before="0" w:after="0" w:line="240" w:lineRule="auto"/>
              <w:rPr>
                <w:rFonts w:cs="Arial"/>
                <w:sz w:val="18"/>
                <w:szCs w:val="18"/>
              </w:rPr>
            </w:pPr>
            <w:r>
              <w:rPr>
                <w:rFonts w:cs="Arial"/>
                <w:sz w:val="18"/>
                <w:szCs w:val="18"/>
              </w:rPr>
              <w:t>Relevant signed agreements.</w:t>
            </w:r>
          </w:p>
        </w:tc>
      </w:tr>
      <w:tr w:rsidR="007F7289" w:rsidTr="003057AD">
        <w:trPr>
          <w:trHeight w:val="145"/>
        </w:trPr>
        <w:tc>
          <w:tcPr>
            <w:tcW w:w="121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rPr>
                <w:rFonts w:cs="Arial"/>
                <w:b/>
                <w:sz w:val="18"/>
                <w:szCs w:val="18"/>
              </w:rPr>
            </w:pPr>
            <w:r>
              <w:rPr>
                <w:rFonts w:cs="Arial"/>
                <w:b/>
                <w:sz w:val="18"/>
                <w:szCs w:val="18"/>
              </w:rPr>
              <w:t>Result 5.3.</w:t>
            </w:r>
          </w:p>
        </w:tc>
        <w:tc>
          <w:tcPr>
            <w:tcW w:w="296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20"/>
              </w:rPr>
            </w:pPr>
            <w:r>
              <w:rPr>
                <w:rFonts w:cs="Arial"/>
                <w:b/>
                <w:sz w:val="18"/>
                <w:szCs w:val="16"/>
              </w:rPr>
              <w:t>Outcome indicators</w:t>
            </w:r>
          </w:p>
        </w:tc>
        <w:tc>
          <w:tcPr>
            <w:tcW w:w="816"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16"/>
              </w:rPr>
            </w:pPr>
            <w:r>
              <w:rPr>
                <w:rFonts w:cs="Arial"/>
                <w:b/>
                <w:sz w:val="18"/>
                <w:szCs w:val="16"/>
              </w:rPr>
              <w:t>Means of Verification</w:t>
            </w:r>
          </w:p>
        </w:tc>
      </w:tr>
      <w:tr w:rsidR="007F7289" w:rsidTr="003057AD">
        <w:trPr>
          <w:trHeight w:val="710"/>
        </w:trPr>
        <w:tc>
          <w:tcPr>
            <w:tcW w:w="1217" w:type="pct"/>
            <w:vMerge w:val="restar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Implementation of the JP being regularly monitored by UNCT and key stakeholders</w:t>
            </w:r>
            <w:r>
              <w:rPr>
                <w:rStyle w:val="FootnoteReference"/>
                <w:rFonts w:cs="Arial"/>
                <w:sz w:val="18"/>
                <w:szCs w:val="18"/>
              </w:rPr>
              <w:footnoteReference w:id="57"/>
            </w:r>
          </w:p>
        </w:tc>
        <w:tc>
          <w:tcPr>
            <w:tcW w:w="2967"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b/>
                <w:sz w:val="18"/>
                <w:szCs w:val="18"/>
              </w:rPr>
              <w:t>5.3.a.</w:t>
            </w:r>
            <w:r>
              <w:rPr>
                <w:rFonts w:cs="Arial"/>
                <w:sz w:val="18"/>
                <w:szCs w:val="18"/>
              </w:rPr>
              <w:t xml:space="preserve">  Existence of monitoring and evaluation system for the JP GEWE</w:t>
            </w:r>
          </w:p>
          <w:p w:rsidR="007F7289" w:rsidRDefault="007F7289" w:rsidP="003057AD">
            <w:pPr>
              <w:spacing w:before="0" w:after="0" w:line="240" w:lineRule="auto"/>
              <w:rPr>
                <w:rFonts w:cs="Arial"/>
                <w:sz w:val="18"/>
                <w:szCs w:val="18"/>
              </w:rPr>
            </w:pPr>
            <w:r>
              <w:rPr>
                <w:rFonts w:cs="Arial"/>
                <w:b/>
                <w:sz w:val="18"/>
                <w:szCs w:val="18"/>
              </w:rPr>
              <w:t>Baseline</w:t>
            </w:r>
            <w:r>
              <w:rPr>
                <w:rFonts w:cs="Arial"/>
                <w:sz w:val="18"/>
                <w:szCs w:val="18"/>
              </w:rPr>
              <w:t>: No M&amp;E system in place</w:t>
            </w:r>
          </w:p>
          <w:p w:rsidR="007F7289" w:rsidRDefault="007F7289" w:rsidP="003057AD">
            <w:pPr>
              <w:spacing w:before="0" w:after="0" w:line="240" w:lineRule="auto"/>
              <w:rPr>
                <w:rFonts w:cs="Arial"/>
                <w:sz w:val="18"/>
                <w:szCs w:val="18"/>
              </w:rPr>
            </w:pPr>
            <w:r>
              <w:rPr>
                <w:rFonts w:cs="Arial"/>
                <w:b/>
                <w:sz w:val="18"/>
                <w:szCs w:val="18"/>
              </w:rPr>
              <w:t>Target</w:t>
            </w:r>
            <w:r>
              <w:rPr>
                <w:rFonts w:cs="Arial"/>
                <w:sz w:val="18"/>
                <w:szCs w:val="18"/>
              </w:rPr>
              <w:t>: M&amp;E framework, plan and tools developed and approved by UNCT and stakeholders</w:t>
            </w:r>
          </w:p>
        </w:tc>
        <w:tc>
          <w:tcPr>
            <w:tcW w:w="816"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napToGrid w:val="0"/>
              <w:spacing w:before="0" w:after="0" w:line="240" w:lineRule="auto"/>
              <w:rPr>
                <w:rFonts w:cs="Arial"/>
                <w:sz w:val="18"/>
                <w:szCs w:val="18"/>
              </w:rPr>
            </w:pPr>
            <w:r>
              <w:rPr>
                <w:rFonts w:cs="Arial"/>
                <w:sz w:val="18"/>
                <w:szCs w:val="18"/>
              </w:rPr>
              <w:t>Results Matrix</w:t>
            </w:r>
          </w:p>
          <w:p w:rsidR="007F7289" w:rsidRDefault="007F7289" w:rsidP="003057AD">
            <w:pPr>
              <w:snapToGrid w:val="0"/>
              <w:spacing w:before="0" w:after="0" w:line="240" w:lineRule="auto"/>
              <w:rPr>
                <w:rFonts w:cs="Arial"/>
                <w:sz w:val="18"/>
                <w:szCs w:val="18"/>
              </w:rPr>
            </w:pPr>
            <w:r>
              <w:rPr>
                <w:rFonts w:cs="Arial"/>
                <w:sz w:val="18"/>
                <w:szCs w:val="18"/>
              </w:rPr>
              <w:t xml:space="preserve">M&amp;E Framework, plan and tools </w:t>
            </w:r>
          </w:p>
        </w:tc>
      </w:tr>
      <w:tr w:rsidR="007F7289" w:rsidTr="003057AD">
        <w:trPr>
          <w:trHeight w:val="10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7289" w:rsidRDefault="007F7289" w:rsidP="003057AD">
            <w:pPr>
              <w:spacing w:before="0" w:after="0" w:line="240" w:lineRule="auto"/>
              <w:rPr>
                <w:rFonts w:cs="Arial"/>
                <w:sz w:val="18"/>
                <w:szCs w:val="18"/>
              </w:rPr>
            </w:pPr>
          </w:p>
        </w:tc>
        <w:tc>
          <w:tcPr>
            <w:tcW w:w="2967"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b/>
                <w:sz w:val="18"/>
                <w:szCs w:val="18"/>
              </w:rPr>
              <w:t>5.3.b.</w:t>
            </w:r>
            <w:r>
              <w:rPr>
                <w:rFonts w:cs="Arial"/>
                <w:sz w:val="18"/>
                <w:szCs w:val="18"/>
              </w:rPr>
              <w:t xml:space="preserve">  Existence of an MTR and end evaluation plan</w:t>
            </w:r>
          </w:p>
          <w:p w:rsidR="007F7289" w:rsidRDefault="007F7289" w:rsidP="003057AD">
            <w:pPr>
              <w:spacing w:before="0" w:after="0" w:line="240" w:lineRule="auto"/>
              <w:rPr>
                <w:rFonts w:cs="Arial"/>
                <w:sz w:val="18"/>
                <w:szCs w:val="18"/>
              </w:rPr>
            </w:pPr>
            <w:r>
              <w:rPr>
                <w:rFonts w:cs="Arial"/>
                <w:b/>
                <w:sz w:val="18"/>
                <w:szCs w:val="18"/>
              </w:rPr>
              <w:t>Baseline</w:t>
            </w:r>
            <w:r>
              <w:rPr>
                <w:rFonts w:cs="Arial"/>
                <w:sz w:val="18"/>
                <w:szCs w:val="18"/>
              </w:rPr>
              <w:t>: No system, ToRs or plan for MTR or the end evaluation in place</w:t>
            </w:r>
          </w:p>
          <w:p w:rsidR="007F7289" w:rsidRDefault="007F7289" w:rsidP="003057AD">
            <w:pPr>
              <w:spacing w:before="0" w:after="0" w:line="240" w:lineRule="auto"/>
              <w:rPr>
                <w:rFonts w:cs="Arial"/>
                <w:sz w:val="18"/>
                <w:szCs w:val="18"/>
              </w:rPr>
            </w:pPr>
            <w:r>
              <w:rPr>
                <w:rFonts w:cs="Arial"/>
                <w:b/>
                <w:sz w:val="18"/>
                <w:szCs w:val="18"/>
              </w:rPr>
              <w:t>Target</w:t>
            </w:r>
            <w:r>
              <w:rPr>
                <w:rFonts w:cs="Arial"/>
                <w:sz w:val="18"/>
                <w:szCs w:val="18"/>
              </w:rPr>
              <w:t>: MTR and end evaluation conducted and lessons learned incorporated in programme implementation and design.</w:t>
            </w:r>
          </w:p>
        </w:tc>
        <w:tc>
          <w:tcPr>
            <w:tcW w:w="816" w:type="pct"/>
            <w:tcBorders>
              <w:top w:val="single" w:sz="4" w:space="0" w:color="000000"/>
              <w:left w:val="single" w:sz="4" w:space="0" w:color="000000"/>
              <w:bottom w:val="single" w:sz="4" w:space="0" w:color="000000"/>
              <w:right w:val="single" w:sz="4" w:space="0" w:color="000000"/>
            </w:tcBorders>
          </w:tcPr>
          <w:p w:rsidR="007F7289" w:rsidRDefault="007F7289" w:rsidP="003057AD">
            <w:pPr>
              <w:snapToGrid w:val="0"/>
              <w:spacing w:before="0" w:after="0" w:line="240" w:lineRule="auto"/>
              <w:rPr>
                <w:rFonts w:cs="Arial"/>
                <w:sz w:val="18"/>
                <w:szCs w:val="18"/>
              </w:rPr>
            </w:pPr>
          </w:p>
          <w:p w:rsidR="007F7289" w:rsidRDefault="007F7289" w:rsidP="003057AD">
            <w:pPr>
              <w:snapToGrid w:val="0"/>
              <w:spacing w:before="0" w:after="0" w:line="240" w:lineRule="auto"/>
              <w:rPr>
                <w:rFonts w:cs="Arial"/>
                <w:sz w:val="18"/>
                <w:szCs w:val="18"/>
              </w:rPr>
            </w:pPr>
            <w:r>
              <w:rPr>
                <w:rFonts w:cs="Arial"/>
                <w:sz w:val="18"/>
                <w:szCs w:val="18"/>
              </w:rPr>
              <w:t>MTR report</w:t>
            </w:r>
          </w:p>
          <w:p w:rsidR="007F7289" w:rsidRDefault="007F7289" w:rsidP="003057AD">
            <w:pPr>
              <w:snapToGrid w:val="0"/>
              <w:spacing w:before="0" w:after="0" w:line="240" w:lineRule="auto"/>
              <w:rPr>
                <w:rFonts w:cs="Arial"/>
                <w:sz w:val="18"/>
                <w:szCs w:val="18"/>
              </w:rPr>
            </w:pPr>
            <w:r>
              <w:rPr>
                <w:rFonts w:cs="Arial"/>
                <w:sz w:val="18"/>
                <w:szCs w:val="18"/>
              </w:rPr>
              <w:t>Evaluation report</w:t>
            </w:r>
          </w:p>
        </w:tc>
      </w:tr>
      <w:tr w:rsidR="007F7289" w:rsidTr="003057AD">
        <w:trPr>
          <w:trHeight w:val="145"/>
        </w:trPr>
        <w:tc>
          <w:tcPr>
            <w:tcW w:w="121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tabs>
                <w:tab w:val="center" w:pos="1649"/>
              </w:tabs>
              <w:spacing w:before="0" w:after="0" w:line="240" w:lineRule="auto"/>
              <w:rPr>
                <w:rFonts w:cs="Arial"/>
                <w:b/>
                <w:sz w:val="18"/>
                <w:szCs w:val="18"/>
              </w:rPr>
            </w:pPr>
            <w:r>
              <w:rPr>
                <w:rFonts w:cs="Arial"/>
                <w:b/>
                <w:sz w:val="18"/>
                <w:szCs w:val="18"/>
              </w:rPr>
              <w:t>Result 5.4.</w:t>
            </w:r>
            <w:r>
              <w:rPr>
                <w:rFonts w:cs="Arial"/>
                <w:b/>
                <w:sz w:val="18"/>
                <w:szCs w:val="18"/>
              </w:rPr>
              <w:tab/>
            </w:r>
          </w:p>
        </w:tc>
        <w:tc>
          <w:tcPr>
            <w:tcW w:w="296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20"/>
              </w:rPr>
            </w:pPr>
            <w:r>
              <w:rPr>
                <w:rFonts w:cs="Arial"/>
                <w:b/>
                <w:sz w:val="18"/>
                <w:szCs w:val="16"/>
              </w:rPr>
              <w:t>Outcome indicators</w:t>
            </w:r>
          </w:p>
        </w:tc>
        <w:tc>
          <w:tcPr>
            <w:tcW w:w="816"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16"/>
              </w:rPr>
            </w:pPr>
            <w:r>
              <w:rPr>
                <w:rFonts w:cs="Arial"/>
                <w:b/>
                <w:sz w:val="18"/>
                <w:szCs w:val="16"/>
              </w:rPr>
              <w:t>Means of Verification</w:t>
            </w:r>
          </w:p>
        </w:tc>
      </w:tr>
      <w:tr w:rsidR="007F7289" w:rsidTr="003057AD">
        <w:trPr>
          <w:trHeight w:val="1055"/>
        </w:trPr>
        <w:tc>
          <w:tcPr>
            <w:tcW w:w="1217"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sz w:val="18"/>
                <w:szCs w:val="18"/>
              </w:rPr>
              <w:t>All UN agencies have capacity for gender responsive planning, programming and budgeting and for the implementation of the JP</w:t>
            </w:r>
          </w:p>
        </w:tc>
        <w:tc>
          <w:tcPr>
            <w:tcW w:w="2967" w:type="pc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r>
              <w:rPr>
                <w:rFonts w:cs="Arial"/>
                <w:b/>
                <w:sz w:val="18"/>
                <w:szCs w:val="18"/>
              </w:rPr>
              <w:t>5.4.a</w:t>
            </w:r>
            <w:r>
              <w:rPr>
                <w:rFonts w:cs="Arial"/>
                <w:sz w:val="18"/>
                <w:szCs w:val="18"/>
              </w:rPr>
              <w:t>.  Number of capacity building initiatives for gender responsive planning, programming and budgeting and for the implementation of the JP</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Baseline: UNCT capacity assessment for the UN will have a component on gender planning, programming and budgeting. This will from the baseline – To be undertaken in 2010)</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Target: To be filled in following capacity assessment.</w:t>
            </w:r>
          </w:p>
        </w:tc>
        <w:tc>
          <w:tcPr>
            <w:tcW w:w="816"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napToGrid w:val="0"/>
              <w:spacing w:before="0" w:after="0" w:line="240" w:lineRule="auto"/>
              <w:rPr>
                <w:rFonts w:cs="Arial"/>
                <w:sz w:val="18"/>
                <w:szCs w:val="18"/>
              </w:rPr>
            </w:pPr>
            <w:r>
              <w:rPr>
                <w:rFonts w:cs="Arial"/>
                <w:sz w:val="18"/>
                <w:szCs w:val="18"/>
              </w:rPr>
              <w:t xml:space="preserve">UN capacity assessment report </w:t>
            </w:r>
          </w:p>
          <w:p w:rsidR="007F7289" w:rsidRDefault="007F7289" w:rsidP="003057AD">
            <w:pPr>
              <w:snapToGrid w:val="0"/>
              <w:spacing w:before="0" w:after="0" w:line="240" w:lineRule="auto"/>
              <w:rPr>
                <w:rFonts w:cs="Arial"/>
                <w:sz w:val="18"/>
                <w:szCs w:val="18"/>
              </w:rPr>
            </w:pPr>
            <w:r>
              <w:rPr>
                <w:rFonts w:cs="Arial"/>
                <w:sz w:val="18"/>
                <w:szCs w:val="18"/>
              </w:rPr>
              <w:t>Capacity building reports</w:t>
            </w:r>
          </w:p>
        </w:tc>
      </w:tr>
      <w:tr w:rsidR="007F7289" w:rsidTr="003057AD">
        <w:trPr>
          <w:trHeight w:val="145"/>
        </w:trPr>
        <w:tc>
          <w:tcPr>
            <w:tcW w:w="121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tabs>
                <w:tab w:val="center" w:pos="1649"/>
              </w:tabs>
              <w:spacing w:before="0" w:after="0" w:line="240" w:lineRule="auto"/>
              <w:rPr>
                <w:rFonts w:cs="Arial"/>
                <w:b/>
                <w:sz w:val="18"/>
                <w:szCs w:val="18"/>
              </w:rPr>
            </w:pPr>
            <w:r>
              <w:rPr>
                <w:rFonts w:cs="Arial"/>
                <w:b/>
                <w:sz w:val="18"/>
                <w:szCs w:val="18"/>
              </w:rPr>
              <w:t>Result 5.5.</w:t>
            </w:r>
            <w:r>
              <w:rPr>
                <w:rFonts w:cs="Arial"/>
                <w:b/>
                <w:sz w:val="18"/>
                <w:szCs w:val="18"/>
              </w:rPr>
              <w:tab/>
            </w:r>
          </w:p>
        </w:tc>
        <w:tc>
          <w:tcPr>
            <w:tcW w:w="2967"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20"/>
              </w:rPr>
            </w:pPr>
            <w:r>
              <w:rPr>
                <w:rFonts w:cs="Arial"/>
                <w:b/>
                <w:sz w:val="18"/>
                <w:szCs w:val="16"/>
              </w:rPr>
              <w:t>Outcome indicators</w:t>
            </w:r>
          </w:p>
        </w:tc>
        <w:tc>
          <w:tcPr>
            <w:tcW w:w="816" w:type="pct"/>
            <w:tcBorders>
              <w:top w:val="single" w:sz="4" w:space="0" w:color="000000"/>
              <w:left w:val="single" w:sz="4" w:space="0" w:color="000000"/>
              <w:bottom w:val="single" w:sz="4" w:space="0" w:color="000000"/>
              <w:right w:val="single" w:sz="4" w:space="0" w:color="000000"/>
            </w:tcBorders>
            <w:shd w:val="clear" w:color="auto" w:fill="CCCCCC"/>
            <w:hideMark/>
          </w:tcPr>
          <w:p w:rsidR="007F7289" w:rsidRDefault="007F7289" w:rsidP="003057AD">
            <w:pPr>
              <w:spacing w:before="0" w:after="0" w:line="240" w:lineRule="auto"/>
              <w:jc w:val="center"/>
              <w:rPr>
                <w:rFonts w:cs="Arial"/>
                <w:b/>
                <w:sz w:val="18"/>
                <w:szCs w:val="16"/>
              </w:rPr>
            </w:pPr>
            <w:r>
              <w:rPr>
                <w:rFonts w:cs="Arial"/>
                <w:b/>
                <w:sz w:val="18"/>
                <w:szCs w:val="16"/>
              </w:rPr>
              <w:t>Means of Verification</w:t>
            </w:r>
          </w:p>
        </w:tc>
      </w:tr>
      <w:tr w:rsidR="007F7289" w:rsidTr="003057AD">
        <w:trPr>
          <w:trHeight w:val="1055"/>
        </w:trPr>
        <w:tc>
          <w:tcPr>
            <w:tcW w:w="1217"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pacing w:before="0" w:after="0" w:line="240" w:lineRule="auto"/>
              <w:rPr>
                <w:rFonts w:cs="Arial"/>
                <w:sz w:val="18"/>
                <w:szCs w:val="18"/>
              </w:rPr>
            </w:pPr>
            <w:r>
              <w:rPr>
                <w:rFonts w:cs="Arial"/>
                <w:sz w:val="18"/>
                <w:szCs w:val="18"/>
              </w:rPr>
              <w:t>UN communications strategy on fulfilment of women's rights and gender equality developed.</w:t>
            </w:r>
          </w:p>
        </w:tc>
        <w:tc>
          <w:tcPr>
            <w:tcW w:w="2967" w:type="pct"/>
            <w:tcBorders>
              <w:top w:val="single" w:sz="4" w:space="0" w:color="000000"/>
              <w:left w:val="single" w:sz="4" w:space="0" w:color="000000"/>
              <w:bottom w:val="single" w:sz="4" w:space="0" w:color="000000"/>
              <w:right w:val="single" w:sz="4" w:space="0" w:color="000000"/>
            </w:tcBorders>
          </w:tcPr>
          <w:p w:rsidR="007F7289" w:rsidRDefault="007F7289" w:rsidP="003057AD">
            <w:pPr>
              <w:spacing w:before="0" w:after="0" w:line="240" w:lineRule="auto"/>
              <w:rPr>
                <w:rFonts w:cs="Arial"/>
                <w:sz w:val="18"/>
                <w:szCs w:val="18"/>
              </w:rPr>
            </w:pPr>
            <w:r>
              <w:rPr>
                <w:rFonts w:cs="Arial"/>
                <w:b/>
                <w:sz w:val="18"/>
                <w:szCs w:val="18"/>
              </w:rPr>
              <w:t>5.5.a</w:t>
            </w:r>
            <w:r>
              <w:rPr>
                <w:rFonts w:cs="Arial"/>
                <w:sz w:val="18"/>
                <w:szCs w:val="18"/>
              </w:rPr>
              <w:t>.  The UN Communicating as ‘One’ on GEWE issues.</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Baseline:  UN communication un-coordinated and strategy not in place.</w:t>
            </w:r>
          </w:p>
          <w:p w:rsidR="007F7289" w:rsidRDefault="007F7289" w:rsidP="003057AD">
            <w:pPr>
              <w:spacing w:before="0" w:after="0" w:line="240" w:lineRule="auto"/>
              <w:rPr>
                <w:rFonts w:cs="Arial"/>
                <w:sz w:val="18"/>
                <w:szCs w:val="18"/>
              </w:rPr>
            </w:pPr>
          </w:p>
          <w:p w:rsidR="007F7289" w:rsidRDefault="007F7289" w:rsidP="003057AD">
            <w:pPr>
              <w:spacing w:before="0" w:after="0" w:line="240" w:lineRule="auto"/>
              <w:rPr>
                <w:rFonts w:cs="Arial"/>
                <w:sz w:val="18"/>
                <w:szCs w:val="18"/>
              </w:rPr>
            </w:pPr>
            <w:r>
              <w:rPr>
                <w:rFonts w:cs="Arial"/>
                <w:sz w:val="18"/>
                <w:szCs w:val="18"/>
              </w:rPr>
              <w:t>Indicator: The Resident Coordinator participates in at least 2 public events as the head of the programme. The Coordinating Agency participates in at least 2 public events as chairperson of the JP GEWE. At least two national events are supported through Joint UN support efforts.</w:t>
            </w:r>
          </w:p>
          <w:p w:rsidR="007F7289" w:rsidRDefault="007F7289" w:rsidP="003057AD">
            <w:pPr>
              <w:spacing w:before="0" w:after="0" w:line="240" w:lineRule="auto"/>
              <w:rPr>
                <w:rFonts w:cs="Arial"/>
                <w:sz w:val="18"/>
                <w:szCs w:val="18"/>
              </w:rPr>
            </w:pPr>
          </w:p>
        </w:tc>
        <w:tc>
          <w:tcPr>
            <w:tcW w:w="816" w:type="pct"/>
            <w:tcBorders>
              <w:top w:val="single" w:sz="4" w:space="0" w:color="000000"/>
              <w:left w:val="single" w:sz="4" w:space="0" w:color="000000"/>
              <w:bottom w:val="single" w:sz="4" w:space="0" w:color="000000"/>
              <w:right w:val="single" w:sz="4" w:space="0" w:color="000000"/>
            </w:tcBorders>
            <w:hideMark/>
          </w:tcPr>
          <w:p w:rsidR="007F7289" w:rsidRDefault="007F7289" w:rsidP="003057AD">
            <w:pPr>
              <w:snapToGrid w:val="0"/>
              <w:spacing w:before="0" w:after="0" w:line="240" w:lineRule="auto"/>
              <w:rPr>
                <w:rFonts w:cs="Arial"/>
                <w:sz w:val="18"/>
                <w:szCs w:val="18"/>
              </w:rPr>
            </w:pPr>
            <w:r>
              <w:rPr>
                <w:rFonts w:cs="Arial"/>
                <w:sz w:val="18"/>
                <w:szCs w:val="18"/>
              </w:rPr>
              <w:t>Communications strategy</w:t>
            </w:r>
          </w:p>
          <w:p w:rsidR="007F7289" w:rsidRDefault="007F7289" w:rsidP="003057AD">
            <w:pPr>
              <w:snapToGrid w:val="0"/>
              <w:spacing w:before="0" w:after="0" w:line="240" w:lineRule="auto"/>
              <w:rPr>
                <w:rFonts w:cs="Arial"/>
                <w:sz w:val="18"/>
                <w:szCs w:val="18"/>
              </w:rPr>
            </w:pPr>
            <w:r>
              <w:rPr>
                <w:rFonts w:cs="Arial"/>
                <w:sz w:val="18"/>
                <w:szCs w:val="18"/>
              </w:rPr>
              <w:t>Official speeches</w:t>
            </w:r>
          </w:p>
        </w:tc>
      </w:tr>
    </w:tbl>
    <w:p w:rsidR="007F7289" w:rsidRDefault="007F7289" w:rsidP="007F7289">
      <w:pPr>
        <w:spacing w:before="0" w:after="0" w:line="240" w:lineRule="auto"/>
      </w:pPr>
    </w:p>
    <w:p w:rsidR="007F7289" w:rsidRPr="00291B1A" w:rsidRDefault="007F7289" w:rsidP="003057AD">
      <w:pPr>
        <w:pStyle w:val="Heading2"/>
        <w:numPr>
          <w:ilvl w:val="0"/>
          <w:numId w:val="0"/>
        </w:numPr>
        <w:spacing w:before="0" w:line="276" w:lineRule="auto"/>
        <w:ind w:left="576" w:hanging="576"/>
        <w:jc w:val="left"/>
      </w:pPr>
      <w:bookmarkStart w:id="81" w:name="_Toc402775613"/>
      <w:r>
        <w:t xml:space="preserve">Annex 7: </w:t>
      </w:r>
      <w:r w:rsidRPr="00291B1A">
        <w:t>Summary Tables on Progress Towards Achievement of Results</w:t>
      </w:r>
      <w:bookmarkEnd w:id="81"/>
    </w:p>
    <w:p w:rsidR="007F7289" w:rsidRDefault="007F7289" w:rsidP="007F7289">
      <w:pPr>
        <w:pStyle w:val="Heading4"/>
      </w:pPr>
      <w:r>
        <w:t>Output 1: Gender Mainstreaming</w:t>
      </w:r>
    </w:p>
    <w:p w:rsidR="007F7289" w:rsidRDefault="007F7289" w:rsidP="007F7289">
      <w:pPr>
        <w:rPr>
          <w:color w:val="FF0000"/>
        </w:rPr>
      </w:pPr>
      <w:r>
        <w:t xml:space="preserve">The following table presents the results, targets and achievements for the first output of the JP GEWE: </w:t>
      </w:r>
    </w:p>
    <w:tbl>
      <w:tblPr>
        <w:tblStyle w:val="TableGrid"/>
        <w:tblW w:w="5000" w:type="pct"/>
        <w:tblLook w:val="04A0"/>
      </w:tblPr>
      <w:tblGrid>
        <w:gridCol w:w="1669"/>
        <w:gridCol w:w="1842"/>
        <w:gridCol w:w="1984"/>
        <w:gridCol w:w="2294"/>
        <w:gridCol w:w="1787"/>
      </w:tblGrid>
      <w:tr w:rsidR="007F7289" w:rsidRPr="00FA6E56" w:rsidTr="003057AD">
        <w:tc>
          <w:tcPr>
            <w:tcW w:w="871" w:type="pct"/>
          </w:tcPr>
          <w:p w:rsidR="007F7289" w:rsidRPr="00FA6E56" w:rsidRDefault="007F7289" w:rsidP="003057AD">
            <w:pPr>
              <w:jc w:val="center"/>
              <w:rPr>
                <w:b/>
                <w:i/>
                <w:color w:val="000000"/>
                <w:sz w:val="20"/>
                <w:szCs w:val="20"/>
              </w:rPr>
            </w:pPr>
            <w:r w:rsidRPr="00FA6E56">
              <w:rPr>
                <w:b/>
                <w:i/>
                <w:color w:val="000000"/>
                <w:sz w:val="20"/>
                <w:szCs w:val="20"/>
              </w:rPr>
              <w:t>Output/Results</w:t>
            </w:r>
          </w:p>
        </w:tc>
        <w:tc>
          <w:tcPr>
            <w:tcW w:w="962" w:type="pct"/>
          </w:tcPr>
          <w:p w:rsidR="007F7289" w:rsidRPr="00FA6E56" w:rsidRDefault="007F7289" w:rsidP="003057AD">
            <w:pPr>
              <w:jc w:val="center"/>
              <w:rPr>
                <w:b/>
                <w:i/>
                <w:color w:val="000000"/>
                <w:sz w:val="20"/>
                <w:szCs w:val="20"/>
              </w:rPr>
            </w:pPr>
            <w:r w:rsidRPr="00FA6E56">
              <w:rPr>
                <w:b/>
                <w:i/>
                <w:color w:val="000000"/>
                <w:sz w:val="20"/>
                <w:szCs w:val="20"/>
              </w:rPr>
              <w:t>Indicators</w:t>
            </w:r>
          </w:p>
        </w:tc>
        <w:tc>
          <w:tcPr>
            <w:tcW w:w="1036" w:type="pct"/>
          </w:tcPr>
          <w:p w:rsidR="007F7289" w:rsidRPr="00FA6E56" w:rsidRDefault="007F7289" w:rsidP="003057AD">
            <w:pPr>
              <w:jc w:val="center"/>
              <w:rPr>
                <w:b/>
                <w:i/>
                <w:color w:val="000000"/>
                <w:sz w:val="20"/>
                <w:szCs w:val="20"/>
              </w:rPr>
            </w:pPr>
            <w:r w:rsidRPr="00FA6E56">
              <w:rPr>
                <w:b/>
                <w:i/>
                <w:color w:val="000000"/>
                <w:sz w:val="20"/>
                <w:szCs w:val="20"/>
              </w:rPr>
              <w:t>Targets</w:t>
            </w:r>
          </w:p>
        </w:tc>
        <w:tc>
          <w:tcPr>
            <w:tcW w:w="1198" w:type="pct"/>
          </w:tcPr>
          <w:p w:rsidR="007F7289" w:rsidRPr="00FA6E56" w:rsidRDefault="007F7289" w:rsidP="003057AD">
            <w:pPr>
              <w:jc w:val="center"/>
              <w:rPr>
                <w:b/>
                <w:i/>
                <w:color w:val="000000"/>
                <w:sz w:val="20"/>
                <w:szCs w:val="20"/>
              </w:rPr>
            </w:pPr>
            <w:r w:rsidRPr="00FA6E56">
              <w:rPr>
                <w:b/>
                <w:i/>
                <w:color w:val="000000"/>
                <w:sz w:val="20"/>
                <w:szCs w:val="20"/>
              </w:rPr>
              <w:t>Progress Towards Achievement of Results</w:t>
            </w:r>
          </w:p>
        </w:tc>
        <w:tc>
          <w:tcPr>
            <w:tcW w:w="933" w:type="pct"/>
            <w:tcBorders>
              <w:bottom w:val="single" w:sz="4" w:space="0" w:color="auto"/>
            </w:tcBorders>
          </w:tcPr>
          <w:p w:rsidR="007F7289" w:rsidRPr="00FA6E56" w:rsidRDefault="007F7289" w:rsidP="003057AD">
            <w:pPr>
              <w:jc w:val="center"/>
              <w:rPr>
                <w:b/>
                <w:i/>
                <w:color w:val="000000"/>
                <w:sz w:val="20"/>
                <w:szCs w:val="20"/>
              </w:rPr>
            </w:pPr>
            <w:r w:rsidRPr="00FA6E56">
              <w:rPr>
                <w:b/>
                <w:i/>
                <w:color w:val="000000"/>
                <w:sz w:val="20"/>
                <w:szCs w:val="20"/>
              </w:rPr>
              <w:t>Remarks</w:t>
            </w:r>
          </w:p>
        </w:tc>
      </w:tr>
      <w:tr w:rsidR="007F7289" w:rsidRPr="00C8131C" w:rsidTr="003057AD">
        <w:tc>
          <w:tcPr>
            <w:tcW w:w="871" w:type="pct"/>
            <w:vMerge w:val="restart"/>
          </w:tcPr>
          <w:p w:rsidR="007F7289" w:rsidRPr="00C8131C" w:rsidRDefault="007F7289" w:rsidP="003057AD">
            <w:pPr>
              <w:rPr>
                <w:color w:val="000000"/>
                <w:sz w:val="20"/>
                <w:szCs w:val="20"/>
              </w:rPr>
            </w:pPr>
            <w:r w:rsidRPr="00C8131C">
              <w:rPr>
                <w:color w:val="000000"/>
                <w:sz w:val="20"/>
                <w:szCs w:val="20"/>
              </w:rPr>
              <w:t xml:space="preserve">JP Output 1:  Capacity in key national </w:t>
            </w:r>
            <w:r w:rsidRPr="00C8131C">
              <w:rPr>
                <w:color w:val="000000"/>
                <w:sz w:val="20"/>
                <w:szCs w:val="20"/>
              </w:rPr>
              <w:lastRenderedPageBreak/>
              <w:t>institutions to develop, monitor and evaluate National Development Policies, Legislations and Plans with gender responsive criteria ensured</w:t>
            </w:r>
          </w:p>
        </w:tc>
        <w:tc>
          <w:tcPr>
            <w:tcW w:w="962" w:type="pct"/>
          </w:tcPr>
          <w:p w:rsidR="007F7289" w:rsidRPr="00C8131C" w:rsidRDefault="007F7289" w:rsidP="003057AD">
            <w:pPr>
              <w:ind w:left="261" w:hanging="261"/>
              <w:rPr>
                <w:color w:val="000000"/>
                <w:sz w:val="20"/>
                <w:szCs w:val="20"/>
              </w:rPr>
            </w:pPr>
            <w:r w:rsidRPr="00C8131C">
              <w:rPr>
                <w:color w:val="000000"/>
                <w:sz w:val="20"/>
                <w:szCs w:val="20"/>
              </w:rPr>
              <w:lastRenderedPageBreak/>
              <w:t xml:space="preserve">0.1  National and devolved gender machineries </w:t>
            </w:r>
            <w:r w:rsidRPr="00C8131C">
              <w:rPr>
                <w:color w:val="000000"/>
                <w:sz w:val="20"/>
                <w:szCs w:val="20"/>
              </w:rPr>
              <w:lastRenderedPageBreak/>
              <w:t>coordinating, implementing and evaluating gender mainstreaming in the ministries, departments and agencies</w:t>
            </w:r>
          </w:p>
        </w:tc>
        <w:tc>
          <w:tcPr>
            <w:tcW w:w="1036" w:type="pct"/>
          </w:tcPr>
          <w:p w:rsidR="007F7289" w:rsidRPr="00C8131C" w:rsidRDefault="007F7289" w:rsidP="003057AD">
            <w:pPr>
              <w:rPr>
                <w:color w:val="000000"/>
                <w:sz w:val="20"/>
                <w:szCs w:val="20"/>
              </w:rPr>
            </w:pPr>
            <w:r w:rsidRPr="00C8131C">
              <w:rPr>
                <w:color w:val="000000"/>
                <w:sz w:val="20"/>
                <w:szCs w:val="20"/>
              </w:rPr>
              <w:lastRenderedPageBreak/>
              <w:t xml:space="preserve">At least the MoGCSD has systems for coordination, </w:t>
            </w:r>
            <w:r w:rsidRPr="00C8131C">
              <w:rPr>
                <w:color w:val="000000"/>
                <w:sz w:val="20"/>
                <w:szCs w:val="20"/>
              </w:rPr>
              <w:lastRenderedPageBreak/>
              <w:t>implementation and evaluation of gender mainstreaming at national and devolved level by 2013</w:t>
            </w:r>
          </w:p>
        </w:tc>
        <w:tc>
          <w:tcPr>
            <w:tcW w:w="1198" w:type="pct"/>
          </w:tcPr>
          <w:p w:rsidR="007F7289" w:rsidRPr="00724037" w:rsidRDefault="007F7289" w:rsidP="001B09D1">
            <w:pPr>
              <w:pStyle w:val="ListParagraph"/>
              <w:numPr>
                <w:ilvl w:val="0"/>
                <w:numId w:val="41"/>
              </w:numPr>
              <w:ind w:left="260" w:hanging="260"/>
              <w:rPr>
                <w:sz w:val="20"/>
                <w:szCs w:val="20"/>
              </w:rPr>
            </w:pPr>
            <w:r w:rsidRPr="00724037">
              <w:rPr>
                <w:sz w:val="20"/>
                <w:szCs w:val="20"/>
              </w:rPr>
              <w:lastRenderedPageBreak/>
              <w:t xml:space="preserve">The MoGCSD developed a draft M&amp;E framework for </w:t>
            </w:r>
            <w:r w:rsidRPr="00724037">
              <w:rPr>
                <w:sz w:val="20"/>
                <w:szCs w:val="20"/>
              </w:rPr>
              <w:lastRenderedPageBreak/>
              <w:t>gender mainstreaming in 2011/2012 (but not l</w:t>
            </w:r>
            <w:r>
              <w:rPr>
                <w:sz w:val="20"/>
                <w:szCs w:val="20"/>
              </w:rPr>
              <w:t xml:space="preserve"> </w:t>
            </w:r>
            <w:r w:rsidRPr="001322D3">
              <w:rPr>
                <w:color w:val="008000"/>
                <w:sz w:val="20"/>
                <w:szCs w:val="20"/>
              </w:rPr>
              <w:t>validated</w:t>
            </w:r>
            <w:r>
              <w:rPr>
                <w:sz w:val="20"/>
                <w:szCs w:val="20"/>
              </w:rPr>
              <w:t xml:space="preserve"> and l</w:t>
            </w:r>
            <w:r w:rsidRPr="00724037">
              <w:rPr>
                <w:sz w:val="20"/>
                <w:szCs w:val="20"/>
              </w:rPr>
              <w:t>aunched)</w:t>
            </w:r>
          </w:p>
          <w:p w:rsidR="007F7289" w:rsidRPr="00724037" w:rsidRDefault="007F7289" w:rsidP="001B09D1">
            <w:pPr>
              <w:pStyle w:val="ListParagraph"/>
              <w:numPr>
                <w:ilvl w:val="0"/>
                <w:numId w:val="41"/>
              </w:numPr>
              <w:ind w:left="260" w:hanging="260"/>
              <w:rPr>
                <w:sz w:val="20"/>
                <w:szCs w:val="20"/>
              </w:rPr>
            </w:pPr>
            <w:r w:rsidRPr="00724037">
              <w:rPr>
                <w:sz w:val="20"/>
                <w:szCs w:val="20"/>
              </w:rPr>
              <w:t xml:space="preserve">Gender policy of the MoGCSD developed </w:t>
            </w:r>
          </w:p>
          <w:p w:rsidR="007F7289" w:rsidRDefault="007F7289" w:rsidP="001B09D1">
            <w:pPr>
              <w:pStyle w:val="ListParagraph"/>
              <w:numPr>
                <w:ilvl w:val="0"/>
                <w:numId w:val="41"/>
              </w:numPr>
              <w:ind w:left="260" w:hanging="260"/>
              <w:rPr>
                <w:sz w:val="20"/>
                <w:szCs w:val="20"/>
              </w:rPr>
            </w:pPr>
            <w:r w:rsidRPr="00724037">
              <w:rPr>
                <w:sz w:val="20"/>
                <w:szCs w:val="20"/>
              </w:rPr>
              <w:t>The Gender Sector Coordination Group (GSCG) established</w:t>
            </w:r>
          </w:p>
          <w:p w:rsidR="007F7289" w:rsidRPr="00724037" w:rsidRDefault="007F7289" w:rsidP="001B09D1">
            <w:pPr>
              <w:pStyle w:val="ListParagraph"/>
              <w:numPr>
                <w:ilvl w:val="0"/>
                <w:numId w:val="41"/>
              </w:numPr>
              <w:ind w:left="260" w:hanging="260"/>
              <w:rPr>
                <w:sz w:val="20"/>
                <w:szCs w:val="20"/>
              </w:rPr>
            </w:pPr>
            <w:r>
              <w:rPr>
                <w:sz w:val="20"/>
                <w:szCs w:val="20"/>
              </w:rPr>
              <w:t>Gender Directorate established in the MoD&amp;P</w:t>
            </w:r>
          </w:p>
        </w:tc>
        <w:tc>
          <w:tcPr>
            <w:tcW w:w="933" w:type="pct"/>
            <w:tcBorders>
              <w:bottom w:val="single" w:sz="4" w:space="0" w:color="auto"/>
            </w:tcBorders>
            <w:shd w:val="clear" w:color="auto" w:fill="FFFF00"/>
          </w:tcPr>
          <w:p w:rsidR="007F7289" w:rsidRPr="00C8131C" w:rsidRDefault="007F7289" w:rsidP="003057AD">
            <w:pPr>
              <w:rPr>
                <w:color w:val="000000"/>
                <w:sz w:val="20"/>
                <w:szCs w:val="20"/>
              </w:rPr>
            </w:pPr>
            <w:r w:rsidRPr="00B673E6">
              <w:rPr>
                <w:b/>
                <w:color w:val="000000"/>
                <w:sz w:val="20"/>
                <w:szCs w:val="20"/>
              </w:rPr>
              <w:lastRenderedPageBreak/>
              <w:t>Target partially achieved,</w:t>
            </w:r>
            <w:r>
              <w:rPr>
                <w:color w:val="000000"/>
                <w:sz w:val="20"/>
                <w:szCs w:val="20"/>
              </w:rPr>
              <w:t xml:space="preserve"> as fully fledged system for </w:t>
            </w:r>
            <w:r>
              <w:rPr>
                <w:color w:val="000000"/>
                <w:sz w:val="20"/>
                <w:szCs w:val="20"/>
              </w:rPr>
              <w:lastRenderedPageBreak/>
              <w:t xml:space="preserve">coordination and evaluation of gender mainstreaming is work in progress </w:t>
            </w:r>
          </w:p>
        </w:tc>
      </w:tr>
      <w:tr w:rsidR="007F7289" w:rsidRPr="00C8131C" w:rsidTr="003057AD">
        <w:tc>
          <w:tcPr>
            <w:tcW w:w="871" w:type="pct"/>
            <w:vMerge/>
          </w:tcPr>
          <w:p w:rsidR="007F7289" w:rsidRPr="00C8131C" w:rsidRDefault="007F7289" w:rsidP="003057AD">
            <w:pPr>
              <w:rPr>
                <w:color w:val="000000"/>
                <w:sz w:val="20"/>
                <w:szCs w:val="20"/>
              </w:rPr>
            </w:pPr>
          </w:p>
        </w:tc>
        <w:tc>
          <w:tcPr>
            <w:tcW w:w="962" w:type="pct"/>
          </w:tcPr>
          <w:p w:rsidR="007F7289" w:rsidRPr="00C8131C" w:rsidRDefault="007F7289" w:rsidP="003057AD">
            <w:pPr>
              <w:ind w:left="261" w:hanging="261"/>
              <w:rPr>
                <w:color w:val="000000"/>
                <w:sz w:val="20"/>
                <w:szCs w:val="20"/>
              </w:rPr>
            </w:pPr>
            <w:r w:rsidRPr="00C8131C">
              <w:rPr>
                <w:color w:val="000000"/>
                <w:sz w:val="20"/>
                <w:szCs w:val="20"/>
              </w:rPr>
              <w:t>0.2  Key laws, policies and protocols are gender responsive</w:t>
            </w:r>
          </w:p>
        </w:tc>
        <w:tc>
          <w:tcPr>
            <w:tcW w:w="1036" w:type="pct"/>
          </w:tcPr>
          <w:p w:rsidR="007F7289" w:rsidRPr="00C8131C" w:rsidRDefault="007F7289" w:rsidP="003057AD">
            <w:pPr>
              <w:rPr>
                <w:color w:val="000000"/>
                <w:sz w:val="20"/>
                <w:szCs w:val="20"/>
              </w:rPr>
            </w:pPr>
            <w:r w:rsidRPr="00C8131C">
              <w:rPr>
                <w:color w:val="000000"/>
                <w:sz w:val="20"/>
                <w:szCs w:val="20"/>
              </w:rPr>
              <w:t>At least 2 bills/policies and/or protocols passed that enhance women’s access to justice, women’s political representation, land, environment and natural resources and/or access to financial services</w:t>
            </w:r>
          </w:p>
        </w:tc>
        <w:tc>
          <w:tcPr>
            <w:tcW w:w="1198" w:type="pct"/>
          </w:tcPr>
          <w:p w:rsidR="007F7289" w:rsidRPr="00724037" w:rsidRDefault="007F7289" w:rsidP="001B09D1">
            <w:pPr>
              <w:pStyle w:val="ListParagraph"/>
              <w:numPr>
                <w:ilvl w:val="0"/>
                <w:numId w:val="41"/>
              </w:numPr>
              <w:ind w:left="260" w:hanging="260"/>
              <w:rPr>
                <w:sz w:val="20"/>
                <w:szCs w:val="20"/>
              </w:rPr>
            </w:pPr>
            <w:r w:rsidRPr="00724037">
              <w:rPr>
                <w:sz w:val="20"/>
                <w:szCs w:val="20"/>
              </w:rPr>
              <w:t>Anti  FGM Act (2011), Social Protection Policy (2012), Social Assistance Act (2013), Marriage Act (2013), The protection Against Domestic Violence Bill (2013) and Matrimonial Property Act (2014) were enacted</w:t>
            </w:r>
          </w:p>
          <w:p w:rsidR="007F7289" w:rsidRPr="00724037" w:rsidRDefault="007F7289" w:rsidP="001B09D1">
            <w:pPr>
              <w:pStyle w:val="ListParagraph"/>
              <w:numPr>
                <w:ilvl w:val="0"/>
                <w:numId w:val="41"/>
              </w:numPr>
              <w:ind w:left="260" w:hanging="260"/>
              <w:rPr>
                <w:sz w:val="20"/>
                <w:szCs w:val="20"/>
              </w:rPr>
            </w:pPr>
            <w:r w:rsidRPr="00724037">
              <w:rPr>
                <w:sz w:val="20"/>
                <w:szCs w:val="20"/>
              </w:rPr>
              <w:t>SGBV policy and sector gender policies for the education, environment and health sectors developed (but not yet launched)</w:t>
            </w:r>
          </w:p>
        </w:tc>
        <w:tc>
          <w:tcPr>
            <w:tcW w:w="933" w:type="pct"/>
            <w:tcBorders>
              <w:bottom w:val="single" w:sz="4" w:space="0" w:color="auto"/>
            </w:tcBorders>
            <w:shd w:val="clear" w:color="auto" w:fill="00B050"/>
          </w:tcPr>
          <w:p w:rsidR="007F7289" w:rsidRPr="006C4DC3" w:rsidRDefault="007F7289" w:rsidP="003057AD">
            <w:pPr>
              <w:rPr>
                <w:sz w:val="20"/>
                <w:szCs w:val="20"/>
              </w:rPr>
            </w:pPr>
            <w:r w:rsidRPr="006C4DC3">
              <w:rPr>
                <w:b/>
                <w:sz w:val="20"/>
                <w:szCs w:val="20"/>
              </w:rPr>
              <w:t>Target fully achieved</w:t>
            </w:r>
            <w:r w:rsidRPr="006C4DC3">
              <w:rPr>
                <w:sz w:val="20"/>
                <w:szCs w:val="20"/>
              </w:rPr>
              <w:t>, considering the bills/policies adopted and in the pipeline</w:t>
            </w:r>
          </w:p>
        </w:tc>
      </w:tr>
      <w:tr w:rsidR="007F7289" w:rsidRPr="00C8131C" w:rsidTr="003057AD">
        <w:tc>
          <w:tcPr>
            <w:tcW w:w="871" w:type="pct"/>
            <w:vMerge w:val="restart"/>
          </w:tcPr>
          <w:p w:rsidR="007F7289" w:rsidRPr="00C8131C" w:rsidRDefault="007F7289" w:rsidP="003057AD">
            <w:pPr>
              <w:rPr>
                <w:sz w:val="20"/>
                <w:szCs w:val="20"/>
              </w:rPr>
            </w:pPr>
            <w:r w:rsidRPr="00C8131C">
              <w:rPr>
                <w:sz w:val="20"/>
                <w:szCs w:val="20"/>
              </w:rPr>
              <w:t>Result 1.1: National gender machinery is effectively coordinating, monitoring and evaluating gender mainstreaming process in the MTP and Key Sectors by 2013</w:t>
            </w:r>
          </w:p>
        </w:tc>
        <w:tc>
          <w:tcPr>
            <w:tcW w:w="962" w:type="pct"/>
          </w:tcPr>
          <w:p w:rsidR="007F7289" w:rsidRPr="00C8131C" w:rsidRDefault="007F7289" w:rsidP="003057AD">
            <w:pPr>
              <w:ind w:left="261" w:hanging="261"/>
              <w:rPr>
                <w:sz w:val="20"/>
                <w:szCs w:val="20"/>
              </w:rPr>
            </w:pPr>
            <w:r w:rsidRPr="00C8131C">
              <w:rPr>
                <w:sz w:val="20"/>
                <w:szCs w:val="20"/>
              </w:rPr>
              <w:t>1.1a M&amp;E system within the MoGCSD established</w:t>
            </w:r>
          </w:p>
          <w:p w:rsidR="007F7289" w:rsidRPr="00C8131C" w:rsidRDefault="007F7289" w:rsidP="003057AD">
            <w:pPr>
              <w:ind w:left="261" w:hanging="261"/>
              <w:rPr>
                <w:sz w:val="20"/>
                <w:szCs w:val="20"/>
              </w:rPr>
            </w:pPr>
          </w:p>
        </w:tc>
        <w:tc>
          <w:tcPr>
            <w:tcW w:w="1036" w:type="pct"/>
          </w:tcPr>
          <w:p w:rsidR="007F7289" w:rsidRPr="00C8131C" w:rsidRDefault="007F7289" w:rsidP="003057AD">
            <w:pPr>
              <w:rPr>
                <w:color w:val="000000"/>
                <w:sz w:val="20"/>
                <w:szCs w:val="20"/>
              </w:rPr>
            </w:pPr>
            <w:r w:rsidRPr="00C8131C">
              <w:rPr>
                <w:color w:val="000000"/>
                <w:sz w:val="20"/>
                <w:szCs w:val="20"/>
              </w:rPr>
              <w:t>At least the M&amp;E Unit established and operational, leading M&amp;E of gender mainstreaming processes within GoK line ministries</w:t>
            </w:r>
          </w:p>
        </w:tc>
        <w:tc>
          <w:tcPr>
            <w:tcW w:w="1198" w:type="pct"/>
          </w:tcPr>
          <w:p w:rsidR="007F7289" w:rsidRPr="00724037" w:rsidRDefault="007F7289" w:rsidP="001B09D1">
            <w:pPr>
              <w:pStyle w:val="ListParagraph"/>
              <w:numPr>
                <w:ilvl w:val="0"/>
                <w:numId w:val="41"/>
              </w:numPr>
              <w:ind w:left="260" w:hanging="260"/>
              <w:rPr>
                <w:sz w:val="20"/>
                <w:szCs w:val="20"/>
              </w:rPr>
            </w:pPr>
            <w:r w:rsidRPr="00724037">
              <w:rPr>
                <w:sz w:val="20"/>
                <w:szCs w:val="20"/>
              </w:rPr>
              <w:t>M&amp;E system was developed (but not formally adopted)</w:t>
            </w:r>
          </w:p>
          <w:p w:rsidR="007F7289" w:rsidRPr="00724037" w:rsidRDefault="007F7289" w:rsidP="001B09D1">
            <w:pPr>
              <w:pStyle w:val="ListParagraph"/>
              <w:numPr>
                <w:ilvl w:val="0"/>
                <w:numId w:val="41"/>
              </w:numPr>
              <w:ind w:left="260" w:hanging="260"/>
              <w:rPr>
                <w:sz w:val="20"/>
                <w:szCs w:val="20"/>
              </w:rPr>
            </w:pPr>
            <w:r w:rsidRPr="00724037">
              <w:rPr>
                <w:sz w:val="20"/>
                <w:szCs w:val="20"/>
              </w:rPr>
              <w:t>M&amp;E Unit was not established in the Previous Gender Division in MoGCSD or in the present Gender Directorate in MoDP</w:t>
            </w:r>
          </w:p>
          <w:p w:rsidR="007F7289" w:rsidRPr="00724037" w:rsidRDefault="007F7289" w:rsidP="001B09D1">
            <w:pPr>
              <w:pStyle w:val="ListParagraph"/>
              <w:numPr>
                <w:ilvl w:val="0"/>
                <w:numId w:val="41"/>
              </w:numPr>
              <w:ind w:left="260" w:hanging="260"/>
              <w:rPr>
                <w:sz w:val="20"/>
                <w:szCs w:val="20"/>
              </w:rPr>
            </w:pPr>
            <w:r w:rsidRPr="00724037">
              <w:rPr>
                <w:sz w:val="20"/>
                <w:szCs w:val="20"/>
              </w:rPr>
              <w:t>The Gender Directorate relays on the data generated by the M&amp;E Directorate in the MoDP</w:t>
            </w:r>
            <w:r>
              <w:rPr>
                <w:sz w:val="20"/>
                <w:szCs w:val="20"/>
              </w:rPr>
              <w:t xml:space="preserve"> (now MoD&amp;P)</w:t>
            </w:r>
          </w:p>
          <w:p w:rsidR="007F7289" w:rsidRPr="00724037" w:rsidRDefault="007F7289" w:rsidP="001B09D1">
            <w:pPr>
              <w:pStyle w:val="ListParagraph"/>
              <w:numPr>
                <w:ilvl w:val="0"/>
                <w:numId w:val="41"/>
              </w:numPr>
              <w:ind w:left="260" w:hanging="260"/>
              <w:rPr>
                <w:sz w:val="20"/>
                <w:szCs w:val="20"/>
              </w:rPr>
            </w:pPr>
            <w:r w:rsidRPr="00724037">
              <w:rPr>
                <w:sz w:val="20"/>
                <w:szCs w:val="20"/>
              </w:rPr>
              <w:t xml:space="preserve">The Programme enhanced the capacity of the M&amp;E Directorate in the MoDP to mainstream </w:t>
            </w:r>
            <w:r w:rsidRPr="00724037">
              <w:rPr>
                <w:sz w:val="20"/>
                <w:szCs w:val="20"/>
              </w:rPr>
              <w:lastRenderedPageBreak/>
              <w:t>gender in government plans and programmes, including in the MTP II</w:t>
            </w:r>
          </w:p>
          <w:p w:rsidR="007F7289" w:rsidRPr="00724037" w:rsidRDefault="007F7289" w:rsidP="001B09D1">
            <w:pPr>
              <w:pStyle w:val="ListParagraph"/>
              <w:numPr>
                <w:ilvl w:val="0"/>
                <w:numId w:val="41"/>
              </w:numPr>
              <w:ind w:left="260" w:hanging="260"/>
              <w:rPr>
                <w:sz w:val="20"/>
                <w:szCs w:val="20"/>
              </w:rPr>
            </w:pPr>
            <w:r w:rsidRPr="00724037">
              <w:rPr>
                <w:sz w:val="20"/>
                <w:szCs w:val="20"/>
              </w:rPr>
              <w:t xml:space="preserve">However, the previous MoGCSD and the present Gender Directorate receives data and monitors the application of the 2/3 gender rule in ministries as it applies to employment and staff. The Directorate also interrogates sector plans submitted to make sure they are gender responsive. </w:t>
            </w:r>
          </w:p>
        </w:tc>
        <w:tc>
          <w:tcPr>
            <w:tcW w:w="933" w:type="pct"/>
            <w:shd w:val="clear" w:color="auto" w:fill="FFFF00"/>
          </w:tcPr>
          <w:p w:rsidR="007F7289" w:rsidRPr="008B354E" w:rsidRDefault="007F7289" w:rsidP="003057AD">
            <w:pPr>
              <w:rPr>
                <w:b/>
                <w:color w:val="000000"/>
                <w:sz w:val="20"/>
                <w:szCs w:val="20"/>
              </w:rPr>
            </w:pPr>
            <w:r w:rsidRPr="008B354E">
              <w:rPr>
                <w:b/>
                <w:color w:val="000000"/>
                <w:sz w:val="20"/>
                <w:szCs w:val="20"/>
              </w:rPr>
              <w:lastRenderedPageBreak/>
              <w:t>Target partially achieved</w:t>
            </w:r>
          </w:p>
        </w:tc>
      </w:tr>
      <w:tr w:rsidR="007F7289" w:rsidRPr="00C8131C" w:rsidTr="003057AD">
        <w:tc>
          <w:tcPr>
            <w:tcW w:w="871" w:type="pct"/>
            <w:vMerge/>
          </w:tcPr>
          <w:p w:rsidR="007F7289" w:rsidRPr="00C8131C" w:rsidRDefault="007F7289" w:rsidP="003057AD">
            <w:pPr>
              <w:rPr>
                <w:sz w:val="20"/>
                <w:szCs w:val="20"/>
              </w:rPr>
            </w:pPr>
          </w:p>
        </w:tc>
        <w:tc>
          <w:tcPr>
            <w:tcW w:w="962" w:type="pct"/>
          </w:tcPr>
          <w:p w:rsidR="007F7289" w:rsidRPr="00C8131C" w:rsidRDefault="007F7289" w:rsidP="003057AD">
            <w:pPr>
              <w:ind w:left="261" w:hanging="261"/>
              <w:rPr>
                <w:sz w:val="20"/>
                <w:szCs w:val="20"/>
              </w:rPr>
            </w:pPr>
            <w:r w:rsidRPr="00C8131C">
              <w:rPr>
                <w:sz w:val="20"/>
                <w:szCs w:val="20"/>
              </w:rPr>
              <w:t>1.1b Results-based financial, management and M&amp;E systems in place within the NCGD</w:t>
            </w:r>
          </w:p>
        </w:tc>
        <w:tc>
          <w:tcPr>
            <w:tcW w:w="1036" w:type="pct"/>
          </w:tcPr>
          <w:p w:rsidR="007F7289" w:rsidRPr="00C8131C" w:rsidRDefault="007F7289" w:rsidP="003057AD">
            <w:pPr>
              <w:rPr>
                <w:color w:val="000000"/>
                <w:sz w:val="20"/>
                <w:szCs w:val="20"/>
              </w:rPr>
            </w:pPr>
            <w:r w:rsidRPr="00C8131C">
              <w:rPr>
                <w:color w:val="000000"/>
                <w:sz w:val="20"/>
                <w:szCs w:val="20"/>
              </w:rPr>
              <w:t>The NCGD has identified and corrected audit systems gaps and systems are compliant with RBM, capacity of NCGD enhanced through identification of training needs and at least 2 training conducted</w:t>
            </w:r>
          </w:p>
        </w:tc>
        <w:tc>
          <w:tcPr>
            <w:tcW w:w="1198" w:type="pct"/>
          </w:tcPr>
          <w:p w:rsidR="007F7289" w:rsidRPr="00724037" w:rsidRDefault="007F7289" w:rsidP="001B09D1">
            <w:pPr>
              <w:pStyle w:val="ListParagraph"/>
              <w:numPr>
                <w:ilvl w:val="0"/>
                <w:numId w:val="41"/>
              </w:numPr>
              <w:ind w:left="260" w:hanging="260"/>
              <w:rPr>
                <w:sz w:val="20"/>
                <w:szCs w:val="20"/>
              </w:rPr>
            </w:pPr>
            <w:r w:rsidRPr="00724037">
              <w:rPr>
                <w:sz w:val="20"/>
                <w:szCs w:val="20"/>
              </w:rPr>
              <w:t>The Programme supported the transformation of NCGD into NGEC</w:t>
            </w:r>
          </w:p>
          <w:p w:rsidR="007F7289" w:rsidRDefault="007F7289" w:rsidP="001B09D1">
            <w:pPr>
              <w:pStyle w:val="ListParagraph"/>
              <w:numPr>
                <w:ilvl w:val="0"/>
                <w:numId w:val="41"/>
              </w:numPr>
              <w:ind w:left="260" w:hanging="260"/>
              <w:rPr>
                <w:sz w:val="20"/>
                <w:szCs w:val="20"/>
              </w:rPr>
            </w:pPr>
            <w:r w:rsidRPr="00724037">
              <w:rPr>
                <w:sz w:val="20"/>
                <w:szCs w:val="20"/>
              </w:rPr>
              <w:t>Developed the capacity of NGEC through</w:t>
            </w:r>
            <w:r>
              <w:rPr>
                <w:sz w:val="20"/>
                <w:szCs w:val="20"/>
              </w:rPr>
              <w:t xml:space="preserve"> training and staff secondment</w:t>
            </w:r>
            <w:r>
              <w:rPr>
                <w:rStyle w:val="FootnoteReference"/>
                <w:sz w:val="20"/>
                <w:szCs w:val="20"/>
              </w:rPr>
              <w:footnoteReference w:id="58"/>
            </w:r>
          </w:p>
          <w:p w:rsidR="007F7289" w:rsidRPr="00724037" w:rsidRDefault="007F7289" w:rsidP="001B09D1">
            <w:pPr>
              <w:pStyle w:val="ListParagraph"/>
              <w:numPr>
                <w:ilvl w:val="0"/>
                <w:numId w:val="41"/>
              </w:numPr>
              <w:ind w:left="260" w:hanging="260"/>
              <w:rPr>
                <w:sz w:val="20"/>
                <w:szCs w:val="20"/>
              </w:rPr>
            </w:pPr>
            <w:r>
              <w:t>The aspect of developing results based M&amp;E system in the NCGD was not pursued with the new Commission</w:t>
            </w:r>
            <w:r w:rsidRPr="00724037">
              <w:rPr>
                <w:sz w:val="20"/>
                <w:szCs w:val="20"/>
              </w:rPr>
              <w:t xml:space="preserve">  </w:t>
            </w:r>
          </w:p>
        </w:tc>
        <w:tc>
          <w:tcPr>
            <w:tcW w:w="933" w:type="pct"/>
            <w:tcBorders>
              <w:bottom w:val="single" w:sz="4" w:space="0" w:color="auto"/>
            </w:tcBorders>
            <w:shd w:val="clear" w:color="auto" w:fill="FFFF00"/>
          </w:tcPr>
          <w:p w:rsidR="007F7289" w:rsidRPr="008B354E" w:rsidRDefault="007F7289" w:rsidP="003057AD">
            <w:pPr>
              <w:rPr>
                <w:b/>
                <w:color w:val="000000"/>
                <w:sz w:val="20"/>
                <w:szCs w:val="20"/>
              </w:rPr>
            </w:pPr>
            <w:r w:rsidRPr="008B354E">
              <w:rPr>
                <w:b/>
                <w:color w:val="000000"/>
                <w:sz w:val="20"/>
                <w:szCs w:val="20"/>
              </w:rPr>
              <w:t>Target partially achieved</w:t>
            </w:r>
          </w:p>
        </w:tc>
      </w:tr>
      <w:tr w:rsidR="007F7289" w:rsidRPr="00C8131C" w:rsidTr="003057AD">
        <w:tc>
          <w:tcPr>
            <w:tcW w:w="871" w:type="pct"/>
          </w:tcPr>
          <w:p w:rsidR="007F7289" w:rsidRPr="00C8131C" w:rsidRDefault="007F7289" w:rsidP="003057AD">
            <w:pPr>
              <w:rPr>
                <w:sz w:val="20"/>
                <w:szCs w:val="20"/>
              </w:rPr>
            </w:pPr>
            <w:r w:rsidRPr="00C8131C">
              <w:rPr>
                <w:sz w:val="20"/>
                <w:szCs w:val="20"/>
              </w:rPr>
              <w:t>Result 1.2: Key government institutions</w:t>
            </w:r>
            <w:r w:rsidRPr="00C8131C">
              <w:rPr>
                <w:rStyle w:val="FootnoteReference"/>
                <w:sz w:val="20"/>
                <w:szCs w:val="20"/>
              </w:rPr>
              <w:footnoteReference w:id="59"/>
            </w:r>
            <w:r w:rsidRPr="00C8131C">
              <w:rPr>
                <w:sz w:val="20"/>
                <w:szCs w:val="20"/>
              </w:rPr>
              <w:t xml:space="preserve"> are collecting, analyzing and disseminating sex and age disaggregated data to inform policy formulation and planning by 2013</w:t>
            </w:r>
          </w:p>
        </w:tc>
        <w:tc>
          <w:tcPr>
            <w:tcW w:w="962" w:type="pct"/>
          </w:tcPr>
          <w:p w:rsidR="007F7289" w:rsidRPr="00C8131C" w:rsidRDefault="007F7289" w:rsidP="003057AD">
            <w:pPr>
              <w:ind w:left="261" w:hanging="261"/>
              <w:rPr>
                <w:sz w:val="20"/>
                <w:szCs w:val="20"/>
              </w:rPr>
            </w:pPr>
            <w:r w:rsidRPr="00C8131C">
              <w:rPr>
                <w:sz w:val="20"/>
                <w:szCs w:val="20"/>
              </w:rPr>
              <w:t>1.2a Number of institutions generating reports with sex and age-disaggregated data and able to analyse the data to inform the sector policy and planning process</w:t>
            </w:r>
          </w:p>
        </w:tc>
        <w:tc>
          <w:tcPr>
            <w:tcW w:w="1036" w:type="pct"/>
          </w:tcPr>
          <w:p w:rsidR="007F7289" w:rsidRPr="00C8131C" w:rsidRDefault="007F7289" w:rsidP="003057AD">
            <w:pPr>
              <w:rPr>
                <w:sz w:val="20"/>
                <w:szCs w:val="20"/>
              </w:rPr>
            </w:pPr>
            <w:r w:rsidRPr="00C8131C">
              <w:rPr>
                <w:sz w:val="20"/>
                <w:szCs w:val="20"/>
              </w:rPr>
              <w:t>2 out of the 6 key institutions are able to prepare timely reports with sex disaggregated data and to analyse and influence planning from a gender perspective</w:t>
            </w:r>
          </w:p>
        </w:tc>
        <w:tc>
          <w:tcPr>
            <w:tcW w:w="1198" w:type="pct"/>
          </w:tcPr>
          <w:p w:rsidR="007F7289" w:rsidRDefault="007F7289" w:rsidP="001B09D1">
            <w:pPr>
              <w:pStyle w:val="ListParagraph"/>
              <w:numPr>
                <w:ilvl w:val="0"/>
                <w:numId w:val="41"/>
              </w:numPr>
              <w:ind w:left="260" w:hanging="260"/>
              <w:rPr>
                <w:sz w:val="20"/>
                <w:szCs w:val="20"/>
              </w:rPr>
            </w:pPr>
            <w:r w:rsidRPr="00C8131C">
              <w:rPr>
                <w:sz w:val="20"/>
                <w:szCs w:val="20"/>
              </w:rPr>
              <w:t>The</w:t>
            </w:r>
            <w:r>
              <w:rPr>
                <w:sz w:val="20"/>
                <w:szCs w:val="20"/>
              </w:rPr>
              <w:t xml:space="preserve"> M&amp;E Directorate, KNBS, </w:t>
            </w:r>
            <w:r w:rsidRPr="00724037">
              <w:rPr>
                <w:sz w:val="20"/>
                <w:szCs w:val="20"/>
              </w:rPr>
              <w:t>KIPPRA and Gender Directorate started to generate sex disaggregated data in limited way</w:t>
            </w:r>
          </w:p>
          <w:p w:rsidR="007F7289" w:rsidRPr="00C8131C" w:rsidRDefault="007F7289" w:rsidP="001B09D1">
            <w:pPr>
              <w:pStyle w:val="ListParagraph"/>
              <w:numPr>
                <w:ilvl w:val="0"/>
                <w:numId w:val="41"/>
              </w:numPr>
              <w:ind w:left="260" w:hanging="260"/>
              <w:rPr>
                <w:sz w:val="20"/>
                <w:szCs w:val="20"/>
              </w:rPr>
            </w:pPr>
            <w:r w:rsidRPr="008B354E">
              <w:rPr>
                <w:sz w:val="20"/>
                <w:szCs w:val="20"/>
              </w:rPr>
              <w:t>The Gender Resource Centre at the University of Nairobi</w:t>
            </w:r>
            <w:r>
              <w:rPr>
                <w:sz w:val="20"/>
                <w:szCs w:val="20"/>
              </w:rPr>
              <w:t xml:space="preserve"> was established</w:t>
            </w:r>
          </w:p>
        </w:tc>
        <w:tc>
          <w:tcPr>
            <w:tcW w:w="933" w:type="pct"/>
            <w:tcBorders>
              <w:bottom w:val="single" w:sz="4" w:space="0" w:color="auto"/>
            </w:tcBorders>
            <w:shd w:val="clear" w:color="auto" w:fill="92D050"/>
          </w:tcPr>
          <w:p w:rsidR="007F7289" w:rsidRPr="008B354E" w:rsidRDefault="007F7289" w:rsidP="003057AD">
            <w:pPr>
              <w:rPr>
                <w:b/>
                <w:sz w:val="20"/>
                <w:szCs w:val="20"/>
              </w:rPr>
            </w:pPr>
            <w:r w:rsidRPr="008B354E">
              <w:rPr>
                <w:b/>
                <w:sz w:val="20"/>
                <w:szCs w:val="20"/>
              </w:rPr>
              <w:t>Target largely achieved</w:t>
            </w:r>
          </w:p>
          <w:p w:rsidR="007F7289" w:rsidRDefault="007F7289" w:rsidP="003057AD">
            <w:pPr>
              <w:rPr>
                <w:sz w:val="20"/>
                <w:szCs w:val="20"/>
              </w:rPr>
            </w:pPr>
          </w:p>
          <w:p w:rsidR="007F7289" w:rsidRPr="00C8131C" w:rsidRDefault="007F7289" w:rsidP="003057AD">
            <w:pPr>
              <w:rPr>
                <w:sz w:val="20"/>
                <w:szCs w:val="20"/>
              </w:rPr>
            </w:pPr>
            <w:r>
              <w:rPr>
                <w:sz w:val="20"/>
                <w:szCs w:val="20"/>
              </w:rPr>
              <w:t xml:space="preserve">The establishment of the </w:t>
            </w:r>
            <w:r w:rsidRPr="008B354E">
              <w:rPr>
                <w:sz w:val="20"/>
                <w:szCs w:val="20"/>
              </w:rPr>
              <w:t>Gender Resource Centre</w:t>
            </w:r>
            <w:r>
              <w:rPr>
                <w:sz w:val="20"/>
                <w:szCs w:val="20"/>
              </w:rPr>
              <w:t xml:space="preserve"> could be considered as an additional achievement </w:t>
            </w:r>
          </w:p>
        </w:tc>
      </w:tr>
      <w:tr w:rsidR="007F7289" w:rsidRPr="00C8131C" w:rsidTr="003057AD">
        <w:tc>
          <w:tcPr>
            <w:tcW w:w="871" w:type="pct"/>
          </w:tcPr>
          <w:p w:rsidR="007F7289" w:rsidRPr="00C8131C" w:rsidRDefault="007F7289" w:rsidP="003057AD">
            <w:pPr>
              <w:rPr>
                <w:sz w:val="20"/>
                <w:szCs w:val="20"/>
              </w:rPr>
            </w:pPr>
            <w:r w:rsidRPr="00C8131C">
              <w:rPr>
                <w:sz w:val="20"/>
                <w:szCs w:val="20"/>
              </w:rPr>
              <w:lastRenderedPageBreak/>
              <w:t>Result 1.3: Capacity of key sectoral ministries for gender responsive policy, planning and budgeting enhanced by 2013</w:t>
            </w:r>
          </w:p>
        </w:tc>
        <w:tc>
          <w:tcPr>
            <w:tcW w:w="962" w:type="pct"/>
          </w:tcPr>
          <w:p w:rsidR="007F7289" w:rsidRPr="00C8131C" w:rsidRDefault="007F7289" w:rsidP="003057AD">
            <w:pPr>
              <w:ind w:left="261" w:hanging="261"/>
              <w:rPr>
                <w:sz w:val="20"/>
                <w:szCs w:val="20"/>
              </w:rPr>
            </w:pPr>
            <w:r w:rsidRPr="00C8131C">
              <w:rPr>
                <w:sz w:val="20"/>
                <w:szCs w:val="20"/>
              </w:rPr>
              <w:t>1.3a Number of finance and planning officers in line ministries trained in GRB and gender mainstreaming</w:t>
            </w:r>
          </w:p>
        </w:tc>
        <w:tc>
          <w:tcPr>
            <w:tcW w:w="1036" w:type="pct"/>
          </w:tcPr>
          <w:p w:rsidR="007F7289" w:rsidRPr="00C8131C" w:rsidRDefault="007F7289" w:rsidP="003057AD">
            <w:pPr>
              <w:rPr>
                <w:sz w:val="20"/>
                <w:szCs w:val="20"/>
              </w:rPr>
            </w:pPr>
            <w:r w:rsidRPr="00C8131C">
              <w:rPr>
                <w:sz w:val="20"/>
                <w:szCs w:val="20"/>
              </w:rPr>
              <w:t>At least 4 gender responsive budgeting initiatives supported and (high level) officials in 2 line ministries trained and supported in applying gender mainstreaming throughout the planning and implementation process; and,</w:t>
            </w:r>
          </w:p>
          <w:p w:rsidR="007F7289" w:rsidRPr="00C8131C" w:rsidRDefault="007F7289" w:rsidP="003057AD">
            <w:pPr>
              <w:rPr>
                <w:sz w:val="20"/>
                <w:szCs w:val="20"/>
              </w:rPr>
            </w:pPr>
            <w:r w:rsidRPr="00C8131C">
              <w:rPr>
                <w:sz w:val="20"/>
                <w:szCs w:val="20"/>
              </w:rPr>
              <w:t>Supported ministries present gender sensitive plans and budgets</w:t>
            </w:r>
          </w:p>
        </w:tc>
        <w:tc>
          <w:tcPr>
            <w:tcW w:w="1198" w:type="pct"/>
          </w:tcPr>
          <w:p w:rsidR="007F7289" w:rsidRDefault="007F7289" w:rsidP="001B09D1">
            <w:pPr>
              <w:pStyle w:val="ListParagraph"/>
              <w:numPr>
                <w:ilvl w:val="0"/>
                <w:numId w:val="41"/>
              </w:numPr>
              <w:ind w:left="260" w:hanging="260"/>
              <w:rPr>
                <w:sz w:val="20"/>
                <w:szCs w:val="20"/>
              </w:rPr>
            </w:pPr>
            <w:r w:rsidRPr="00D0014B">
              <w:rPr>
                <w:rFonts w:ascii="Calibri" w:hAnsi="Calibri" w:cs="Calibri"/>
                <w:sz w:val="20"/>
                <w:szCs w:val="20"/>
              </w:rPr>
              <w:t>Gender audit of the MoE for 4 districts</w:t>
            </w:r>
            <w:r>
              <w:rPr>
                <w:rFonts w:ascii="Calibri" w:hAnsi="Calibri" w:cs="Calibri"/>
                <w:sz w:val="20"/>
                <w:szCs w:val="20"/>
              </w:rPr>
              <w:t xml:space="preserve"> conducted</w:t>
            </w:r>
            <w:r w:rsidRPr="00C8131C">
              <w:rPr>
                <w:sz w:val="20"/>
                <w:szCs w:val="20"/>
              </w:rPr>
              <w:t xml:space="preserve"> </w:t>
            </w:r>
          </w:p>
          <w:p w:rsidR="007F7289" w:rsidRDefault="007F7289" w:rsidP="001B09D1">
            <w:pPr>
              <w:pStyle w:val="ListParagraph"/>
              <w:numPr>
                <w:ilvl w:val="0"/>
                <w:numId w:val="41"/>
              </w:numPr>
              <w:ind w:left="260" w:hanging="260"/>
              <w:rPr>
                <w:sz w:val="20"/>
                <w:szCs w:val="20"/>
              </w:rPr>
            </w:pPr>
            <w:r w:rsidRPr="00C8131C">
              <w:rPr>
                <w:sz w:val="20"/>
                <w:szCs w:val="20"/>
              </w:rPr>
              <w:t>More than 8,000 officers in line ministries trained on GRB and gender mainstreaming</w:t>
            </w:r>
          </w:p>
          <w:p w:rsidR="007F7289" w:rsidRDefault="007F7289" w:rsidP="001B09D1">
            <w:pPr>
              <w:pStyle w:val="ListParagraph"/>
              <w:numPr>
                <w:ilvl w:val="0"/>
                <w:numId w:val="41"/>
              </w:numPr>
              <w:ind w:left="260" w:hanging="260"/>
              <w:rPr>
                <w:sz w:val="20"/>
                <w:szCs w:val="20"/>
              </w:rPr>
            </w:pPr>
            <w:r>
              <w:rPr>
                <w:sz w:val="20"/>
                <w:szCs w:val="20"/>
              </w:rPr>
              <w:t xml:space="preserve">Capacity development support was provided to the Ministries of Health, Education and Environment to develop gender responsive policies </w:t>
            </w:r>
          </w:p>
          <w:p w:rsidR="007F7289" w:rsidRPr="0036430B" w:rsidRDefault="007F7289" w:rsidP="001B09D1">
            <w:pPr>
              <w:pStyle w:val="ListParagraph"/>
              <w:numPr>
                <w:ilvl w:val="0"/>
                <w:numId w:val="41"/>
              </w:numPr>
              <w:ind w:left="260" w:hanging="260"/>
              <w:rPr>
                <w:sz w:val="20"/>
                <w:szCs w:val="20"/>
              </w:rPr>
            </w:pPr>
            <w:r>
              <w:t>T</w:t>
            </w:r>
            <w:r w:rsidRPr="00DB2F5A">
              <w:t xml:space="preserve">he Kenya School of Government </w:t>
            </w:r>
            <w:r>
              <w:t xml:space="preserve">adopted a course on </w:t>
            </w:r>
            <w:r w:rsidRPr="004B5408">
              <w:rPr>
                <w:i/>
              </w:rPr>
              <w:t xml:space="preserve">Gender and Economic Policy Management Initiatives </w:t>
            </w:r>
            <w:r>
              <w:t>as part of the courses it offers</w:t>
            </w:r>
          </w:p>
        </w:tc>
        <w:tc>
          <w:tcPr>
            <w:tcW w:w="933" w:type="pct"/>
            <w:tcBorders>
              <w:bottom w:val="single" w:sz="4" w:space="0" w:color="auto"/>
            </w:tcBorders>
            <w:shd w:val="clear" w:color="auto" w:fill="92D050"/>
          </w:tcPr>
          <w:p w:rsidR="007F7289" w:rsidRPr="000A7B84" w:rsidRDefault="007F7289" w:rsidP="003057AD">
            <w:pPr>
              <w:rPr>
                <w:b/>
                <w:sz w:val="20"/>
                <w:szCs w:val="20"/>
              </w:rPr>
            </w:pPr>
            <w:r w:rsidRPr="000A7B84">
              <w:rPr>
                <w:b/>
                <w:sz w:val="20"/>
                <w:szCs w:val="20"/>
              </w:rPr>
              <w:t>Target largely achieved</w:t>
            </w:r>
          </w:p>
        </w:tc>
      </w:tr>
      <w:tr w:rsidR="007F7289" w:rsidRPr="00C8131C" w:rsidTr="003057AD">
        <w:tc>
          <w:tcPr>
            <w:tcW w:w="871" w:type="pct"/>
            <w:vMerge w:val="restart"/>
          </w:tcPr>
          <w:p w:rsidR="007F7289" w:rsidRPr="00C8131C" w:rsidRDefault="007F7289" w:rsidP="003057AD">
            <w:pPr>
              <w:rPr>
                <w:sz w:val="20"/>
                <w:szCs w:val="20"/>
              </w:rPr>
            </w:pPr>
            <w:r w:rsidRPr="00C8131C">
              <w:rPr>
                <w:sz w:val="20"/>
                <w:szCs w:val="20"/>
              </w:rPr>
              <w:t>Result 1.4: MTEF process is gender responsive to allocate and utilize public resources by 2013</w:t>
            </w:r>
          </w:p>
        </w:tc>
        <w:tc>
          <w:tcPr>
            <w:tcW w:w="962" w:type="pct"/>
          </w:tcPr>
          <w:p w:rsidR="007F7289" w:rsidRPr="00C8131C" w:rsidRDefault="007F7289" w:rsidP="003057AD">
            <w:pPr>
              <w:ind w:left="261" w:hanging="261"/>
              <w:rPr>
                <w:bCs/>
                <w:sz w:val="20"/>
                <w:szCs w:val="20"/>
              </w:rPr>
            </w:pPr>
            <w:r w:rsidRPr="00C8131C">
              <w:rPr>
                <w:bCs/>
                <w:sz w:val="20"/>
                <w:szCs w:val="20"/>
              </w:rPr>
              <w:t>1.4a Number of CSO’s systematically participating in GRB initiatives and engaged in the MTEF process</w:t>
            </w:r>
          </w:p>
        </w:tc>
        <w:tc>
          <w:tcPr>
            <w:tcW w:w="1036" w:type="pct"/>
          </w:tcPr>
          <w:p w:rsidR="007F7289" w:rsidRPr="00C8131C" w:rsidRDefault="007F7289" w:rsidP="003057AD">
            <w:pPr>
              <w:rPr>
                <w:bCs/>
                <w:sz w:val="20"/>
                <w:szCs w:val="20"/>
              </w:rPr>
            </w:pPr>
            <w:r w:rsidRPr="00C8131C">
              <w:rPr>
                <w:bCs/>
                <w:sz w:val="20"/>
                <w:szCs w:val="20"/>
              </w:rPr>
              <w:t>Established GRB network (one)</w:t>
            </w:r>
          </w:p>
        </w:tc>
        <w:tc>
          <w:tcPr>
            <w:tcW w:w="1198" w:type="pct"/>
          </w:tcPr>
          <w:p w:rsidR="007F7289" w:rsidRPr="00C8131C" w:rsidRDefault="007F7289" w:rsidP="001B09D1">
            <w:pPr>
              <w:pStyle w:val="ListParagraph"/>
              <w:numPr>
                <w:ilvl w:val="0"/>
                <w:numId w:val="41"/>
              </w:numPr>
              <w:ind w:left="260" w:hanging="260"/>
              <w:rPr>
                <w:sz w:val="20"/>
                <w:szCs w:val="20"/>
              </w:rPr>
            </w:pPr>
            <w:r w:rsidRPr="00C8131C">
              <w:rPr>
                <w:sz w:val="20"/>
                <w:szCs w:val="20"/>
              </w:rPr>
              <w:t>5 CSOs supported to conduct GRB training</w:t>
            </w:r>
          </w:p>
          <w:p w:rsidR="007F7289" w:rsidRPr="00C8131C" w:rsidRDefault="007F7289" w:rsidP="001B09D1">
            <w:pPr>
              <w:pStyle w:val="ListParagraph"/>
              <w:numPr>
                <w:ilvl w:val="0"/>
                <w:numId w:val="41"/>
              </w:numPr>
              <w:ind w:left="260" w:hanging="260"/>
              <w:rPr>
                <w:sz w:val="20"/>
                <w:szCs w:val="20"/>
              </w:rPr>
            </w:pPr>
            <w:r w:rsidRPr="00C8131C">
              <w:rPr>
                <w:sz w:val="20"/>
                <w:szCs w:val="20"/>
              </w:rPr>
              <w:t>GRB network not established (not reported)</w:t>
            </w:r>
          </w:p>
        </w:tc>
        <w:tc>
          <w:tcPr>
            <w:tcW w:w="933" w:type="pct"/>
            <w:tcBorders>
              <w:bottom w:val="single" w:sz="4" w:space="0" w:color="auto"/>
            </w:tcBorders>
            <w:shd w:val="clear" w:color="auto" w:fill="FF6600"/>
          </w:tcPr>
          <w:p w:rsidR="007F7289" w:rsidRPr="000A7B84" w:rsidRDefault="007F7289" w:rsidP="003057AD">
            <w:pPr>
              <w:rPr>
                <w:sz w:val="20"/>
                <w:szCs w:val="20"/>
              </w:rPr>
            </w:pPr>
            <w:r w:rsidRPr="006C4DC3">
              <w:rPr>
                <w:b/>
                <w:sz w:val="20"/>
                <w:szCs w:val="20"/>
              </w:rPr>
              <w:t>Target not achieved,</w:t>
            </w:r>
            <w:r>
              <w:rPr>
                <w:sz w:val="20"/>
                <w:szCs w:val="20"/>
              </w:rPr>
              <w:t xml:space="preserve"> as a GRB network is not established</w:t>
            </w:r>
          </w:p>
        </w:tc>
      </w:tr>
      <w:tr w:rsidR="007F7289" w:rsidRPr="00C8131C" w:rsidTr="003057AD">
        <w:tc>
          <w:tcPr>
            <w:tcW w:w="871" w:type="pct"/>
            <w:vMerge/>
          </w:tcPr>
          <w:p w:rsidR="007F7289" w:rsidRPr="00C8131C" w:rsidRDefault="007F7289" w:rsidP="003057AD">
            <w:pPr>
              <w:rPr>
                <w:sz w:val="20"/>
                <w:szCs w:val="20"/>
              </w:rPr>
            </w:pPr>
          </w:p>
        </w:tc>
        <w:tc>
          <w:tcPr>
            <w:tcW w:w="962" w:type="pct"/>
          </w:tcPr>
          <w:p w:rsidR="007F7289" w:rsidRPr="00C8131C" w:rsidRDefault="007F7289" w:rsidP="003057AD">
            <w:pPr>
              <w:ind w:left="261" w:hanging="261"/>
              <w:rPr>
                <w:bCs/>
                <w:sz w:val="20"/>
                <w:szCs w:val="20"/>
              </w:rPr>
            </w:pPr>
            <w:r w:rsidRPr="00C8131C">
              <w:rPr>
                <w:bCs/>
                <w:sz w:val="20"/>
                <w:szCs w:val="20"/>
              </w:rPr>
              <w:t>1.4b Key line ministries and Parliament apply GRB</w:t>
            </w:r>
          </w:p>
        </w:tc>
        <w:tc>
          <w:tcPr>
            <w:tcW w:w="1036" w:type="pct"/>
          </w:tcPr>
          <w:p w:rsidR="007F7289" w:rsidRPr="00C8131C" w:rsidRDefault="007F7289" w:rsidP="003057AD">
            <w:pPr>
              <w:rPr>
                <w:bCs/>
                <w:sz w:val="20"/>
                <w:szCs w:val="20"/>
              </w:rPr>
            </w:pPr>
            <w:r w:rsidRPr="00C8131C">
              <w:rPr>
                <w:bCs/>
                <w:sz w:val="20"/>
                <w:szCs w:val="20"/>
              </w:rPr>
              <w:t>At least the Ministry of State for Planning, National Development and Vision 2030 and the Ministry of Finance apply GRB in the MTEF process</w:t>
            </w:r>
          </w:p>
        </w:tc>
        <w:tc>
          <w:tcPr>
            <w:tcW w:w="1198" w:type="pct"/>
          </w:tcPr>
          <w:p w:rsidR="007F7289" w:rsidRDefault="007F7289" w:rsidP="001B09D1">
            <w:pPr>
              <w:pStyle w:val="ListParagraph"/>
              <w:numPr>
                <w:ilvl w:val="0"/>
                <w:numId w:val="41"/>
              </w:numPr>
              <w:ind w:left="260" w:hanging="260"/>
              <w:rPr>
                <w:sz w:val="20"/>
                <w:szCs w:val="20"/>
              </w:rPr>
            </w:pPr>
            <w:r w:rsidRPr="00C8131C">
              <w:rPr>
                <w:sz w:val="20"/>
                <w:szCs w:val="20"/>
              </w:rPr>
              <w:t xml:space="preserve">GRB guidelines </w:t>
            </w:r>
            <w:r>
              <w:rPr>
                <w:sz w:val="20"/>
                <w:szCs w:val="20"/>
              </w:rPr>
              <w:t xml:space="preserve">were developed with the </w:t>
            </w:r>
            <w:r w:rsidRPr="00724037">
              <w:rPr>
                <w:sz w:val="20"/>
                <w:szCs w:val="20"/>
              </w:rPr>
              <w:t>MoGCSD</w:t>
            </w:r>
          </w:p>
          <w:p w:rsidR="007F7289" w:rsidRPr="00C8131C" w:rsidRDefault="007F7289" w:rsidP="001B09D1">
            <w:pPr>
              <w:pStyle w:val="ListParagraph"/>
              <w:numPr>
                <w:ilvl w:val="0"/>
                <w:numId w:val="41"/>
              </w:numPr>
              <w:ind w:left="260" w:hanging="260"/>
              <w:rPr>
                <w:sz w:val="20"/>
                <w:szCs w:val="20"/>
              </w:rPr>
            </w:pPr>
            <w:r w:rsidRPr="004B5408">
              <w:rPr>
                <w:lang w:val="en-GB"/>
              </w:rPr>
              <w:t>GRB Guidelines for parliamentarians was developed</w:t>
            </w:r>
          </w:p>
          <w:p w:rsidR="007F7289" w:rsidRDefault="007F7289" w:rsidP="001B09D1">
            <w:pPr>
              <w:pStyle w:val="ListParagraph"/>
              <w:numPr>
                <w:ilvl w:val="0"/>
                <w:numId w:val="41"/>
              </w:numPr>
              <w:ind w:left="260" w:hanging="260"/>
              <w:rPr>
                <w:sz w:val="20"/>
                <w:szCs w:val="20"/>
              </w:rPr>
            </w:pPr>
            <w:r w:rsidRPr="004B5408">
              <w:rPr>
                <w:lang w:val="en-GB"/>
              </w:rPr>
              <w:t xml:space="preserve">The CRA </w:t>
            </w:r>
            <w:r>
              <w:rPr>
                <w:lang w:val="en-GB"/>
              </w:rPr>
              <w:t>adopted</w:t>
            </w:r>
            <w:r w:rsidRPr="004B5408">
              <w:rPr>
                <w:lang w:val="en-GB"/>
              </w:rPr>
              <w:t xml:space="preserve"> a gender index for the decentralised budget allocation formula</w:t>
            </w:r>
            <w:r w:rsidRPr="00C8131C">
              <w:rPr>
                <w:sz w:val="20"/>
                <w:szCs w:val="20"/>
              </w:rPr>
              <w:t xml:space="preserve"> </w:t>
            </w:r>
          </w:p>
          <w:p w:rsidR="007F7289" w:rsidRPr="00C8131C" w:rsidRDefault="007F7289" w:rsidP="001B09D1">
            <w:pPr>
              <w:pStyle w:val="ListParagraph"/>
              <w:numPr>
                <w:ilvl w:val="0"/>
                <w:numId w:val="41"/>
              </w:numPr>
              <w:ind w:left="260" w:hanging="260"/>
              <w:rPr>
                <w:sz w:val="20"/>
                <w:szCs w:val="20"/>
              </w:rPr>
            </w:pPr>
            <w:r>
              <w:rPr>
                <w:sz w:val="20"/>
                <w:szCs w:val="20"/>
              </w:rPr>
              <w:t>R</w:t>
            </w:r>
            <w:r w:rsidRPr="00C8131C">
              <w:rPr>
                <w:sz w:val="20"/>
                <w:szCs w:val="20"/>
              </w:rPr>
              <w:t>eview of social budgeting guidelines</w:t>
            </w:r>
            <w:r>
              <w:rPr>
                <w:sz w:val="20"/>
                <w:szCs w:val="20"/>
              </w:rPr>
              <w:t xml:space="preserve"> was conducted</w:t>
            </w:r>
          </w:p>
        </w:tc>
        <w:tc>
          <w:tcPr>
            <w:tcW w:w="933" w:type="pct"/>
            <w:tcBorders>
              <w:bottom w:val="single" w:sz="4" w:space="0" w:color="auto"/>
            </w:tcBorders>
            <w:shd w:val="clear" w:color="auto" w:fill="92D050"/>
          </w:tcPr>
          <w:p w:rsidR="007F7289" w:rsidRPr="000A7B84" w:rsidRDefault="007F7289" w:rsidP="003057AD">
            <w:pPr>
              <w:rPr>
                <w:b/>
                <w:sz w:val="20"/>
                <w:szCs w:val="20"/>
              </w:rPr>
            </w:pPr>
            <w:r w:rsidRPr="000A7B84">
              <w:rPr>
                <w:b/>
                <w:sz w:val="20"/>
                <w:szCs w:val="20"/>
              </w:rPr>
              <w:t>Target largely achieved</w:t>
            </w:r>
          </w:p>
        </w:tc>
      </w:tr>
      <w:tr w:rsidR="007F7289" w:rsidRPr="00C8131C" w:rsidTr="003057AD">
        <w:tc>
          <w:tcPr>
            <w:tcW w:w="871" w:type="pct"/>
          </w:tcPr>
          <w:p w:rsidR="007F7289" w:rsidRPr="00C8131C" w:rsidRDefault="007F7289" w:rsidP="003057AD">
            <w:pPr>
              <w:rPr>
                <w:sz w:val="20"/>
                <w:szCs w:val="20"/>
              </w:rPr>
            </w:pPr>
            <w:r w:rsidRPr="00C8131C">
              <w:rPr>
                <w:sz w:val="20"/>
                <w:szCs w:val="20"/>
              </w:rPr>
              <w:t xml:space="preserve">Result 1.5: Key laws, policies and legislation are gender responsive and </w:t>
            </w:r>
            <w:r w:rsidRPr="00C8131C">
              <w:rPr>
                <w:sz w:val="20"/>
                <w:szCs w:val="20"/>
              </w:rPr>
              <w:lastRenderedPageBreak/>
              <w:t>operational</w:t>
            </w:r>
          </w:p>
        </w:tc>
        <w:tc>
          <w:tcPr>
            <w:tcW w:w="962" w:type="pct"/>
          </w:tcPr>
          <w:p w:rsidR="007F7289" w:rsidRPr="00C8131C" w:rsidRDefault="007F7289" w:rsidP="003057AD">
            <w:pPr>
              <w:ind w:left="261" w:hanging="261"/>
              <w:rPr>
                <w:bCs/>
                <w:sz w:val="20"/>
                <w:szCs w:val="20"/>
              </w:rPr>
            </w:pPr>
            <w:r w:rsidRPr="00C8131C">
              <w:rPr>
                <w:bCs/>
                <w:sz w:val="20"/>
                <w:szCs w:val="20"/>
              </w:rPr>
              <w:lastRenderedPageBreak/>
              <w:t xml:space="preserve">1.5a Number of policies/laws that are gender responsive and are being </w:t>
            </w:r>
            <w:r w:rsidRPr="00C8131C">
              <w:rPr>
                <w:bCs/>
                <w:sz w:val="20"/>
                <w:szCs w:val="20"/>
              </w:rPr>
              <w:lastRenderedPageBreak/>
              <w:t>implemented</w:t>
            </w:r>
          </w:p>
        </w:tc>
        <w:tc>
          <w:tcPr>
            <w:tcW w:w="1036" w:type="pct"/>
          </w:tcPr>
          <w:p w:rsidR="007F7289" w:rsidRPr="00C8131C" w:rsidRDefault="007F7289" w:rsidP="003057AD">
            <w:pPr>
              <w:rPr>
                <w:bCs/>
                <w:sz w:val="20"/>
                <w:szCs w:val="20"/>
              </w:rPr>
            </w:pPr>
            <w:r w:rsidRPr="00C8131C">
              <w:rPr>
                <w:bCs/>
                <w:sz w:val="20"/>
                <w:szCs w:val="20"/>
              </w:rPr>
              <w:lastRenderedPageBreak/>
              <w:t>At least two policies or laws targeted by the UN are gender responsive</w:t>
            </w:r>
          </w:p>
        </w:tc>
        <w:tc>
          <w:tcPr>
            <w:tcW w:w="1198" w:type="pct"/>
          </w:tcPr>
          <w:p w:rsidR="007F7289" w:rsidRPr="00724037" w:rsidRDefault="007F7289" w:rsidP="001B09D1">
            <w:pPr>
              <w:pStyle w:val="ListParagraph"/>
              <w:numPr>
                <w:ilvl w:val="0"/>
                <w:numId w:val="41"/>
              </w:numPr>
              <w:ind w:left="260" w:hanging="260"/>
              <w:rPr>
                <w:sz w:val="20"/>
                <w:szCs w:val="20"/>
              </w:rPr>
            </w:pPr>
            <w:r w:rsidRPr="00724037">
              <w:rPr>
                <w:sz w:val="20"/>
                <w:szCs w:val="20"/>
              </w:rPr>
              <w:t xml:space="preserve">Anti  FGM Act (2011), Social Protection Policy (2012), Social Assistance Act (2013), Marriage Act (2013), </w:t>
            </w:r>
            <w:r w:rsidRPr="00724037">
              <w:rPr>
                <w:sz w:val="20"/>
                <w:szCs w:val="20"/>
              </w:rPr>
              <w:lastRenderedPageBreak/>
              <w:t>The protection Against Domestic Violence Bill (2013) and Matrimonial Property Act (2014) were enacted</w:t>
            </w:r>
          </w:p>
          <w:p w:rsidR="007F7289" w:rsidRPr="00724037" w:rsidRDefault="007F7289" w:rsidP="001B09D1">
            <w:pPr>
              <w:pStyle w:val="ListParagraph"/>
              <w:numPr>
                <w:ilvl w:val="0"/>
                <w:numId w:val="41"/>
              </w:numPr>
              <w:ind w:left="260" w:hanging="260"/>
              <w:rPr>
                <w:sz w:val="20"/>
                <w:szCs w:val="20"/>
              </w:rPr>
            </w:pPr>
            <w:r w:rsidRPr="00724037">
              <w:rPr>
                <w:sz w:val="20"/>
                <w:szCs w:val="20"/>
              </w:rPr>
              <w:t>SGBV policy and sector gender policies for the education, environment and health sectors developed (but not yet launched)</w:t>
            </w:r>
          </w:p>
        </w:tc>
        <w:tc>
          <w:tcPr>
            <w:tcW w:w="933" w:type="pct"/>
            <w:shd w:val="clear" w:color="auto" w:fill="00B050"/>
          </w:tcPr>
          <w:p w:rsidR="007F7289" w:rsidRPr="000A7B84" w:rsidRDefault="007F7289" w:rsidP="003057AD">
            <w:pPr>
              <w:rPr>
                <w:b/>
                <w:bCs/>
                <w:sz w:val="20"/>
                <w:szCs w:val="20"/>
              </w:rPr>
            </w:pPr>
            <w:r w:rsidRPr="000A7B84">
              <w:rPr>
                <w:b/>
                <w:bCs/>
                <w:sz w:val="20"/>
                <w:szCs w:val="20"/>
              </w:rPr>
              <w:lastRenderedPageBreak/>
              <w:t>Target fully achieved</w:t>
            </w:r>
          </w:p>
        </w:tc>
      </w:tr>
    </w:tbl>
    <w:p w:rsidR="007F7289" w:rsidRPr="00276DC7" w:rsidRDefault="007F7289" w:rsidP="007F7289">
      <w:pPr>
        <w:pStyle w:val="Heading4"/>
      </w:pPr>
      <w:r w:rsidRPr="00276DC7">
        <w:lastRenderedPageBreak/>
        <w:t>Output 2: Gender Based Violence</w:t>
      </w:r>
    </w:p>
    <w:p w:rsidR="007F7289" w:rsidRDefault="007F7289" w:rsidP="007F7289">
      <w:r>
        <w:t>The following table presents the results, targets and achievements for the first output of the JP GEWE</w:t>
      </w:r>
    </w:p>
    <w:tbl>
      <w:tblPr>
        <w:tblStyle w:val="TableGrid"/>
        <w:tblW w:w="9230" w:type="dxa"/>
        <w:tblInd w:w="360" w:type="dxa"/>
        <w:tblLayout w:type="fixed"/>
        <w:tblLook w:val="04A0"/>
      </w:tblPr>
      <w:tblGrid>
        <w:gridCol w:w="1875"/>
        <w:gridCol w:w="1559"/>
        <w:gridCol w:w="1417"/>
        <w:gridCol w:w="2410"/>
        <w:gridCol w:w="1969"/>
      </w:tblGrid>
      <w:tr w:rsidR="007F7289" w:rsidRPr="006C4DC3" w:rsidTr="003057AD">
        <w:tc>
          <w:tcPr>
            <w:tcW w:w="1875" w:type="dxa"/>
          </w:tcPr>
          <w:p w:rsidR="007F7289" w:rsidRPr="006C4DC3" w:rsidRDefault="007F7289" w:rsidP="003057AD">
            <w:pPr>
              <w:jc w:val="center"/>
              <w:rPr>
                <w:b/>
                <w:i/>
                <w:color w:val="000000"/>
                <w:sz w:val="20"/>
                <w:szCs w:val="20"/>
              </w:rPr>
            </w:pPr>
            <w:r w:rsidRPr="006C4DC3">
              <w:rPr>
                <w:b/>
                <w:i/>
                <w:color w:val="000000"/>
                <w:sz w:val="20"/>
                <w:szCs w:val="20"/>
              </w:rPr>
              <w:t>Output/Results</w:t>
            </w:r>
          </w:p>
        </w:tc>
        <w:tc>
          <w:tcPr>
            <w:tcW w:w="1559" w:type="dxa"/>
          </w:tcPr>
          <w:p w:rsidR="007F7289" w:rsidRPr="006C4DC3" w:rsidRDefault="007F7289" w:rsidP="003057AD">
            <w:pPr>
              <w:jc w:val="center"/>
              <w:rPr>
                <w:b/>
                <w:i/>
                <w:color w:val="000000"/>
                <w:sz w:val="20"/>
                <w:szCs w:val="20"/>
              </w:rPr>
            </w:pPr>
            <w:r w:rsidRPr="006C4DC3">
              <w:rPr>
                <w:b/>
                <w:i/>
                <w:color w:val="000000"/>
                <w:sz w:val="20"/>
                <w:szCs w:val="20"/>
              </w:rPr>
              <w:t>Indicators</w:t>
            </w:r>
          </w:p>
        </w:tc>
        <w:tc>
          <w:tcPr>
            <w:tcW w:w="1417" w:type="dxa"/>
          </w:tcPr>
          <w:p w:rsidR="007F7289" w:rsidRPr="006C4DC3" w:rsidRDefault="007F7289" w:rsidP="003057AD">
            <w:pPr>
              <w:jc w:val="center"/>
              <w:rPr>
                <w:b/>
                <w:i/>
                <w:color w:val="000000"/>
                <w:sz w:val="20"/>
                <w:szCs w:val="20"/>
              </w:rPr>
            </w:pPr>
            <w:r w:rsidRPr="006C4DC3">
              <w:rPr>
                <w:b/>
                <w:i/>
                <w:color w:val="000000"/>
                <w:sz w:val="20"/>
                <w:szCs w:val="20"/>
              </w:rPr>
              <w:t>Targets</w:t>
            </w:r>
          </w:p>
        </w:tc>
        <w:tc>
          <w:tcPr>
            <w:tcW w:w="2410" w:type="dxa"/>
          </w:tcPr>
          <w:p w:rsidR="007F7289" w:rsidRPr="006C4DC3" w:rsidRDefault="007F7289" w:rsidP="003057AD">
            <w:pPr>
              <w:jc w:val="center"/>
              <w:rPr>
                <w:b/>
                <w:i/>
                <w:color w:val="000000"/>
                <w:sz w:val="20"/>
                <w:szCs w:val="20"/>
              </w:rPr>
            </w:pPr>
            <w:r w:rsidRPr="006C4DC3">
              <w:rPr>
                <w:b/>
                <w:i/>
                <w:color w:val="000000"/>
                <w:sz w:val="20"/>
                <w:szCs w:val="20"/>
              </w:rPr>
              <w:t>Progress Towards Achievement of Results</w:t>
            </w:r>
          </w:p>
        </w:tc>
        <w:tc>
          <w:tcPr>
            <w:tcW w:w="1969" w:type="dxa"/>
          </w:tcPr>
          <w:p w:rsidR="007F7289" w:rsidRPr="006C4DC3" w:rsidRDefault="007F7289" w:rsidP="003057AD">
            <w:pPr>
              <w:jc w:val="center"/>
              <w:rPr>
                <w:b/>
                <w:i/>
                <w:color w:val="000000"/>
                <w:sz w:val="20"/>
                <w:szCs w:val="20"/>
              </w:rPr>
            </w:pPr>
            <w:r w:rsidRPr="006C4DC3">
              <w:rPr>
                <w:b/>
                <w:i/>
                <w:color w:val="000000"/>
                <w:sz w:val="20"/>
                <w:szCs w:val="20"/>
              </w:rPr>
              <w:t>Remarks</w:t>
            </w:r>
          </w:p>
        </w:tc>
      </w:tr>
      <w:tr w:rsidR="007F7289" w:rsidRPr="00B93D08" w:rsidTr="003057AD">
        <w:tc>
          <w:tcPr>
            <w:tcW w:w="1875" w:type="dxa"/>
            <w:vMerge w:val="restart"/>
          </w:tcPr>
          <w:p w:rsidR="007F7289" w:rsidRPr="00B93D08" w:rsidRDefault="007F7289" w:rsidP="003057AD">
            <w:pPr>
              <w:rPr>
                <w:color w:val="000000"/>
                <w:sz w:val="20"/>
                <w:szCs w:val="20"/>
              </w:rPr>
            </w:pPr>
            <w:r w:rsidRPr="00B93D08">
              <w:rPr>
                <w:color w:val="000000"/>
                <w:sz w:val="20"/>
                <w:szCs w:val="20"/>
              </w:rPr>
              <w:t>JP Output 2: Targeted formal and informal institutions and responses effectively addressing GBV/VAW including in emergency and post- emergency situations and particularly among marginalized vulnerable</w:t>
            </w:r>
          </w:p>
        </w:tc>
        <w:tc>
          <w:tcPr>
            <w:tcW w:w="1559" w:type="dxa"/>
          </w:tcPr>
          <w:p w:rsidR="007F7289" w:rsidRPr="00B93D08" w:rsidRDefault="007F7289" w:rsidP="003057AD">
            <w:pPr>
              <w:ind w:left="261" w:hanging="261"/>
              <w:rPr>
                <w:color w:val="000000"/>
                <w:sz w:val="20"/>
                <w:szCs w:val="20"/>
              </w:rPr>
            </w:pPr>
            <w:r w:rsidRPr="00B93D08">
              <w:rPr>
                <w:color w:val="000000"/>
                <w:sz w:val="20"/>
                <w:szCs w:val="20"/>
              </w:rPr>
              <w:t>0.2a Existence and number of stakeholders implementing the National GBV Action plan by 2013</w:t>
            </w:r>
          </w:p>
        </w:tc>
        <w:tc>
          <w:tcPr>
            <w:tcW w:w="1417" w:type="dxa"/>
          </w:tcPr>
          <w:p w:rsidR="007F7289" w:rsidRPr="00B93D08" w:rsidRDefault="007F7289" w:rsidP="003057AD">
            <w:pPr>
              <w:rPr>
                <w:color w:val="000000"/>
                <w:sz w:val="20"/>
                <w:szCs w:val="20"/>
              </w:rPr>
            </w:pPr>
            <w:r w:rsidRPr="00B93D08">
              <w:rPr>
                <w:color w:val="000000"/>
                <w:sz w:val="20"/>
                <w:szCs w:val="20"/>
              </w:rPr>
              <w:t>Action plan printed and disseminated and at least 10 institutions implementing plans</w:t>
            </w:r>
          </w:p>
        </w:tc>
        <w:tc>
          <w:tcPr>
            <w:tcW w:w="2410" w:type="dxa"/>
          </w:tcPr>
          <w:p w:rsidR="007F7289" w:rsidRPr="00817476" w:rsidRDefault="007F7289" w:rsidP="001B09D1">
            <w:pPr>
              <w:pStyle w:val="ListParagraph"/>
              <w:numPr>
                <w:ilvl w:val="0"/>
                <w:numId w:val="41"/>
              </w:numPr>
              <w:ind w:left="260" w:hanging="260"/>
              <w:rPr>
                <w:sz w:val="20"/>
                <w:szCs w:val="20"/>
              </w:rPr>
            </w:pPr>
            <w:r w:rsidRPr="00817476">
              <w:rPr>
                <w:sz w:val="20"/>
                <w:szCs w:val="20"/>
              </w:rPr>
              <w:t>National SGBV Policy drafted, but not adopted. National GBV Action Plan to be developed and adopted once the policy is validated and approved</w:t>
            </w:r>
          </w:p>
        </w:tc>
        <w:tc>
          <w:tcPr>
            <w:tcW w:w="1969" w:type="dxa"/>
            <w:tcBorders>
              <w:bottom w:val="single" w:sz="4" w:space="0" w:color="auto"/>
            </w:tcBorders>
            <w:shd w:val="clear" w:color="auto" w:fill="FF0000"/>
          </w:tcPr>
          <w:p w:rsidR="007F7289" w:rsidRDefault="007F7289" w:rsidP="003057AD">
            <w:pPr>
              <w:shd w:val="clear" w:color="auto" w:fill="FF0000"/>
              <w:rPr>
                <w:color w:val="000000"/>
                <w:sz w:val="20"/>
                <w:szCs w:val="20"/>
              </w:rPr>
            </w:pPr>
            <w:r w:rsidRPr="001F65F3">
              <w:rPr>
                <w:b/>
                <w:bCs/>
                <w:color w:val="000000"/>
                <w:sz w:val="20"/>
                <w:szCs w:val="20"/>
                <w:lang w:val="en-GB"/>
              </w:rPr>
              <w:t>Target not achieved</w:t>
            </w:r>
            <w:r>
              <w:rPr>
                <w:bCs/>
                <w:color w:val="000000"/>
                <w:sz w:val="20"/>
                <w:szCs w:val="20"/>
                <w:lang w:val="en-GB"/>
              </w:rPr>
              <w:t xml:space="preserve">, as the </w:t>
            </w:r>
            <w:r>
              <w:rPr>
                <w:color w:val="000000"/>
                <w:sz w:val="20"/>
                <w:szCs w:val="20"/>
              </w:rPr>
              <w:t>National GBV Action Plan is yet to be put in place</w:t>
            </w:r>
          </w:p>
          <w:p w:rsidR="007F7289" w:rsidRDefault="007F7289" w:rsidP="003057AD">
            <w:pPr>
              <w:shd w:val="clear" w:color="auto" w:fill="FF0000"/>
              <w:rPr>
                <w:color w:val="000000"/>
                <w:sz w:val="20"/>
                <w:szCs w:val="20"/>
              </w:rPr>
            </w:pPr>
          </w:p>
          <w:p w:rsidR="007F7289" w:rsidRPr="00B93D08" w:rsidRDefault="007F7289" w:rsidP="003057AD">
            <w:pPr>
              <w:shd w:val="clear" w:color="auto" w:fill="FF0000"/>
              <w:rPr>
                <w:bCs/>
                <w:color w:val="000000"/>
                <w:sz w:val="20"/>
                <w:szCs w:val="20"/>
                <w:lang w:val="en-GB"/>
              </w:rPr>
            </w:pPr>
            <w:r>
              <w:rPr>
                <w:color w:val="000000"/>
                <w:sz w:val="20"/>
                <w:szCs w:val="20"/>
              </w:rPr>
              <w:t>However, a number of Programme stakeholders implemented activities to address GBV. Thus there is progress towards achieving the result</w:t>
            </w:r>
            <w:r>
              <w:rPr>
                <w:bCs/>
                <w:color w:val="000000"/>
                <w:sz w:val="20"/>
                <w:szCs w:val="20"/>
                <w:lang w:val="en-GB"/>
              </w:rPr>
              <w:t xml:space="preserve"> </w:t>
            </w:r>
          </w:p>
        </w:tc>
      </w:tr>
      <w:tr w:rsidR="007F7289" w:rsidRPr="00B93D08" w:rsidTr="003057AD">
        <w:tc>
          <w:tcPr>
            <w:tcW w:w="1875" w:type="dxa"/>
            <w:vMerge/>
          </w:tcPr>
          <w:p w:rsidR="007F7289" w:rsidRPr="00B93D08" w:rsidRDefault="007F7289" w:rsidP="003057AD">
            <w:pPr>
              <w:rPr>
                <w:color w:val="000000"/>
                <w:sz w:val="20"/>
                <w:szCs w:val="20"/>
              </w:rPr>
            </w:pPr>
          </w:p>
        </w:tc>
        <w:tc>
          <w:tcPr>
            <w:tcW w:w="1559" w:type="dxa"/>
          </w:tcPr>
          <w:p w:rsidR="007F7289" w:rsidRPr="00B93D08" w:rsidRDefault="007F7289" w:rsidP="003057AD">
            <w:pPr>
              <w:ind w:left="261" w:hanging="261"/>
              <w:rPr>
                <w:color w:val="000000"/>
                <w:sz w:val="20"/>
                <w:szCs w:val="20"/>
              </w:rPr>
            </w:pPr>
            <w:r w:rsidRPr="00B93D08">
              <w:rPr>
                <w:color w:val="000000"/>
                <w:sz w:val="20"/>
                <w:szCs w:val="20"/>
              </w:rPr>
              <w:t>0.2b No. of facilities/institutions/ safety nets providing survivors with coordinated GBV prevention and response services</w:t>
            </w:r>
          </w:p>
        </w:tc>
        <w:tc>
          <w:tcPr>
            <w:tcW w:w="1417" w:type="dxa"/>
          </w:tcPr>
          <w:p w:rsidR="007F7289" w:rsidRPr="00A61754" w:rsidRDefault="007F7289" w:rsidP="003057AD">
            <w:pPr>
              <w:rPr>
                <w:color w:val="000000"/>
                <w:sz w:val="20"/>
                <w:szCs w:val="20"/>
              </w:rPr>
            </w:pPr>
            <w:r w:rsidRPr="00A61754">
              <w:rPr>
                <w:color w:val="000000"/>
                <w:sz w:val="20"/>
                <w:szCs w:val="20"/>
              </w:rPr>
              <w:t>To be determined in October 2010 when baseline available; deferred to 2011</w:t>
            </w:r>
          </w:p>
        </w:tc>
        <w:tc>
          <w:tcPr>
            <w:tcW w:w="2410" w:type="dxa"/>
          </w:tcPr>
          <w:p w:rsidR="007F7289" w:rsidRPr="000152FD" w:rsidRDefault="007F7289" w:rsidP="001B09D1">
            <w:pPr>
              <w:pStyle w:val="ListParagraph"/>
              <w:numPr>
                <w:ilvl w:val="0"/>
                <w:numId w:val="41"/>
              </w:numPr>
              <w:ind w:left="260" w:hanging="260"/>
              <w:rPr>
                <w:sz w:val="20"/>
                <w:szCs w:val="20"/>
              </w:rPr>
            </w:pPr>
            <w:r>
              <w:t>GBV Recovery Center at the Lodwar District Hospital established</w:t>
            </w:r>
          </w:p>
          <w:p w:rsidR="007F7289" w:rsidRDefault="007F7289" w:rsidP="001B09D1">
            <w:pPr>
              <w:pStyle w:val="ListParagraph"/>
              <w:numPr>
                <w:ilvl w:val="0"/>
                <w:numId w:val="41"/>
              </w:numPr>
              <w:ind w:left="260" w:hanging="260"/>
              <w:rPr>
                <w:sz w:val="20"/>
                <w:szCs w:val="20"/>
              </w:rPr>
            </w:pPr>
            <w:r w:rsidRPr="00206633">
              <w:t>Kenyatta National Hospital G</w:t>
            </w:r>
            <w:r>
              <w:t>GBV</w:t>
            </w:r>
            <w:r w:rsidRPr="00206633">
              <w:t xml:space="preserve"> Recovery Centre</w:t>
            </w:r>
            <w:r>
              <w:t xml:space="preserve"> strengthened </w:t>
            </w:r>
            <w:r w:rsidRPr="00817476">
              <w:rPr>
                <w:sz w:val="20"/>
                <w:szCs w:val="20"/>
              </w:rPr>
              <w:t xml:space="preserve"> </w:t>
            </w:r>
          </w:p>
          <w:p w:rsidR="007F7289" w:rsidRPr="00817476" w:rsidRDefault="007F7289" w:rsidP="001B09D1">
            <w:pPr>
              <w:pStyle w:val="ListParagraph"/>
              <w:numPr>
                <w:ilvl w:val="0"/>
                <w:numId w:val="41"/>
              </w:numPr>
              <w:ind w:left="260" w:hanging="260"/>
              <w:rPr>
                <w:sz w:val="20"/>
                <w:szCs w:val="20"/>
              </w:rPr>
            </w:pPr>
            <w:r w:rsidRPr="00817476">
              <w:rPr>
                <w:sz w:val="20"/>
                <w:szCs w:val="20"/>
              </w:rPr>
              <w:t>GBV Portal established with information on more than 190 service providers which enhanced referral system and coordinated service provision</w:t>
            </w:r>
          </w:p>
          <w:p w:rsidR="007F7289" w:rsidRPr="00817476" w:rsidRDefault="007F7289" w:rsidP="001B09D1">
            <w:pPr>
              <w:pStyle w:val="ListParagraph"/>
              <w:numPr>
                <w:ilvl w:val="0"/>
                <w:numId w:val="41"/>
              </w:numPr>
              <w:ind w:left="260" w:hanging="260"/>
              <w:rPr>
                <w:sz w:val="20"/>
                <w:szCs w:val="20"/>
              </w:rPr>
            </w:pPr>
            <w:r w:rsidRPr="00817476">
              <w:rPr>
                <w:sz w:val="20"/>
                <w:szCs w:val="20"/>
              </w:rPr>
              <w:t xml:space="preserve">National GBV Hotline 1195 launched which enhanced reporting of </w:t>
            </w:r>
            <w:r w:rsidRPr="00817476">
              <w:rPr>
                <w:sz w:val="20"/>
                <w:szCs w:val="20"/>
              </w:rPr>
              <w:lastRenderedPageBreak/>
              <w:t>GBV cases</w:t>
            </w:r>
            <w:r>
              <w:rPr>
                <w:sz w:val="20"/>
                <w:szCs w:val="20"/>
              </w:rPr>
              <w:t xml:space="preserve"> and service provisions to survivors </w:t>
            </w:r>
          </w:p>
          <w:p w:rsidR="007F7289" w:rsidRPr="00817476" w:rsidRDefault="007F7289" w:rsidP="001B09D1">
            <w:pPr>
              <w:pStyle w:val="ListParagraph"/>
              <w:numPr>
                <w:ilvl w:val="0"/>
                <w:numId w:val="41"/>
              </w:numPr>
              <w:ind w:left="260" w:hanging="260"/>
              <w:rPr>
                <w:sz w:val="20"/>
                <w:szCs w:val="20"/>
              </w:rPr>
            </w:pPr>
            <w:r w:rsidRPr="00817476">
              <w:rPr>
                <w:sz w:val="20"/>
                <w:szCs w:val="20"/>
              </w:rPr>
              <w:t>The Kenya Chapter of the UN Secretary-General’s UNiTE Campaign to End Violence against Women and Girls was established</w:t>
            </w:r>
          </w:p>
          <w:p w:rsidR="007F7289" w:rsidRPr="00817476" w:rsidRDefault="007F7289" w:rsidP="001B09D1">
            <w:pPr>
              <w:pStyle w:val="ListParagraph"/>
              <w:numPr>
                <w:ilvl w:val="0"/>
                <w:numId w:val="41"/>
              </w:numPr>
              <w:ind w:left="260" w:hanging="260"/>
              <w:rPr>
                <w:sz w:val="20"/>
                <w:szCs w:val="20"/>
              </w:rPr>
            </w:pPr>
            <w:r w:rsidRPr="00817476">
              <w:rPr>
                <w:sz w:val="20"/>
                <w:szCs w:val="20"/>
              </w:rPr>
              <w:t>The National GBV Working Group</w:t>
            </w:r>
            <w:r>
              <w:rPr>
                <w:sz w:val="20"/>
                <w:szCs w:val="20"/>
              </w:rPr>
              <w:t xml:space="preserve"> established</w:t>
            </w:r>
          </w:p>
        </w:tc>
        <w:tc>
          <w:tcPr>
            <w:tcW w:w="1969" w:type="dxa"/>
            <w:tcBorders>
              <w:bottom w:val="single" w:sz="4" w:space="0" w:color="auto"/>
            </w:tcBorders>
            <w:shd w:val="clear" w:color="auto" w:fill="FFFF99"/>
          </w:tcPr>
          <w:p w:rsidR="007F7289" w:rsidRDefault="007F7289" w:rsidP="003057AD">
            <w:pPr>
              <w:rPr>
                <w:bCs/>
                <w:color w:val="000000"/>
                <w:sz w:val="20"/>
                <w:szCs w:val="20"/>
                <w:lang w:val="en-GB"/>
              </w:rPr>
            </w:pPr>
            <w:r>
              <w:rPr>
                <w:bCs/>
                <w:color w:val="000000"/>
                <w:sz w:val="20"/>
                <w:szCs w:val="20"/>
                <w:lang w:val="en-GB"/>
              </w:rPr>
              <w:lastRenderedPageBreak/>
              <w:t>No target had been set.</w:t>
            </w:r>
          </w:p>
          <w:p w:rsidR="007F7289" w:rsidRPr="00881433" w:rsidRDefault="007F7289" w:rsidP="003057AD">
            <w:pPr>
              <w:jc w:val="both"/>
              <w:rPr>
                <w:b/>
                <w:bCs/>
                <w:color w:val="008000"/>
                <w:sz w:val="20"/>
                <w:szCs w:val="20"/>
                <w:lang w:val="en-GB"/>
              </w:rPr>
            </w:pPr>
            <w:r w:rsidRPr="00881433">
              <w:rPr>
                <w:bCs/>
                <w:color w:val="008000"/>
                <w:sz w:val="20"/>
                <w:szCs w:val="20"/>
                <w:lang w:val="en-GB"/>
              </w:rPr>
              <w:t xml:space="preserve">NB: </w:t>
            </w:r>
            <w:r w:rsidRPr="00881433">
              <w:rPr>
                <w:b/>
                <w:bCs/>
                <w:color w:val="008000"/>
                <w:sz w:val="20"/>
                <w:szCs w:val="20"/>
                <w:lang w:val="en-GB"/>
              </w:rPr>
              <w:t>However, good initiatives were undertaken that had potential of having positive impact.</w:t>
            </w:r>
          </w:p>
          <w:p w:rsidR="007F7289" w:rsidRPr="00B93D08" w:rsidRDefault="007F7289" w:rsidP="003057AD">
            <w:pPr>
              <w:rPr>
                <w:bCs/>
                <w:color w:val="000000"/>
                <w:sz w:val="20"/>
                <w:szCs w:val="20"/>
                <w:lang w:val="en-GB"/>
              </w:rPr>
            </w:pPr>
          </w:p>
        </w:tc>
      </w:tr>
      <w:tr w:rsidR="007F7289" w:rsidRPr="00B93D08" w:rsidTr="003057AD">
        <w:tc>
          <w:tcPr>
            <w:tcW w:w="1875" w:type="dxa"/>
          </w:tcPr>
          <w:p w:rsidR="007F7289" w:rsidRPr="00B93D08" w:rsidRDefault="007F7289" w:rsidP="003057AD">
            <w:pPr>
              <w:rPr>
                <w:sz w:val="20"/>
                <w:szCs w:val="20"/>
              </w:rPr>
            </w:pPr>
            <w:r w:rsidRPr="00B93D08">
              <w:rPr>
                <w:sz w:val="20"/>
                <w:szCs w:val="20"/>
              </w:rPr>
              <w:lastRenderedPageBreak/>
              <w:t>Result 2.1: Police, military, judiciary, CSOs, and health service providers operate within accepted international/regional/national instruments, policies, strategies and protocols for sustainable prevention and response to GBV by 2013</w:t>
            </w:r>
          </w:p>
        </w:tc>
        <w:tc>
          <w:tcPr>
            <w:tcW w:w="1559" w:type="dxa"/>
          </w:tcPr>
          <w:p w:rsidR="007F7289" w:rsidRPr="00B93D08" w:rsidRDefault="007F7289" w:rsidP="003057AD">
            <w:pPr>
              <w:ind w:left="261" w:hanging="261"/>
              <w:rPr>
                <w:color w:val="000000"/>
                <w:sz w:val="20"/>
                <w:szCs w:val="20"/>
              </w:rPr>
            </w:pPr>
            <w:r w:rsidRPr="00B93D08">
              <w:rPr>
                <w:color w:val="000000"/>
                <w:sz w:val="20"/>
                <w:szCs w:val="20"/>
              </w:rPr>
              <w:t>2.1a Number of police, military, health care, judicial, immigration and CSO officers trained to adequately respond to survivors of GBV resulting in strengthened legal-medical links</w:t>
            </w:r>
          </w:p>
        </w:tc>
        <w:tc>
          <w:tcPr>
            <w:tcW w:w="1417" w:type="dxa"/>
          </w:tcPr>
          <w:p w:rsidR="007F7289" w:rsidRPr="00B93D08" w:rsidRDefault="007F7289" w:rsidP="003057AD">
            <w:pPr>
              <w:rPr>
                <w:color w:val="000000"/>
                <w:sz w:val="20"/>
                <w:szCs w:val="20"/>
              </w:rPr>
            </w:pPr>
            <w:r w:rsidRPr="00B93D08">
              <w:rPr>
                <w:color w:val="000000"/>
                <w:sz w:val="20"/>
                <w:szCs w:val="20"/>
              </w:rPr>
              <w:t>Number of police, military, health care, judicial, immigration and CSO officers adequately responding to survivors of GBV resulting in strengthened legal-medical links</w:t>
            </w:r>
          </w:p>
        </w:tc>
        <w:tc>
          <w:tcPr>
            <w:tcW w:w="2410" w:type="dxa"/>
          </w:tcPr>
          <w:p w:rsidR="007F7289" w:rsidRDefault="007F7289" w:rsidP="001B09D1">
            <w:pPr>
              <w:pStyle w:val="ListParagraph"/>
              <w:numPr>
                <w:ilvl w:val="0"/>
                <w:numId w:val="41"/>
              </w:numPr>
              <w:ind w:left="260" w:hanging="260"/>
            </w:pPr>
            <w:r>
              <w:t>Hundreds of officials trained; but, accurate data is not available</w:t>
            </w:r>
            <w:r w:rsidRPr="00D00A21">
              <w:t xml:space="preserve"> </w:t>
            </w:r>
          </w:p>
          <w:p w:rsidR="007F7289" w:rsidRDefault="007F7289" w:rsidP="001B09D1">
            <w:pPr>
              <w:pStyle w:val="ListParagraph"/>
              <w:numPr>
                <w:ilvl w:val="0"/>
                <w:numId w:val="41"/>
              </w:numPr>
              <w:ind w:left="260" w:hanging="260"/>
            </w:pPr>
            <w:r>
              <w:t>Targeted institutions supported to develop service standards, information management systems, training manuals, etc...</w:t>
            </w:r>
          </w:p>
          <w:p w:rsidR="007F7289" w:rsidRPr="00D00A21" w:rsidRDefault="007F7289" w:rsidP="001B09D1">
            <w:pPr>
              <w:pStyle w:val="ListParagraph"/>
              <w:numPr>
                <w:ilvl w:val="0"/>
                <w:numId w:val="41"/>
              </w:numPr>
              <w:ind w:left="260" w:hanging="260"/>
            </w:pPr>
            <w:r>
              <w:t>Mainstreaming/institutionalization of GBV in the programmes and services of the targeted institutions was achieved</w:t>
            </w:r>
          </w:p>
        </w:tc>
        <w:tc>
          <w:tcPr>
            <w:tcW w:w="1969" w:type="dxa"/>
            <w:tcBorders>
              <w:bottom w:val="single" w:sz="4" w:space="0" w:color="auto"/>
            </w:tcBorders>
            <w:shd w:val="clear" w:color="auto" w:fill="92D050"/>
          </w:tcPr>
          <w:p w:rsidR="007F7289" w:rsidRDefault="007F7289" w:rsidP="003057AD">
            <w:pPr>
              <w:rPr>
                <w:color w:val="000000"/>
                <w:sz w:val="20"/>
                <w:szCs w:val="20"/>
              </w:rPr>
            </w:pPr>
            <w:r>
              <w:rPr>
                <w:color w:val="000000"/>
                <w:sz w:val="20"/>
                <w:szCs w:val="20"/>
              </w:rPr>
              <w:t>Target largely achieved</w:t>
            </w:r>
          </w:p>
          <w:p w:rsidR="007F7289" w:rsidRDefault="007F7289" w:rsidP="003057AD">
            <w:pPr>
              <w:rPr>
                <w:color w:val="000000"/>
                <w:sz w:val="20"/>
                <w:szCs w:val="20"/>
              </w:rPr>
            </w:pPr>
          </w:p>
        </w:tc>
      </w:tr>
      <w:tr w:rsidR="007F7289" w:rsidRPr="00B93D08" w:rsidTr="003057AD">
        <w:tc>
          <w:tcPr>
            <w:tcW w:w="1875" w:type="dxa"/>
            <w:vMerge w:val="restart"/>
          </w:tcPr>
          <w:p w:rsidR="007F7289" w:rsidRPr="00B93D08" w:rsidRDefault="007F7289" w:rsidP="003057AD">
            <w:pPr>
              <w:rPr>
                <w:sz w:val="20"/>
                <w:szCs w:val="20"/>
              </w:rPr>
            </w:pPr>
            <w:r w:rsidRPr="00B93D08">
              <w:rPr>
                <w:sz w:val="20"/>
                <w:szCs w:val="20"/>
              </w:rPr>
              <w:t>Result 2.2: Key International, regional and national (human rights) laws, policies, strategies and protocols to prevent and respond to GBV designed and adopted by 2013</w:t>
            </w:r>
          </w:p>
        </w:tc>
        <w:tc>
          <w:tcPr>
            <w:tcW w:w="1559" w:type="dxa"/>
          </w:tcPr>
          <w:p w:rsidR="007F7289" w:rsidRPr="00B93D08" w:rsidRDefault="007F7289" w:rsidP="003057AD">
            <w:pPr>
              <w:ind w:left="261" w:hanging="261"/>
              <w:rPr>
                <w:sz w:val="20"/>
                <w:szCs w:val="20"/>
              </w:rPr>
            </w:pPr>
            <w:r w:rsidRPr="00B93D08">
              <w:rPr>
                <w:sz w:val="20"/>
                <w:szCs w:val="20"/>
              </w:rPr>
              <w:t>2.2a Number of national policies and laws developed and have relevant implementation frameworks by 2013</w:t>
            </w:r>
          </w:p>
        </w:tc>
        <w:tc>
          <w:tcPr>
            <w:tcW w:w="1417" w:type="dxa"/>
          </w:tcPr>
          <w:p w:rsidR="007F7289" w:rsidRPr="00B93D08" w:rsidRDefault="007F7289" w:rsidP="003057AD">
            <w:pPr>
              <w:rPr>
                <w:sz w:val="20"/>
                <w:szCs w:val="20"/>
              </w:rPr>
            </w:pPr>
            <w:r w:rsidRPr="00B93D08">
              <w:rPr>
                <w:sz w:val="20"/>
                <w:szCs w:val="20"/>
              </w:rPr>
              <w:t xml:space="preserve">National Policy and Action Plan for the abandonment of FGM formulated, adopted and implemented; </w:t>
            </w:r>
          </w:p>
          <w:p w:rsidR="007F7289" w:rsidRPr="00B93D08" w:rsidRDefault="007F7289" w:rsidP="003057AD">
            <w:pPr>
              <w:rPr>
                <w:sz w:val="20"/>
                <w:szCs w:val="20"/>
              </w:rPr>
            </w:pPr>
            <w:r w:rsidRPr="00B93D08">
              <w:rPr>
                <w:sz w:val="20"/>
                <w:szCs w:val="20"/>
              </w:rPr>
              <w:t xml:space="preserve">National Policy on Sexual Offences Act drafted; </w:t>
            </w:r>
          </w:p>
          <w:p w:rsidR="007F7289" w:rsidRPr="00B93D08" w:rsidRDefault="007F7289" w:rsidP="003057AD">
            <w:pPr>
              <w:rPr>
                <w:sz w:val="20"/>
                <w:szCs w:val="20"/>
              </w:rPr>
            </w:pPr>
            <w:r w:rsidRPr="00B93D08">
              <w:rPr>
                <w:sz w:val="20"/>
                <w:szCs w:val="20"/>
              </w:rPr>
              <w:t xml:space="preserve">Social protection bill enacted; FGM bill/policy, </w:t>
            </w:r>
          </w:p>
          <w:p w:rsidR="007F7289" w:rsidRPr="00B93D08" w:rsidRDefault="007F7289" w:rsidP="003057AD">
            <w:pPr>
              <w:rPr>
                <w:sz w:val="20"/>
                <w:szCs w:val="20"/>
              </w:rPr>
            </w:pPr>
            <w:r w:rsidRPr="00B93D08">
              <w:rPr>
                <w:sz w:val="20"/>
                <w:szCs w:val="20"/>
              </w:rPr>
              <w:t xml:space="preserve">Family Protection Bill, </w:t>
            </w:r>
          </w:p>
          <w:p w:rsidR="007F7289" w:rsidRPr="00B93D08" w:rsidRDefault="007F7289" w:rsidP="003057AD">
            <w:pPr>
              <w:rPr>
                <w:sz w:val="20"/>
                <w:szCs w:val="20"/>
              </w:rPr>
            </w:pPr>
            <w:r w:rsidRPr="00B93D08">
              <w:rPr>
                <w:sz w:val="20"/>
                <w:szCs w:val="20"/>
              </w:rPr>
              <w:t xml:space="preserve">Matrimonial </w:t>
            </w:r>
            <w:r w:rsidRPr="00B93D08">
              <w:rPr>
                <w:sz w:val="20"/>
                <w:szCs w:val="20"/>
              </w:rPr>
              <w:lastRenderedPageBreak/>
              <w:t>Property Bill (re)drafted in line with the SoA and a new constitutional dispensation</w:t>
            </w:r>
          </w:p>
        </w:tc>
        <w:tc>
          <w:tcPr>
            <w:tcW w:w="2410" w:type="dxa"/>
          </w:tcPr>
          <w:p w:rsidR="007F7289" w:rsidRDefault="007F7289" w:rsidP="001B09D1">
            <w:pPr>
              <w:pStyle w:val="ListParagraph"/>
              <w:numPr>
                <w:ilvl w:val="0"/>
                <w:numId w:val="41"/>
              </w:numPr>
              <w:ind w:left="260" w:hanging="260"/>
              <w:rPr>
                <w:sz w:val="20"/>
                <w:szCs w:val="20"/>
              </w:rPr>
            </w:pPr>
            <w:r w:rsidRPr="00724037">
              <w:rPr>
                <w:sz w:val="20"/>
                <w:szCs w:val="20"/>
              </w:rPr>
              <w:lastRenderedPageBreak/>
              <w:t>Anti  FGM Act (2011), Social Protection Policy (2012), Social Assistance Act (2013), Marriage Act (2013), The protection Against Domestic Violence Bill (2013) and Matrimonial Property Act (2014) were enacted</w:t>
            </w:r>
          </w:p>
          <w:p w:rsidR="007F7289" w:rsidRPr="00B93D08" w:rsidRDefault="007F7289" w:rsidP="001B09D1">
            <w:pPr>
              <w:pStyle w:val="ListParagraph"/>
              <w:numPr>
                <w:ilvl w:val="0"/>
                <w:numId w:val="41"/>
              </w:numPr>
              <w:ind w:left="260" w:hanging="260"/>
              <w:rPr>
                <w:sz w:val="20"/>
                <w:szCs w:val="20"/>
              </w:rPr>
            </w:pPr>
            <w:r>
              <w:rPr>
                <w:sz w:val="20"/>
                <w:szCs w:val="20"/>
              </w:rPr>
              <w:t>SGBV policy drafted</w:t>
            </w:r>
          </w:p>
          <w:p w:rsidR="007F7289" w:rsidRPr="00B93D08" w:rsidRDefault="007F7289" w:rsidP="003057AD">
            <w:pPr>
              <w:rPr>
                <w:sz w:val="20"/>
                <w:szCs w:val="20"/>
              </w:rPr>
            </w:pPr>
          </w:p>
        </w:tc>
        <w:tc>
          <w:tcPr>
            <w:tcW w:w="1969" w:type="dxa"/>
            <w:tcBorders>
              <w:bottom w:val="single" w:sz="4" w:space="0" w:color="auto"/>
            </w:tcBorders>
            <w:shd w:val="clear" w:color="auto" w:fill="FFFF00"/>
          </w:tcPr>
          <w:p w:rsidR="007F7289" w:rsidRPr="00B93D08" w:rsidRDefault="007F7289" w:rsidP="003057AD">
            <w:pPr>
              <w:rPr>
                <w:sz w:val="20"/>
                <w:szCs w:val="20"/>
              </w:rPr>
            </w:pPr>
            <w:r>
              <w:rPr>
                <w:sz w:val="20"/>
                <w:szCs w:val="20"/>
              </w:rPr>
              <w:t>Target achieved</w:t>
            </w:r>
          </w:p>
        </w:tc>
      </w:tr>
      <w:tr w:rsidR="007F7289" w:rsidRPr="00B93D08" w:rsidTr="003057AD">
        <w:trPr>
          <w:trHeight w:val="3018"/>
        </w:trPr>
        <w:tc>
          <w:tcPr>
            <w:tcW w:w="1875" w:type="dxa"/>
            <w:vMerge/>
          </w:tcPr>
          <w:p w:rsidR="007F7289" w:rsidRPr="00B93D08" w:rsidRDefault="007F7289" w:rsidP="003057AD">
            <w:pPr>
              <w:rPr>
                <w:sz w:val="20"/>
                <w:szCs w:val="20"/>
              </w:rPr>
            </w:pPr>
          </w:p>
        </w:tc>
        <w:tc>
          <w:tcPr>
            <w:tcW w:w="1559" w:type="dxa"/>
          </w:tcPr>
          <w:p w:rsidR="007F7289" w:rsidRPr="00B93D08" w:rsidRDefault="007F7289" w:rsidP="003057AD">
            <w:pPr>
              <w:ind w:left="261" w:hanging="261"/>
              <w:rPr>
                <w:sz w:val="20"/>
                <w:szCs w:val="20"/>
              </w:rPr>
            </w:pPr>
            <w:r w:rsidRPr="00B93D08">
              <w:rPr>
                <w:sz w:val="20"/>
                <w:szCs w:val="20"/>
              </w:rPr>
              <w:t>2.2b Number of outstanding international/regional treaties including Optional Protocol’s signed/ratified by Kenya by 2013</w:t>
            </w:r>
          </w:p>
        </w:tc>
        <w:tc>
          <w:tcPr>
            <w:tcW w:w="1417" w:type="dxa"/>
          </w:tcPr>
          <w:p w:rsidR="007F7289" w:rsidRPr="00B93D08" w:rsidRDefault="007F7289" w:rsidP="003057AD">
            <w:pPr>
              <w:rPr>
                <w:sz w:val="20"/>
                <w:szCs w:val="20"/>
              </w:rPr>
            </w:pPr>
            <w:r w:rsidRPr="00B93D08">
              <w:rPr>
                <w:sz w:val="20"/>
                <w:szCs w:val="20"/>
              </w:rPr>
              <w:t>At least one of outstanding treaties/OP’s signed and one of the already signed instruments ratified by 2013</w:t>
            </w:r>
          </w:p>
        </w:tc>
        <w:tc>
          <w:tcPr>
            <w:tcW w:w="2410" w:type="dxa"/>
          </w:tcPr>
          <w:p w:rsidR="007F7289" w:rsidRPr="00BA216F" w:rsidRDefault="007F7289" w:rsidP="001B09D1">
            <w:pPr>
              <w:pStyle w:val="ListParagraph"/>
              <w:numPr>
                <w:ilvl w:val="0"/>
                <w:numId w:val="41"/>
              </w:numPr>
              <w:ind w:left="260" w:hanging="260"/>
              <w:rPr>
                <w:sz w:val="20"/>
                <w:szCs w:val="20"/>
              </w:rPr>
            </w:pPr>
            <w:r w:rsidRPr="00BA216F">
              <w:rPr>
                <w:sz w:val="20"/>
                <w:szCs w:val="20"/>
              </w:rPr>
              <w:t>The Optional Protocol to CEDAW and African Charter on Democracy, Elections and Governance were among the outstanding instruments to be focused by the Programme</w:t>
            </w:r>
          </w:p>
          <w:p w:rsidR="007F7289" w:rsidRPr="00B93D08" w:rsidRDefault="007F7289" w:rsidP="001B09D1">
            <w:pPr>
              <w:pStyle w:val="ListParagraph"/>
              <w:numPr>
                <w:ilvl w:val="0"/>
                <w:numId w:val="41"/>
              </w:numPr>
              <w:ind w:left="260" w:hanging="260"/>
              <w:rPr>
                <w:sz w:val="20"/>
                <w:szCs w:val="20"/>
              </w:rPr>
            </w:pPr>
            <w:r w:rsidRPr="00BA216F">
              <w:rPr>
                <w:sz w:val="20"/>
                <w:szCs w:val="20"/>
              </w:rPr>
              <w:t>However, these instruments have not been ratified by Kenya</w:t>
            </w:r>
          </w:p>
        </w:tc>
        <w:tc>
          <w:tcPr>
            <w:tcW w:w="1969" w:type="dxa"/>
            <w:tcBorders>
              <w:bottom w:val="single" w:sz="4" w:space="0" w:color="auto"/>
            </w:tcBorders>
            <w:shd w:val="clear" w:color="auto" w:fill="FF0000"/>
          </w:tcPr>
          <w:p w:rsidR="007F7289" w:rsidRDefault="007F7289" w:rsidP="003057AD">
            <w:pPr>
              <w:rPr>
                <w:sz w:val="20"/>
                <w:szCs w:val="20"/>
              </w:rPr>
            </w:pPr>
          </w:p>
          <w:p w:rsidR="007F7289" w:rsidRDefault="007F7289" w:rsidP="003057AD">
            <w:pPr>
              <w:rPr>
                <w:sz w:val="20"/>
                <w:szCs w:val="20"/>
              </w:rPr>
            </w:pPr>
          </w:p>
          <w:p w:rsidR="007F7289" w:rsidRPr="00B93D08" w:rsidRDefault="007F7289" w:rsidP="003057AD">
            <w:pPr>
              <w:rPr>
                <w:sz w:val="20"/>
                <w:szCs w:val="20"/>
              </w:rPr>
            </w:pPr>
            <w:r>
              <w:rPr>
                <w:sz w:val="20"/>
                <w:szCs w:val="20"/>
              </w:rPr>
              <w:t>Target not achieved</w:t>
            </w:r>
          </w:p>
        </w:tc>
      </w:tr>
      <w:tr w:rsidR="007F7289" w:rsidRPr="00B93D08" w:rsidTr="003057AD">
        <w:tc>
          <w:tcPr>
            <w:tcW w:w="1875" w:type="dxa"/>
            <w:vMerge w:val="restart"/>
          </w:tcPr>
          <w:p w:rsidR="007F7289" w:rsidRPr="00B93D08" w:rsidRDefault="007F7289" w:rsidP="003057AD">
            <w:pPr>
              <w:rPr>
                <w:sz w:val="20"/>
                <w:szCs w:val="20"/>
              </w:rPr>
            </w:pPr>
            <w:r w:rsidRPr="00B93D08">
              <w:rPr>
                <w:sz w:val="20"/>
                <w:szCs w:val="20"/>
              </w:rPr>
              <w:t>Result 2.3: CSOs networks  (e.g. GBV National Working Group, GCN, GBV survivors network) developing and utilizing coordinated strategies for the prevention and response to GBV using community structures by 2013</w:t>
            </w:r>
          </w:p>
        </w:tc>
        <w:tc>
          <w:tcPr>
            <w:tcW w:w="1559" w:type="dxa"/>
          </w:tcPr>
          <w:p w:rsidR="007F7289" w:rsidRPr="00B93D08" w:rsidRDefault="007F7289" w:rsidP="003057AD">
            <w:pPr>
              <w:ind w:left="261" w:hanging="261"/>
              <w:rPr>
                <w:sz w:val="20"/>
                <w:szCs w:val="20"/>
              </w:rPr>
            </w:pPr>
            <w:r w:rsidRPr="00B93D08">
              <w:rPr>
                <w:sz w:val="20"/>
                <w:szCs w:val="20"/>
              </w:rPr>
              <w:t>2.3a Number of strategic partners preventing and responding to GBV at community level identified, strengthened and linkages, synergies and collaboration strengthened</w:t>
            </w:r>
          </w:p>
        </w:tc>
        <w:tc>
          <w:tcPr>
            <w:tcW w:w="1417" w:type="dxa"/>
          </w:tcPr>
          <w:p w:rsidR="007F7289" w:rsidRDefault="007F7289" w:rsidP="003057AD">
            <w:pPr>
              <w:rPr>
                <w:sz w:val="20"/>
                <w:szCs w:val="20"/>
              </w:rPr>
            </w:pPr>
            <w:r>
              <w:rPr>
                <w:sz w:val="20"/>
                <w:szCs w:val="20"/>
              </w:rPr>
              <w:t>i)</w:t>
            </w:r>
            <w:r w:rsidRPr="00B93D08">
              <w:rPr>
                <w:sz w:val="20"/>
                <w:szCs w:val="20"/>
              </w:rPr>
              <w:t xml:space="preserve">GBV/ FGM/C networks established in at least 5 districts; </w:t>
            </w:r>
          </w:p>
          <w:p w:rsidR="007F7289" w:rsidRDefault="007F7289" w:rsidP="003057AD">
            <w:pPr>
              <w:rPr>
                <w:sz w:val="20"/>
                <w:szCs w:val="20"/>
              </w:rPr>
            </w:pPr>
            <w:r>
              <w:rPr>
                <w:sz w:val="20"/>
                <w:szCs w:val="20"/>
              </w:rPr>
              <w:t>ii)</w:t>
            </w:r>
            <w:r w:rsidRPr="00B93D08">
              <w:rPr>
                <w:sz w:val="20"/>
                <w:szCs w:val="20"/>
              </w:rPr>
              <w:t xml:space="preserve">involvement of men as agents of change against GBV (FGM/C) through training of district networks and </w:t>
            </w:r>
          </w:p>
          <w:p w:rsidR="007F7289" w:rsidRPr="00B93D08" w:rsidRDefault="007F7289" w:rsidP="003057AD">
            <w:pPr>
              <w:rPr>
                <w:sz w:val="20"/>
                <w:szCs w:val="20"/>
              </w:rPr>
            </w:pPr>
            <w:r>
              <w:rPr>
                <w:sz w:val="20"/>
                <w:szCs w:val="20"/>
              </w:rPr>
              <w:t>iii)</w:t>
            </w:r>
            <w:r w:rsidRPr="00B93D08">
              <w:rPr>
                <w:sz w:val="20"/>
                <w:szCs w:val="20"/>
              </w:rPr>
              <w:t>supporting at least 5 sporting and/or social events</w:t>
            </w:r>
          </w:p>
        </w:tc>
        <w:tc>
          <w:tcPr>
            <w:tcW w:w="2410" w:type="dxa"/>
          </w:tcPr>
          <w:p w:rsidR="007F7289" w:rsidRPr="00BA216F" w:rsidRDefault="007F7289" w:rsidP="001B09D1">
            <w:pPr>
              <w:pStyle w:val="ListParagraph"/>
              <w:numPr>
                <w:ilvl w:val="0"/>
                <w:numId w:val="41"/>
              </w:numPr>
              <w:ind w:left="260" w:hanging="260"/>
              <w:rPr>
                <w:sz w:val="20"/>
                <w:szCs w:val="20"/>
              </w:rPr>
            </w:pPr>
            <w:r w:rsidRPr="00BA216F">
              <w:rPr>
                <w:sz w:val="20"/>
                <w:szCs w:val="20"/>
              </w:rPr>
              <w:t>i) CSOs and networks established and engaged in GBV/FGM</w:t>
            </w:r>
            <w:r>
              <w:rPr>
                <w:sz w:val="20"/>
                <w:szCs w:val="20"/>
              </w:rPr>
              <w:t xml:space="preserve"> in 5 districts</w:t>
            </w:r>
            <w:r w:rsidRPr="00BA216F">
              <w:rPr>
                <w:sz w:val="20"/>
                <w:szCs w:val="20"/>
              </w:rPr>
              <w:t>;</w:t>
            </w:r>
          </w:p>
          <w:p w:rsidR="007F7289" w:rsidRPr="00BA216F" w:rsidRDefault="007F7289" w:rsidP="001B09D1">
            <w:pPr>
              <w:pStyle w:val="ListParagraph"/>
              <w:numPr>
                <w:ilvl w:val="0"/>
                <w:numId w:val="41"/>
              </w:numPr>
              <w:ind w:left="260" w:hanging="260"/>
              <w:rPr>
                <w:sz w:val="20"/>
                <w:szCs w:val="20"/>
              </w:rPr>
            </w:pPr>
            <w:r w:rsidRPr="00BA216F">
              <w:rPr>
                <w:sz w:val="20"/>
                <w:szCs w:val="20"/>
              </w:rPr>
              <w:t>ii) forums held with councils of elders in districts</w:t>
            </w:r>
            <w:r>
              <w:rPr>
                <w:sz w:val="20"/>
                <w:szCs w:val="20"/>
              </w:rPr>
              <w:t xml:space="preserve"> involving men</w:t>
            </w:r>
            <w:r w:rsidRPr="00BA216F">
              <w:rPr>
                <w:sz w:val="20"/>
                <w:szCs w:val="20"/>
              </w:rPr>
              <w:t>;</w:t>
            </w:r>
            <w:r>
              <w:rPr>
                <w:sz w:val="20"/>
                <w:szCs w:val="20"/>
              </w:rPr>
              <w:t xml:space="preserve"> </w:t>
            </w:r>
            <w:r w:rsidRPr="00EB7C96">
              <w:rPr>
                <w:sz w:val="20"/>
                <w:szCs w:val="20"/>
              </w:rPr>
              <w:t>Men for Gender Equality Now (MEGEN)</w:t>
            </w:r>
            <w:r>
              <w:rPr>
                <w:sz w:val="20"/>
                <w:szCs w:val="20"/>
              </w:rPr>
              <w:t xml:space="preserve"> </w:t>
            </w:r>
          </w:p>
          <w:p w:rsidR="007F7289" w:rsidRPr="00BA216F" w:rsidRDefault="007F7289" w:rsidP="001B09D1">
            <w:pPr>
              <w:pStyle w:val="ListParagraph"/>
              <w:numPr>
                <w:ilvl w:val="0"/>
                <w:numId w:val="41"/>
              </w:numPr>
              <w:ind w:left="260" w:hanging="260"/>
              <w:rPr>
                <w:sz w:val="20"/>
                <w:szCs w:val="20"/>
              </w:rPr>
            </w:pPr>
            <w:r w:rsidRPr="00BA216F">
              <w:rPr>
                <w:sz w:val="20"/>
                <w:szCs w:val="20"/>
              </w:rPr>
              <w:t>iii)A large number of social events supported every year</w:t>
            </w:r>
          </w:p>
        </w:tc>
        <w:tc>
          <w:tcPr>
            <w:tcW w:w="1969" w:type="dxa"/>
            <w:tcBorders>
              <w:bottom w:val="single" w:sz="4" w:space="0" w:color="auto"/>
            </w:tcBorders>
            <w:shd w:val="clear" w:color="auto" w:fill="92D050"/>
          </w:tcPr>
          <w:p w:rsidR="007F7289" w:rsidRDefault="007F7289" w:rsidP="003057AD">
            <w:pPr>
              <w:rPr>
                <w:sz w:val="20"/>
                <w:szCs w:val="20"/>
              </w:rPr>
            </w:pPr>
          </w:p>
          <w:p w:rsidR="007F7289" w:rsidRDefault="007F7289" w:rsidP="003057AD">
            <w:pPr>
              <w:rPr>
                <w:sz w:val="20"/>
                <w:szCs w:val="20"/>
              </w:rPr>
            </w:pPr>
          </w:p>
          <w:p w:rsidR="007F7289" w:rsidRDefault="007F7289" w:rsidP="003057AD">
            <w:pPr>
              <w:rPr>
                <w:sz w:val="20"/>
                <w:szCs w:val="20"/>
              </w:rPr>
            </w:pPr>
            <w:r>
              <w:rPr>
                <w:sz w:val="20"/>
                <w:szCs w:val="20"/>
              </w:rPr>
              <w:t>Target largely achieved</w:t>
            </w:r>
          </w:p>
        </w:tc>
      </w:tr>
      <w:tr w:rsidR="007F7289" w:rsidRPr="00B93D08" w:rsidTr="003057AD">
        <w:tc>
          <w:tcPr>
            <w:tcW w:w="1875" w:type="dxa"/>
            <w:vMerge/>
          </w:tcPr>
          <w:p w:rsidR="007F7289" w:rsidRPr="00B93D08" w:rsidRDefault="007F7289" w:rsidP="003057AD">
            <w:pPr>
              <w:rPr>
                <w:sz w:val="20"/>
                <w:szCs w:val="20"/>
              </w:rPr>
            </w:pPr>
          </w:p>
        </w:tc>
        <w:tc>
          <w:tcPr>
            <w:tcW w:w="1559" w:type="dxa"/>
          </w:tcPr>
          <w:p w:rsidR="007F7289" w:rsidRPr="00B93D08" w:rsidRDefault="007F7289" w:rsidP="003057AD">
            <w:pPr>
              <w:ind w:left="261" w:hanging="261"/>
              <w:rPr>
                <w:sz w:val="20"/>
                <w:szCs w:val="20"/>
              </w:rPr>
            </w:pPr>
            <w:r w:rsidRPr="00B93D08">
              <w:rPr>
                <w:sz w:val="20"/>
                <w:szCs w:val="20"/>
              </w:rPr>
              <w:t>2.3b Number of behavioural change and awareness programmes at community level supported</w:t>
            </w:r>
          </w:p>
        </w:tc>
        <w:tc>
          <w:tcPr>
            <w:tcW w:w="1417" w:type="dxa"/>
          </w:tcPr>
          <w:p w:rsidR="007F7289" w:rsidRPr="00B93D08" w:rsidRDefault="007F7289" w:rsidP="003057AD">
            <w:pPr>
              <w:rPr>
                <w:sz w:val="20"/>
                <w:szCs w:val="20"/>
              </w:rPr>
            </w:pPr>
            <w:r w:rsidRPr="00B93D08">
              <w:rPr>
                <w:sz w:val="20"/>
                <w:szCs w:val="20"/>
              </w:rPr>
              <w:t xml:space="preserve">Support the development and implementation of at least 5 behavioural change programmes at community level; Support at least 2 education and information campaigns on </w:t>
            </w:r>
            <w:r w:rsidRPr="00B93D08">
              <w:rPr>
                <w:sz w:val="20"/>
                <w:szCs w:val="20"/>
              </w:rPr>
              <w:lastRenderedPageBreak/>
              <w:t>gender based violence (VAW and Anti-Trafficking) and the development and distribution of appropriate IEC materials at community level;</w:t>
            </w:r>
          </w:p>
        </w:tc>
        <w:tc>
          <w:tcPr>
            <w:tcW w:w="2410" w:type="dxa"/>
          </w:tcPr>
          <w:p w:rsidR="007F7289" w:rsidRDefault="007F7289" w:rsidP="001B09D1">
            <w:pPr>
              <w:pStyle w:val="ListParagraph"/>
              <w:numPr>
                <w:ilvl w:val="0"/>
                <w:numId w:val="41"/>
              </w:numPr>
              <w:ind w:left="260" w:hanging="260"/>
              <w:rPr>
                <w:sz w:val="20"/>
                <w:szCs w:val="20"/>
              </w:rPr>
            </w:pPr>
            <w:r>
              <w:rPr>
                <w:sz w:val="20"/>
                <w:szCs w:val="20"/>
              </w:rPr>
              <w:lastRenderedPageBreak/>
              <w:t xml:space="preserve">PUNOs supported a </w:t>
            </w:r>
            <w:r w:rsidRPr="00AE0520">
              <w:rPr>
                <w:color w:val="FF0000"/>
                <w:sz w:val="20"/>
                <w:szCs w:val="20"/>
              </w:rPr>
              <w:t>large number</w:t>
            </w:r>
            <w:r>
              <w:rPr>
                <w:sz w:val="20"/>
                <w:szCs w:val="20"/>
              </w:rPr>
              <w:t xml:space="preserve"> of community level activities and campaigns</w:t>
            </w:r>
          </w:p>
          <w:p w:rsidR="007F7289" w:rsidRPr="00AE0520" w:rsidRDefault="007F7289" w:rsidP="003057AD">
            <w:pPr>
              <w:pStyle w:val="ListParagraph"/>
              <w:ind w:left="260"/>
              <w:rPr>
                <w:color w:val="FF0000"/>
                <w:sz w:val="20"/>
                <w:szCs w:val="20"/>
              </w:rPr>
            </w:pPr>
          </w:p>
        </w:tc>
        <w:tc>
          <w:tcPr>
            <w:tcW w:w="1969" w:type="dxa"/>
            <w:shd w:val="clear" w:color="auto" w:fill="92D050"/>
          </w:tcPr>
          <w:p w:rsidR="007F7289" w:rsidRDefault="007F7289" w:rsidP="003057AD">
            <w:pPr>
              <w:rPr>
                <w:sz w:val="20"/>
                <w:szCs w:val="20"/>
              </w:rPr>
            </w:pPr>
          </w:p>
          <w:p w:rsidR="007F7289" w:rsidRDefault="007F7289" w:rsidP="003057AD">
            <w:pPr>
              <w:rPr>
                <w:sz w:val="20"/>
                <w:szCs w:val="20"/>
              </w:rPr>
            </w:pPr>
            <w:r>
              <w:rPr>
                <w:sz w:val="20"/>
                <w:szCs w:val="20"/>
              </w:rPr>
              <w:t>Target largely achieved</w:t>
            </w:r>
          </w:p>
        </w:tc>
      </w:tr>
    </w:tbl>
    <w:p w:rsidR="007F7289" w:rsidRDefault="007F7289" w:rsidP="007F7289">
      <w:pPr>
        <w:pStyle w:val="Heading4"/>
      </w:pPr>
      <w:r>
        <w:lastRenderedPageBreak/>
        <w:t>Output 3: Gender and Governance</w:t>
      </w:r>
    </w:p>
    <w:p w:rsidR="007F7289" w:rsidRDefault="007F7289" w:rsidP="007F7289">
      <w:r>
        <w:t>The following table presents the results, targets and achievements for the third output of the JP GEWE</w:t>
      </w:r>
    </w:p>
    <w:tbl>
      <w:tblPr>
        <w:tblStyle w:val="TableGrid"/>
        <w:tblW w:w="0" w:type="auto"/>
        <w:tblInd w:w="108" w:type="dxa"/>
        <w:tblLook w:val="04A0"/>
      </w:tblPr>
      <w:tblGrid>
        <w:gridCol w:w="1701"/>
        <w:gridCol w:w="2127"/>
        <w:gridCol w:w="1429"/>
        <w:gridCol w:w="2398"/>
        <w:gridCol w:w="1813"/>
      </w:tblGrid>
      <w:tr w:rsidR="007F7289" w:rsidRPr="006C4DC3" w:rsidTr="003057AD">
        <w:tc>
          <w:tcPr>
            <w:tcW w:w="1701" w:type="dxa"/>
          </w:tcPr>
          <w:p w:rsidR="007F7289" w:rsidRPr="006C4DC3" w:rsidRDefault="007F7289" w:rsidP="003057AD">
            <w:pPr>
              <w:jc w:val="center"/>
              <w:rPr>
                <w:b/>
                <w:i/>
                <w:color w:val="000000"/>
                <w:sz w:val="20"/>
                <w:szCs w:val="20"/>
              </w:rPr>
            </w:pPr>
            <w:r w:rsidRPr="006C4DC3">
              <w:rPr>
                <w:b/>
                <w:i/>
                <w:color w:val="000000"/>
                <w:sz w:val="20"/>
                <w:szCs w:val="20"/>
              </w:rPr>
              <w:t>Output/Results</w:t>
            </w:r>
          </w:p>
        </w:tc>
        <w:tc>
          <w:tcPr>
            <w:tcW w:w="2127" w:type="dxa"/>
          </w:tcPr>
          <w:p w:rsidR="007F7289" w:rsidRPr="006C4DC3" w:rsidRDefault="007F7289" w:rsidP="003057AD">
            <w:pPr>
              <w:jc w:val="center"/>
              <w:rPr>
                <w:b/>
                <w:i/>
                <w:color w:val="000000"/>
                <w:sz w:val="20"/>
                <w:szCs w:val="20"/>
              </w:rPr>
            </w:pPr>
            <w:r w:rsidRPr="006C4DC3">
              <w:rPr>
                <w:b/>
                <w:i/>
                <w:color w:val="000000"/>
                <w:sz w:val="20"/>
                <w:szCs w:val="20"/>
              </w:rPr>
              <w:t>Indicators</w:t>
            </w:r>
          </w:p>
        </w:tc>
        <w:tc>
          <w:tcPr>
            <w:tcW w:w="1429" w:type="dxa"/>
          </w:tcPr>
          <w:p w:rsidR="007F7289" w:rsidRPr="006C4DC3" w:rsidRDefault="007F7289" w:rsidP="003057AD">
            <w:pPr>
              <w:jc w:val="center"/>
              <w:rPr>
                <w:b/>
                <w:i/>
                <w:color w:val="000000"/>
                <w:sz w:val="20"/>
                <w:szCs w:val="20"/>
              </w:rPr>
            </w:pPr>
            <w:r w:rsidRPr="006C4DC3">
              <w:rPr>
                <w:b/>
                <w:i/>
                <w:color w:val="000000"/>
                <w:sz w:val="20"/>
                <w:szCs w:val="20"/>
              </w:rPr>
              <w:t>Targets</w:t>
            </w:r>
          </w:p>
        </w:tc>
        <w:tc>
          <w:tcPr>
            <w:tcW w:w="2398" w:type="dxa"/>
          </w:tcPr>
          <w:p w:rsidR="007F7289" w:rsidRPr="006C4DC3" w:rsidRDefault="007F7289" w:rsidP="003057AD">
            <w:pPr>
              <w:jc w:val="center"/>
              <w:rPr>
                <w:b/>
                <w:i/>
                <w:color w:val="000000"/>
                <w:sz w:val="20"/>
                <w:szCs w:val="20"/>
              </w:rPr>
            </w:pPr>
            <w:r w:rsidRPr="006C4DC3">
              <w:rPr>
                <w:b/>
                <w:i/>
                <w:color w:val="000000"/>
                <w:sz w:val="20"/>
                <w:szCs w:val="20"/>
              </w:rPr>
              <w:t>Progress Towards Achievement of Results</w:t>
            </w:r>
          </w:p>
        </w:tc>
        <w:tc>
          <w:tcPr>
            <w:tcW w:w="1813" w:type="dxa"/>
          </w:tcPr>
          <w:p w:rsidR="007F7289" w:rsidRPr="006C4DC3" w:rsidRDefault="007F7289" w:rsidP="003057AD">
            <w:pPr>
              <w:jc w:val="center"/>
              <w:rPr>
                <w:b/>
                <w:i/>
                <w:color w:val="000000"/>
                <w:sz w:val="20"/>
                <w:szCs w:val="20"/>
              </w:rPr>
            </w:pPr>
            <w:r w:rsidRPr="006C4DC3">
              <w:rPr>
                <w:b/>
                <w:i/>
                <w:color w:val="000000"/>
                <w:sz w:val="20"/>
                <w:szCs w:val="20"/>
              </w:rPr>
              <w:t>Remarks</w:t>
            </w:r>
          </w:p>
        </w:tc>
      </w:tr>
      <w:tr w:rsidR="007F7289" w:rsidRPr="00276DC7" w:rsidTr="003057AD">
        <w:tc>
          <w:tcPr>
            <w:tcW w:w="1701" w:type="dxa"/>
            <w:vMerge w:val="restart"/>
          </w:tcPr>
          <w:p w:rsidR="007F7289" w:rsidRPr="00276DC7" w:rsidRDefault="007F7289" w:rsidP="003057AD">
            <w:pPr>
              <w:rPr>
                <w:color w:val="000000"/>
                <w:sz w:val="20"/>
                <w:szCs w:val="16"/>
              </w:rPr>
            </w:pPr>
            <w:r w:rsidRPr="00276DC7">
              <w:rPr>
                <w:color w:val="000000"/>
                <w:sz w:val="20"/>
                <w:szCs w:val="16"/>
              </w:rPr>
              <w:t>JP Output 3 The gender and governance agenda effectively supported and advocated for by key stakeholders (Civil Society, state and non-state actors)</w:t>
            </w:r>
          </w:p>
        </w:tc>
        <w:tc>
          <w:tcPr>
            <w:tcW w:w="2127" w:type="dxa"/>
          </w:tcPr>
          <w:p w:rsidR="007F7289" w:rsidRPr="00276DC7" w:rsidRDefault="007F7289" w:rsidP="003057AD">
            <w:pPr>
              <w:ind w:left="261" w:hanging="261"/>
              <w:rPr>
                <w:sz w:val="20"/>
                <w:szCs w:val="16"/>
              </w:rPr>
            </w:pPr>
            <w:r w:rsidRPr="00276DC7">
              <w:rPr>
                <w:sz w:val="20"/>
                <w:szCs w:val="16"/>
              </w:rPr>
              <w:t>0.3a Proportion of women in decision making within public sector, Parliament and sub-national Councils increase equitably and incrementally to at least 30% over a period of 4 years</w:t>
            </w:r>
          </w:p>
        </w:tc>
        <w:tc>
          <w:tcPr>
            <w:tcW w:w="1429" w:type="dxa"/>
          </w:tcPr>
          <w:p w:rsidR="007F7289" w:rsidRPr="00276DC7" w:rsidRDefault="007F7289" w:rsidP="003057AD">
            <w:pPr>
              <w:rPr>
                <w:bCs/>
                <w:sz w:val="20"/>
                <w:szCs w:val="16"/>
              </w:rPr>
            </w:pPr>
            <w:r w:rsidRPr="00276DC7">
              <w:rPr>
                <w:bCs/>
                <w:sz w:val="20"/>
                <w:szCs w:val="16"/>
              </w:rPr>
              <w:t>3</w:t>
            </w:r>
            <w:r>
              <w:rPr>
                <w:bCs/>
                <w:sz w:val="20"/>
                <w:szCs w:val="16"/>
              </w:rPr>
              <w:t>0% of all senior positions in Go</w:t>
            </w:r>
            <w:r w:rsidRPr="00276DC7">
              <w:rPr>
                <w:bCs/>
                <w:sz w:val="20"/>
                <w:szCs w:val="16"/>
              </w:rPr>
              <w:t>K held by women</w:t>
            </w:r>
          </w:p>
        </w:tc>
        <w:tc>
          <w:tcPr>
            <w:tcW w:w="2398" w:type="dxa"/>
          </w:tcPr>
          <w:p w:rsidR="007F7289" w:rsidRPr="00276DC7" w:rsidRDefault="007F7289" w:rsidP="003057AD">
            <w:pPr>
              <w:rPr>
                <w:bCs/>
                <w:sz w:val="20"/>
                <w:szCs w:val="16"/>
              </w:rPr>
            </w:pPr>
            <w:r>
              <w:rPr>
                <w:bCs/>
                <w:sz w:val="20"/>
                <w:szCs w:val="16"/>
              </w:rPr>
              <w:t xml:space="preserve">Achieved </w:t>
            </w:r>
          </w:p>
        </w:tc>
        <w:tc>
          <w:tcPr>
            <w:tcW w:w="1813" w:type="dxa"/>
            <w:tcBorders>
              <w:bottom w:val="single" w:sz="4" w:space="0" w:color="auto"/>
            </w:tcBorders>
            <w:shd w:val="clear" w:color="auto" w:fill="FFFF00"/>
          </w:tcPr>
          <w:p w:rsidR="007F7289" w:rsidRDefault="007F7289" w:rsidP="003057AD">
            <w:pPr>
              <w:rPr>
                <w:bCs/>
                <w:sz w:val="20"/>
                <w:szCs w:val="16"/>
              </w:rPr>
            </w:pPr>
            <w:r>
              <w:rPr>
                <w:bCs/>
                <w:sz w:val="20"/>
                <w:szCs w:val="16"/>
              </w:rPr>
              <w:t>Target partially achieved</w:t>
            </w:r>
          </w:p>
        </w:tc>
      </w:tr>
      <w:tr w:rsidR="007F7289" w:rsidRPr="00276DC7" w:rsidTr="003057AD">
        <w:tc>
          <w:tcPr>
            <w:tcW w:w="1701" w:type="dxa"/>
            <w:vMerge/>
          </w:tcPr>
          <w:p w:rsidR="007F7289" w:rsidRPr="00276DC7" w:rsidRDefault="007F7289" w:rsidP="003057AD">
            <w:pPr>
              <w:rPr>
                <w:color w:val="000000"/>
                <w:sz w:val="20"/>
                <w:szCs w:val="16"/>
              </w:rPr>
            </w:pPr>
          </w:p>
        </w:tc>
        <w:tc>
          <w:tcPr>
            <w:tcW w:w="2127" w:type="dxa"/>
          </w:tcPr>
          <w:p w:rsidR="007F7289" w:rsidRPr="00276DC7" w:rsidRDefault="007F7289" w:rsidP="003057AD">
            <w:pPr>
              <w:ind w:left="261" w:hanging="261"/>
              <w:rPr>
                <w:sz w:val="20"/>
                <w:szCs w:val="16"/>
              </w:rPr>
            </w:pPr>
            <w:r w:rsidRPr="00276DC7">
              <w:rPr>
                <w:sz w:val="20"/>
                <w:szCs w:val="16"/>
              </w:rPr>
              <w:t>0.3b Agenda 4) reforms and related institutions integrate gender into their work by 2013</w:t>
            </w:r>
          </w:p>
        </w:tc>
        <w:tc>
          <w:tcPr>
            <w:tcW w:w="1429" w:type="dxa"/>
          </w:tcPr>
          <w:p w:rsidR="007F7289" w:rsidRPr="00276DC7" w:rsidRDefault="007F7289" w:rsidP="003057AD">
            <w:pPr>
              <w:rPr>
                <w:bCs/>
                <w:sz w:val="20"/>
                <w:szCs w:val="16"/>
              </w:rPr>
            </w:pPr>
            <w:r w:rsidRPr="00276DC7">
              <w:rPr>
                <w:bCs/>
                <w:sz w:val="20"/>
                <w:szCs w:val="16"/>
              </w:rPr>
              <w:t>At least 60% of targeted reform processes are gender responsive</w:t>
            </w:r>
          </w:p>
        </w:tc>
        <w:tc>
          <w:tcPr>
            <w:tcW w:w="2398" w:type="dxa"/>
          </w:tcPr>
          <w:p w:rsidR="007F7289" w:rsidRPr="00276DC7" w:rsidRDefault="007F7289" w:rsidP="003057AD">
            <w:pPr>
              <w:rPr>
                <w:bCs/>
                <w:sz w:val="20"/>
                <w:szCs w:val="16"/>
              </w:rPr>
            </w:pPr>
            <w:r>
              <w:rPr>
                <w:bCs/>
                <w:sz w:val="20"/>
                <w:szCs w:val="16"/>
              </w:rPr>
              <w:t>Achieved (linked with results under output 1 – gender mainstreaming)</w:t>
            </w:r>
          </w:p>
        </w:tc>
        <w:tc>
          <w:tcPr>
            <w:tcW w:w="1813" w:type="dxa"/>
            <w:shd w:val="clear" w:color="auto" w:fill="00FF00"/>
          </w:tcPr>
          <w:p w:rsidR="007F7289" w:rsidRDefault="007F7289" w:rsidP="003057AD">
            <w:pPr>
              <w:rPr>
                <w:bCs/>
                <w:sz w:val="20"/>
                <w:szCs w:val="16"/>
              </w:rPr>
            </w:pPr>
          </w:p>
        </w:tc>
      </w:tr>
      <w:tr w:rsidR="007F7289" w:rsidRPr="00276DC7" w:rsidTr="003057AD">
        <w:tc>
          <w:tcPr>
            <w:tcW w:w="1701" w:type="dxa"/>
            <w:vMerge w:val="restart"/>
          </w:tcPr>
          <w:p w:rsidR="007F7289" w:rsidRPr="00276DC7" w:rsidRDefault="007F7289" w:rsidP="003057AD">
            <w:pPr>
              <w:rPr>
                <w:sz w:val="20"/>
                <w:szCs w:val="16"/>
              </w:rPr>
            </w:pPr>
            <w:r w:rsidRPr="00276DC7">
              <w:rPr>
                <w:sz w:val="20"/>
                <w:szCs w:val="16"/>
              </w:rPr>
              <w:t>Result 3.1: Gender integrated into constitutional, electoral reforms and peace and reconciliation processes by 2012</w:t>
            </w:r>
          </w:p>
        </w:tc>
        <w:tc>
          <w:tcPr>
            <w:tcW w:w="2127" w:type="dxa"/>
          </w:tcPr>
          <w:p w:rsidR="007F7289" w:rsidRPr="00276DC7" w:rsidRDefault="007F7289" w:rsidP="003057AD">
            <w:pPr>
              <w:ind w:left="261" w:hanging="261"/>
              <w:rPr>
                <w:sz w:val="20"/>
                <w:szCs w:val="16"/>
              </w:rPr>
            </w:pPr>
            <w:r w:rsidRPr="00276DC7">
              <w:rPr>
                <w:sz w:val="20"/>
                <w:szCs w:val="16"/>
              </w:rPr>
              <w:t>3.1a. Draft Constitution is gender responsive and if passed, relevant gender related laws are identified and advocated for</w:t>
            </w:r>
          </w:p>
        </w:tc>
        <w:tc>
          <w:tcPr>
            <w:tcW w:w="1429" w:type="dxa"/>
          </w:tcPr>
          <w:p w:rsidR="007F7289" w:rsidRPr="00276DC7" w:rsidRDefault="007F7289" w:rsidP="003057AD">
            <w:pPr>
              <w:rPr>
                <w:bCs/>
                <w:sz w:val="20"/>
                <w:szCs w:val="16"/>
              </w:rPr>
            </w:pPr>
            <w:r w:rsidRPr="00276DC7">
              <w:rPr>
                <w:bCs/>
                <w:sz w:val="20"/>
                <w:szCs w:val="16"/>
              </w:rPr>
              <w:t>Draft Constitution is gender responsive</w:t>
            </w:r>
          </w:p>
        </w:tc>
        <w:tc>
          <w:tcPr>
            <w:tcW w:w="2398" w:type="dxa"/>
          </w:tcPr>
          <w:p w:rsidR="007F7289" w:rsidRPr="00946AC2" w:rsidRDefault="007F7289" w:rsidP="001B09D1">
            <w:pPr>
              <w:pStyle w:val="ListParagraph"/>
              <w:numPr>
                <w:ilvl w:val="0"/>
                <w:numId w:val="41"/>
              </w:numPr>
              <w:ind w:left="260" w:hanging="260"/>
              <w:rPr>
                <w:sz w:val="20"/>
                <w:szCs w:val="20"/>
              </w:rPr>
            </w:pPr>
            <w:r w:rsidRPr="00946AC2">
              <w:rPr>
                <w:sz w:val="20"/>
                <w:szCs w:val="20"/>
              </w:rPr>
              <w:t xml:space="preserve">The 2010 Constitution is gender responsive </w:t>
            </w:r>
          </w:p>
        </w:tc>
        <w:tc>
          <w:tcPr>
            <w:tcW w:w="1813" w:type="dxa"/>
            <w:tcBorders>
              <w:bottom w:val="single" w:sz="4" w:space="0" w:color="auto"/>
            </w:tcBorders>
            <w:shd w:val="clear" w:color="auto" w:fill="92D050"/>
          </w:tcPr>
          <w:p w:rsidR="007F7289" w:rsidRPr="00276DC7" w:rsidRDefault="007F7289" w:rsidP="003057AD">
            <w:pPr>
              <w:rPr>
                <w:bCs/>
                <w:sz w:val="20"/>
                <w:szCs w:val="16"/>
              </w:rPr>
            </w:pPr>
            <w:r>
              <w:rPr>
                <w:bCs/>
                <w:sz w:val="20"/>
                <w:szCs w:val="16"/>
              </w:rPr>
              <w:t>Target achieved</w:t>
            </w:r>
          </w:p>
        </w:tc>
      </w:tr>
      <w:tr w:rsidR="007F7289" w:rsidRPr="00276DC7" w:rsidTr="003057AD">
        <w:tc>
          <w:tcPr>
            <w:tcW w:w="1701" w:type="dxa"/>
            <w:vMerge/>
          </w:tcPr>
          <w:p w:rsidR="007F7289" w:rsidRPr="00276DC7" w:rsidRDefault="007F7289" w:rsidP="003057AD">
            <w:pPr>
              <w:rPr>
                <w:sz w:val="20"/>
                <w:szCs w:val="16"/>
              </w:rPr>
            </w:pPr>
          </w:p>
        </w:tc>
        <w:tc>
          <w:tcPr>
            <w:tcW w:w="2127" w:type="dxa"/>
          </w:tcPr>
          <w:p w:rsidR="007F7289" w:rsidRPr="00276DC7" w:rsidRDefault="007F7289" w:rsidP="003057AD">
            <w:pPr>
              <w:ind w:left="261" w:hanging="261"/>
              <w:rPr>
                <w:sz w:val="20"/>
                <w:szCs w:val="16"/>
              </w:rPr>
            </w:pPr>
            <w:r w:rsidRPr="00276DC7">
              <w:rPr>
                <w:sz w:val="20"/>
                <w:szCs w:val="16"/>
              </w:rPr>
              <w:t>3.1b. Increased participation of women in peace and reconciliation processes at local levels</w:t>
            </w:r>
          </w:p>
        </w:tc>
        <w:tc>
          <w:tcPr>
            <w:tcW w:w="1429" w:type="dxa"/>
          </w:tcPr>
          <w:p w:rsidR="007F7289" w:rsidRPr="00276DC7" w:rsidRDefault="007F7289" w:rsidP="003057AD">
            <w:pPr>
              <w:rPr>
                <w:bCs/>
                <w:sz w:val="20"/>
                <w:szCs w:val="16"/>
              </w:rPr>
            </w:pPr>
            <w:r w:rsidRPr="00276DC7">
              <w:rPr>
                <w:bCs/>
                <w:sz w:val="20"/>
                <w:szCs w:val="16"/>
              </w:rPr>
              <w:t>100 DPCs have a one-third proportion gender ratio by 2013</w:t>
            </w:r>
          </w:p>
        </w:tc>
        <w:tc>
          <w:tcPr>
            <w:tcW w:w="2398" w:type="dxa"/>
          </w:tcPr>
          <w:p w:rsidR="007F7289" w:rsidRPr="00946AC2" w:rsidRDefault="007F7289" w:rsidP="001B09D1">
            <w:pPr>
              <w:pStyle w:val="ListParagraph"/>
              <w:numPr>
                <w:ilvl w:val="0"/>
                <w:numId w:val="41"/>
              </w:numPr>
              <w:ind w:left="260" w:hanging="260"/>
              <w:rPr>
                <w:sz w:val="20"/>
                <w:szCs w:val="20"/>
              </w:rPr>
            </w:pPr>
            <w:r w:rsidRPr="00946AC2">
              <w:rPr>
                <w:sz w:val="20"/>
                <w:szCs w:val="20"/>
              </w:rPr>
              <w:t xml:space="preserve">Out of the </w:t>
            </w:r>
            <w:r>
              <w:rPr>
                <w:sz w:val="20"/>
                <w:szCs w:val="20"/>
              </w:rPr>
              <w:t>200</w:t>
            </w:r>
            <w:r w:rsidRPr="00946AC2">
              <w:rPr>
                <w:sz w:val="20"/>
                <w:szCs w:val="20"/>
              </w:rPr>
              <w:t xml:space="preserve"> operational and active DPCs, </w:t>
            </w:r>
            <w:r>
              <w:rPr>
                <w:sz w:val="20"/>
                <w:szCs w:val="20"/>
              </w:rPr>
              <w:t>126</w:t>
            </w:r>
            <w:r w:rsidRPr="00946AC2">
              <w:rPr>
                <w:sz w:val="20"/>
                <w:szCs w:val="20"/>
              </w:rPr>
              <w:t xml:space="preserve"> have adhered to the one-third gender principle in their composition</w:t>
            </w:r>
          </w:p>
          <w:p w:rsidR="007F7289" w:rsidRPr="00946AC2" w:rsidRDefault="007F7289" w:rsidP="001B09D1">
            <w:pPr>
              <w:pStyle w:val="ListParagraph"/>
              <w:numPr>
                <w:ilvl w:val="0"/>
                <w:numId w:val="41"/>
              </w:numPr>
              <w:ind w:left="260" w:hanging="260"/>
              <w:rPr>
                <w:sz w:val="20"/>
                <w:szCs w:val="20"/>
              </w:rPr>
            </w:pPr>
            <w:r w:rsidRPr="00946AC2">
              <w:rPr>
                <w:sz w:val="20"/>
                <w:szCs w:val="20"/>
              </w:rPr>
              <w:t>Not all DPCs are operational (there are around 280 DPCs)</w:t>
            </w:r>
          </w:p>
        </w:tc>
        <w:tc>
          <w:tcPr>
            <w:tcW w:w="1813" w:type="dxa"/>
            <w:tcBorders>
              <w:bottom w:val="single" w:sz="4" w:space="0" w:color="auto"/>
            </w:tcBorders>
            <w:shd w:val="clear" w:color="auto" w:fill="92D050"/>
          </w:tcPr>
          <w:p w:rsidR="007F7289" w:rsidRPr="00B80C93" w:rsidRDefault="007F7289" w:rsidP="003057AD">
            <w:pPr>
              <w:rPr>
                <w:bCs/>
                <w:sz w:val="20"/>
                <w:szCs w:val="16"/>
              </w:rPr>
            </w:pPr>
            <w:r w:rsidRPr="00B80C93">
              <w:rPr>
                <w:bCs/>
                <w:sz w:val="20"/>
                <w:szCs w:val="16"/>
              </w:rPr>
              <w:t>Target achieved</w:t>
            </w:r>
          </w:p>
        </w:tc>
      </w:tr>
      <w:tr w:rsidR="007F7289" w:rsidRPr="00276DC7" w:rsidTr="003057AD">
        <w:tc>
          <w:tcPr>
            <w:tcW w:w="1701" w:type="dxa"/>
            <w:vMerge/>
          </w:tcPr>
          <w:p w:rsidR="007F7289" w:rsidRPr="00276DC7" w:rsidRDefault="007F7289" w:rsidP="003057AD">
            <w:pPr>
              <w:rPr>
                <w:sz w:val="20"/>
                <w:szCs w:val="16"/>
              </w:rPr>
            </w:pPr>
          </w:p>
        </w:tc>
        <w:tc>
          <w:tcPr>
            <w:tcW w:w="2127" w:type="dxa"/>
          </w:tcPr>
          <w:p w:rsidR="007F7289" w:rsidRPr="00276DC7" w:rsidRDefault="007F7289" w:rsidP="003057AD">
            <w:pPr>
              <w:ind w:left="261" w:hanging="261"/>
              <w:rPr>
                <w:sz w:val="20"/>
                <w:szCs w:val="16"/>
              </w:rPr>
            </w:pPr>
            <w:r w:rsidRPr="00276DC7">
              <w:rPr>
                <w:sz w:val="20"/>
                <w:szCs w:val="16"/>
              </w:rPr>
              <w:t xml:space="preserve">3.1c. Increased number </w:t>
            </w:r>
            <w:r w:rsidRPr="00276DC7">
              <w:rPr>
                <w:sz w:val="20"/>
                <w:szCs w:val="16"/>
              </w:rPr>
              <w:lastRenderedPageBreak/>
              <w:t>of women participating in electoral processes</w:t>
            </w:r>
          </w:p>
        </w:tc>
        <w:tc>
          <w:tcPr>
            <w:tcW w:w="1429" w:type="dxa"/>
          </w:tcPr>
          <w:p w:rsidR="007F7289" w:rsidRPr="00276DC7" w:rsidRDefault="007F7289" w:rsidP="003057AD">
            <w:pPr>
              <w:rPr>
                <w:bCs/>
                <w:sz w:val="20"/>
                <w:szCs w:val="16"/>
              </w:rPr>
            </w:pPr>
            <w:r w:rsidRPr="00276DC7">
              <w:rPr>
                <w:bCs/>
                <w:sz w:val="20"/>
                <w:szCs w:val="16"/>
              </w:rPr>
              <w:lastRenderedPageBreak/>
              <w:t xml:space="preserve">At least a 10% </w:t>
            </w:r>
            <w:r w:rsidRPr="00276DC7">
              <w:rPr>
                <w:bCs/>
                <w:sz w:val="20"/>
                <w:szCs w:val="16"/>
              </w:rPr>
              <w:lastRenderedPageBreak/>
              <w:t>increase in female representation in political offices and participating in electoral processes</w:t>
            </w:r>
          </w:p>
        </w:tc>
        <w:tc>
          <w:tcPr>
            <w:tcW w:w="2398" w:type="dxa"/>
          </w:tcPr>
          <w:p w:rsidR="007F7289" w:rsidRPr="00B80C93" w:rsidRDefault="007F7289" w:rsidP="001B09D1">
            <w:pPr>
              <w:pStyle w:val="ListParagraph"/>
              <w:numPr>
                <w:ilvl w:val="0"/>
                <w:numId w:val="41"/>
              </w:numPr>
              <w:ind w:left="260" w:hanging="260"/>
              <w:rPr>
                <w:sz w:val="20"/>
                <w:szCs w:val="20"/>
              </w:rPr>
            </w:pPr>
            <w:r w:rsidRPr="00B80C93">
              <w:rPr>
                <w:sz w:val="20"/>
                <w:szCs w:val="20"/>
              </w:rPr>
              <w:lastRenderedPageBreak/>
              <w:t xml:space="preserve">Percentage of women </w:t>
            </w:r>
            <w:r w:rsidRPr="00B80C93">
              <w:rPr>
                <w:sz w:val="20"/>
                <w:szCs w:val="20"/>
              </w:rPr>
              <w:lastRenderedPageBreak/>
              <w:t>among registered voters increased from 47% to 49% between 2007 and 2013</w:t>
            </w:r>
          </w:p>
          <w:p w:rsidR="007F7289" w:rsidRPr="00B80C93" w:rsidRDefault="007F7289" w:rsidP="001B09D1">
            <w:pPr>
              <w:pStyle w:val="ListParagraph"/>
              <w:numPr>
                <w:ilvl w:val="0"/>
                <w:numId w:val="41"/>
              </w:numPr>
              <w:ind w:left="260" w:hanging="260"/>
              <w:rPr>
                <w:rFonts w:eastAsiaTheme="minorEastAsia"/>
                <w:sz w:val="20"/>
                <w:szCs w:val="20"/>
              </w:rPr>
            </w:pPr>
            <w:r w:rsidRPr="00B80C93">
              <w:rPr>
                <w:sz w:val="20"/>
                <w:szCs w:val="20"/>
              </w:rPr>
              <w:t>Percentage of women in parliament increased from 9.8% to 20.6 %</w:t>
            </w:r>
          </w:p>
        </w:tc>
        <w:tc>
          <w:tcPr>
            <w:tcW w:w="1813" w:type="dxa"/>
            <w:tcBorders>
              <w:bottom w:val="single" w:sz="4" w:space="0" w:color="auto"/>
            </w:tcBorders>
            <w:shd w:val="clear" w:color="auto" w:fill="FFFF00"/>
          </w:tcPr>
          <w:p w:rsidR="007F7289" w:rsidRDefault="007F7289" w:rsidP="003057AD">
            <w:pPr>
              <w:rPr>
                <w:bCs/>
                <w:sz w:val="20"/>
                <w:szCs w:val="16"/>
              </w:rPr>
            </w:pPr>
            <w:r>
              <w:rPr>
                <w:bCs/>
                <w:sz w:val="20"/>
                <w:szCs w:val="16"/>
              </w:rPr>
              <w:lastRenderedPageBreak/>
              <w:t xml:space="preserve">Target partially </w:t>
            </w:r>
            <w:r>
              <w:rPr>
                <w:bCs/>
                <w:sz w:val="20"/>
                <w:szCs w:val="16"/>
              </w:rPr>
              <w:lastRenderedPageBreak/>
              <w:t>achieved</w:t>
            </w:r>
          </w:p>
        </w:tc>
      </w:tr>
      <w:tr w:rsidR="007F7289" w:rsidRPr="00276DC7" w:rsidTr="003057AD">
        <w:tc>
          <w:tcPr>
            <w:tcW w:w="1701" w:type="dxa"/>
          </w:tcPr>
          <w:p w:rsidR="007F7289" w:rsidRPr="00276DC7" w:rsidRDefault="007F7289" w:rsidP="003057AD">
            <w:pPr>
              <w:rPr>
                <w:sz w:val="20"/>
                <w:szCs w:val="16"/>
              </w:rPr>
            </w:pPr>
            <w:r w:rsidRPr="00276DC7">
              <w:rPr>
                <w:sz w:val="20"/>
                <w:szCs w:val="16"/>
              </w:rPr>
              <w:lastRenderedPageBreak/>
              <w:t>Result 3.2: NSA's implementing strategies for increasing women's representation, participation and influence in governance and politics</w:t>
            </w:r>
          </w:p>
        </w:tc>
        <w:tc>
          <w:tcPr>
            <w:tcW w:w="2127" w:type="dxa"/>
          </w:tcPr>
          <w:p w:rsidR="007F7289" w:rsidRPr="00276DC7" w:rsidRDefault="007F7289" w:rsidP="003057AD">
            <w:pPr>
              <w:ind w:left="261" w:hanging="261"/>
              <w:rPr>
                <w:sz w:val="20"/>
                <w:szCs w:val="16"/>
              </w:rPr>
            </w:pPr>
            <w:r w:rsidRPr="00276DC7">
              <w:rPr>
                <w:sz w:val="20"/>
                <w:szCs w:val="16"/>
              </w:rPr>
              <w:t>3.2a. Proportion of women in decision making within public sector, Parliament, sub-national Councils and political work increase equitably and incrementally to at least 30% over a period of 4 years</w:t>
            </w:r>
          </w:p>
        </w:tc>
        <w:tc>
          <w:tcPr>
            <w:tcW w:w="1429" w:type="dxa"/>
          </w:tcPr>
          <w:p w:rsidR="007F7289" w:rsidRPr="00276DC7" w:rsidRDefault="007F7289" w:rsidP="003057AD">
            <w:pPr>
              <w:rPr>
                <w:bCs/>
                <w:sz w:val="20"/>
                <w:szCs w:val="16"/>
              </w:rPr>
            </w:pPr>
            <w:r w:rsidRPr="00276DC7">
              <w:rPr>
                <w:bCs/>
                <w:sz w:val="20"/>
                <w:szCs w:val="16"/>
              </w:rPr>
              <w:t>30% of all senior posit</w:t>
            </w:r>
            <w:r>
              <w:rPr>
                <w:bCs/>
                <w:sz w:val="20"/>
                <w:szCs w:val="16"/>
              </w:rPr>
              <w:t>ions in Go</w:t>
            </w:r>
            <w:r w:rsidRPr="00276DC7">
              <w:rPr>
                <w:bCs/>
                <w:sz w:val="20"/>
                <w:szCs w:val="16"/>
              </w:rPr>
              <w:t>K, councils, Parliament and political parties held by women</w:t>
            </w:r>
            <w:r>
              <w:rPr>
                <w:rStyle w:val="FootnoteReference"/>
                <w:bCs/>
                <w:sz w:val="20"/>
                <w:szCs w:val="16"/>
              </w:rPr>
              <w:footnoteReference w:id="60"/>
            </w:r>
          </w:p>
        </w:tc>
        <w:tc>
          <w:tcPr>
            <w:tcW w:w="2398" w:type="dxa"/>
          </w:tcPr>
          <w:p w:rsidR="007F7289" w:rsidRPr="00276DC7" w:rsidRDefault="007F7289" w:rsidP="003057AD">
            <w:pPr>
              <w:rPr>
                <w:bCs/>
                <w:sz w:val="20"/>
                <w:szCs w:val="16"/>
              </w:rPr>
            </w:pPr>
            <w:r>
              <w:rPr>
                <w:bCs/>
                <w:sz w:val="20"/>
                <w:szCs w:val="16"/>
              </w:rPr>
              <w:t>The percentage of women in senior positions in the GoK increased from 9.8% to 15%</w:t>
            </w:r>
          </w:p>
        </w:tc>
        <w:tc>
          <w:tcPr>
            <w:tcW w:w="1813" w:type="dxa"/>
            <w:shd w:val="clear" w:color="auto" w:fill="FFFF00"/>
          </w:tcPr>
          <w:p w:rsidR="007F7289" w:rsidRDefault="007F7289" w:rsidP="003057AD">
            <w:pPr>
              <w:rPr>
                <w:bCs/>
                <w:sz w:val="20"/>
                <w:szCs w:val="16"/>
              </w:rPr>
            </w:pPr>
            <w:r>
              <w:rPr>
                <w:bCs/>
                <w:sz w:val="20"/>
                <w:szCs w:val="16"/>
              </w:rPr>
              <w:t>Target partially achieved</w:t>
            </w:r>
          </w:p>
        </w:tc>
      </w:tr>
    </w:tbl>
    <w:p w:rsidR="007F7289" w:rsidRDefault="007F7289" w:rsidP="007F7289">
      <w:pPr>
        <w:pStyle w:val="Heading4"/>
      </w:pPr>
      <w:r>
        <w:t xml:space="preserve">Output 4: Economic Empowerment </w:t>
      </w:r>
    </w:p>
    <w:p w:rsidR="007F7289" w:rsidRDefault="007F7289" w:rsidP="007F7289">
      <w:r>
        <w:t>The following table presents the results, targets and achievements for the fourth output of the JP GEWE</w:t>
      </w:r>
    </w:p>
    <w:tbl>
      <w:tblPr>
        <w:tblStyle w:val="TableGrid"/>
        <w:tblW w:w="9230" w:type="dxa"/>
        <w:tblInd w:w="360" w:type="dxa"/>
        <w:tblLayout w:type="fixed"/>
        <w:tblLook w:val="04A0"/>
      </w:tblPr>
      <w:tblGrid>
        <w:gridCol w:w="1733"/>
        <w:gridCol w:w="1843"/>
        <w:gridCol w:w="1559"/>
        <w:gridCol w:w="2410"/>
        <w:gridCol w:w="1685"/>
      </w:tblGrid>
      <w:tr w:rsidR="007F7289" w:rsidRPr="006C4DC3" w:rsidTr="003057AD">
        <w:tc>
          <w:tcPr>
            <w:tcW w:w="1733" w:type="dxa"/>
          </w:tcPr>
          <w:p w:rsidR="007F7289" w:rsidRPr="006C4DC3" w:rsidRDefault="007F7289" w:rsidP="003057AD">
            <w:pPr>
              <w:jc w:val="center"/>
              <w:rPr>
                <w:b/>
                <w:i/>
                <w:color w:val="000000"/>
                <w:sz w:val="20"/>
                <w:szCs w:val="20"/>
              </w:rPr>
            </w:pPr>
            <w:r w:rsidRPr="006C4DC3">
              <w:rPr>
                <w:b/>
                <w:i/>
                <w:color w:val="000000"/>
                <w:sz w:val="20"/>
                <w:szCs w:val="20"/>
              </w:rPr>
              <w:t>Output/Results</w:t>
            </w:r>
          </w:p>
        </w:tc>
        <w:tc>
          <w:tcPr>
            <w:tcW w:w="1843" w:type="dxa"/>
          </w:tcPr>
          <w:p w:rsidR="007F7289" w:rsidRPr="006C4DC3" w:rsidRDefault="007F7289" w:rsidP="003057AD">
            <w:pPr>
              <w:jc w:val="center"/>
              <w:rPr>
                <w:b/>
                <w:i/>
                <w:color w:val="000000"/>
                <w:sz w:val="20"/>
                <w:szCs w:val="20"/>
              </w:rPr>
            </w:pPr>
            <w:r w:rsidRPr="006C4DC3">
              <w:rPr>
                <w:b/>
                <w:i/>
                <w:color w:val="000000"/>
                <w:sz w:val="20"/>
                <w:szCs w:val="20"/>
              </w:rPr>
              <w:t>Indicators</w:t>
            </w:r>
          </w:p>
        </w:tc>
        <w:tc>
          <w:tcPr>
            <w:tcW w:w="1559" w:type="dxa"/>
          </w:tcPr>
          <w:p w:rsidR="007F7289" w:rsidRPr="006C4DC3" w:rsidRDefault="007F7289" w:rsidP="003057AD">
            <w:pPr>
              <w:jc w:val="center"/>
              <w:rPr>
                <w:b/>
                <w:i/>
                <w:color w:val="000000"/>
                <w:sz w:val="20"/>
                <w:szCs w:val="20"/>
              </w:rPr>
            </w:pPr>
            <w:r w:rsidRPr="006C4DC3">
              <w:rPr>
                <w:b/>
                <w:i/>
                <w:color w:val="000000"/>
                <w:sz w:val="20"/>
                <w:szCs w:val="20"/>
              </w:rPr>
              <w:t>Targets</w:t>
            </w:r>
          </w:p>
        </w:tc>
        <w:tc>
          <w:tcPr>
            <w:tcW w:w="2410" w:type="dxa"/>
          </w:tcPr>
          <w:p w:rsidR="007F7289" w:rsidRPr="006C4DC3" w:rsidRDefault="007F7289" w:rsidP="003057AD">
            <w:pPr>
              <w:jc w:val="center"/>
              <w:rPr>
                <w:b/>
                <w:i/>
                <w:color w:val="000000"/>
                <w:sz w:val="20"/>
                <w:szCs w:val="20"/>
              </w:rPr>
            </w:pPr>
            <w:r w:rsidRPr="006C4DC3">
              <w:rPr>
                <w:b/>
                <w:i/>
                <w:color w:val="000000"/>
                <w:sz w:val="20"/>
                <w:szCs w:val="20"/>
              </w:rPr>
              <w:t>Progress Towards Achievement of Results</w:t>
            </w:r>
          </w:p>
        </w:tc>
        <w:tc>
          <w:tcPr>
            <w:tcW w:w="1685" w:type="dxa"/>
            <w:tcBorders>
              <w:bottom w:val="single" w:sz="4" w:space="0" w:color="auto"/>
            </w:tcBorders>
          </w:tcPr>
          <w:p w:rsidR="007F7289" w:rsidRPr="006C4DC3" w:rsidRDefault="007F7289" w:rsidP="003057AD">
            <w:pPr>
              <w:jc w:val="center"/>
              <w:rPr>
                <w:b/>
                <w:i/>
                <w:color w:val="000000"/>
                <w:sz w:val="20"/>
                <w:szCs w:val="20"/>
              </w:rPr>
            </w:pPr>
            <w:r w:rsidRPr="006C4DC3">
              <w:rPr>
                <w:b/>
                <w:i/>
                <w:color w:val="000000"/>
                <w:sz w:val="20"/>
                <w:szCs w:val="20"/>
              </w:rPr>
              <w:t>Remarks</w:t>
            </w:r>
          </w:p>
        </w:tc>
      </w:tr>
      <w:tr w:rsidR="007F7289" w:rsidRPr="00FD0B71" w:rsidTr="003057AD">
        <w:tc>
          <w:tcPr>
            <w:tcW w:w="1733" w:type="dxa"/>
            <w:vMerge w:val="restart"/>
          </w:tcPr>
          <w:p w:rsidR="007F7289" w:rsidRPr="00FD0B71" w:rsidRDefault="007F7289" w:rsidP="003057AD">
            <w:pPr>
              <w:rPr>
                <w:color w:val="000000"/>
                <w:sz w:val="20"/>
                <w:szCs w:val="20"/>
              </w:rPr>
            </w:pPr>
            <w:r w:rsidRPr="00FD0B71">
              <w:rPr>
                <w:color w:val="000000"/>
                <w:sz w:val="20"/>
                <w:szCs w:val="20"/>
              </w:rPr>
              <w:t>JP Output Four:  Key public and private sector institutions, women's organizations, groups and networks ensuring increased women’s access to economic opportunities</w:t>
            </w:r>
          </w:p>
        </w:tc>
        <w:tc>
          <w:tcPr>
            <w:tcW w:w="1843" w:type="dxa"/>
          </w:tcPr>
          <w:p w:rsidR="007F7289" w:rsidRPr="00FD0B71" w:rsidRDefault="007F7289" w:rsidP="003057AD">
            <w:pPr>
              <w:ind w:left="261" w:hanging="261"/>
              <w:rPr>
                <w:sz w:val="20"/>
                <w:szCs w:val="20"/>
              </w:rPr>
            </w:pPr>
            <w:r w:rsidRPr="00FD0B71">
              <w:rPr>
                <w:sz w:val="20"/>
                <w:szCs w:val="20"/>
              </w:rPr>
              <w:t>0.4a. Number of women accessing technical training, business development and/or financial services by 2013</w:t>
            </w:r>
          </w:p>
        </w:tc>
        <w:tc>
          <w:tcPr>
            <w:tcW w:w="1559" w:type="dxa"/>
          </w:tcPr>
          <w:p w:rsidR="007F7289" w:rsidRPr="00FD0B71" w:rsidRDefault="007F7289" w:rsidP="003057AD">
            <w:pPr>
              <w:rPr>
                <w:bCs/>
                <w:sz w:val="20"/>
                <w:szCs w:val="20"/>
              </w:rPr>
            </w:pPr>
            <w:r w:rsidRPr="00FD0B71">
              <w:rPr>
                <w:bCs/>
                <w:sz w:val="20"/>
                <w:szCs w:val="20"/>
              </w:rPr>
              <w:t>At least 15% increase in the number of women accessing technical training, business development and/or financial services</w:t>
            </w:r>
          </w:p>
        </w:tc>
        <w:tc>
          <w:tcPr>
            <w:tcW w:w="2410" w:type="dxa"/>
          </w:tcPr>
          <w:p w:rsidR="007F7289" w:rsidRPr="00FD0B71" w:rsidRDefault="007F7289" w:rsidP="003057AD">
            <w:pPr>
              <w:rPr>
                <w:bCs/>
                <w:sz w:val="20"/>
                <w:szCs w:val="20"/>
              </w:rPr>
            </w:pPr>
          </w:p>
        </w:tc>
        <w:tc>
          <w:tcPr>
            <w:tcW w:w="1685" w:type="dxa"/>
            <w:tcBorders>
              <w:bottom w:val="single" w:sz="4" w:space="0" w:color="auto"/>
            </w:tcBorders>
            <w:shd w:val="clear" w:color="auto" w:fill="A6A6A6" w:themeFill="background1" w:themeFillShade="A6"/>
          </w:tcPr>
          <w:p w:rsidR="007F7289" w:rsidRPr="000E0976" w:rsidRDefault="007F7289" w:rsidP="003057AD">
            <w:pPr>
              <w:rPr>
                <w:b/>
                <w:bCs/>
                <w:color w:val="008000"/>
                <w:sz w:val="20"/>
                <w:szCs w:val="20"/>
              </w:rPr>
            </w:pPr>
            <w:r w:rsidRPr="000E0976">
              <w:rPr>
                <w:b/>
                <w:bCs/>
                <w:color w:val="008000"/>
                <w:sz w:val="20"/>
                <w:szCs w:val="20"/>
              </w:rPr>
              <w:t>Not much information is available to enable evaluators to make an informed decision on this.</w:t>
            </w:r>
          </w:p>
        </w:tc>
      </w:tr>
      <w:tr w:rsidR="007F7289" w:rsidRPr="00FD0B71" w:rsidTr="003057AD">
        <w:tc>
          <w:tcPr>
            <w:tcW w:w="1733" w:type="dxa"/>
            <w:vMerge/>
          </w:tcPr>
          <w:p w:rsidR="007F7289" w:rsidRPr="00FD0B71" w:rsidRDefault="007F7289" w:rsidP="003057AD">
            <w:pPr>
              <w:rPr>
                <w:color w:val="000000"/>
                <w:sz w:val="20"/>
                <w:szCs w:val="20"/>
              </w:rPr>
            </w:pPr>
          </w:p>
        </w:tc>
        <w:tc>
          <w:tcPr>
            <w:tcW w:w="1843" w:type="dxa"/>
          </w:tcPr>
          <w:p w:rsidR="007F7289" w:rsidRPr="00FD0B71" w:rsidRDefault="007F7289" w:rsidP="003057AD">
            <w:pPr>
              <w:ind w:left="261" w:hanging="261"/>
              <w:rPr>
                <w:sz w:val="20"/>
                <w:szCs w:val="20"/>
              </w:rPr>
            </w:pPr>
            <w:r w:rsidRPr="00FD0B71">
              <w:rPr>
                <w:sz w:val="20"/>
                <w:szCs w:val="20"/>
              </w:rPr>
              <w:t>0.4b. Number of women entrepreneur networks established, strengthened and actively redressing their challenges</w:t>
            </w:r>
          </w:p>
        </w:tc>
        <w:tc>
          <w:tcPr>
            <w:tcW w:w="1559" w:type="dxa"/>
          </w:tcPr>
          <w:p w:rsidR="007F7289" w:rsidRPr="00FD0B71" w:rsidRDefault="007F7289" w:rsidP="001B09D1">
            <w:pPr>
              <w:pStyle w:val="ListParagraph"/>
              <w:numPr>
                <w:ilvl w:val="0"/>
                <w:numId w:val="42"/>
              </w:numPr>
              <w:ind w:left="268" w:hanging="268"/>
              <w:rPr>
                <w:bCs/>
                <w:sz w:val="20"/>
                <w:szCs w:val="20"/>
              </w:rPr>
            </w:pPr>
            <w:r w:rsidRPr="00FD0B71">
              <w:rPr>
                <w:bCs/>
                <w:sz w:val="20"/>
                <w:szCs w:val="20"/>
              </w:rPr>
              <w:t>A strong umbrella women’s entrepreneurs associations</w:t>
            </w:r>
          </w:p>
          <w:p w:rsidR="007F7289" w:rsidRPr="00FD0B71" w:rsidRDefault="007F7289" w:rsidP="001B09D1">
            <w:pPr>
              <w:pStyle w:val="ListParagraph"/>
              <w:numPr>
                <w:ilvl w:val="0"/>
                <w:numId w:val="42"/>
              </w:numPr>
              <w:ind w:left="268" w:hanging="268"/>
              <w:rPr>
                <w:bCs/>
                <w:sz w:val="20"/>
                <w:szCs w:val="20"/>
              </w:rPr>
            </w:pPr>
            <w:r w:rsidRPr="00FD0B71">
              <w:rPr>
                <w:bCs/>
                <w:sz w:val="20"/>
                <w:szCs w:val="20"/>
              </w:rPr>
              <w:t xml:space="preserve">A strong Umbrella women’s SACCO in place and </w:t>
            </w:r>
            <w:r w:rsidRPr="00FD0B71">
              <w:rPr>
                <w:bCs/>
                <w:sz w:val="20"/>
                <w:szCs w:val="20"/>
              </w:rPr>
              <w:lastRenderedPageBreak/>
              <w:t>offering effective services to women entrepreneurs</w:t>
            </w:r>
          </w:p>
          <w:p w:rsidR="007F7289" w:rsidRPr="00FD0B71" w:rsidRDefault="007F7289" w:rsidP="001B09D1">
            <w:pPr>
              <w:pStyle w:val="ListParagraph"/>
              <w:numPr>
                <w:ilvl w:val="0"/>
                <w:numId w:val="42"/>
              </w:numPr>
              <w:ind w:left="268" w:hanging="268"/>
              <w:rPr>
                <w:bCs/>
                <w:sz w:val="20"/>
                <w:szCs w:val="20"/>
              </w:rPr>
            </w:pPr>
            <w:r w:rsidRPr="00FD0B71">
              <w:rPr>
                <w:bCs/>
                <w:sz w:val="20"/>
                <w:szCs w:val="20"/>
              </w:rPr>
              <w:t>At least 2 sector based women associations formed</w:t>
            </w:r>
          </w:p>
        </w:tc>
        <w:tc>
          <w:tcPr>
            <w:tcW w:w="2410" w:type="dxa"/>
          </w:tcPr>
          <w:p w:rsidR="007F7289" w:rsidRDefault="007F7289" w:rsidP="001B09D1">
            <w:pPr>
              <w:pStyle w:val="ListParagraph"/>
              <w:numPr>
                <w:ilvl w:val="0"/>
                <w:numId w:val="42"/>
              </w:numPr>
              <w:ind w:left="268" w:hanging="268"/>
              <w:rPr>
                <w:bCs/>
                <w:sz w:val="20"/>
                <w:szCs w:val="20"/>
              </w:rPr>
            </w:pPr>
            <w:r w:rsidRPr="00FD0B71">
              <w:rPr>
                <w:bCs/>
                <w:sz w:val="20"/>
                <w:szCs w:val="20"/>
              </w:rPr>
              <w:lastRenderedPageBreak/>
              <w:t>2 sector based women’s cooperatives have been established (Ceramics and Poultry)</w:t>
            </w:r>
            <w:r>
              <w:rPr>
                <w:bCs/>
                <w:sz w:val="20"/>
                <w:szCs w:val="20"/>
              </w:rPr>
              <w:t xml:space="preserve"> in Nyeri</w:t>
            </w:r>
          </w:p>
          <w:p w:rsidR="007F7289" w:rsidRPr="00FD0B71" w:rsidRDefault="007F7289" w:rsidP="001B09D1">
            <w:pPr>
              <w:pStyle w:val="ListParagraph"/>
              <w:numPr>
                <w:ilvl w:val="0"/>
                <w:numId w:val="42"/>
              </w:numPr>
              <w:ind w:left="268" w:hanging="268"/>
              <w:rPr>
                <w:bCs/>
                <w:sz w:val="20"/>
                <w:szCs w:val="20"/>
              </w:rPr>
            </w:pPr>
            <w:r>
              <w:rPr>
                <w:bCs/>
                <w:sz w:val="20"/>
                <w:szCs w:val="20"/>
              </w:rPr>
              <w:t xml:space="preserve">Five Community Support Groups (of Widows) created and supported in Migori </w:t>
            </w:r>
          </w:p>
          <w:p w:rsidR="007F7289" w:rsidRPr="00FD0B71" w:rsidRDefault="007F7289" w:rsidP="001B09D1">
            <w:pPr>
              <w:pStyle w:val="ListParagraph"/>
              <w:numPr>
                <w:ilvl w:val="0"/>
                <w:numId w:val="42"/>
              </w:numPr>
              <w:ind w:left="268" w:hanging="268"/>
              <w:rPr>
                <w:bCs/>
                <w:sz w:val="20"/>
                <w:szCs w:val="20"/>
              </w:rPr>
            </w:pPr>
            <w:r w:rsidRPr="00FD0B71">
              <w:rPr>
                <w:bCs/>
                <w:sz w:val="20"/>
                <w:szCs w:val="20"/>
              </w:rPr>
              <w:t xml:space="preserve">A gender sector board established by the </w:t>
            </w:r>
            <w:r w:rsidRPr="00FD0B71">
              <w:rPr>
                <w:bCs/>
                <w:sz w:val="20"/>
                <w:szCs w:val="20"/>
              </w:rPr>
              <w:lastRenderedPageBreak/>
              <w:t>Kenya Private Sector Association (KEPSA) in 2011</w:t>
            </w:r>
          </w:p>
        </w:tc>
        <w:tc>
          <w:tcPr>
            <w:tcW w:w="1685" w:type="dxa"/>
            <w:shd w:val="clear" w:color="auto" w:fill="FFFF00"/>
          </w:tcPr>
          <w:p w:rsidR="007F7289" w:rsidRPr="00FD0B71" w:rsidRDefault="007F7289" w:rsidP="003057AD">
            <w:pPr>
              <w:rPr>
                <w:bCs/>
                <w:sz w:val="20"/>
                <w:szCs w:val="20"/>
              </w:rPr>
            </w:pPr>
            <w:r>
              <w:rPr>
                <w:bCs/>
                <w:sz w:val="20"/>
                <w:szCs w:val="20"/>
              </w:rPr>
              <w:lastRenderedPageBreak/>
              <w:t>Target partially achieved</w:t>
            </w:r>
          </w:p>
        </w:tc>
      </w:tr>
      <w:tr w:rsidR="007F7289" w:rsidRPr="00FD0B71" w:rsidTr="003057AD">
        <w:tc>
          <w:tcPr>
            <w:tcW w:w="1733" w:type="dxa"/>
            <w:vMerge w:val="restart"/>
          </w:tcPr>
          <w:p w:rsidR="007F7289" w:rsidRPr="00FD0B71" w:rsidRDefault="007F7289" w:rsidP="003057AD">
            <w:pPr>
              <w:rPr>
                <w:sz w:val="20"/>
                <w:szCs w:val="20"/>
              </w:rPr>
            </w:pPr>
            <w:r w:rsidRPr="00FD0B71">
              <w:rPr>
                <w:sz w:val="20"/>
                <w:szCs w:val="20"/>
              </w:rPr>
              <w:lastRenderedPageBreak/>
              <w:t>Result 4.1: Key institutions providing appropriate/sustainable Business Development and Financial services for women entrepreneurs</w:t>
            </w:r>
          </w:p>
        </w:tc>
        <w:tc>
          <w:tcPr>
            <w:tcW w:w="1843" w:type="dxa"/>
          </w:tcPr>
          <w:p w:rsidR="007F7289" w:rsidRPr="00FD0B71" w:rsidRDefault="007F7289" w:rsidP="003057AD">
            <w:pPr>
              <w:ind w:left="261" w:hanging="261"/>
              <w:rPr>
                <w:sz w:val="20"/>
                <w:szCs w:val="20"/>
              </w:rPr>
            </w:pPr>
            <w:r w:rsidRPr="00FD0B71">
              <w:rPr>
                <w:sz w:val="20"/>
                <w:szCs w:val="20"/>
              </w:rPr>
              <w:t>4.1a. Proportion of targeted BDS and Financial Service Institutions (FSI) that provide profitable and relevant business training for women by 2012</w:t>
            </w:r>
          </w:p>
        </w:tc>
        <w:tc>
          <w:tcPr>
            <w:tcW w:w="1559" w:type="dxa"/>
          </w:tcPr>
          <w:p w:rsidR="007F7289" w:rsidRPr="00FD0B71" w:rsidRDefault="007F7289" w:rsidP="003057AD">
            <w:pPr>
              <w:rPr>
                <w:bCs/>
                <w:sz w:val="20"/>
                <w:szCs w:val="20"/>
              </w:rPr>
            </w:pPr>
            <w:r w:rsidRPr="00FD0B71">
              <w:rPr>
                <w:bCs/>
                <w:sz w:val="20"/>
                <w:szCs w:val="20"/>
              </w:rPr>
              <w:t>Number of trained male/female entrepreneurs that engage in innovative/ profitable business increased by 15%</w:t>
            </w:r>
          </w:p>
        </w:tc>
        <w:tc>
          <w:tcPr>
            <w:tcW w:w="2410" w:type="dxa"/>
          </w:tcPr>
          <w:p w:rsidR="007F7289" w:rsidRPr="00FD0B71" w:rsidRDefault="007F7289" w:rsidP="003057AD">
            <w:pPr>
              <w:rPr>
                <w:bCs/>
                <w:sz w:val="20"/>
                <w:szCs w:val="20"/>
              </w:rPr>
            </w:pPr>
            <w:r>
              <w:rPr>
                <w:bCs/>
                <w:sz w:val="20"/>
                <w:szCs w:val="20"/>
              </w:rPr>
              <w:t xml:space="preserve">Training of 312 entrepreneurs/trainees was reported </w:t>
            </w:r>
          </w:p>
          <w:p w:rsidR="007F7289" w:rsidRPr="00FD0B71" w:rsidRDefault="007F7289" w:rsidP="003057AD">
            <w:pPr>
              <w:rPr>
                <w:bCs/>
                <w:sz w:val="20"/>
                <w:szCs w:val="20"/>
              </w:rPr>
            </w:pPr>
          </w:p>
        </w:tc>
        <w:tc>
          <w:tcPr>
            <w:tcW w:w="1685" w:type="dxa"/>
            <w:tcBorders>
              <w:bottom w:val="single" w:sz="4" w:space="0" w:color="auto"/>
            </w:tcBorders>
            <w:shd w:val="clear" w:color="auto" w:fill="A6A6A6" w:themeFill="background1" w:themeFillShade="A6"/>
          </w:tcPr>
          <w:p w:rsidR="007F7289" w:rsidRDefault="007F7289" w:rsidP="003057AD">
            <w:pPr>
              <w:rPr>
                <w:bCs/>
                <w:sz w:val="20"/>
                <w:szCs w:val="20"/>
              </w:rPr>
            </w:pPr>
            <w:r>
              <w:rPr>
                <w:bCs/>
                <w:sz w:val="20"/>
                <w:szCs w:val="20"/>
              </w:rPr>
              <w:t>Adequate data not available</w:t>
            </w:r>
          </w:p>
        </w:tc>
      </w:tr>
      <w:tr w:rsidR="007F7289" w:rsidRPr="00FD0B71" w:rsidTr="003057AD">
        <w:tc>
          <w:tcPr>
            <w:tcW w:w="1733" w:type="dxa"/>
            <w:vMerge/>
          </w:tcPr>
          <w:p w:rsidR="007F7289" w:rsidRPr="00FD0B71" w:rsidRDefault="007F7289" w:rsidP="003057AD">
            <w:pPr>
              <w:rPr>
                <w:sz w:val="20"/>
                <w:szCs w:val="20"/>
              </w:rPr>
            </w:pPr>
          </w:p>
        </w:tc>
        <w:tc>
          <w:tcPr>
            <w:tcW w:w="1843" w:type="dxa"/>
          </w:tcPr>
          <w:p w:rsidR="007F7289" w:rsidRPr="00FD0B71" w:rsidRDefault="007F7289" w:rsidP="003057AD">
            <w:pPr>
              <w:ind w:left="261" w:hanging="261"/>
              <w:rPr>
                <w:sz w:val="20"/>
                <w:szCs w:val="20"/>
              </w:rPr>
            </w:pPr>
            <w:r w:rsidRPr="00FD0B71">
              <w:rPr>
                <w:sz w:val="20"/>
                <w:szCs w:val="20"/>
              </w:rPr>
              <w:t>4.1b. Standardized and harmonized tools in BDS and number of FSI’s disbursing WEF</w:t>
            </w:r>
          </w:p>
        </w:tc>
        <w:tc>
          <w:tcPr>
            <w:tcW w:w="1559" w:type="dxa"/>
          </w:tcPr>
          <w:p w:rsidR="007F7289" w:rsidRPr="00FD0B71" w:rsidRDefault="007F7289" w:rsidP="003057AD">
            <w:pPr>
              <w:rPr>
                <w:bCs/>
                <w:sz w:val="20"/>
                <w:szCs w:val="20"/>
              </w:rPr>
            </w:pPr>
            <w:r w:rsidRPr="00FD0B71">
              <w:rPr>
                <w:bCs/>
                <w:sz w:val="20"/>
                <w:szCs w:val="20"/>
              </w:rPr>
              <w:t>10 ILO business tools adapted. Additional 30 FIs to be procured by WEF</w:t>
            </w:r>
          </w:p>
        </w:tc>
        <w:tc>
          <w:tcPr>
            <w:tcW w:w="2410" w:type="dxa"/>
          </w:tcPr>
          <w:p w:rsidR="007F7289" w:rsidRPr="00FD0B71" w:rsidRDefault="007F7289" w:rsidP="003057AD">
            <w:pPr>
              <w:rPr>
                <w:bCs/>
                <w:sz w:val="20"/>
                <w:szCs w:val="20"/>
              </w:rPr>
            </w:pPr>
            <w:r w:rsidRPr="00FD0B71">
              <w:rPr>
                <w:bCs/>
                <w:sz w:val="20"/>
                <w:szCs w:val="20"/>
              </w:rPr>
              <w:t>10 ILO Business tools adapted.</w:t>
            </w:r>
            <w:r w:rsidRPr="00FD0B71">
              <w:rPr>
                <w:bCs/>
                <w:sz w:val="20"/>
                <w:szCs w:val="20"/>
                <w:vertAlign w:val="superscript"/>
              </w:rPr>
              <w:footnoteReference w:id="61"/>
            </w:r>
            <w:r w:rsidRPr="00FD0B71">
              <w:rPr>
                <w:bCs/>
                <w:sz w:val="20"/>
                <w:szCs w:val="20"/>
              </w:rPr>
              <w:t xml:space="preserve"> In total, 88 financial intermediaries have been approved to disburse WEF loans.</w:t>
            </w:r>
          </w:p>
        </w:tc>
        <w:tc>
          <w:tcPr>
            <w:tcW w:w="1685" w:type="dxa"/>
            <w:tcBorders>
              <w:bottom w:val="single" w:sz="4" w:space="0" w:color="auto"/>
            </w:tcBorders>
            <w:shd w:val="clear" w:color="auto" w:fill="00B050"/>
          </w:tcPr>
          <w:p w:rsidR="007F7289" w:rsidRPr="00FD0B71" w:rsidRDefault="007F7289" w:rsidP="003057AD">
            <w:pPr>
              <w:rPr>
                <w:bCs/>
                <w:sz w:val="20"/>
                <w:szCs w:val="20"/>
              </w:rPr>
            </w:pPr>
            <w:r>
              <w:rPr>
                <w:bCs/>
                <w:sz w:val="20"/>
                <w:szCs w:val="20"/>
              </w:rPr>
              <w:t>Target achieved</w:t>
            </w:r>
          </w:p>
        </w:tc>
      </w:tr>
      <w:tr w:rsidR="007F7289" w:rsidRPr="00FD0B71" w:rsidTr="003057AD">
        <w:tc>
          <w:tcPr>
            <w:tcW w:w="1733" w:type="dxa"/>
            <w:vMerge w:val="restart"/>
          </w:tcPr>
          <w:p w:rsidR="007F7289" w:rsidRPr="00FD0B71" w:rsidRDefault="007F7289" w:rsidP="003057AD">
            <w:pPr>
              <w:rPr>
                <w:sz w:val="20"/>
                <w:szCs w:val="20"/>
              </w:rPr>
            </w:pPr>
            <w:r w:rsidRPr="00FD0B71">
              <w:rPr>
                <w:sz w:val="20"/>
                <w:szCs w:val="20"/>
              </w:rPr>
              <w:t>Result 4.2: Vocational training and other key business development institutions providing increased skills transfer for women in modern and appropriate technologies</w:t>
            </w:r>
          </w:p>
        </w:tc>
        <w:tc>
          <w:tcPr>
            <w:tcW w:w="1843" w:type="dxa"/>
          </w:tcPr>
          <w:p w:rsidR="007F7289" w:rsidRPr="00FD0B71" w:rsidRDefault="007F7289" w:rsidP="003057AD">
            <w:pPr>
              <w:ind w:left="261" w:hanging="261"/>
              <w:rPr>
                <w:sz w:val="20"/>
                <w:szCs w:val="20"/>
              </w:rPr>
            </w:pPr>
            <w:r w:rsidRPr="00FD0B71">
              <w:rPr>
                <w:sz w:val="20"/>
                <w:szCs w:val="20"/>
              </w:rPr>
              <w:t>4.2a. Number of women trained and applying skills in modern and appropriate technologies in targeted vocational and BDI’s by 2013</w:t>
            </w:r>
          </w:p>
        </w:tc>
        <w:tc>
          <w:tcPr>
            <w:tcW w:w="1559" w:type="dxa"/>
          </w:tcPr>
          <w:p w:rsidR="007F7289" w:rsidRPr="00FD0B71" w:rsidRDefault="007F7289" w:rsidP="003057AD">
            <w:pPr>
              <w:rPr>
                <w:bCs/>
                <w:sz w:val="20"/>
                <w:szCs w:val="20"/>
              </w:rPr>
            </w:pPr>
            <w:r w:rsidRPr="00FD0B71">
              <w:rPr>
                <w:bCs/>
                <w:sz w:val="20"/>
                <w:szCs w:val="20"/>
              </w:rPr>
              <w:t xml:space="preserve">At least 3 profitable and locally relevant skills trained in each of the targeted institutions; </w:t>
            </w:r>
          </w:p>
          <w:p w:rsidR="007F7289" w:rsidRPr="00FD0B71" w:rsidRDefault="007F7289" w:rsidP="003057AD">
            <w:pPr>
              <w:rPr>
                <w:bCs/>
                <w:sz w:val="20"/>
                <w:szCs w:val="20"/>
              </w:rPr>
            </w:pPr>
            <w:r w:rsidRPr="00FD0B71">
              <w:rPr>
                <w:bCs/>
                <w:sz w:val="20"/>
                <w:szCs w:val="20"/>
              </w:rPr>
              <w:t>At least 2000 women trained with 50% applying skills</w:t>
            </w:r>
          </w:p>
        </w:tc>
        <w:tc>
          <w:tcPr>
            <w:tcW w:w="2410" w:type="dxa"/>
          </w:tcPr>
          <w:p w:rsidR="007F7289" w:rsidRDefault="007F7289" w:rsidP="003057AD">
            <w:pPr>
              <w:rPr>
                <w:bCs/>
                <w:sz w:val="20"/>
                <w:szCs w:val="20"/>
              </w:rPr>
            </w:pPr>
            <w:r>
              <w:rPr>
                <w:bCs/>
                <w:sz w:val="20"/>
                <w:szCs w:val="20"/>
              </w:rPr>
              <w:t xml:space="preserve">Only 455 reported trainees </w:t>
            </w:r>
          </w:p>
          <w:p w:rsidR="007F7289" w:rsidRPr="00FD0B71" w:rsidRDefault="007F7289" w:rsidP="003057AD">
            <w:pPr>
              <w:rPr>
                <w:bCs/>
                <w:sz w:val="20"/>
                <w:szCs w:val="20"/>
              </w:rPr>
            </w:pPr>
          </w:p>
        </w:tc>
        <w:tc>
          <w:tcPr>
            <w:tcW w:w="1685" w:type="dxa"/>
            <w:shd w:val="clear" w:color="auto" w:fill="FFFF00"/>
          </w:tcPr>
          <w:p w:rsidR="007F7289" w:rsidRDefault="007F7289" w:rsidP="003057AD">
            <w:pPr>
              <w:rPr>
                <w:bCs/>
                <w:sz w:val="20"/>
                <w:szCs w:val="20"/>
              </w:rPr>
            </w:pPr>
            <w:r>
              <w:rPr>
                <w:bCs/>
                <w:sz w:val="20"/>
                <w:szCs w:val="20"/>
              </w:rPr>
              <w:t>Target partially achieved</w:t>
            </w:r>
          </w:p>
        </w:tc>
      </w:tr>
      <w:tr w:rsidR="007F7289" w:rsidRPr="00FD0B71" w:rsidTr="003057AD">
        <w:tc>
          <w:tcPr>
            <w:tcW w:w="1733" w:type="dxa"/>
            <w:vMerge/>
          </w:tcPr>
          <w:p w:rsidR="007F7289" w:rsidRPr="00FD0B71" w:rsidRDefault="007F7289" w:rsidP="003057AD">
            <w:pPr>
              <w:rPr>
                <w:sz w:val="20"/>
                <w:szCs w:val="20"/>
              </w:rPr>
            </w:pPr>
          </w:p>
        </w:tc>
        <w:tc>
          <w:tcPr>
            <w:tcW w:w="1843" w:type="dxa"/>
          </w:tcPr>
          <w:p w:rsidR="007F7289" w:rsidRPr="00FD0B71" w:rsidRDefault="007F7289" w:rsidP="003057AD">
            <w:pPr>
              <w:ind w:left="261" w:hanging="261"/>
              <w:rPr>
                <w:sz w:val="20"/>
                <w:szCs w:val="20"/>
              </w:rPr>
            </w:pPr>
            <w:r w:rsidRPr="00FD0B71">
              <w:rPr>
                <w:sz w:val="20"/>
                <w:szCs w:val="20"/>
              </w:rPr>
              <w:t xml:space="preserve">4.2b. Number of women trained by business solution centres in modern and appropriate </w:t>
            </w:r>
            <w:r w:rsidRPr="00FD0B71">
              <w:rPr>
                <w:sz w:val="20"/>
                <w:szCs w:val="20"/>
              </w:rPr>
              <w:lastRenderedPageBreak/>
              <w:t>skills by 2013</w:t>
            </w:r>
          </w:p>
        </w:tc>
        <w:tc>
          <w:tcPr>
            <w:tcW w:w="1559" w:type="dxa"/>
          </w:tcPr>
          <w:p w:rsidR="007F7289" w:rsidRPr="00FD0B71" w:rsidRDefault="007F7289" w:rsidP="003057AD">
            <w:pPr>
              <w:rPr>
                <w:bCs/>
                <w:sz w:val="20"/>
                <w:szCs w:val="20"/>
              </w:rPr>
            </w:pPr>
            <w:r w:rsidRPr="00FD0B71">
              <w:rPr>
                <w:bCs/>
                <w:sz w:val="20"/>
                <w:szCs w:val="20"/>
              </w:rPr>
              <w:lastRenderedPageBreak/>
              <w:t xml:space="preserve">2000 women trained; </w:t>
            </w:r>
          </w:p>
          <w:p w:rsidR="007F7289" w:rsidRPr="00FD0B71" w:rsidRDefault="007F7289" w:rsidP="003057AD">
            <w:pPr>
              <w:rPr>
                <w:bCs/>
                <w:sz w:val="20"/>
                <w:szCs w:val="20"/>
              </w:rPr>
            </w:pPr>
            <w:r w:rsidRPr="00FD0B71">
              <w:rPr>
                <w:bCs/>
                <w:sz w:val="20"/>
                <w:szCs w:val="20"/>
              </w:rPr>
              <w:t>50% applying skills</w:t>
            </w:r>
          </w:p>
        </w:tc>
        <w:tc>
          <w:tcPr>
            <w:tcW w:w="2410" w:type="dxa"/>
          </w:tcPr>
          <w:p w:rsidR="007F7289" w:rsidRPr="00B80C93" w:rsidRDefault="007F7289" w:rsidP="003057AD">
            <w:pPr>
              <w:rPr>
                <w:szCs w:val="20"/>
              </w:rPr>
            </w:pPr>
            <w:r w:rsidRPr="005C4CF8">
              <w:rPr>
                <w:szCs w:val="20"/>
              </w:rPr>
              <w:t>4</w:t>
            </w:r>
            <w:r>
              <w:rPr>
                <w:szCs w:val="20"/>
              </w:rPr>
              <w:t>,</w:t>
            </w:r>
            <w:r w:rsidRPr="005C4CF8">
              <w:rPr>
                <w:szCs w:val="20"/>
              </w:rPr>
              <w:t xml:space="preserve">775 </w:t>
            </w:r>
            <w:r>
              <w:rPr>
                <w:szCs w:val="20"/>
              </w:rPr>
              <w:t>women trained in 2012</w:t>
            </w:r>
          </w:p>
        </w:tc>
        <w:tc>
          <w:tcPr>
            <w:tcW w:w="1685" w:type="dxa"/>
            <w:tcBorders>
              <w:bottom w:val="single" w:sz="4" w:space="0" w:color="auto"/>
            </w:tcBorders>
            <w:shd w:val="clear" w:color="auto" w:fill="FFFF00"/>
          </w:tcPr>
          <w:p w:rsidR="007F7289" w:rsidRDefault="007F7289" w:rsidP="003057AD">
            <w:pPr>
              <w:rPr>
                <w:bCs/>
                <w:sz w:val="20"/>
                <w:szCs w:val="20"/>
              </w:rPr>
            </w:pPr>
            <w:r>
              <w:rPr>
                <w:bCs/>
                <w:sz w:val="20"/>
                <w:szCs w:val="20"/>
              </w:rPr>
              <w:t>Target partially achieved</w:t>
            </w:r>
          </w:p>
          <w:p w:rsidR="007F7289" w:rsidRPr="00FD0B71" w:rsidRDefault="007F7289" w:rsidP="003057AD">
            <w:pPr>
              <w:rPr>
                <w:bCs/>
                <w:sz w:val="20"/>
                <w:szCs w:val="20"/>
              </w:rPr>
            </w:pPr>
            <w:r>
              <w:rPr>
                <w:bCs/>
                <w:sz w:val="20"/>
                <w:szCs w:val="20"/>
              </w:rPr>
              <w:t>Adequate data on utilization not available</w:t>
            </w:r>
          </w:p>
        </w:tc>
      </w:tr>
      <w:tr w:rsidR="007F7289" w:rsidRPr="00FD0B71" w:rsidTr="003057AD">
        <w:tc>
          <w:tcPr>
            <w:tcW w:w="1733" w:type="dxa"/>
            <w:vMerge w:val="restart"/>
          </w:tcPr>
          <w:p w:rsidR="007F7289" w:rsidRPr="00FD0B71" w:rsidRDefault="007F7289" w:rsidP="003057AD">
            <w:pPr>
              <w:rPr>
                <w:sz w:val="20"/>
                <w:szCs w:val="20"/>
              </w:rPr>
            </w:pPr>
            <w:r w:rsidRPr="00FD0B71">
              <w:rPr>
                <w:sz w:val="20"/>
                <w:szCs w:val="20"/>
              </w:rPr>
              <w:lastRenderedPageBreak/>
              <w:t>Result 4.3: Increased numbers of networks/clusters for women entrepreneurs addressing business and market constraints</w:t>
            </w:r>
          </w:p>
        </w:tc>
        <w:tc>
          <w:tcPr>
            <w:tcW w:w="1843" w:type="dxa"/>
          </w:tcPr>
          <w:p w:rsidR="007F7289" w:rsidRPr="00FD0B71" w:rsidRDefault="007F7289" w:rsidP="003057AD">
            <w:pPr>
              <w:ind w:left="261" w:hanging="261"/>
              <w:rPr>
                <w:sz w:val="20"/>
                <w:szCs w:val="20"/>
              </w:rPr>
            </w:pPr>
            <w:r w:rsidRPr="00FD0B71">
              <w:rPr>
                <w:sz w:val="20"/>
                <w:szCs w:val="20"/>
              </w:rPr>
              <w:t>4.3a. Proportion of women in networks/clusters that assist members to overcome business and market constraints</w:t>
            </w:r>
          </w:p>
        </w:tc>
        <w:tc>
          <w:tcPr>
            <w:tcW w:w="1559" w:type="dxa"/>
          </w:tcPr>
          <w:p w:rsidR="007F7289" w:rsidRPr="003508B8" w:rsidRDefault="007F7289" w:rsidP="003057AD">
            <w:pPr>
              <w:rPr>
                <w:bCs/>
                <w:sz w:val="20"/>
                <w:szCs w:val="20"/>
              </w:rPr>
            </w:pPr>
            <w:r>
              <w:rPr>
                <w:bCs/>
                <w:sz w:val="20"/>
                <w:szCs w:val="20"/>
              </w:rPr>
              <w:t>No target has been set</w:t>
            </w:r>
          </w:p>
        </w:tc>
        <w:tc>
          <w:tcPr>
            <w:tcW w:w="2410" w:type="dxa"/>
          </w:tcPr>
          <w:p w:rsidR="007F7289" w:rsidRPr="00B80C93" w:rsidRDefault="007F7289" w:rsidP="001B09D1">
            <w:pPr>
              <w:pStyle w:val="ListParagraph"/>
              <w:numPr>
                <w:ilvl w:val="0"/>
                <w:numId w:val="42"/>
              </w:numPr>
              <w:ind w:left="268" w:hanging="268"/>
              <w:rPr>
                <w:bCs/>
                <w:sz w:val="20"/>
                <w:szCs w:val="20"/>
              </w:rPr>
            </w:pPr>
            <w:r w:rsidRPr="00B80C93">
              <w:rPr>
                <w:bCs/>
                <w:sz w:val="20"/>
                <w:szCs w:val="20"/>
              </w:rPr>
              <w:t xml:space="preserve">KEPSA supported to develop a gender responsive strategic plan; </w:t>
            </w:r>
          </w:p>
          <w:p w:rsidR="007F7289" w:rsidRPr="00B80C93" w:rsidRDefault="007F7289" w:rsidP="001B09D1">
            <w:pPr>
              <w:pStyle w:val="ListParagraph"/>
              <w:numPr>
                <w:ilvl w:val="0"/>
                <w:numId w:val="42"/>
              </w:numPr>
              <w:ind w:left="268" w:hanging="268"/>
              <w:rPr>
                <w:bCs/>
                <w:sz w:val="20"/>
                <w:szCs w:val="20"/>
              </w:rPr>
            </w:pPr>
            <w:r w:rsidRPr="00B80C93">
              <w:rPr>
                <w:bCs/>
                <w:sz w:val="20"/>
                <w:szCs w:val="20"/>
              </w:rPr>
              <w:t xml:space="preserve">5 women’s associations assisted to join the KEPSA; </w:t>
            </w:r>
          </w:p>
          <w:p w:rsidR="007F7289" w:rsidRPr="00B80C93" w:rsidRDefault="007F7289" w:rsidP="001B09D1">
            <w:pPr>
              <w:pStyle w:val="ListParagraph"/>
              <w:numPr>
                <w:ilvl w:val="0"/>
                <w:numId w:val="42"/>
              </w:numPr>
              <w:ind w:left="268" w:hanging="268"/>
              <w:rPr>
                <w:bCs/>
                <w:sz w:val="20"/>
                <w:szCs w:val="20"/>
              </w:rPr>
            </w:pPr>
            <w:r w:rsidRPr="00B80C93">
              <w:rPr>
                <w:bCs/>
                <w:sz w:val="20"/>
                <w:szCs w:val="20"/>
              </w:rPr>
              <w:t xml:space="preserve">supported the establishment and registration of the Kenya Chapter of PROWE; and </w:t>
            </w:r>
          </w:p>
          <w:p w:rsidR="007F7289" w:rsidRPr="00FD0B71" w:rsidRDefault="007F7289" w:rsidP="001B09D1">
            <w:pPr>
              <w:pStyle w:val="ListParagraph"/>
              <w:numPr>
                <w:ilvl w:val="0"/>
                <w:numId w:val="42"/>
              </w:numPr>
              <w:ind w:left="268" w:hanging="268"/>
              <w:rPr>
                <w:bCs/>
                <w:sz w:val="20"/>
                <w:szCs w:val="20"/>
              </w:rPr>
            </w:pPr>
            <w:r w:rsidRPr="00B80C93">
              <w:rPr>
                <w:bCs/>
                <w:sz w:val="20"/>
                <w:szCs w:val="20"/>
              </w:rPr>
              <w:t>supported the establishment and operation of 2 women led marketing cooperatives</w:t>
            </w:r>
          </w:p>
        </w:tc>
        <w:tc>
          <w:tcPr>
            <w:tcW w:w="1685" w:type="dxa"/>
            <w:shd w:val="clear" w:color="auto" w:fill="CC99FF"/>
          </w:tcPr>
          <w:p w:rsidR="007F7289" w:rsidRPr="00FD0B71" w:rsidRDefault="007F7289" w:rsidP="003057AD">
            <w:pPr>
              <w:rPr>
                <w:bCs/>
                <w:sz w:val="20"/>
                <w:szCs w:val="20"/>
              </w:rPr>
            </w:pPr>
            <w:r>
              <w:rPr>
                <w:bCs/>
                <w:sz w:val="20"/>
                <w:szCs w:val="20"/>
              </w:rPr>
              <w:t>No data to make an informed decision</w:t>
            </w:r>
          </w:p>
        </w:tc>
      </w:tr>
      <w:tr w:rsidR="007F7289" w:rsidRPr="00FD0B71" w:rsidTr="003057AD">
        <w:tc>
          <w:tcPr>
            <w:tcW w:w="1733" w:type="dxa"/>
            <w:vMerge/>
          </w:tcPr>
          <w:p w:rsidR="007F7289" w:rsidRPr="00FD0B71" w:rsidRDefault="007F7289" w:rsidP="003057AD">
            <w:pPr>
              <w:rPr>
                <w:sz w:val="20"/>
                <w:szCs w:val="20"/>
              </w:rPr>
            </w:pPr>
          </w:p>
        </w:tc>
        <w:tc>
          <w:tcPr>
            <w:tcW w:w="1843" w:type="dxa"/>
          </w:tcPr>
          <w:p w:rsidR="007F7289" w:rsidRPr="00FD0B71" w:rsidRDefault="007F7289" w:rsidP="003057AD">
            <w:pPr>
              <w:ind w:left="261" w:hanging="261"/>
              <w:rPr>
                <w:sz w:val="20"/>
                <w:szCs w:val="20"/>
              </w:rPr>
            </w:pPr>
            <w:r w:rsidRPr="00FD0B71">
              <w:rPr>
                <w:sz w:val="20"/>
                <w:szCs w:val="20"/>
              </w:rPr>
              <w:t>4.3b. No of women entrepreneurs accessing markets information/ services from their networks</w:t>
            </w:r>
          </w:p>
        </w:tc>
        <w:tc>
          <w:tcPr>
            <w:tcW w:w="1559" w:type="dxa"/>
          </w:tcPr>
          <w:p w:rsidR="007F7289" w:rsidRPr="003508B8" w:rsidRDefault="007F7289" w:rsidP="003057AD">
            <w:pPr>
              <w:rPr>
                <w:bCs/>
                <w:sz w:val="20"/>
                <w:szCs w:val="20"/>
              </w:rPr>
            </w:pPr>
            <w:r>
              <w:rPr>
                <w:bCs/>
                <w:sz w:val="20"/>
                <w:szCs w:val="20"/>
              </w:rPr>
              <w:t>No target has been set</w:t>
            </w:r>
          </w:p>
        </w:tc>
        <w:tc>
          <w:tcPr>
            <w:tcW w:w="2410" w:type="dxa"/>
          </w:tcPr>
          <w:p w:rsidR="007F7289" w:rsidRPr="00FD0B71" w:rsidRDefault="007F7289" w:rsidP="003057AD">
            <w:pPr>
              <w:rPr>
                <w:bCs/>
                <w:sz w:val="20"/>
                <w:szCs w:val="20"/>
              </w:rPr>
            </w:pPr>
          </w:p>
        </w:tc>
        <w:tc>
          <w:tcPr>
            <w:tcW w:w="1685" w:type="dxa"/>
            <w:shd w:val="clear" w:color="auto" w:fill="A6A6A6" w:themeFill="background1" w:themeFillShade="A6"/>
          </w:tcPr>
          <w:p w:rsidR="007F7289" w:rsidRPr="00FD0B71" w:rsidRDefault="007F7289" w:rsidP="003057AD">
            <w:pPr>
              <w:rPr>
                <w:bCs/>
                <w:sz w:val="20"/>
                <w:szCs w:val="20"/>
              </w:rPr>
            </w:pPr>
            <w:r>
              <w:rPr>
                <w:bCs/>
                <w:sz w:val="20"/>
                <w:szCs w:val="20"/>
              </w:rPr>
              <w:t>No target has been set</w:t>
            </w:r>
          </w:p>
        </w:tc>
      </w:tr>
    </w:tbl>
    <w:p w:rsidR="007F7289" w:rsidRDefault="007F7289" w:rsidP="007F7289">
      <w:pPr>
        <w:pStyle w:val="Heading4"/>
        <w:rPr>
          <w:lang w:val="en-GB"/>
        </w:rPr>
      </w:pPr>
      <w:r>
        <w:rPr>
          <w:lang w:val="en-GB"/>
        </w:rPr>
        <w:t>Output 5: UN Delivering as One</w:t>
      </w:r>
    </w:p>
    <w:p w:rsidR="007F7289" w:rsidRDefault="007F7289" w:rsidP="007F7289">
      <w:r>
        <w:t>The following table presents the results, targets and achievements for the fifth output of the JP GEWE</w:t>
      </w:r>
    </w:p>
    <w:tbl>
      <w:tblPr>
        <w:tblStyle w:val="TableGrid"/>
        <w:tblW w:w="5000" w:type="pct"/>
        <w:tblLook w:val="04A0"/>
      </w:tblPr>
      <w:tblGrid>
        <w:gridCol w:w="1669"/>
        <w:gridCol w:w="1842"/>
        <w:gridCol w:w="1984"/>
        <w:gridCol w:w="2294"/>
        <w:gridCol w:w="1787"/>
      </w:tblGrid>
      <w:tr w:rsidR="007F7289" w:rsidRPr="007F7289" w:rsidTr="003057AD">
        <w:tc>
          <w:tcPr>
            <w:tcW w:w="871" w:type="pct"/>
          </w:tcPr>
          <w:p w:rsidR="007F7289" w:rsidRPr="007F7289" w:rsidRDefault="007F7289" w:rsidP="003057AD">
            <w:pPr>
              <w:jc w:val="center"/>
              <w:rPr>
                <w:b/>
                <w:i/>
                <w:color w:val="000000"/>
                <w:sz w:val="20"/>
                <w:szCs w:val="20"/>
              </w:rPr>
            </w:pPr>
            <w:r w:rsidRPr="007F7289">
              <w:rPr>
                <w:b/>
                <w:i/>
                <w:color w:val="000000"/>
                <w:sz w:val="20"/>
                <w:szCs w:val="20"/>
              </w:rPr>
              <w:t>Output/Results</w:t>
            </w:r>
          </w:p>
        </w:tc>
        <w:tc>
          <w:tcPr>
            <w:tcW w:w="962" w:type="pct"/>
          </w:tcPr>
          <w:p w:rsidR="007F7289" w:rsidRPr="007F7289" w:rsidRDefault="007F7289" w:rsidP="003057AD">
            <w:pPr>
              <w:jc w:val="center"/>
              <w:rPr>
                <w:b/>
                <w:i/>
                <w:color w:val="000000"/>
                <w:sz w:val="20"/>
                <w:szCs w:val="20"/>
              </w:rPr>
            </w:pPr>
            <w:r w:rsidRPr="007F7289">
              <w:rPr>
                <w:b/>
                <w:i/>
                <w:color w:val="000000"/>
                <w:sz w:val="20"/>
                <w:szCs w:val="20"/>
              </w:rPr>
              <w:t>Indicators</w:t>
            </w:r>
          </w:p>
        </w:tc>
        <w:tc>
          <w:tcPr>
            <w:tcW w:w="1036" w:type="pct"/>
          </w:tcPr>
          <w:p w:rsidR="007F7289" w:rsidRPr="007F7289" w:rsidRDefault="007F7289" w:rsidP="003057AD">
            <w:pPr>
              <w:jc w:val="center"/>
              <w:rPr>
                <w:b/>
                <w:i/>
                <w:color w:val="000000"/>
                <w:sz w:val="20"/>
                <w:szCs w:val="20"/>
              </w:rPr>
            </w:pPr>
            <w:r w:rsidRPr="007F7289">
              <w:rPr>
                <w:b/>
                <w:i/>
                <w:color w:val="000000"/>
                <w:sz w:val="20"/>
                <w:szCs w:val="20"/>
              </w:rPr>
              <w:t>Targets</w:t>
            </w:r>
          </w:p>
        </w:tc>
        <w:tc>
          <w:tcPr>
            <w:tcW w:w="1198" w:type="pct"/>
          </w:tcPr>
          <w:p w:rsidR="007F7289" w:rsidRPr="007F7289" w:rsidRDefault="007F7289" w:rsidP="003057AD">
            <w:pPr>
              <w:jc w:val="center"/>
              <w:rPr>
                <w:b/>
                <w:i/>
                <w:color w:val="000000"/>
                <w:sz w:val="20"/>
                <w:szCs w:val="20"/>
              </w:rPr>
            </w:pPr>
            <w:r w:rsidRPr="007F7289">
              <w:rPr>
                <w:b/>
                <w:i/>
                <w:color w:val="000000"/>
                <w:sz w:val="20"/>
                <w:szCs w:val="20"/>
              </w:rPr>
              <w:t>Progress Towards Achievement of Results</w:t>
            </w:r>
          </w:p>
        </w:tc>
        <w:tc>
          <w:tcPr>
            <w:tcW w:w="933" w:type="pct"/>
            <w:tcBorders>
              <w:bottom w:val="single" w:sz="4" w:space="0" w:color="auto"/>
            </w:tcBorders>
          </w:tcPr>
          <w:p w:rsidR="007F7289" w:rsidRPr="007F7289" w:rsidRDefault="007F7289" w:rsidP="003057AD">
            <w:pPr>
              <w:jc w:val="center"/>
              <w:rPr>
                <w:b/>
                <w:i/>
                <w:color w:val="000000"/>
                <w:sz w:val="20"/>
                <w:szCs w:val="20"/>
              </w:rPr>
            </w:pPr>
            <w:r w:rsidRPr="007F7289">
              <w:rPr>
                <w:b/>
                <w:i/>
                <w:color w:val="000000"/>
                <w:sz w:val="20"/>
                <w:szCs w:val="20"/>
              </w:rPr>
              <w:t>Remarks</w:t>
            </w:r>
          </w:p>
        </w:tc>
      </w:tr>
      <w:tr w:rsidR="007F7289" w:rsidRPr="007F7289" w:rsidTr="003057AD">
        <w:tc>
          <w:tcPr>
            <w:tcW w:w="871" w:type="pct"/>
            <w:vMerge w:val="restart"/>
          </w:tcPr>
          <w:p w:rsidR="007F7289" w:rsidRPr="007F7289" w:rsidRDefault="007F7289" w:rsidP="003057AD">
            <w:pPr>
              <w:rPr>
                <w:color w:val="000000"/>
                <w:sz w:val="20"/>
                <w:szCs w:val="20"/>
              </w:rPr>
            </w:pPr>
            <w:r w:rsidRPr="007F7289">
              <w:rPr>
                <w:color w:val="000000"/>
                <w:sz w:val="20"/>
                <w:szCs w:val="20"/>
              </w:rPr>
              <w:t xml:space="preserve">Comprehensive and coherent UN support for gender equality in Kenya provided within the </w:t>
            </w:r>
          </w:p>
          <w:p w:rsidR="007F7289" w:rsidRPr="007F7289" w:rsidRDefault="007F7289" w:rsidP="003057AD">
            <w:pPr>
              <w:rPr>
                <w:color w:val="000000"/>
                <w:sz w:val="20"/>
                <w:szCs w:val="20"/>
              </w:rPr>
            </w:pPr>
            <w:r w:rsidRPr="007F7289">
              <w:rPr>
                <w:color w:val="000000"/>
                <w:sz w:val="20"/>
                <w:szCs w:val="20"/>
              </w:rPr>
              <w:t>framework of the UN Joint Programme on Gender Equality and Women's Empowerment</w:t>
            </w:r>
          </w:p>
        </w:tc>
        <w:tc>
          <w:tcPr>
            <w:tcW w:w="962" w:type="pct"/>
          </w:tcPr>
          <w:p w:rsidR="007F7289" w:rsidRPr="007F7289" w:rsidRDefault="007F7289" w:rsidP="003057AD">
            <w:pPr>
              <w:rPr>
                <w:rFonts w:cs="Arial"/>
                <w:sz w:val="20"/>
                <w:szCs w:val="20"/>
              </w:rPr>
            </w:pPr>
            <w:r w:rsidRPr="007F7289">
              <w:rPr>
                <w:rFonts w:cs="Arial"/>
                <w:b/>
                <w:sz w:val="20"/>
                <w:szCs w:val="20"/>
              </w:rPr>
              <w:t>O.5.a</w:t>
            </w:r>
            <w:r w:rsidRPr="007F7289">
              <w:rPr>
                <w:rFonts w:cs="Arial"/>
                <w:sz w:val="20"/>
                <w:szCs w:val="20"/>
              </w:rPr>
              <w:t>.  Number of UN agencies harmonizing and aligning their support to gender equality in Kenya through the contributing to UN Joint Programme on Gender Equality and Women's Empowerment</w:t>
            </w:r>
          </w:p>
          <w:p w:rsidR="007F7289" w:rsidRPr="007F7289" w:rsidRDefault="007F7289" w:rsidP="003057AD">
            <w:pPr>
              <w:rPr>
                <w:rFonts w:cs="Arial"/>
                <w:sz w:val="20"/>
                <w:szCs w:val="20"/>
              </w:rPr>
            </w:pPr>
          </w:p>
        </w:tc>
        <w:tc>
          <w:tcPr>
            <w:tcW w:w="1036" w:type="pct"/>
          </w:tcPr>
          <w:p w:rsidR="007F7289" w:rsidRPr="007F7289" w:rsidRDefault="007F7289" w:rsidP="003057AD">
            <w:pPr>
              <w:rPr>
                <w:color w:val="000000"/>
                <w:sz w:val="20"/>
                <w:szCs w:val="20"/>
              </w:rPr>
            </w:pPr>
            <w:r w:rsidRPr="007F7289">
              <w:rPr>
                <w:rFonts w:cs="Arial"/>
                <w:sz w:val="20"/>
                <w:szCs w:val="20"/>
              </w:rPr>
              <w:t>At least 10 of Resident UN Agencies in Kenya working under the JP</w:t>
            </w:r>
          </w:p>
        </w:tc>
        <w:tc>
          <w:tcPr>
            <w:tcW w:w="1198" w:type="pct"/>
          </w:tcPr>
          <w:p w:rsidR="007F7289" w:rsidRPr="007F7289" w:rsidRDefault="007F7289" w:rsidP="001B09D1">
            <w:pPr>
              <w:pStyle w:val="ListParagraph"/>
              <w:numPr>
                <w:ilvl w:val="0"/>
                <w:numId w:val="41"/>
              </w:numPr>
              <w:ind w:left="260" w:hanging="260"/>
              <w:rPr>
                <w:sz w:val="20"/>
                <w:szCs w:val="20"/>
              </w:rPr>
            </w:pPr>
            <w:r w:rsidRPr="007F7289">
              <w:rPr>
                <w:sz w:val="20"/>
                <w:szCs w:val="20"/>
              </w:rPr>
              <w:t>14 UN Agencies in Kenya have worked under the JP</w:t>
            </w:r>
          </w:p>
        </w:tc>
        <w:tc>
          <w:tcPr>
            <w:tcW w:w="933" w:type="pct"/>
            <w:shd w:val="clear" w:color="auto" w:fill="00B050"/>
          </w:tcPr>
          <w:p w:rsidR="007F7289" w:rsidRPr="007F7289" w:rsidRDefault="007F7289" w:rsidP="003057AD">
            <w:pPr>
              <w:rPr>
                <w:color w:val="000000"/>
                <w:sz w:val="20"/>
                <w:szCs w:val="20"/>
              </w:rPr>
            </w:pPr>
            <w:r w:rsidRPr="007F7289">
              <w:rPr>
                <w:b/>
                <w:color w:val="000000"/>
                <w:sz w:val="20"/>
                <w:szCs w:val="20"/>
              </w:rPr>
              <w:t>Target achieved</w:t>
            </w:r>
          </w:p>
        </w:tc>
      </w:tr>
      <w:tr w:rsidR="007F7289" w:rsidRPr="007F7289" w:rsidTr="003057AD">
        <w:tc>
          <w:tcPr>
            <w:tcW w:w="871" w:type="pct"/>
            <w:vMerge/>
          </w:tcPr>
          <w:p w:rsidR="007F7289" w:rsidRPr="007F7289" w:rsidRDefault="007F7289" w:rsidP="003057AD">
            <w:pPr>
              <w:rPr>
                <w:color w:val="000000"/>
                <w:sz w:val="20"/>
                <w:szCs w:val="20"/>
              </w:rPr>
            </w:pPr>
          </w:p>
        </w:tc>
        <w:tc>
          <w:tcPr>
            <w:tcW w:w="962" w:type="pct"/>
          </w:tcPr>
          <w:p w:rsidR="007F7289" w:rsidRPr="007F7289" w:rsidRDefault="007F7289" w:rsidP="003057AD">
            <w:pPr>
              <w:rPr>
                <w:rFonts w:cs="Arial"/>
                <w:sz w:val="20"/>
                <w:szCs w:val="20"/>
              </w:rPr>
            </w:pPr>
            <w:r w:rsidRPr="007F7289">
              <w:rPr>
                <w:rFonts w:cs="Arial"/>
                <w:b/>
                <w:sz w:val="20"/>
                <w:szCs w:val="20"/>
              </w:rPr>
              <w:t>O.5.b</w:t>
            </w:r>
            <w:r w:rsidRPr="007F7289">
              <w:rPr>
                <w:rFonts w:cs="Arial"/>
                <w:sz w:val="20"/>
                <w:szCs w:val="20"/>
              </w:rPr>
              <w:t xml:space="preserve"> Extent to which the UN is “Delivering as one” for gender equality and women’s empowerment</w:t>
            </w:r>
          </w:p>
          <w:p w:rsidR="007F7289" w:rsidRPr="007F7289" w:rsidRDefault="007F7289" w:rsidP="003057AD">
            <w:pPr>
              <w:rPr>
                <w:rFonts w:cs="Arial"/>
                <w:sz w:val="20"/>
                <w:szCs w:val="20"/>
              </w:rPr>
            </w:pPr>
          </w:p>
          <w:p w:rsidR="007F7289" w:rsidRPr="007F7289" w:rsidRDefault="007F7289" w:rsidP="003057AD">
            <w:pPr>
              <w:rPr>
                <w:rFonts w:cs="Arial"/>
                <w:sz w:val="20"/>
                <w:szCs w:val="20"/>
              </w:rPr>
            </w:pPr>
            <w:r w:rsidRPr="007F7289">
              <w:rPr>
                <w:rFonts w:cs="Arial"/>
                <w:sz w:val="20"/>
                <w:szCs w:val="20"/>
              </w:rPr>
              <w:lastRenderedPageBreak/>
              <w:t>Baseline:  Each UN agency working in a silo; uncoordinated and incoherent efforts</w:t>
            </w:r>
          </w:p>
          <w:p w:rsidR="007F7289" w:rsidRPr="007F7289" w:rsidRDefault="007F7289" w:rsidP="003057AD">
            <w:pPr>
              <w:rPr>
                <w:rFonts w:cs="Arial"/>
                <w:sz w:val="20"/>
                <w:szCs w:val="20"/>
              </w:rPr>
            </w:pPr>
          </w:p>
          <w:p w:rsidR="007F7289" w:rsidRPr="007F7289" w:rsidRDefault="007F7289" w:rsidP="003057AD">
            <w:pPr>
              <w:rPr>
                <w:rFonts w:cs="Arial"/>
                <w:sz w:val="20"/>
                <w:szCs w:val="20"/>
              </w:rPr>
            </w:pPr>
          </w:p>
          <w:p w:rsidR="007F7289" w:rsidRPr="007F7289" w:rsidRDefault="007F7289" w:rsidP="003057AD">
            <w:pPr>
              <w:rPr>
                <w:rFonts w:cs="Arial"/>
                <w:sz w:val="20"/>
                <w:szCs w:val="20"/>
              </w:rPr>
            </w:pPr>
            <w:r w:rsidRPr="007F7289">
              <w:rPr>
                <w:rFonts w:cs="Arial"/>
                <w:sz w:val="20"/>
                <w:szCs w:val="20"/>
              </w:rPr>
              <w:t xml:space="preserve">Target:; </w:t>
            </w:r>
          </w:p>
        </w:tc>
        <w:tc>
          <w:tcPr>
            <w:tcW w:w="1036" w:type="pct"/>
          </w:tcPr>
          <w:p w:rsidR="007F7289" w:rsidRPr="007F7289" w:rsidRDefault="007F7289" w:rsidP="003057AD">
            <w:pPr>
              <w:rPr>
                <w:color w:val="000000"/>
                <w:sz w:val="20"/>
                <w:szCs w:val="20"/>
              </w:rPr>
            </w:pPr>
            <w:r w:rsidRPr="007F7289">
              <w:rPr>
                <w:rFonts w:cs="Arial"/>
                <w:sz w:val="20"/>
                <w:szCs w:val="20"/>
              </w:rPr>
              <w:lastRenderedPageBreak/>
              <w:t xml:space="preserve">“One Programme Developed”; “One Financial Framework developed”; “UN Resident Coordinator leading programme and Coordinating </w:t>
            </w:r>
            <w:r w:rsidRPr="007F7289">
              <w:rPr>
                <w:rFonts w:cs="Arial"/>
                <w:sz w:val="20"/>
                <w:szCs w:val="20"/>
              </w:rPr>
              <w:lastRenderedPageBreak/>
              <w:t>Agency Appointed”; “One Resource mobilization plan”</w:t>
            </w:r>
          </w:p>
        </w:tc>
        <w:tc>
          <w:tcPr>
            <w:tcW w:w="1198" w:type="pct"/>
          </w:tcPr>
          <w:p w:rsidR="007F7289" w:rsidRPr="007F7289" w:rsidRDefault="007F7289" w:rsidP="001B09D1">
            <w:pPr>
              <w:pStyle w:val="ListParagraph"/>
              <w:numPr>
                <w:ilvl w:val="0"/>
                <w:numId w:val="41"/>
              </w:numPr>
              <w:ind w:left="260" w:hanging="260"/>
              <w:rPr>
                <w:sz w:val="20"/>
                <w:szCs w:val="20"/>
              </w:rPr>
            </w:pPr>
            <w:r w:rsidRPr="007F7289">
              <w:rPr>
                <w:sz w:val="20"/>
                <w:szCs w:val="20"/>
              </w:rPr>
              <w:lastRenderedPageBreak/>
              <w:t>Programme document developed and officially signed in 2011</w:t>
            </w:r>
          </w:p>
          <w:p w:rsidR="007F7289" w:rsidRPr="007F7289" w:rsidRDefault="007F7289" w:rsidP="001B09D1">
            <w:pPr>
              <w:pStyle w:val="ListParagraph"/>
              <w:numPr>
                <w:ilvl w:val="0"/>
                <w:numId w:val="41"/>
              </w:numPr>
              <w:ind w:left="260" w:hanging="260"/>
              <w:rPr>
                <w:sz w:val="20"/>
                <w:szCs w:val="20"/>
              </w:rPr>
            </w:pPr>
            <w:r w:rsidRPr="007F7289">
              <w:rPr>
                <w:sz w:val="20"/>
                <w:szCs w:val="20"/>
              </w:rPr>
              <w:t xml:space="preserve">One common budget in the form of pass-through funding </w:t>
            </w:r>
            <w:r w:rsidRPr="007F7289">
              <w:rPr>
                <w:sz w:val="20"/>
                <w:szCs w:val="20"/>
              </w:rPr>
              <w:lastRenderedPageBreak/>
              <w:t>established for part of the Programme</w:t>
            </w:r>
          </w:p>
          <w:p w:rsidR="007F7289" w:rsidRPr="007F7289" w:rsidRDefault="007F7289" w:rsidP="001B09D1">
            <w:pPr>
              <w:pStyle w:val="ListParagraph"/>
              <w:numPr>
                <w:ilvl w:val="0"/>
                <w:numId w:val="41"/>
              </w:numPr>
              <w:ind w:left="260" w:hanging="260"/>
              <w:rPr>
                <w:sz w:val="20"/>
                <w:szCs w:val="20"/>
              </w:rPr>
            </w:pPr>
            <w:r w:rsidRPr="007F7289">
              <w:rPr>
                <w:sz w:val="20"/>
                <w:szCs w:val="20"/>
              </w:rPr>
              <w:t>Leading CA was appointed</w:t>
            </w:r>
          </w:p>
          <w:p w:rsidR="007F7289" w:rsidRPr="007F7289" w:rsidRDefault="007F7289" w:rsidP="001B09D1">
            <w:pPr>
              <w:pStyle w:val="ListParagraph"/>
              <w:numPr>
                <w:ilvl w:val="0"/>
                <w:numId w:val="41"/>
              </w:numPr>
              <w:ind w:left="260" w:hanging="260"/>
              <w:rPr>
                <w:sz w:val="20"/>
                <w:szCs w:val="20"/>
              </w:rPr>
            </w:pPr>
            <w:r w:rsidRPr="007F7289">
              <w:rPr>
                <w:sz w:val="20"/>
                <w:szCs w:val="20"/>
              </w:rPr>
              <w:t>A Resource mobilization plan developed in 2010</w:t>
            </w:r>
          </w:p>
        </w:tc>
        <w:tc>
          <w:tcPr>
            <w:tcW w:w="933" w:type="pct"/>
            <w:shd w:val="clear" w:color="auto" w:fill="92D050"/>
          </w:tcPr>
          <w:p w:rsidR="007F7289" w:rsidRPr="007F7289" w:rsidRDefault="007F7289" w:rsidP="003057AD">
            <w:pPr>
              <w:rPr>
                <w:color w:val="000000"/>
                <w:sz w:val="20"/>
                <w:szCs w:val="20"/>
              </w:rPr>
            </w:pPr>
            <w:r w:rsidRPr="007F7289">
              <w:rPr>
                <w:b/>
                <w:color w:val="000000"/>
                <w:sz w:val="20"/>
                <w:szCs w:val="20"/>
              </w:rPr>
              <w:lastRenderedPageBreak/>
              <w:t>Target largely achieved</w:t>
            </w:r>
            <w:r w:rsidRPr="007F7289">
              <w:rPr>
                <w:color w:val="000000"/>
                <w:sz w:val="20"/>
                <w:szCs w:val="20"/>
              </w:rPr>
              <w:t xml:space="preserve">, </w:t>
            </w:r>
          </w:p>
        </w:tc>
      </w:tr>
      <w:tr w:rsidR="007F7289" w:rsidRPr="007F7289" w:rsidTr="003057AD">
        <w:tc>
          <w:tcPr>
            <w:tcW w:w="871" w:type="pct"/>
            <w:vMerge/>
          </w:tcPr>
          <w:p w:rsidR="007F7289" w:rsidRPr="007F7289" w:rsidRDefault="007F7289" w:rsidP="003057AD">
            <w:pPr>
              <w:rPr>
                <w:color w:val="000000"/>
                <w:sz w:val="20"/>
                <w:szCs w:val="20"/>
              </w:rPr>
            </w:pPr>
          </w:p>
        </w:tc>
        <w:tc>
          <w:tcPr>
            <w:tcW w:w="962" w:type="pct"/>
          </w:tcPr>
          <w:p w:rsidR="007F7289" w:rsidRPr="007F7289" w:rsidRDefault="007F7289" w:rsidP="003057AD">
            <w:pPr>
              <w:rPr>
                <w:rFonts w:cs="Arial"/>
                <w:sz w:val="20"/>
                <w:szCs w:val="20"/>
              </w:rPr>
            </w:pPr>
            <w:r w:rsidRPr="007F7289">
              <w:rPr>
                <w:rFonts w:cs="Arial"/>
                <w:b/>
                <w:sz w:val="20"/>
                <w:szCs w:val="20"/>
              </w:rPr>
              <w:t xml:space="preserve">O.5.c </w:t>
            </w:r>
            <w:r w:rsidRPr="007F7289">
              <w:rPr>
                <w:rFonts w:cs="Arial"/>
                <w:sz w:val="20"/>
                <w:szCs w:val="20"/>
              </w:rPr>
              <w:t>Qualitative level of delivery, coordination and participation of all stakeholders in the Joint Programme</w:t>
            </w:r>
          </w:p>
          <w:p w:rsidR="007F7289" w:rsidRPr="007F7289" w:rsidRDefault="007F7289" w:rsidP="003057AD">
            <w:pPr>
              <w:snapToGrid w:val="0"/>
              <w:rPr>
                <w:rFonts w:cs="Arial"/>
                <w:sz w:val="20"/>
                <w:szCs w:val="20"/>
              </w:rPr>
            </w:pPr>
            <w:r w:rsidRPr="007F7289">
              <w:rPr>
                <w:rFonts w:cs="Arial"/>
                <w:sz w:val="20"/>
                <w:szCs w:val="20"/>
              </w:rPr>
              <w:t xml:space="preserve"> </w:t>
            </w:r>
          </w:p>
        </w:tc>
        <w:tc>
          <w:tcPr>
            <w:tcW w:w="1036" w:type="pct"/>
          </w:tcPr>
          <w:p w:rsidR="007F7289" w:rsidRPr="007F7289" w:rsidRDefault="007F7289" w:rsidP="003057AD">
            <w:pPr>
              <w:rPr>
                <w:color w:val="000000"/>
                <w:sz w:val="20"/>
                <w:szCs w:val="20"/>
              </w:rPr>
            </w:pPr>
            <w:r w:rsidRPr="007F7289">
              <w:rPr>
                <w:rFonts w:cs="Arial"/>
                <w:sz w:val="20"/>
                <w:szCs w:val="20"/>
              </w:rPr>
              <w:t>Consistent participation in programme</w:t>
            </w:r>
            <w:r w:rsidRPr="007F7289">
              <w:rPr>
                <w:rStyle w:val="FootnoteReference"/>
                <w:rFonts w:cs="Arial"/>
                <w:sz w:val="20"/>
                <w:szCs w:val="20"/>
              </w:rPr>
              <w:footnoteReference w:id="62"/>
            </w:r>
            <w:r w:rsidRPr="007F7289">
              <w:rPr>
                <w:rFonts w:cs="Arial"/>
                <w:sz w:val="20"/>
                <w:szCs w:val="20"/>
              </w:rPr>
              <w:t xml:space="preserve"> by at least 10 UN agencies through management arrangements and alignment to national priorities.</w:t>
            </w:r>
          </w:p>
        </w:tc>
        <w:tc>
          <w:tcPr>
            <w:tcW w:w="1198" w:type="pct"/>
          </w:tcPr>
          <w:p w:rsidR="007F7289" w:rsidRPr="007F7289" w:rsidRDefault="007F7289" w:rsidP="001B09D1">
            <w:pPr>
              <w:pStyle w:val="ListParagraph"/>
              <w:numPr>
                <w:ilvl w:val="0"/>
                <w:numId w:val="41"/>
              </w:numPr>
              <w:ind w:left="260" w:hanging="260"/>
              <w:rPr>
                <w:sz w:val="20"/>
                <w:szCs w:val="20"/>
              </w:rPr>
            </w:pPr>
            <w:r w:rsidRPr="007F7289">
              <w:rPr>
                <w:sz w:val="20"/>
                <w:szCs w:val="20"/>
              </w:rPr>
              <w:t>PWG meetings have been consistently attended by about 10 representatives of PUNOs</w:t>
            </w:r>
          </w:p>
        </w:tc>
        <w:tc>
          <w:tcPr>
            <w:tcW w:w="933" w:type="pct"/>
            <w:tcBorders>
              <w:bottom w:val="single" w:sz="4" w:space="0" w:color="auto"/>
            </w:tcBorders>
            <w:shd w:val="clear" w:color="auto" w:fill="92D050"/>
          </w:tcPr>
          <w:p w:rsidR="007F7289" w:rsidRPr="007F7289" w:rsidRDefault="007F7289" w:rsidP="003057AD">
            <w:pPr>
              <w:rPr>
                <w:b/>
                <w:color w:val="000000"/>
                <w:sz w:val="20"/>
                <w:szCs w:val="20"/>
              </w:rPr>
            </w:pPr>
            <w:r w:rsidRPr="007F7289">
              <w:rPr>
                <w:b/>
                <w:color w:val="000000"/>
                <w:sz w:val="20"/>
                <w:szCs w:val="20"/>
              </w:rPr>
              <w:t>Target largely achieved</w:t>
            </w:r>
          </w:p>
        </w:tc>
      </w:tr>
      <w:tr w:rsidR="007F7289" w:rsidRPr="007F7289" w:rsidTr="003057AD">
        <w:tc>
          <w:tcPr>
            <w:tcW w:w="871" w:type="pct"/>
          </w:tcPr>
          <w:p w:rsidR="007F7289" w:rsidRPr="007F7289" w:rsidRDefault="007F7289" w:rsidP="003057AD">
            <w:pPr>
              <w:rPr>
                <w:rFonts w:cs="Arial"/>
                <w:sz w:val="20"/>
                <w:szCs w:val="20"/>
              </w:rPr>
            </w:pPr>
            <w:r w:rsidRPr="007F7289">
              <w:rPr>
                <w:rFonts w:cs="Arial"/>
                <w:b/>
                <w:sz w:val="20"/>
                <w:szCs w:val="20"/>
              </w:rPr>
              <w:t>5.1</w:t>
            </w:r>
            <w:r w:rsidRPr="007F7289">
              <w:rPr>
                <w:rFonts w:cs="Arial"/>
                <w:sz w:val="20"/>
                <w:szCs w:val="20"/>
              </w:rPr>
              <w:t>. Ongoing gender related and gender specific programmes of all UN agencies coordinated within the framework of the JP</w:t>
            </w:r>
          </w:p>
        </w:tc>
        <w:tc>
          <w:tcPr>
            <w:tcW w:w="962" w:type="pct"/>
          </w:tcPr>
          <w:p w:rsidR="007F7289" w:rsidRPr="007F7289" w:rsidRDefault="007F7289" w:rsidP="003057AD">
            <w:pPr>
              <w:rPr>
                <w:rFonts w:cs="Arial"/>
                <w:sz w:val="20"/>
                <w:szCs w:val="20"/>
              </w:rPr>
            </w:pPr>
            <w:r w:rsidRPr="007F7289">
              <w:rPr>
                <w:rFonts w:cs="Arial"/>
                <w:b/>
                <w:sz w:val="20"/>
                <w:szCs w:val="20"/>
              </w:rPr>
              <w:t xml:space="preserve">5.1.a.  </w:t>
            </w:r>
            <w:r w:rsidRPr="007F7289">
              <w:rPr>
                <w:rFonts w:cs="Arial"/>
                <w:sz w:val="20"/>
                <w:szCs w:val="20"/>
              </w:rPr>
              <w:t>Coordinated implementation of the ongoing gender related and gender specific programmes of all UN agencies completed and replaced by new interventions within the framework of the Joint Programme (Joint UN Support)</w:t>
            </w:r>
          </w:p>
        </w:tc>
        <w:tc>
          <w:tcPr>
            <w:tcW w:w="1036" w:type="pct"/>
          </w:tcPr>
          <w:p w:rsidR="007F7289" w:rsidRPr="007F7289" w:rsidRDefault="007F7289" w:rsidP="003057AD">
            <w:pPr>
              <w:rPr>
                <w:color w:val="000000"/>
                <w:sz w:val="20"/>
                <w:szCs w:val="20"/>
              </w:rPr>
            </w:pPr>
            <w:r w:rsidRPr="007F7289">
              <w:rPr>
                <w:rFonts w:cs="Arial"/>
                <w:sz w:val="20"/>
                <w:szCs w:val="20"/>
              </w:rPr>
              <w:t>At least 80% of UN activities under the Joint Programme have been planned together (Joint support) to ensure coherence and cohesiveness by 2013</w:t>
            </w:r>
          </w:p>
        </w:tc>
        <w:tc>
          <w:tcPr>
            <w:tcW w:w="1198" w:type="pct"/>
          </w:tcPr>
          <w:p w:rsidR="007F7289" w:rsidRPr="007F7289" w:rsidRDefault="007F7289" w:rsidP="001B09D1">
            <w:pPr>
              <w:pStyle w:val="ListParagraph"/>
              <w:numPr>
                <w:ilvl w:val="0"/>
                <w:numId w:val="41"/>
              </w:numPr>
              <w:ind w:left="260" w:hanging="260"/>
              <w:rPr>
                <w:rFonts w:eastAsiaTheme="minorEastAsia"/>
                <w:sz w:val="20"/>
                <w:szCs w:val="20"/>
              </w:rPr>
            </w:pPr>
            <w:r w:rsidRPr="007F7289">
              <w:rPr>
                <w:sz w:val="20"/>
                <w:szCs w:val="20"/>
              </w:rPr>
              <w:t>AWPs were developed jointly with the participation of UNPOs and other stakeholders</w:t>
            </w:r>
          </w:p>
        </w:tc>
        <w:tc>
          <w:tcPr>
            <w:tcW w:w="933" w:type="pct"/>
            <w:tcBorders>
              <w:bottom w:val="single" w:sz="4" w:space="0" w:color="auto"/>
            </w:tcBorders>
            <w:shd w:val="clear" w:color="auto" w:fill="00B050"/>
          </w:tcPr>
          <w:p w:rsidR="007F7289" w:rsidRPr="007F7289" w:rsidRDefault="007F7289" w:rsidP="003057AD">
            <w:pPr>
              <w:rPr>
                <w:b/>
                <w:color w:val="000000"/>
                <w:sz w:val="20"/>
                <w:szCs w:val="20"/>
              </w:rPr>
            </w:pPr>
            <w:r w:rsidRPr="007F7289">
              <w:rPr>
                <w:b/>
                <w:color w:val="000000"/>
                <w:sz w:val="20"/>
                <w:szCs w:val="20"/>
              </w:rPr>
              <w:t>Target fully achieved</w:t>
            </w:r>
          </w:p>
        </w:tc>
      </w:tr>
      <w:tr w:rsidR="007F7289" w:rsidRPr="007F7289" w:rsidTr="003057AD">
        <w:tc>
          <w:tcPr>
            <w:tcW w:w="871" w:type="pct"/>
            <w:vMerge w:val="restart"/>
          </w:tcPr>
          <w:p w:rsidR="007F7289" w:rsidRPr="007F7289" w:rsidRDefault="007F7289" w:rsidP="003057AD">
            <w:pPr>
              <w:rPr>
                <w:rFonts w:cs="Arial"/>
                <w:sz w:val="20"/>
                <w:szCs w:val="20"/>
              </w:rPr>
            </w:pPr>
            <w:r w:rsidRPr="007F7289">
              <w:rPr>
                <w:rFonts w:cs="Arial"/>
                <w:b/>
                <w:sz w:val="20"/>
                <w:szCs w:val="20"/>
              </w:rPr>
              <w:t>5.2.</w:t>
            </w:r>
            <w:r w:rsidRPr="007F7289">
              <w:rPr>
                <w:rFonts w:cs="Arial"/>
                <w:sz w:val="20"/>
                <w:szCs w:val="20"/>
              </w:rPr>
              <w:t xml:space="preserve"> All UN organizations working together for a comprehensive, coherent JP</w:t>
            </w:r>
          </w:p>
        </w:tc>
        <w:tc>
          <w:tcPr>
            <w:tcW w:w="962" w:type="pct"/>
          </w:tcPr>
          <w:p w:rsidR="007F7289" w:rsidRPr="007F7289" w:rsidRDefault="007F7289" w:rsidP="003057AD">
            <w:pPr>
              <w:rPr>
                <w:rFonts w:cs="Arial"/>
                <w:sz w:val="20"/>
                <w:szCs w:val="20"/>
              </w:rPr>
            </w:pPr>
            <w:r w:rsidRPr="007F7289">
              <w:rPr>
                <w:rFonts w:cs="Arial"/>
                <w:b/>
                <w:sz w:val="20"/>
                <w:szCs w:val="20"/>
              </w:rPr>
              <w:t>5.2.a</w:t>
            </w:r>
            <w:r w:rsidRPr="007F7289">
              <w:rPr>
                <w:rFonts w:cs="Arial"/>
                <w:sz w:val="20"/>
                <w:szCs w:val="20"/>
              </w:rPr>
              <w:t xml:space="preserve">   JP’s AWPs implemented through “Delivering as One” </w:t>
            </w:r>
          </w:p>
          <w:p w:rsidR="007F7289" w:rsidRPr="007F7289" w:rsidRDefault="007F7289" w:rsidP="003057AD">
            <w:pPr>
              <w:rPr>
                <w:rFonts w:cs="Arial"/>
                <w:sz w:val="20"/>
                <w:szCs w:val="20"/>
              </w:rPr>
            </w:pPr>
          </w:p>
          <w:p w:rsidR="007F7289" w:rsidRPr="007F7289" w:rsidRDefault="007F7289" w:rsidP="003057AD">
            <w:pPr>
              <w:rPr>
                <w:rFonts w:cs="Arial"/>
                <w:sz w:val="20"/>
                <w:szCs w:val="20"/>
              </w:rPr>
            </w:pPr>
            <w:r w:rsidRPr="007F7289">
              <w:rPr>
                <w:rFonts w:cs="Arial"/>
                <w:sz w:val="20"/>
                <w:szCs w:val="20"/>
              </w:rPr>
              <w:t xml:space="preserve">  </w:t>
            </w:r>
          </w:p>
        </w:tc>
        <w:tc>
          <w:tcPr>
            <w:tcW w:w="1036" w:type="pct"/>
          </w:tcPr>
          <w:p w:rsidR="007F7289" w:rsidRPr="007F7289" w:rsidRDefault="007F7289" w:rsidP="003057AD">
            <w:pPr>
              <w:rPr>
                <w:sz w:val="20"/>
                <w:szCs w:val="20"/>
              </w:rPr>
            </w:pPr>
            <w:r w:rsidRPr="007F7289">
              <w:rPr>
                <w:rFonts w:cs="Arial"/>
                <w:sz w:val="20"/>
                <w:szCs w:val="20"/>
              </w:rPr>
              <w:t>By 2011 JP management arrangements</w:t>
            </w:r>
            <w:r w:rsidRPr="007F7289">
              <w:rPr>
                <w:rStyle w:val="FootnoteReference"/>
                <w:rFonts w:cs="Arial"/>
                <w:sz w:val="20"/>
                <w:szCs w:val="20"/>
              </w:rPr>
              <w:footnoteReference w:id="63"/>
            </w:r>
            <w:r w:rsidRPr="007F7289">
              <w:rPr>
                <w:rFonts w:cs="Arial"/>
                <w:sz w:val="20"/>
                <w:szCs w:val="20"/>
              </w:rPr>
              <w:t xml:space="preserve"> under the programme agreed to and fully operational; By the end of each planning year, the JP’s AWP implemented through “Delivering as One”, initially through coordination efforts moving to “Joint Support”</w:t>
            </w:r>
          </w:p>
        </w:tc>
        <w:tc>
          <w:tcPr>
            <w:tcW w:w="1198" w:type="pct"/>
          </w:tcPr>
          <w:p w:rsidR="007F7289" w:rsidRPr="007F7289" w:rsidRDefault="007F7289" w:rsidP="001B09D1">
            <w:pPr>
              <w:pStyle w:val="ListParagraph"/>
              <w:numPr>
                <w:ilvl w:val="0"/>
                <w:numId w:val="41"/>
              </w:numPr>
              <w:ind w:left="260" w:hanging="260"/>
              <w:rPr>
                <w:sz w:val="20"/>
                <w:szCs w:val="20"/>
              </w:rPr>
            </w:pPr>
            <w:r w:rsidRPr="007F7289">
              <w:rPr>
                <w:sz w:val="20"/>
                <w:szCs w:val="20"/>
              </w:rPr>
              <w:t>Management arrangements (PSC, PWG, Seceteriat) were set up and operational by 2011</w:t>
            </w:r>
          </w:p>
          <w:p w:rsidR="007F7289" w:rsidRPr="007F7289" w:rsidRDefault="007F7289" w:rsidP="001B09D1">
            <w:pPr>
              <w:pStyle w:val="ListParagraph"/>
              <w:numPr>
                <w:ilvl w:val="0"/>
                <w:numId w:val="41"/>
              </w:numPr>
              <w:ind w:left="260" w:hanging="260"/>
              <w:rPr>
                <w:sz w:val="20"/>
                <w:szCs w:val="20"/>
              </w:rPr>
            </w:pPr>
            <w:r w:rsidRPr="007F7289">
              <w:rPr>
                <w:sz w:val="20"/>
                <w:szCs w:val="20"/>
              </w:rPr>
              <w:t>The JP’s AWPs were largely implemented by individual PUNOs</w:t>
            </w:r>
          </w:p>
          <w:p w:rsidR="007F7289" w:rsidRPr="007F7289" w:rsidRDefault="007F7289" w:rsidP="001B09D1">
            <w:pPr>
              <w:pStyle w:val="ListParagraph"/>
              <w:numPr>
                <w:ilvl w:val="0"/>
                <w:numId w:val="41"/>
              </w:numPr>
              <w:ind w:left="260" w:hanging="260"/>
              <w:rPr>
                <w:sz w:val="20"/>
                <w:szCs w:val="20"/>
              </w:rPr>
            </w:pPr>
            <w:r w:rsidRPr="007F7289">
              <w:rPr>
                <w:sz w:val="20"/>
                <w:szCs w:val="20"/>
              </w:rPr>
              <w:t>However, there have been improvements in joint implementation</w:t>
            </w:r>
          </w:p>
        </w:tc>
        <w:tc>
          <w:tcPr>
            <w:tcW w:w="933" w:type="pct"/>
            <w:shd w:val="clear" w:color="auto" w:fill="FFFF00"/>
          </w:tcPr>
          <w:p w:rsidR="007F7289" w:rsidRPr="007F7289" w:rsidRDefault="007F7289" w:rsidP="003057AD">
            <w:pPr>
              <w:rPr>
                <w:b/>
                <w:sz w:val="20"/>
                <w:szCs w:val="20"/>
              </w:rPr>
            </w:pPr>
            <w:r w:rsidRPr="007F7289">
              <w:rPr>
                <w:b/>
                <w:sz w:val="20"/>
                <w:szCs w:val="20"/>
              </w:rPr>
              <w:t>Target partially achieved</w:t>
            </w:r>
          </w:p>
          <w:p w:rsidR="007F7289" w:rsidRPr="007F7289" w:rsidRDefault="007F7289" w:rsidP="003057AD">
            <w:pPr>
              <w:rPr>
                <w:sz w:val="20"/>
                <w:szCs w:val="20"/>
              </w:rPr>
            </w:pPr>
          </w:p>
          <w:p w:rsidR="007F7289" w:rsidRPr="007F7289" w:rsidRDefault="007F7289" w:rsidP="003057AD">
            <w:pPr>
              <w:rPr>
                <w:sz w:val="20"/>
                <w:szCs w:val="20"/>
              </w:rPr>
            </w:pPr>
          </w:p>
        </w:tc>
      </w:tr>
      <w:tr w:rsidR="007F7289" w:rsidRPr="007F7289" w:rsidTr="003057AD">
        <w:tc>
          <w:tcPr>
            <w:tcW w:w="871" w:type="pct"/>
            <w:vMerge/>
          </w:tcPr>
          <w:p w:rsidR="007F7289" w:rsidRPr="007F7289" w:rsidRDefault="007F7289" w:rsidP="003057AD">
            <w:pPr>
              <w:rPr>
                <w:rFonts w:cs="Arial"/>
                <w:sz w:val="20"/>
                <w:szCs w:val="20"/>
              </w:rPr>
            </w:pPr>
          </w:p>
        </w:tc>
        <w:tc>
          <w:tcPr>
            <w:tcW w:w="962" w:type="pct"/>
          </w:tcPr>
          <w:p w:rsidR="007F7289" w:rsidRPr="007F7289" w:rsidRDefault="007F7289" w:rsidP="003057AD">
            <w:pPr>
              <w:rPr>
                <w:rFonts w:cs="Arial"/>
                <w:sz w:val="20"/>
                <w:szCs w:val="20"/>
              </w:rPr>
            </w:pPr>
            <w:r w:rsidRPr="007F7289">
              <w:rPr>
                <w:rFonts w:cs="Arial"/>
                <w:b/>
                <w:sz w:val="20"/>
                <w:szCs w:val="20"/>
              </w:rPr>
              <w:t>5.2.b</w:t>
            </w:r>
            <w:r w:rsidRPr="007F7289">
              <w:rPr>
                <w:rFonts w:cs="Arial"/>
                <w:sz w:val="20"/>
                <w:szCs w:val="20"/>
              </w:rPr>
              <w:t xml:space="preserve"> Existence of a Joint UN resource mobilization for the </w:t>
            </w:r>
            <w:r w:rsidRPr="007F7289">
              <w:rPr>
                <w:rFonts w:cs="Arial"/>
                <w:sz w:val="20"/>
                <w:szCs w:val="20"/>
              </w:rPr>
              <w:lastRenderedPageBreak/>
              <w:t>programme</w:t>
            </w:r>
          </w:p>
          <w:p w:rsidR="007F7289" w:rsidRPr="007F7289" w:rsidRDefault="007F7289" w:rsidP="003057AD">
            <w:pPr>
              <w:rPr>
                <w:rFonts w:cs="Arial"/>
                <w:sz w:val="20"/>
                <w:szCs w:val="20"/>
              </w:rPr>
            </w:pPr>
          </w:p>
          <w:p w:rsidR="007F7289" w:rsidRPr="007F7289" w:rsidRDefault="007F7289" w:rsidP="003057AD">
            <w:pPr>
              <w:rPr>
                <w:rFonts w:cs="Arial"/>
                <w:sz w:val="20"/>
                <w:szCs w:val="20"/>
              </w:rPr>
            </w:pPr>
            <w:r w:rsidRPr="007F7289">
              <w:rPr>
                <w:rFonts w:cs="Arial"/>
                <w:sz w:val="20"/>
                <w:szCs w:val="20"/>
              </w:rPr>
              <w:t xml:space="preserve"> </w:t>
            </w:r>
          </w:p>
        </w:tc>
        <w:tc>
          <w:tcPr>
            <w:tcW w:w="1036" w:type="pct"/>
          </w:tcPr>
          <w:p w:rsidR="007F7289" w:rsidRPr="007F7289" w:rsidRDefault="007F7289" w:rsidP="003057AD">
            <w:pPr>
              <w:rPr>
                <w:sz w:val="20"/>
                <w:szCs w:val="20"/>
              </w:rPr>
            </w:pPr>
            <w:r w:rsidRPr="007F7289">
              <w:rPr>
                <w:rFonts w:cs="Arial"/>
                <w:sz w:val="20"/>
                <w:szCs w:val="20"/>
              </w:rPr>
              <w:lastRenderedPageBreak/>
              <w:t xml:space="preserve">Agreements finalized within UNCT on funding modalities </w:t>
            </w:r>
            <w:r w:rsidRPr="007F7289">
              <w:rPr>
                <w:rFonts w:cs="Arial"/>
                <w:sz w:val="20"/>
                <w:szCs w:val="20"/>
              </w:rPr>
              <w:lastRenderedPageBreak/>
              <w:t>for programme and relevant agreements</w:t>
            </w:r>
            <w:r w:rsidRPr="007F7289">
              <w:rPr>
                <w:rStyle w:val="FootnoteReference"/>
                <w:rFonts w:cs="Arial"/>
                <w:sz w:val="20"/>
                <w:szCs w:val="20"/>
              </w:rPr>
              <w:footnoteReference w:id="64"/>
            </w:r>
            <w:r w:rsidRPr="007F7289">
              <w:rPr>
                <w:rFonts w:cs="Arial"/>
                <w:sz w:val="20"/>
                <w:szCs w:val="20"/>
              </w:rPr>
              <w:t xml:space="preserve"> signed; At least 50% of targeted programme resources mobilized are funded through the “pass-through” modality.</w:t>
            </w:r>
          </w:p>
        </w:tc>
        <w:tc>
          <w:tcPr>
            <w:tcW w:w="1198" w:type="pct"/>
          </w:tcPr>
          <w:p w:rsidR="007F7289" w:rsidRPr="007F7289" w:rsidRDefault="007F7289" w:rsidP="001B09D1">
            <w:pPr>
              <w:pStyle w:val="ListParagraph"/>
              <w:numPr>
                <w:ilvl w:val="0"/>
                <w:numId w:val="41"/>
              </w:numPr>
              <w:ind w:left="260" w:hanging="260"/>
              <w:rPr>
                <w:sz w:val="20"/>
                <w:szCs w:val="20"/>
              </w:rPr>
            </w:pPr>
            <w:r w:rsidRPr="007F7289">
              <w:rPr>
                <w:rFonts w:cs="Arial"/>
                <w:sz w:val="20"/>
                <w:szCs w:val="20"/>
              </w:rPr>
              <w:lastRenderedPageBreak/>
              <w:t xml:space="preserve">MoU with Administrative Agent, LoA with </w:t>
            </w:r>
            <w:r w:rsidRPr="007F7289">
              <w:rPr>
                <w:rFonts w:cs="Arial"/>
                <w:sz w:val="20"/>
                <w:szCs w:val="20"/>
              </w:rPr>
              <w:lastRenderedPageBreak/>
              <w:t>development partners, MoU with participating UN Agencies</w:t>
            </w:r>
          </w:p>
          <w:p w:rsidR="007F7289" w:rsidRPr="007F7289" w:rsidRDefault="007F7289" w:rsidP="001B09D1">
            <w:pPr>
              <w:pStyle w:val="ListParagraph"/>
              <w:numPr>
                <w:ilvl w:val="0"/>
                <w:numId w:val="41"/>
              </w:numPr>
              <w:ind w:left="260" w:hanging="260"/>
              <w:rPr>
                <w:sz w:val="20"/>
                <w:szCs w:val="20"/>
              </w:rPr>
            </w:pPr>
            <w:r w:rsidRPr="007F7289">
              <w:rPr>
                <w:rFonts w:cs="Arial"/>
                <w:sz w:val="20"/>
                <w:szCs w:val="20"/>
              </w:rPr>
              <w:t>However, only about 10% of the funded budget was through the “pass-through” modality</w:t>
            </w:r>
          </w:p>
        </w:tc>
        <w:tc>
          <w:tcPr>
            <w:tcW w:w="933" w:type="pct"/>
            <w:shd w:val="clear" w:color="auto" w:fill="FFFF00"/>
          </w:tcPr>
          <w:p w:rsidR="007F7289" w:rsidRPr="007F7289" w:rsidRDefault="007F7289" w:rsidP="003057AD">
            <w:pPr>
              <w:rPr>
                <w:b/>
                <w:sz w:val="20"/>
                <w:szCs w:val="20"/>
              </w:rPr>
            </w:pPr>
            <w:r w:rsidRPr="007F7289">
              <w:rPr>
                <w:b/>
                <w:sz w:val="20"/>
                <w:szCs w:val="20"/>
              </w:rPr>
              <w:lastRenderedPageBreak/>
              <w:t>Target partially achieved</w:t>
            </w:r>
          </w:p>
        </w:tc>
      </w:tr>
      <w:tr w:rsidR="007F7289" w:rsidRPr="007F7289" w:rsidTr="003057AD">
        <w:tc>
          <w:tcPr>
            <w:tcW w:w="871" w:type="pct"/>
            <w:vMerge w:val="restart"/>
          </w:tcPr>
          <w:p w:rsidR="007F7289" w:rsidRPr="007F7289" w:rsidRDefault="007F7289" w:rsidP="003057AD">
            <w:pPr>
              <w:rPr>
                <w:rFonts w:cs="Arial"/>
                <w:sz w:val="20"/>
                <w:szCs w:val="20"/>
              </w:rPr>
            </w:pPr>
            <w:r w:rsidRPr="007F7289">
              <w:rPr>
                <w:rFonts w:cs="Arial"/>
                <w:b/>
                <w:sz w:val="20"/>
                <w:szCs w:val="20"/>
              </w:rPr>
              <w:lastRenderedPageBreak/>
              <w:t>5.3</w:t>
            </w:r>
            <w:r w:rsidRPr="007F7289">
              <w:rPr>
                <w:rFonts w:cs="Arial"/>
                <w:sz w:val="20"/>
                <w:szCs w:val="20"/>
              </w:rPr>
              <w:t>. Implementation of the JP being regularly monitored by UNCT and key stakeholders</w:t>
            </w:r>
            <w:r w:rsidRPr="007F7289">
              <w:rPr>
                <w:rStyle w:val="FootnoteReference"/>
                <w:rFonts w:cs="Arial"/>
                <w:sz w:val="20"/>
                <w:szCs w:val="20"/>
              </w:rPr>
              <w:footnoteReference w:id="65"/>
            </w:r>
          </w:p>
        </w:tc>
        <w:tc>
          <w:tcPr>
            <w:tcW w:w="962" w:type="pct"/>
          </w:tcPr>
          <w:p w:rsidR="007F7289" w:rsidRPr="007F7289" w:rsidRDefault="007F7289" w:rsidP="003057AD">
            <w:pPr>
              <w:rPr>
                <w:rFonts w:cs="Arial"/>
                <w:sz w:val="20"/>
                <w:szCs w:val="20"/>
              </w:rPr>
            </w:pPr>
            <w:r w:rsidRPr="007F7289">
              <w:rPr>
                <w:rFonts w:cs="Arial"/>
                <w:b/>
                <w:sz w:val="20"/>
                <w:szCs w:val="20"/>
              </w:rPr>
              <w:t>5.3.a.</w:t>
            </w:r>
            <w:r w:rsidRPr="007F7289">
              <w:rPr>
                <w:rFonts w:cs="Arial"/>
                <w:sz w:val="20"/>
                <w:szCs w:val="20"/>
              </w:rPr>
              <w:t xml:space="preserve">  Existence of monitoring and evaluation system for the JP GEWE</w:t>
            </w:r>
          </w:p>
          <w:p w:rsidR="007F7289" w:rsidRPr="007F7289" w:rsidRDefault="007F7289" w:rsidP="003057AD">
            <w:pPr>
              <w:rPr>
                <w:rFonts w:cs="Arial"/>
                <w:sz w:val="20"/>
                <w:szCs w:val="20"/>
              </w:rPr>
            </w:pPr>
          </w:p>
        </w:tc>
        <w:tc>
          <w:tcPr>
            <w:tcW w:w="1036" w:type="pct"/>
          </w:tcPr>
          <w:p w:rsidR="007F7289" w:rsidRPr="007F7289" w:rsidRDefault="007F7289" w:rsidP="003057AD">
            <w:pPr>
              <w:rPr>
                <w:sz w:val="20"/>
                <w:szCs w:val="20"/>
              </w:rPr>
            </w:pPr>
            <w:r w:rsidRPr="007F7289">
              <w:rPr>
                <w:rFonts w:cs="Arial"/>
                <w:sz w:val="20"/>
                <w:szCs w:val="20"/>
              </w:rPr>
              <w:t>M&amp;E framework, plan and tools developed and approved by UNCT and stakeholders</w:t>
            </w:r>
          </w:p>
        </w:tc>
        <w:tc>
          <w:tcPr>
            <w:tcW w:w="1198" w:type="pct"/>
          </w:tcPr>
          <w:p w:rsidR="007F7289" w:rsidRPr="007F7289" w:rsidRDefault="007F7289" w:rsidP="001B09D1">
            <w:pPr>
              <w:pStyle w:val="ListParagraph"/>
              <w:numPr>
                <w:ilvl w:val="0"/>
                <w:numId w:val="41"/>
              </w:numPr>
              <w:ind w:left="260" w:hanging="260"/>
              <w:rPr>
                <w:sz w:val="20"/>
                <w:szCs w:val="20"/>
              </w:rPr>
            </w:pPr>
            <w:r w:rsidRPr="007F7289">
              <w:rPr>
                <w:rFonts w:cs="Arial"/>
                <w:sz w:val="20"/>
                <w:szCs w:val="20"/>
              </w:rPr>
              <w:t>M&amp;E framework, plan and tools developed in 2010</w:t>
            </w:r>
          </w:p>
          <w:p w:rsidR="007F7289" w:rsidRPr="007F7289" w:rsidRDefault="007F7289" w:rsidP="001B09D1">
            <w:pPr>
              <w:pStyle w:val="ListParagraph"/>
              <w:numPr>
                <w:ilvl w:val="0"/>
                <w:numId w:val="41"/>
              </w:numPr>
              <w:ind w:left="260" w:hanging="260"/>
              <w:rPr>
                <w:sz w:val="20"/>
                <w:szCs w:val="20"/>
              </w:rPr>
            </w:pPr>
            <w:r w:rsidRPr="007F7289">
              <w:rPr>
                <w:rFonts w:cs="Arial"/>
                <w:sz w:val="20"/>
                <w:szCs w:val="20"/>
              </w:rPr>
              <w:t>However, not adequately implemented</w:t>
            </w:r>
          </w:p>
        </w:tc>
        <w:tc>
          <w:tcPr>
            <w:tcW w:w="933" w:type="pct"/>
            <w:shd w:val="clear" w:color="auto" w:fill="FFFF00"/>
          </w:tcPr>
          <w:p w:rsidR="007F7289" w:rsidRPr="007F7289" w:rsidRDefault="007F7289" w:rsidP="003057AD">
            <w:pPr>
              <w:rPr>
                <w:b/>
                <w:sz w:val="20"/>
                <w:szCs w:val="20"/>
              </w:rPr>
            </w:pPr>
            <w:r w:rsidRPr="007F7289">
              <w:rPr>
                <w:b/>
                <w:sz w:val="20"/>
                <w:szCs w:val="20"/>
              </w:rPr>
              <w:t>Target partially achieved</w:t>
            </w:r>
          </w:p>
        </w:tc>
      </w:tr>
      <w:tr w:rsidR="007F7289" w:rsidRPr="007F7289" w:rsidTr="003057AD">
        <w:tc>
          <w:tcPr>
            <w:tcW w:w="871" w:type="pct"/>
            <w:vMerge/>
          </w:tcPr>
          <w:p w:rsidR="007F7289" w:rsidRPr="007F7289" w:rsidRDefault="007F7289" w:rsidP="003057AD">
            <w:pPr>
              <w:rPr>
                <w:rFonts w:cs="Arial"/>
                <w:sz w:val="20"/>
                <w:szCs w:val="20"/>
              </w:rPr>
            </w:pPr>
          </w:p>
        </w:tc>
        <w:tc>
          <w:tcPr>
            <w:tcW w:w="962" w:type="pct"/>
          </w:tcPr>
          <w:p w:rsidR="007F7289" w:rsidRPr="007F7289" w:rsidRDefault="007F7289" w:rsidP="003057AD">
            <w:pPr>
              <w:rPr>
                <w:rFonts w:cs="Arial"/>
                <w:sz w:val="20"/>
                <w:szCs w:val="20"/>
              </w:rPr>
            </w:pPr>
            <w:r w:rsidRPr="007F7289">
              <w:rPr>
                <w:rFonts w:cs="Arial"/>
                <w:b/>
                <w:sz w:val="20"/>
                <w:szCs w:val="20"/>
              </w:rPr>
              <w:t>5.3.b.</w:t>
            </w:r>
            <w:r w:rsidRPr="007F7289">
              <w:rPr>
                <w:rFonts w:cs="Arial"/>
                <w:sz w:val="20"/>
                <w:szCs w:val="20"/>
              </w:rPr>
              <w:t xml:space="preserve">  Existence of an MTR and end evaluation plan</w:t>
            </w:r>
          </w:p>
          <w:p w:rsidR="007F7289" w:rsidRPr="007F7289" w:rsidRDefault="007F7289" w:rsidP="003057AD">
            <w:pPr>
              <w:rPr>
                <w:rFonts w:cs="Arial"/>
                <w:sz w:val="20"/>
                <w:szCs w:val="20"/>
              </w:rPr>
            </w:pPr>
          </w:p>
          <w:p w:rsidR="007F7289" w:rsidRPr="007F7289" w:rsidRDefault="007F7289" w:rsidP="003057AD">
            <w:pPr>
              <w:rPr>
                <w:rFonts w:cs="Arial"/>
                <w:sz w:val="20"/>
                <w:szCs w:val="20"/>
              </w:rPr>
            </w:pPr>
            <w:r w:rsidRPr="007F7289">
              <w:rPr>
                <w:rFonts w:cs="Arial"/>
                <w:sz w:val="20"/>
                <w:szCs w:val="20"/>
              </w:rPr>
              <w:t xml:space="preserve"> </w:t>
            </w:r>
          </w:p>
        </w:tc>
        <w:tc>
          <w:tcPr>
            <w:tcW w:w="1036" w:type="pct"/>
          </w:tcPr>
          <w:p w:rsidR="007F7289" w:rsidRPr="007F7289" w:rsidRDefault="007F7289" w:rsidP="003057AD">
            <w:pPr>
              <w:rPr>
                <w:sz w:val="20"/>
                <w:szCs w:val="20"/>
              </w:rPr>
            </w:pPr>
            <w:r w:rsidRPr="007F7289">
              <w:rPr>
                <w:rFonts w:cs="Arial"/>
                <w:sz w:val="20"/>
                <w:szCs w:val="20"/>
              </w:rPr>
              <w:t>MTR and end evaluation conducted and lessons learned incorporated in programme implementation and design.</w:t>
            </w:r>
          </w:p>
        </w:tc>
        <w:tc>
          <w:tcPr>
            <w:tcW w:w="1198" w:type="pct"/>
          </w:tcPr>
          <w:p w:rsidR="007F7289" w:rsidRPr="007F7289" w:rsidRDefault="007F7289" w:rsidP="001B09D1">
            <w:pPr>
              <w:pStyle w:val="ListParagraph"/>
              <w:numPr>
                <w:ilvl w:val="0"/>
                <w:numId w:val="41"/>
              </w:numPr>
              <w:ind w:left="260" w:hanging="260"/>
              <w:rPr>
                <w:rFonts w:cs="Calibri"/>
                <w:sz w:val="20"/>
                <w:szCs w:val="20"/>
              </w:rPr>
            </w:pPr>
            <w:r w:rsidRPr="007F7289">
              <w:rPr>
                <w:rFonts w:cs="Calibri"/>
                <w:sz w:val="20"/>
                <w:szCs w:val="20"/>
              </w:rPr>
              <w:t>MTR conducted – lessons and recommendations incorporated</w:t>
            </w:r>
          </w:p>
          <w:p w:rsidR="007F7289" w:rsidRPr="007F7289" w:rsidRDefault="007F7289" w:rsidP="001B09D1">
            <w:pPr>
              <w:pStyle w:val="ListParagraph"/>
              <w:numPr>
                <w:ilvl w:val="0"/>
                <w:numId w:val="41"/>
              </w:numPr>
              <w:ind w:left="260" w:hanging="260"/>
              <w:rPr>
                <w:rFonts w:cs="Calibri"/>
                <w:sz w:val="20"/>
                <w:szCs w:val="20"/>
              </w:rPr>
            </w:pPr>
            <w:r w:rsidRPr="007F7289">
              <w:rPr>
                <w:rFonts w:cs="Calibri"/>
                <w:sz w:val="20"/>
                <w:szCs w:val="20"/>
              </w:rPr>
              <w:t xml:space="preserve">End evaluation-under way </w:t>
            </w:r>
          </w:p>
        </w:tc>
        <w:tc>
          <w:tcPr>
            <w:tcW w:w="933" w:type="pct"/>
            <w:shd w:val="clear" w:color="auto" w:fill="00B050"/>
          </w:tcPr>
          <w:p w:rsidR="007F7289" w:rsidRPr="007F7289" w:rsidRDefault="007F7289" w:rsidP="003057AD">
            <w:pPr>
              <w:rPr>
                <w:b/>
                <w:sz w:val="20"/>
                <w:szCs w:val="20"/>
              </w:rPr>
            </w:pPr>
            <w:r w:rsidRPr="007F7289">
              <w:rPr>
                <w:b/>
                <w:sz w:val="20"/>
                <w:szCs w:val="20"/>
              </w:rPr>
              <w:t>Target achieved</w:t>
            </w:r>
          </w:p>
        </w:tc>
      </w:tr>
      <w:tr w:rsidR="007F7289" w:rsidRPr="007F7289" w:rsidTr="003057AD">
        <w:tc>
          <w:tcPr>
            <w:tcW w:w="871" w:type="pct"/>
          </w:tcPr>
          <w:p w:rsidR="007F7289" w:rsidRPr="007F7289" w:rsidRDefault="007F7289" w:rsidP="003057AD">
            <w:pPr>
              <w:rPr>
                <w:rFonts w:cs="Arial"/>
                <w:sz w:val="20"/>
                <w:szCs w:val="20"/>
              </w:rPr>
            </w:pPr>
            <w:r w:rsidRPr="007F7289">
              <w:rPr>
                <w:rFonts w:cs="Arial"/>
                <w:b/>
                <w:sz w:val="20"/>
                <w:szCs w:val="20"/>
              </w:rPr>
              <w:t>5.4.</w:t>
            </w:r>
            <w:r w:rsidRPr="007F7289">
              <w:rPr>
                <w:rFonts w:cs="Arial"/>
                <w:sz w:val="20"/>
                <w:szCs w:val="20"/>
              </w:rPr>
              <w:t xml:space="preserve"> All UN agencies have capacity for gender responsive planning, programming and budgeting and for the implementation of the JP</w:t>
            </w:r>
          </w:p>
        </w:tc>
        <w:tc>
          <w:tcPr>
            <w:tcW w:w="962" w:type="pct"/>
          </w:tcPr>
          <w:p w:rsidR="007F7289" w:rsidRPr="007F7289" w:rsidRDefault="007F7289" w:rsidP="003057AD">
            <w:pPr>
              <w:rPr>
                <w:rFonts w:cs="Arial"/>
                <w:sz w:val="20"/>
                <w:szCs w:val="20"/>
              </w:rPr>
            </w:pPr>
            <w:r w:rsidRPr="007F7289">
              <w:rPr>
                <w:rFonts w:cs="Arial"/>
                <w:b/>
                <w:sz w:val="20"/>
                <w:szCs w:val="20"/>
              </w:rPr>
              <w:t>5.4.a</w:t>
            </w:r>
            <w:r w:rsidRPr="007F7289">
              <w:rPr>
                <w:rFonts w:cs="Arial"/>
                <w:sz w:val="20"/>
                <w:szCs w:val="20"/>
              </w:rPr>
              <w:t>.  Number of capacity building initiatives for gender responsive planning, programming and budgeting and for the implementation of the JP</w:t>
            </w:r>
          </w:p>
          <w:p w:rsidR="007F7289" w:rsidRPr="007F7289" w:rsidRDefault="007F7289" w:rsidP="003057AD">
            <w:pPr>
              <w:rPr>
                <w:rFonts w:cs="Arial"/>
                <w:sz w:val="20"/>
                <w:szCs w:val="20"/>
              </w:rPr>
            </w:pPr>
          </w:p>
        </w:tc>
        <w:tc>
          <w:tcPr>
            <w:tcW w:w="1036" w:type="pct"/>
          </w:tcPr>
          <w:p w:rsidR="007F7289" w:rsidRPr="007F7289" w:rsidRDefault="007F7289" w:rsidP="003057AD">
            <w:pPr>
              <w:rPr>
                <w:bCs/>
                <w:sz w:val="20"/>
                <w:szCs w:val="20"/>
              </w:rPr>
            </w:pPr>
            <w:r w:rsidRPr="007F7289">
              <w:rPr>
                <w:bCs/>
                <w:sz w:val="20"/>
                <w:szCs w:val="20"/>
              </w:rPr>
              <w:t>No target was set</w:t>
            </w:r>
          </w:p>
        </w:tc>
        <w:tc>
          <w:tcPr>
            <w:tcW w:w="1198" w:type="pct"/>
          </w:tcPr>
          <w:p w:rsidR="007F7289" w:rsidRPr="007F7289" w:rsidRDefault="007F7289" w:rsidP="001B09D1">
            <w:pPr>
              <w:pStyle w:val="ListParagraph"/>
              <w:numPr>
                <w:ilvl w:val="0"/>
                <w:numId w:val="41"/>
              </w:numPr>
              <w:ind w:left="260" w:hanging="260"/>
              <w:rPr>
                <w:sz w:val="20"/>
                <w:szCs w:val="20"/>
              </w:rPr>
            </w:pPr>
          </w:p>
        </w:tc>
        <w:tc>
          <w:tcPr>
            <w:tcW w:w="933" w:type="pct"/>
            <w:tcBorders>
              <w:bottom w:val="single" w:sz="4" w:space="0" w:color="auto"/>
            </w:tcBorders>
            <w:shd w:val="clear" w:color="auto" w:fill="A6A6A6" w:themeFill="background1" w:themeFillShade="A6"/>
          </w:tcPr>
          <w:p w:rsidR="007F7289" w:rsidRPr="007F7289" w:rsidRDefault="007F7289" w:rsidP="003057AD">
            <w:pPr>
              <w:rPr>
                <w:sz w:val="20"/>
                <w:szCs w:val="20"/>
              </w:rPr>
            </w:pPr>
            <w:r w:rsidRPr="007F7289">
              <w:rPr>
                <w:sz w:val="20"/>
                <w:szCs w:val="20"/>
              </w:rPr>
              <w:t>No target was set</w:t>
            </w:r>
          </w:p>
        </w:tc>
      </w:tr>
      <w:tr w:rsidR="007F7289" w:rsidRPr="007F7289" w:rsidTr="003057AD">
        <w:tc>
          <w:tcPr>
            <w:tcW w:w="871" w:type="pct"/>
          </w:tcPr>
          <w:p w:rsidR="007F7289" w:rsidRPr="007F7289" w:rsidRDefault="007F7289" w:rsidP="003057AD">
            <w:pPr>
              <w:rPr>
                <w:rFonts w:cs="Arial"/>
                <w:sz w:val="20"/>
                <w:szCs w:val="20"/>
              </w:rPr>
            </w:pPr>
            <w:r w:rsidRPr="007F7289">
              <w:rPr>
                <w:rFonts w:cs="Arial"/>
                <w:b/>
                <w:sz w:val="20"/>
                <w:szCs w:val="20"/>
              </w:rPr>
              <w:t>5.5.</w:t>
            </w:r>
            <w:r w:rsidRPr="007F7289">
              <w:rPr>
                <w:rFonts w:cs="Arial"/>
                <w:sz w:val="20"/>
                <w:szCs w:val="20"/>
              </w:rPr>
              <w:t xml:space="preserve"> UN communications strategy on fulfilment of women's rights and gender equality developed.</w:t>
            </w:r>
          </w:p>
        </w:tc>
        <w:tc>
          <w:tcPr>
            <w:tcW w:w="962" w:type="pct"/>
          </w:tcPr>
          <w:p w:rsidR="007F7289" w:rsidRPr="007F7289" w:rsidRDefault="007F7289" w:rsidP="003057AD">
            <w:pPr>
              <w:rPr>
                <w:rFonts w:cs="Arial"/>
                <w:sz w:val="20"/>
                <w:szCs w:val="20"/>
              </w:rPr>
            </w:pPr>
            <w:r w:rsidRPr="007F7289">
              <w:rPr>
                <w:rFonts w:cs="Arial"/>
                <w:b/>
                <w:sz w:val="20"/>
                <w:szCs w:val="20"/>
              </w:rPr>
              <w:t>5.5.a</w:t>
            </w:r>
            <w:r w:rsidRPr="007F7289">
              <w:rPr>
                <w:rFonts w:cs="Arial"/>
                <w:sz w:val="20"/>
                <w:szCs w:val="20"/>
              </w:rPr>
              <w:t>.  The UN Communicating as ‘One’ on GEWE issues.</w:t>
            </w:r>
          </w:p>
          <w:p w:rsidR="007F7289" w:rsidRPr="007F7289" w:rsidRDefault="007F7289" w:rsidP="003057AD">
            <w:pPr>
              <w:rPr>
                <w:rFonts w:cs="Arial"/>
                <w:sz w:val="20"/>
                <w:szCs w:val="20"/>
              </w:rPr>
            </w:pPr>
            <w:r w:rsidRPr="007F7289">
              <w:rPr>
                <w:rFonts w:cs="Arial"/>
                <w:sz w:val="20"/>
                <w:szCs w:val="20"/>
              </w:rPr>
              <w:t xml:space="preserve"> </w:t>
            </w:r>
          </w:p>
        </w:tc>
        <w:tc>
          <w:tcPr>
            <w:tcW w:w="1036" w:type="pct"/>
          </w:tcPr>
          <w:p w:rsidR="007F7289" w:rsidRPr="007F7289" w:rsidRDefault="007F7289" w:rsidP="003057AD">
            <w:pPr>
              <w:rPr>
                <w:rFonts w:cs="Arial"/>
                <w:sz w:val="20"/>
                <w:szCs w:val="20"/>
              </w:rPr>
            </w:pPr>
            <w:r w:rsidRPr="007F7289">
              <w:rPr>
                <w:rFonts w:cs="Arial"/>
                <w:sz w:val="20"/>
                <w:szCs w:val="20"/>
              </w:rPr>
              <w:t>The Resident Coordinator participates in at least 2 public events as the head of the programme. The Coordinating Agency participates in at least 2 public events as chairperson of the JP GEWE. At least two national events are supported through Joint UN support efforts.</w:t>
            </w:r>
          </w:p>
          <w:p w:rsidR="007F7289" w:rsidRPr="007F7289" w:rsidRDefault="007F7289" w:rsidP="003057AD">
            <w:pPr>
              <w:rPr>
                <w:bCs/>
                <w:sz w:val="20"/>
                <w:szCs w:val="20"/>
              </w:rPr>
            </w:pPr>
          </w:p>
        </w:tc>
        <w:tc>
          <w:tcPr>
            <w:tcW w:w="1198" w:type="pct"/>
          </w:tcPr>
          <w:p w:rsidR="007F7289" w:rsidRPr="007F7289" w:rsidRDefault="007F7289" w:rsidP="001B09D1">
            <w:pPr>
              <w:pStyle w:val="ListParagraph"/>
              <w:numPr>
                <w:ilvl w:val="0"/>
                <w:numId w:val="41"/>
              </w:numPr>
              <w:ind w:left="260" w:hanging="260"/>
              <w:rPr>
                <w:sz w:val="20"/>
                <w:szCs w:val="20"/>
              </w:rPr>
            </w:pPr>
            <w:r w:rsidRPr="007F7289">
              <w:rPr>
                <w:sz w:val="20"/>
                <w:szCs w:val="20"/>
              </w:rPr>
              <w:t>Programme communication strategy developed</w:t>
            </w:r>
          </w:p>
          <w:p w:rsidR="007F7289" w:rsidRPr="007F7289" w:rsidRDefault="007F7289" w:rsidP="001B09D1">
            <w:pPr>
              <w:pStyle w:val="ListParagraph"/>
              <w:numPr>
                <w:ilvl w:val="0"/>
                <w:numId w:val="41"/>
              </w:numPr>
              <w:ind w:left="260" w:hanging="260"/>
              <w:rPr>
                <w:sz w:val="20"/>
                <w:szCs w:val="20"/>
              </w:rPr>
            </w:pPr>
            <w:r w:rsidRPr="007F7289">
              <w:rPr>
                <w:sz w:val="20"/>
                <w:szCs w:val="20"/>
              </w:rPr>
              <w:t>RC and CA participated in more than 2 public events each</w:t>
            </w:r>
          </w:p>
          <w:p w:rsidR="007F7289" w:rsidRPr="007F7289" w:rsidRDefault="007F7289" w:rsidP="001B09D1">
            <w:pPr>
              <w:pStyle w:val="ListParagraph"/>
              <w:numPr>
                <w:ilvl w:val="0"/>
                <w:numId w:val="41"/>
              </w:numPr>
              <w:ind w:left="260" w:hanging="260"/>
              <w:rPr>
                <w:sz w:val="20"/>
                <w:szCs w:val="20"/>
              </w:rPr>
            </w:pPr>
            <w:r w:rsidRPr="007F7289">
              <w:rPr>
                <w:sz w:val="20"/>
                <w:szCs w:val="20"/>
              </w:rPr>
              <w:t>The Programme also supported relevant public events at the national level</w:t>
            </w:r>
          </w:p>
        </w:tc>
        <w:tc>
          <w:tcPr>
            <w:tcW w:w="933" w:type="pct"/>
            <w:shd w:val="clear" w:color="auto" w:fill="92D050"/>
          </w:tcPr>
          <w:p w:rsidR="007F7289" w:rsidRPr="007F7289" w:rsidRDefault="007F7289" w:rsidP="003057AD">
            <w:pPr>
              <w:rPr>
                <w:b/>
                <w:bCs/>
                <w:sz w:val="20"/>
                <w:szCs w:val="20"/>
              </w:rPr>
            </w:pPr>
            <w:r w:rsidRPr="007F7289">
              <w:rPr>
                <w:b/>
                <w:bCs/>
                <w:sz w:val="20"/>
                <w:szCs w:val="20"/>
              </w:rPr>
              <w:t>Target largely achieved</w:t>
            </w:r>
          </w:p>
        </w:tc>
      </w:tr>
    </w:tbl>
    <w:p w:rsidR="00855050" w:rsidRDefault="00855050" w:rsidP="00855050">
      <w:pPr>
        <w:pStyle w:val="Heading2"/>
        <w:numPr>
          <w:ilvl w:val="0"/>
          <w:numId w:val="0"/>
        </w:numPr>
        <w:spacing w:before="0" w:line="276" w:lineRule="auto"/>
        <w:ind w:left="576" w:hanging="576"/>
        <w:jc w:val="left"/>
      </w:pPr>
      <w:bookmarkStart w:id="82" w:name="_Toc402775614"/>
      <w:r>
        <w:lastRenderedPageBreak/>
        <w:t>Annex 8: Short Biographies of the Evaluators</w:t>
      </w:r>
      <w:bookmarkEnd w:id="82"/>
    </w:p>
    <w:p w:rsidR="007752E6" w:rsidRDefault="00855050" w:rsidP="009D50FC">
      <w:pPr>
        <w:jc w:val="both"/>
      </w:pPr>
      <w:r w:rsidRPr="009D50FC">
        <w:rPr>
          <w:b/>
        </w:rPr>
        <w:t>Mr. Yoseph Endeshaw (Team Leader)</w:t>
      </w:r>
      <w:r w:rsidRPr="009D50FC">
        <w:t xml:space="preserve"> is an independent consultant with more than 18 years </w:t>
      </w:r>
      <w:r w:rsidR="009D50FC" w:rsidRPr="009D50FC">
        <w:t xml:space="preserve">of </w:t>
      </w:r>
      <w:r w:rsidRPr="009D50FC">
        <w:t>professional experience in the area of good governance and development (including in the areas of human rights, civil society, rule of law, decentralization, gender</w:t>
      </w:r>
      <w:r w:rsidR="009D50FC">
        <w:t xml:space="preserve"> equality and</w:t>
      </w:r>
      <w:r w:rsidRPr="009D50FC">
        <w:t xml:space="preserve"> environment</w:t>
      </w:r>
      <w:r w:rsidR="009D50FC">
        <w:t>al protection</w:t>
      </w:r>
      <w:r w:rsidRPr="009D50FC">
        <w:t xml:space="preserve">). </w:t>
      </w:r>
      <w:r w:rsidR="00327EE3">
        <w:t>He holds a</w:t>
      </w:r>
      <w:r w:rsidR="00327EE3" w:rsidRPr="009D50FC">
        <w:t xml:space="preserve"> Master of Laws (LL.M) degree from the University of Calgary in Canada.</w:t>
      </w:r>
      <w:r w:rsidR="00327EE3">
        <w:t xml:space="preserve"> </w:t>
      </w:r>
      <w:r w:rsidRPr="009D50FC">
        <w:t xml:space="preserve">He has significant experience in capacity building of both government and non-government institutions through providing trainings, conducting organizational structure and capacity assessments, designing projects </w:t>
      </w:r>
      <w:r w:rsidR="007752E6">
        <w:t>and plan of actions</w:t>
      </w:r>
      <w:r w:rsidRPr="009D50FC">
        <w:t>. He has provided programme</w:t>
      </w:r>
      <w:r w:rsidR="009D50FC">
        <w:t xml:space="preserve"> and thematic</w:t>
      </w:r>
      <w:r w:rsidRPr="009D50FC">
        <w:t xml:space="preserve"> evaluation</w:t>
      </w:r>
      <w:r w:rsidR="009D50FC">
        <w:t>s</w:t>
      </w:r>
      <w:r w:rsidRPr="009D50FC">
        <w:t xml:space="preserve"> and other consultancy services for differ</w:t>
      </w:r>
      <w:r w:rsidR="009D50FC">
        <w:t>ent development actors</w:t>
      </w:r>
      <w:r w:rsidRPr="009D50FC">
        <w:t xml:space="preserve">, including the European Commission, USAID, World Bank, UN Agencies and a number of International and local NGOs. Mr Endeshaw has been teaching different law courses at the Ethiopian Civil Service College and the Law Faculty of the Addis Ababa University. </w:t>
      </w:r>
    </w:p>
    <w:p w:rsidR="007752E6" w:rsidRPr="00E84B13" w:rsidRDefault="007752E6" w:rsidP="007752E6">
      <w:pPr>
        <w:spacing w:after="0"/>
        <w:jc w:val="both"/>
        <w:rPr>
          <w:rFonts w:ascii="Calibri" w:hAnsi="Calibri"/>
        </w:rPr>
      </w:pPr>
      <w:r w:rsidRPr="007752E6">
        <w:rPr>
          <w:rFonts w:ascii="Calibri" w:hAnsi="Calibri"/>
          <w:b/>
        </w:rPr>
        <w:t>Okwach Abagi (Team Member)</w:t>
      </w:r>
      <w:r w:rsidRPr="00E84B13">
        <w:rPr>
          <w:rFonts w:ascii="Calibri" w:hAnsi="Calibri"/>
        </w:rPr>
        <w:t xml:space="preserve"> holds a PhD in Sociology/Comparative Education from McGill University, Canada and is currently the Director of OWN &amp; Associates: Centre for Research &amp; Development, a regional think tank, based in Nairobi. Okwach is an M&amp;E and Capacity Development Specialist, with over 20 years of professional experience in the social sector. Over years of policy research and education development, Okwach has a vast experience in developing and managing work programmes, co-coordinating training programme, conducting research and policy analysis, gender analysis and training, and mentoring young researchers. He was professor of education at Kenyatta University in the 80s, was a senior researcher at the Institute of Policy Analysis and Research (IPAR) in the 90s, and also worked as Senior Policy Advisor at the Strategy and Policy Unit (SPU) in the Office of the President, Republic of Rwanda 2008-2011. He has offered technical assistance to various regional and international organizations including various UN Agencies like UN Women, UNICEF, UNDP, UNESCO, and UNEP and has extensive experience working in Kenya, Tanzania, Rwanda, Uganda, Malawi, South Africa and Lesotho among other countries in Sub-Saharan Africa. Okwach has published widely and has participated in policy debates in education, gender equality and M&amp;E issues in the region. </w:t>
      </w:r>
    </w:p>
    <w:p w:rsidR="007752E6" w:rsidRDefault="007752E6" w:rsidP="007752E6"/>
    <w:p w:rsidR="00855050" w:rsidRPr="009D50FC" w:rsidRDefault="00855050" w:rsidP="009D50FC">
      <w:pPr>
        <w:jc w:val="both"/>
      </w:pPr>
      <w:r w:rsidRPr="009D50FC">
        <w:t xml:space="preserve">  </w:t>
      </w:r>
    </w:p>
    <w:p w:rsidR="00855050" w:rsidRPr="00855050" w:rsidRDefault="00855050" w:rsidP="00855050"/>
    <w:p w:rsidR="007F7289" w:rsidRDefault="007F7289" w:rsidP="007F7289">
      <w:pPr>
        <w:jc w:val="both"/>
        <w:rPr>
          <w:lang w:val="en-GB"/>
        </w:rPr>
      </w:pPr>
    </w:p>
    <w:p w:rsidR="007F7289" w:rsidRDefault="007F7289" w:rsidP="007F7289"/>
    <w:p w:rsidR="007F7289" w:rsidRDefault="007F7289" w:rsidP="007F7289"/>
    <w:p w:rsidR="007F7289" w:rsidRDefault="007F7289" w:rsidP="007F7289">
      <w:pPr>
        <w:spacing w:before="0" w:after="0" w:line="240" w:lineRule="auto"/>
        <w:rPr>
          <w:sz w:val="18"/>
        </w:rPr>
      </w:pPr>
    </w:p>
    <w:p w:rsidR="007F7289" w:rsidRDefault="007F7289" w:rsidP="007F7289">
      <w:pPr>
        <w:spacing w:before="0" w:after="0" w:line="240" w:lineRule="auto"/>
        <w:rPr>
          <w:sz w:val="18"/>
        </w:rPr>
      </w:pPr>
    </w:p>
    <w:p w:rsidR="007F7289" w:rsidRDefault="007F7289" w:rsidP="007F7289">
      <w:pPr>
        <w:spacing w:before="0" w:after="0" w:line="240" w:lineRule="auto"/>
      </w:pPr>
    </w:p>
    <w:p w:rsidR="007F7289" w:rsidRDefault="007F7289" w:rsidP="007F7289">
      <w:pPr>
        <w:spacing w:before="0" w:after="0"/>
      </w:pPr>
    </w:p>
    <w:p w:rsidR="007F7289" w:rsidRDefault="007F7289" w:rsidP="007F7289">
      <w:pPr>
        <w:spacing w:before="120" w:line="240" w:lineRule="auto"/>
        <w:jc w:val="both"/>
      </w:pPr>
    </w:p>
    <w:sectPr w:rsidR="007F7289" w:rsidSect="005D4FAC">
      <w:footerReference w:type="default" r:id="rId26"/>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0503" w:rsidRDefault="001A0503" w:rsidP="00A5452A">
      <w:pPr>
        <w:spacing w:before="0" w:after="0" w:line="240" w:lineRule="auto"/>
      </w:pPr>
      <w:r>
        <w:separator/>
      </w:r>
    </w:p>
  </w:endnote>
  <w:endnote w:type="continuationSeparator" w:id="0">
    <w:p w:rsidR="001A0503" w:rsidRDefault="001A0503" w:rsidP="00A5452A">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60405020304"/>
    <w:charset w:val="00"/>
    <w:family w:val="roman"/>
    <w:pitch w:val="variable"/>
    <w:sig w:usb0="20002A87" w:usb1="00000000" w:usb2="00000000" w:usb3="00000000" w:csb0="000001FF" w:csb1="00000000"/>
  </w:font>
  <w:font w:name="Helvetica">
    <w:panose1 w:val="020B060402020203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DejaVu Sans">
    <w:panose1 w:val="00000000000000000000"/>
    <w:charset w:val="00"/>
    <w:family w:val="roman"/>
    <w:notTrueType/>
    <w:pitch w:val="default"/>
    <w:sig w:usb0="00000000" w:usb1="00000000" w:usb2="00000000" w:usb3="00000000" w:csb0="00000000" w:csb1="00000000"/>
  </w:font>
  <w:font w:name="FuturaBT-Light">
    <w:panose1 w:val="00000000000000000000"/>
    <w:charset w:val="00"/>
    <w:family w:val="swiss"/>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Cambria,Italic">
    <w:panose1 w:val="00000000000000000000"/>
    <w:charset w:val="00"/>
    <w:family w:val="swiss"/>
    <w:notTrueType/>
    <w:pitch w:val="default"/>
    <w:sig w:usb0="00000003" w:usb1="00000000" w:usb2="00000000" w:usb3="00000000" w:csb0="00000001" w:csb1="00000000"/>
  </w:font>
  <w:font w:name="TimesNewRoman">
    <w:altName w:val="Cambria"/>
    <w:panose1 w:val="00000000000000000000"/>
    <w:charset w:val="00"/>
    <w:family w:val="roman"/>
    <w:notTrueType/>
    <w:pitch w:val="default"/>
    <w:sig w:usb0="00000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49374"/>
      <w:docPartObj>
        <w:docPartGallery w:val="Page Numbers (Bottom of Page)"/>
        <w:docPartUnique/>
      </w:docPartObj>
    </w:sdtPr>
    <w:sdtContent>
      <w:p w:rsidR="00433F77" w:rsidRDefault="003263C8">
        <w:pPr>
          <w:pStyle w:val="Footer"/>
          <w:jc w:val="right"/>
        </w:pPr>
        <w:fldSimple w:instr=" PAGE   \* MERGEFORMAT ">
          <w:r w:rsidR="001F50ED">
            <w:rPr>
              <w:noProof/>
            </w:rPr>
            <w:t>107</w:t>
          </w:r>
        </w:fldSimple>
      </w:p>
    </w:sdtContent>
  </w:sdt>
  <w:p w:rsidR="00433F77" w:rsidRDefault="00433F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0503" w:rsidRDefault="001A0503" w:rsidP="00A5452A">
      <w:pPr>
        <w:spacing w:before="0" w:after="0" w:line="240" w:lineRule="auto"/>
      </w:pPr>
      <w:r>
        <w:separator/>
      </w:r>
    </w:p>
  </w:footnote>
  <w:footnote w:type="continuationSeparator" w:id="0">
    <w:p w:rsidR="001A0503" w:rsidRDefault="001A0503" w:rsidP="00A5452A">
      <w:pPr>
        <w:spacing w:before="0" w:after="0" w:line="240" w:lineRule="auto"/>
      </w:pPr>
      <w:r>
        <w:continuationSeparator/>
      </w:r>
    </w:p>
  </w:footnote>
  <w:footnote w:id="1">
    <w:p w:rsidR="00433F77" w:rsidRPr="008754B9" w:rsidRDefault="00433F77" w:rsidP="008754B9">
      <w:pPr>
        <w:pStyle w:val="FootnoteText"/>
        <w:ind w:left="720" w:hanging="720"/>
        <w:rPr>
          <w:rFonts w:asciiTheme="minorHAnsi" w:hAnsiTheme="minorHAnsi"/>
          <w:sz w:val="20"/>
          <w:szCs w:val="20"/>
          <w:lang w:val="en-US"/>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Pr>
          <w:rFonts w:asciiTheme="minorHAnsi" w:hAnsiTheme="minorHAnsi"/>
          <w:sz w:val="20"/>
          <w:szCs w:val="20"/>
        </w:rPr>
        <w:tab/>
      </w:r>
      <w:r w:rsidRPr="008754B9">
        <w:rPr>
          <w:rFonts w:asciiTheme="minorHAnsi" w:hAnsiTheme="minorHAnsi"/>
          <w:sz w:val="20"/>
          <w:szCs w:val="20"/>
          <w:lang w:val="en-US"/>
        </w:rPr>
        <w:t xml:space="preserve">The gender machinery </w:t>
      </w:r>
      <w:r w:rsidRPr="008754B9">
        <w:rPr>
          <w:rFonts w:asciiTheme="minorHAnsi" w:hAnsiTheme="minorHAnsi" w:cs="Arial"/>
          <w:sz w:val="20"/>
          <w:szCs w:val="20"/>
        </w:rPr>
        <w:t>refers to Gender Directorate (the previous Ministry of Gender), National Gender and Equality Commission (the previous National Commission on Gender and Development) and Gender Focal points in line ministries and sub-nationally.</w:t>
      </w:r>
    </w:p>
  </w:footnote>
  <w:footnote w:id="2">
    <w:p w:rsidR="00433F77" w:rsidRPr="007752E6" w:rsidRDefault="00433F77" w:rsidP="00560B7A">
      <w:pPr>
        <w:pStyle w:val="FootnoteText"/>
        <w:ind w:left="720" w:hanging="720"/>
        <w:rPr>
          <w:rStyle w:val="FootnoteReference"/>
          <w:rFonts w:asciiTheme="minorHAnsi" w:hAnsiTheme="minorHAnsi"/>
          <w:sz w:val="20"/>
          <w:szCs w:val="20"/>
          <w:vertAlign w:val="baseline"/>
        </w:rPr>
      </w:pPr>
      <w:r w:rsidRPr="007752E6">
        <w:rPr>
          <w:rStyle w:val="FootnoteReference"/>
          <w:rFonts w:asciiTheme="minorHAnsi" w:hAnsiTheme="minorHAnsi"/>
          <w:sz w:val="20"/>
          <w:szCs w:val="20"/>
          <w:vertAlign w:val="baseline"/>
        </w:rPr>
        <w:footnoteRef/>
      </w:r>
      <w:r w:rsidRPr="007752E6">
        <w:rPr>
          <w:rStyle w:val="FootnoteReference"/>
          <w:rFonts w:asciiTheme="minorHAnsi" w:hAnsiTheme="minorHAnsi"/>
          <w:sz w:val="20"/>
          <w:szCs w:val="20"/>
          <w:vertAlign w:val="baseline"/>
        </w:rPr>
        <w:t xml:space="preserve"> </w:t>
      </w:r>
      <w:r w:rsidRPr="007752E6">
        <w:rPr>
          <w:rStyle w:val="FootnoteReference"/>
          <w:rFonts w:asciiTheme="minorHAnsi" w:hAnsiTheme="minorHAnsi"/>
          <w:sz w:val="20"/>
          <w:szCs w:val="20"/>
          <w:vertAlign w:val="baseline"/>
        </w:rPr>
        <w:tab/>
        <w:t>These are: International Labor Organization (ILO), International Organization for Migration (IOM), United Nations Office for the Coordination of Humanitarian Affairs (UNOCHA), United Nations Joint Programme on HIV/Aids (UNAIDS), United Nations Environment Programme (UNEP), United Nations Population Fund (UNFPA), United Nations Human Settlement Organization (UN-HABITAT), World Health Organization (WHO), United Nations Educational, Scientific and Cultural Organization (UNESCO), United Nations Children’s Fund (UNICEF), United Nations Office on Drugs and Crime (UNODC), United Nations Development Programme (UNDP), United Nations Industrial Development Organization (UNIDO), United Nations Entity for Gender Equality and the Empowerment of Women (UN Women)</w:t>
      </w:r>
    </w:p>
  </w:footnote>
  <w:footnote w:id="3">
    <w:p w:rsidR="00433F77" w:rsidRPr="008754B9" w:rsidRDefault="00433F77" w:rsidP="008754B9">
      <w:pPr>
        <w:pStyle w:val="FootnoteText"/>
        <w:ind w:left="720" w:hanging="720"/>
        <w:rPr>
          <w:rFonts w:asciiTheme="minorHAnsi" w:hAnsiTheme="minorHAnsi"/>
          <w:sz w:val="20"/>
          <w:szCs w:val="20"/>
          <w:lang w:val="en-US"/>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Pr>
          <w:rFonts w:asciiTheme="minorHAnsi" w:hAnsiTheme="minorHAnsi"/>
          <w:sz w:val="20"/>
          <w:szCs w:val="20"/>
        </w:rPr>
        <w:tab/>
      </w:r>
      <w:r w:rsidRPr="008754B9">
        <w:rPr>
          <w:rFonts w:asciiTheme="minorHAnsi" w:hAnsiTheme="minorHAnsi"/>
          <w:sz w:val="20"/>
          <w:szCs w:val="20"/>
          <w:lang w:val="en-US"/>
        </w:rPr>
        <w:t xml:space="preserve">UNESCO was not initially included as participating agency in this output area in the Programme Document. However, it has participated in the implementation of this output. On the other hand, </w:t>
      </w:r>
      <w:r w:rsidRPr="008754B9">
        <w:rPr>
          <w:rFonts w:asciiTheme="minorHAnsi" w:hAnsiTheme="minorHAnsi"/>
          <w:color w:val="000000"/>
          <w:sz w:val="20"/>
          <w:szCs w:val="20"/>
        </w:rPr>
        <w:t xml:space="preserve">UNHABITAT and ILO were included as participating organizations in Output three in the Programme Document. But they did not participate in this Output in practice. </w:t>
      </w:r>
    </w:p>
  </w:footnote>
  <w:footnote w:id="4">
    <w:p w:rsidR="00433F77" w:rsidRPr="008754B9" w:rsidRDefault="00433F77" w:rsidP="008754B9">
      <w:pPr>
        <w:pStyle w:val="FootnoteText"/>
        <w:ind w:left="720" w:hanging="720"/>
        <w:rPr>
          <w:rFonts w:asciiTheme="minorHAnsi" w:hAnsiTheme="minorHAnsi"/>
          <w:sz w:val="20"/>
          <w:szCs w:val="20"/>
          <w:lang w:val="en-US"/>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rPr>
        <w:tab/>
      </w:r>
      <w:r w:rsidRPr="008754B9">
        <w:rPr>
          <w:rFonts w:asciiTheme="minorHAnsi" w:hAnsiTheme="minorHAnsi"/>
          <w:color w:val="000000"/>
          <w:sz w:val="20"/>
          <w:szCs w:val="20"/>
        </w:rPr>
        <w:t>Secretariat located at UN Women which is also the coordinating agency</w:t>
      </w:r>
    </w:p>
  </w:footnote>
  <w:footnote w:id="5">
    <w:p w:rsidR="00433F77" w:rsidRPr="008754B9" w:rsidRDefault="00433F77" w:rsidP="008754B9">
      <w:pPr>
        <w:pStyle w:val="FootnoteText"/>
        <w:ind w:left="720" w:hanging="720"/>
        <w:rPr>
          <w:rFonts w:asciiTheme="minorHAnsi" w:hAnsiTheme="minorHAnsi"/>
          <w:sz w:val="20"/>
          <w:szCs w:val="20"/>
          <w:lang w:val="en-US"/>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rPr>
        <w:tab/>
        <w:t xml:space="preserve">The operationalization of </w:t>
      </w:r>
      <w:r w:rsidRPr="008754B9">
        <w:rPr>
          <w:rFonts w:asciiTheme="minorHAnsi" w:hAnsiTheme="minorHAnsi"/>
          <w:sz w:val="20"/>
          <w:szCs w:val="20"/>
          <w:lang w:val="en-US"/>
        </w:rPr>
        <w:t>Vision 2030 was followed by the development of the First Medium Term Development Plan (2008-2012).</w:t>
      </w:r>
    </w:p>
  </w:footnote>
  <w:footnote w:id="6">
    <w:p w:rsidR="00433F77" w:rsidRPr="008754B9" w:rsidRDefault="00433F77" w:rsidP="008754B9">
      <w:pPr>
        <w:pStyle w:val="FootnoteText"/>
        <w:ind w:left="720" w:hanging="720"/>
        <w:rPr>
          <w:rFonts w:asciiTheme="minorHAnsi" w:hAnsiTheme="minorHAnsi"/>
          <w:sz w:val="20"/>
          <w:szCs w:val="20"/>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rPr>
        <w:tab/>
        <w:t>Committee on the elimination of Discrimination Against Women, Concluding observations of the Committee on the Elimination of Discrimination against Women: Kenya, Forty-eighth session, 17 January – 4 February 2011, p. 4</w:t>
      </w:r>
    </w:p>
  </w:footnote>
  <w:footnote w:id="7">
    <w:p w:rsidR="00433F77" w:rsidRPr="008754B9" w:rsidRDefault="00433F77" w:rsidP="008754B9">
      <w:pPr>
        <w:pStyle w:val="FootnoteText"/>
        <w:ind w:left="720" w:hanging="720"/>
        <w:rPr>
          <w:rFonts w:asciiTheme="minorHAnsi" w:hAnsiTheme="minorHAnsi"/>
          <w:sz w:val="20"/>
          <w:szCs w:val="20"/>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rPr>
        <w:tab/>
        <w:t>Gender Forum, Sexual Gender Based Violence Report, Nairobi, 27</w:t>
      </w:r>
      <w:r w:rsidRPr="008754B9">
        <w:rPr>
          <w:rFonts w:asciiTheme="minorHAnsi" w:hAnsiTheme="minorHAnsi"/>
          <w:sz w:val="20"/>
          <w:szCs w:val="20"/>
          <w:vertAlign w:val="superscript"/>
        </w:rPr>
        <w:t>th</w:t>
      </w:r>
      <w:r w:rsidRPr="008754B9">
        <w:rPr>
          <w:rFonts w:asciiTheme="minorHAnsi" w:hAnsiTheme="minorHAnsi"/>
          <w:sz w:val="20"/>
          <w:szCs w:val="20"/>
        </w:rPr>
        <w:t xml:space="preserve"> February 2014</w:t>
      </w:r>
    </w:p>
  </w:footnote>
  <w:footnote w:id="8">
    <w:p w:rsidR="00433F77" w:rsidRPr="008754B9" w:rsidRDefault="00433F77" w:rsidP="008754B9">
      <w:pPr>
        <w:pStyle w:val="FootnoteText"/>
        <w:ind w:left="720" w:hanging="720"/>
        <w:rPr>
          <w:rFonts w:asciiTheme="minorHAnsi" w:hAnsiTheme="minorHAnsi"/>
          <w:sz w:val="20"/>
          <w:szCs w:val="20"/>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rPr>
        <w:tab/>
        <w:t>Violence against Children in Kenya: Findings from a 2010 National Survey: Summary Report on the Prevalence of Sexual, Physical and Emotional Violence, Context of Sexual Violence, and Health and Behavioral Consequences of Violence Experienced in Childhood. Nairobi, United Nations Children’s Fund Kenya Country Office, Division of Violence Prevention, National Center for Injury Prevention and Control, U.S. Centers for Disease Control and Prevention, and the Kenya National Bureau of Statistics, 2012</w:t>
      </w:r>
    </w:p>
  </w:footnote>
  <w:footnote w:id="9">
    <w:p w:rsidR="00433F77" w:rsidRPr="008754B9" w:rsidRDefault="00433F77" w:rsidP="008754B9">
      <w:pPr>
        <w:pStyle w:val="FootnoteText"/>
        <w:ind w:left="720" w:hanging="720"/>
        <w:rPr>
          <w:rFonts w:asciiTheme="minorHAnsi" w:hAnsiTheme="minorHAnsi"/>
          <w:sz w:val="20"/>
          <w:szCs w:val="20"/>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rPr>
        <w:tab/>
        <w:t>28 Too Many, Country Profile: FGM in Kenya, May 2013, p. 7</w:t>
      </w:r>
    </w:p>
  </w:footnote>
  <w:footnote w:id="10">
    <w:p w:rsidR="00433F77" w:rsidRPr="00EF677E" w:rsidRDefault="00433F77" w:rsidP="00EF677E">
      <w:pPr>
        <w:pStyle w:val="FootnoteText"/>
        <w:ind w:left="720" w:hanging="720"/>
        <w:rPr>
          <w:rFonts w:asciiTheme="minorHAnsi" w:hAnsiTheme="minorHAnsi"/>
          <w:sz w:val="20"/>
          <w:szCs w:val="20"/>
          <w:lang w:val="en-US"/>
        </w:rPr>
      </w:pPr>
      <w:r w:rsidRPr="00EF677E">
        <w:rPr>
          <w:rStyle w:val="FootnoteReference"/>
          <w:rFonts w:asciiTheme="minorHAnsi" w:hAnsiTheme="minorHAnsi"/>
          <w:sz w:val="20"/>
          <w:szCs w:val="20"/>
        </w:rPr>
        <w:footnoteRef/>
      </w:r>
      <w:r w:rsidRPr="00EF677E">
        <w:rPr>
          <w:rFonts w:asciiTheme="minorHAnsi" w:hAnsiTheme="minorHAnsi"/>
          <w:sz w:val="20"/>
          <w:szCs w:val="20"/>
        </w:rPr>
        <w:t xml:space="preserve"> </w:t>
      </w:r>
      <w:r w:rsidRPr="00EF677E">
        <w:rPr>
          <w:rFonts w:asciiTheme="minorHAnsi" w:hAnsiTheme="minorHAnsi"/>
          <w:sz w:val="20"/>
          <w:szCs w:val="20"/>
          <w:lang w:val="en-US"/>
        </w:rPr>
        <w:tab/>
        <w:t>The medicalisation of FGM refers to an emerging trend of conducting FGM in health facilities or trained health care providers. Advocates of the shift point to the lower number of complications, use of local anaesthesia and less pain to the victim as advantages. Opponents, on the other hand, consider medicalisation a threat to efforts to eradicate the practice by confusing what is and is not acceptable. Health care facilities and professionals engaged in the practice are accused of condoning a harmful practice and using FGM as a source of additional income.</w:t>
      </w:r>
      <w:r>
        <w:rPr>
          <w:rFonts w:asciiTheme="minorHAnsi" w:hAnsiTheme="minorHAnsi"/>
          <w:sz w:val="20"/>
          <w:szCs w:val="20"/>
          <w:lang w:val="en-US"/>
        </w:rPr>
        <w:t xml:space="preserve"> For more information on the practice see: Njue C, Askew I, Medicalization of Female Genital Cutting Among the Abagusii in Nyanza Province, Kenya, New York, Population Council, Frontiers in Reproductive Health Program, 2004</w:t>
      </w:r>
    </w:p>
  </w:footnote>
  <w:footnote w:id="11">
    <w:p w:rsidR="00433F77" w:rsidRPr="008754B9" w:rsidRDefault="00433F77" w:rsidP="008754B9">
      <w:pPr>
        <w:pStyle w:val="FootnoteText"/>
        <w:ind w:left="720" w:hanging="720"/>
        <w:rPr>
          <w:rFonts w:asciiTheme="minorHAnsi" w:hAnsiTheme="minorHAnsi"/>
          <w:sz w:val="20"/>
          <w:szCs w:val="20"/>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rPr>
        <w:tab/>
        <w:t>28 Too Many, Country Profile: FGM in Kenya, May 2013, p. 8</w:t>
      </w:r>
    </w:p>
  </w:footnote>
  <w:footnote w:id="12">
    <w:p w:rsidR="00433F77" w:rsidRPr="008754B9" w:rsidRDefault="00433F77" w:rsidP="008754B9">
      <w:pPr>
        <w:pStyle w:val="FootnoteText"/>
        <w:ind w:left="720" w:hanging="720"/>
        <w:rPr>
          <w:rFonts w:asciiTheme="minorHAnsi" w:hAnsiTheme="minorHAnsi"/>
          <w:sz w:val="20"/>
          <w:szCs w:val="20"/>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rPr>
        <w:tab/>
        <w:t>Federation of Women Lawyers (FIDA) Kenya, Key Gains &amp; Challenges: A Gender Audit of Kenya’s 2013 Election Process, 2013, p. 2</w:t>
      </w:r>
    </w:p>
  </w:footnote>
  <w:footnote w:id="13">
    <w:p w:rsidR="00433F77" w:rsidRPr="008754B9" w:rsidRDefault="00433F77" w:rsidP="008754B9">
      <w:pPr>
        <w:pStyle w:val="FootnoteText"/>
        <w:ind w:left="720" w:hanging="720"/>
        <w:rPr>
          <w:rFonts w:asciiTheme="minorHAnsi" w:hAnsiTheme="minorHAnsi"/>
          <w:sz w:val="20"/>
          <w:szCs w:val="20"/>
          <w:lang w:val="en-US"/>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lang w:val="en-US"/>
        </w:rPr>
        <w:tab/>
      </w:r>
      <w:r w:rsidRPr="008754B9">
        <w:rPr>
          <w:rFonts w:asciiTheme="minorHAnsi" w:hAnsiTheme="minorHAnsi"/>
          <w:sz w:val="20"/>
          <w:szCs w:val="20"/>
        </w:rPr>
        <w:t>African Development Bank, Kenya: Country Strategy Paper (2014-18), EARC, February 2014, p. 3</w:t>
      </w:r>
    </w:p>
  </w:footnote>
  <w:footnote w:id="14">
    <w:p w:rsidR="00433F77" w:rsidRPr="008754B9" w:rsidRDefault="00433F77" w:rsidP="008754B9">
      <w:pPr>
        <w:pStyle w:val="FootnoteText"/>
        <w:ind w:left="720" w:hanging="720"/>
        <w:rPr>
          <w:rFonts w:asciiTheme="minorHAnsi" w:hAnsiTheme="minorHAnsi"/>
          <w:sz w:val="20"/>
          <w:szCs w:val="20"/>
          <w:lang w:val="en-US"/>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lang w:val="en-US"/>
        </w:rPr>
        <w:tab/>
        <w:t xml:space="preserve">Committee on the Elimination of Discrimination against Women (CEDAW), Consideration of Reports Submitted by States Parties under Article 18 of the Convention on the Elimination of All forms of Discrimination against Women: Combined Fifth and Sixth Periodic Reports of States Parties: Kenya, CEDAW/C/KEN/6, CEDAW: New York, NY, </w:t>
      </w:r>
      <w:r>
        <w:rPr>
          <w:rFonts w:asciiTheme="minorHAnsi" w:hAnsiTheme="minorHAnsi"/>
          <w:sz w:val="20"/>
          <w:szCs w:val="20"/>
          <w:lang w:val="en-US"/>
        </w:rPr>
        <w:t>2006</w:t>
      </w:r>
      <w:r w:rsidRPr="008754B9">
        <w:rPr>
          <w:rFonts w:asciiTheme="minorHAnsi" w:hAnsiTheme="minorHAnsi"/>
          <w:sz w:val="20"/>
          <w:szCs w:val="20"/>
          <w:lang w:val="en-US"/>
        </w:rPr>
        <w:t>, pp. 63-64</w:t>
      </w:r>
    </w:p>
  </w:footnote>
  <w:footnote w:id="15">
    <w:p w:rsidR="00433F77" w:rsidRPr="008754B9" w:rsidRDefault="00433F77" w:rsidP="008754B9">
      <w:pPr>
        <w:pStyle w:val="FootnoteText"/>
        <w:ind w:left="720" w:hanging="720"/>
        <w:rPr>
          <w:rFonts w:asciiTheme="minorHAnsi" w:hAnsiTheme="minorHAnsi"/>
          <w:sz w:val="20"/>
          <w:szCs w:val="20"/>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rPr>
        <w:tab/>
        <w:t>African Development Bank Group, Kenya: Country Strategy Paper, EARC, February 2014</w:t>
      </w:r>
    </w:p>
  </w:footnote>
  <w:footnote w:id="16">
    <w:p w:rsidR="00433F77" w:rsidRPr="008754B9" w:rsidRDefault="00433F77" w:rsidP="008754B9">
      <w:pPr>
        <w:pStyle w:val="FootnoteText"/>
        <w:ind w:left="720" w:hanging="720"/>
        <w:rPr>
          <w:rFonts w:asciiTheme="minorHAnsi" w:hAnsiTheme="minorHAnsi"/>
          <w:sz w:val="20"/>
          <w:szCs w:val="20"/>
          <w:lang w:val="en-US"/>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lang w:val="en-US"/>
        </w:rPr>
        <w:tab/>
        <w:t>CEDAW, 2006</w:t>
      </w:r>
    </w:p>
  </w:footnote>
  <w:footnote w:id="17">
    <w:p w:rsidR="00433F77" w:rsidRPr="008754B9" w:rsidRDefault="00433F77" w:rsidP="008754B9">
      <w:pPr>
        <w:pStyle w:val="FootnoteText"/>
        <w:ind w:left="720" w:hanging="720"/>
        <w:rPr>
          <w:rFonts w:asciiTheme="minorHAnsi" w:hAnsiTheme="minorHAnsi"/>
          <w:sz w:val="20"/>
          <w:szCs w:val="20"/>
          <w:lang w:val="en-US"/>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lang w:val="en-US"/>
        </w:rPr>
        <w:tab/>
        <w:t>AfDB, Kenya: Country Gender Profile, Abidjan, Côte d’Ivore, 2007</w:t>
      </w:r>
    </w:p>
  </w:footnote>
  <w:footnote w:id="18">
    <w:p w:rsidR="00433F77" w:rsidRPr="008754B9" w:rsidRDefault="00433F77" w:rsidP="008754B9">
      <w:pPr>
        <w:pStyle w:val="FootnoteText"/>
        <w:ind w:left="720" w:hanging="720"/>
        <w:rPr>
          <w:rFonts w:asciiTheme="minorHAnsi" w:hAnsiTheme="minorHAnsi"/>
          <w:sz w:val="20"/>
          <w:szCs w:val="20"/>
          <w:lang w:val="en-US"/>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lang w:val="en-US"/>
        </w:rPr>
        <w:tab/>
      </w:r>
      <w:r w:rsidRPr="003770EF">
        <w:rPr>
          <w:rFonts w:asciiTheme="minorHAnsi" w:hAnsiTheme="minorHAnsi"/>
          <w:sz w:val="20"/>
          <w:szCs w:val="20"/>
          <w:lang w:val="en-US"/>
        </w:rPr>
        <w:t>Ellis A., J. Cutura, N Dione, I Gillson, C. Manuel and J. Thongori, Gender and Economic Growth in Kenya: Unleashing the Power of Women, The World Bank: Washington, DC.,</w:t>
      </w:r>
      <w:r w:rsidRPr="008754B9">
        <w:rPr>
          <w:rFonts w:asciiTheme="minorHAnsi" w:hAnsiTheme="minorHAnsi"/>
          <w:sz w:val="20"/>
          <w:szCs w:val="20"/>
          <w:lang w:val="en-US"/>
        </w:rPr>
        <w:t xml:space="preserve"> pp. 41-42</w:t>
      </w:r>
    </w:p>
  </w:footnote>
  <w:footnote w:id="19">
    <w:p w:rsidR="00433F77" w:rsidRPr="008754B9" w:rsidRDefault="00433F77" w:rsidP="008754B9">
      <w:pPr>
        <w:pStyle w:val="FootnoteText"/>
        <w:ind w:left="720" w:hanging="720"/>
        <w:rPr>
          <w:rFonts w:asciiTheme="minorHAnsi" w:hAnsiTheme="minorHAnsi"/>
          <w:sz w:val="20"/>
          <w:szCs w:val="20"/>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rPr>
        <w:tab/>
        <w:t>For instance, see: C</w:t>
      </w:r>
      <w:r>
        <w:rPr>
          <w:rFonts w:asciiTheme="minorHAnsi" w:hAnsiTheme="minorHAnsi"/>
          <w:sz w:val="20"/>
          <w:szCs w:val="20"/>
        </w:rPr>
        <w:t>EDAW</w:t>
      </w:r>
      <w:r w:rsidRPr="008754B9">
        <w:rPr>
          <w:rFonts w:asciiTheme="minorHAnsi" w:hAnsiTheme="minorHAnsi"/>
          <w:sz w:val="20"/>
          <w:szCs w:val="20"/>
        </w:rPr>
        <w:t>, February 2011; Gender Forum, February 2014; FIDA Kenya, 2013,</w:t>
      </w:r>
    </w:p>
  </w:footnote>
  <w:footnote w:id="20">
    <w:p w:rsidR="00433F77" w:rsidRPr="008754B9" w:rsidRDefault="00433F77" w:rsidP="008754B9">
      <w:pPr>
        <w:pStyle w:val="FootnoteText"/>
        <w:ind w:left="720" w:hanging="720"/>
        <w:rPr>
          <w:rFonts w:asciiTheme="minorHAnsi" w:hAnsiTheme="minorHAnsi"/>
          <w:sz w:val="20"/>
          <w:szCs w:val="20"/>
          <w:lang w:val="en-US"/>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rPr>
        <w:tab/>
        <w:t>Committee on the elimination of Discrimination Against Women, Concluding observations of the Committee on the Elimination of Discrimination against Women: Kenya, Forty-eighth session, 17 January – 4 February 2011</w:t>
      </w:r>
    </w:p>
  </w:footnote>
  <w:footnote w:id="21">
    <w:p w:rsidR="00433F77" w:rsidRPr="003E269B" w:rsidRDefault="00433F77" w:rsidP="003E269B">
      <w:pPr>
        <w:pStyle w:val="FootnoteText"/>
        <w:ind w:left="720" w:hanging="720"/>
        <w:rPr>
          <w:lang w:val="en-US"/>
        </w:rPr>
      </w:pPr>
      <w:r>
        <w:rPr>
          <w:rStyle w:val="FootnoteReference"/>
        </w:rPr>
        <w:footnoteRef/>
      </w:r>
      <w:r>
        <w:t xml:space="preserve"> </w:t>
      </w:r>
      <w:r>
        <w:rPr>
          <w:lang w:val="en-US"/>
        </w:rPr>
        <w:tab/>
      </w:r>
      <w:r w:rsidRPr="003E269B">
        <w:rPr>
          <w:rFonts w:asciiTheme="minorHAnsi" w:hAnsiTheme="minorHAnsi"/>
          <w:sz w:val="20"/>
          <w:szCs w:val="20"/>
        </w:rPr>
        <w:t>Duty-bearers include elected and appointed officials, civil servants, representatives of the government and individuals/organizations (such as CSOs) retained by the government to deliver services. Duty-bearers can be found from the community level to the national level.</w:t>
      </w:r>
      <w:r>
        <w:rPr>
          <w:rFonts w:asciiTheme="minorHAnsi" w:hAnsiTheme="minorHAnsi"/>
          <w:sz w:val="20"/>
          <w:szCs w:val="20"/>
        </w:rPr>
        <w:t xml:space="preserve"> Rights holders, on the other hand, are </w:t>
      </w:r>
      <w:r w:rsidRPr="00483176">
        <w:rPr>
          <w:rFonts w:asciiTheme="minorHAnsi" w:hAnsiTheme="minorHAnsi"/>
          <w:sz w:val="20"/>
          <w:szCs w:val="20"/>
          <w:lang w:val="en-US"/>
        </w:rPr>
        <w:t>individual citizens as well as non-citizens living within a State. The interests of rights holders are sometimes represented by organizations, such as NGOs, INGOs, unions and other civil society groups.</w:t>
      </w:r>
      <w:r>
        <w:rPr>
          <w:rFonts w:asciiTheme="minorHAnsi" w:hAnsiTheme="minorHAnsi"/>
          <w:sz w:val="20"/>
          <w:szCs w:val="20"/>
        </w:rPr>
        <w:t xml:space="preserve"> (Source: UNDP, Guidelines for Applying Indicators within UN Human Rights Based Programming, HREA, November 2007, p. 19)</w:t>
      </w:r>
    </w:p>
  </w:footnote>
  <w:footnote w:id="22">
    <w:p w:rsidR="00433F77" w:rsidRDefault="00433F77">
      <w:pPr>
        <w:pStyle w:val="FootnoteText"/>
        <w:ind w:left="709" w:hanging="709"/>
        <w:rPr>
          <w:lang w:val="en-US"/>
        </w:rPr>
      </w:pPr>
      <w:r w:rsidRPr="00E730F7">
        <w:rPr>
          <w:rFonts w:asciiTheme="minorHAnsi" w:hAnsiTheme="minorHAnsi"/>
          <w:sz w:val="20"/>
          <w:szCs w:val="20"/>
        </w:rPr>
        <w:footnoteRef/>
      </w:r>
      <w:r w:rsidRPr="00E730F7">
        <w:rPr>
          <w:rFonts w:asciiTheme="minorHAnsi" w:hAnsiTheme="minorHAnsi"/>
          <w:sz w:val="20"/>
          <w:szCs w:val="20"/>
        </w:rPr>
        <w:t xml:space="preserve"> </w:t>
      </w:r>
      <w:r>
        <w:rPr>
          <w:rFonts w:asciiTheme="minorHAnsi" w:hAnsiTheme="minorHAnsi"/>
          <w:sz w:val="20"/>
          <w:szCs w:val="20"/>
        </w:rPr>
        <w:tab/>
      </w:r>
      <w:r w:rsidRPr="00E730F7">
        <w:rPr>
          <w:rFonts w:asciiTheme="minorHAnsi" w:hAnsiTheme="minorHAnsi"/>
          <w:sz w:val="20"/>
          <w:szCs w:val="20"/>
        </w:rPr>
        <w:t xml:space="preserve">UNDG, HRBA Common Learning Package. </w:t>
      </w:r>
      <w:hyperlink r:id="rId1" w:history="1">
        <w:r w:rsidRPr="00E730F7">
          <w:rPr>
            <w:rFonts w:asciiTheme="minorHAnsi" w:hAnsiTheme="minorHAnsi"/>
            <w:sz w:val="20"/>
            <w:szCs w:val="20"/>
          </w:rPr>
          <w:t>http://www.undg.org/index.cfm?P=1576</w:t>
        </w:r>
      </w:hyperlink>
      <w:r w:rsidRPr="00E730F7">
        <w:rPr>
          <w:rFonts w:asciiTheme="minorHAnsi" w:hAnsiTheme="minorHAnsi"/>
          <w:sz w:val="20"/>
          <w:szCs w:val="20"/>
        </w:rPr>
        <w:t xml:space="preserve"> (consulted 22/9/2014).</w:t>
      </w:r>
    </w:p>
  </w:footnote>
  <w:footnote w:id="23">
    <w:p w:rsidR="00433F77" w:rsidRPr="008754B9" w:rsidRDefault="00433F77" w:rsidP="008754B9">
      <w:pPr>
        <w:pStyle w:val="FootnoteText"/>
        <w:ind w:left="720" w:hanging="720"/>
        <w:contextualSpacing/>
        <w:rPr>
          <w:rFonts w:asciiTheme="minorHAnsi" w:hAnsiTheme="minorHAnsi"/>
          <w:sz w:val="20"/>
          <w:szCs w:val="20"/>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rPr>
        <w:tab/>
      </w:r>
      <w:r w:rsidRPr="008754B9">
        <w:rPr>
          <w:rFonts w:asciiTheme="minorHAnsi" w:hAnsiTheme="minorHAnsi"/>
          <w:bCs/>
          <w:sz w:val="20"/>
          <w:szCs w:val="20"/>
        </w:rPr>
        <w:t xml:space="preserve">Convention on the Elimination of All Forms of Discrimination against Women, </w:t>
      </w:r>
      <w:r w:rsidRPr="008754B9">
        <w:rPr>
          <w:rFonts w:asciiTheme="minorHAnsi" w:hAnsiTheme="minorHAnsi"/>
          <w:bCs/>
          <w:i/>
          <w:iCs/>
          <w:sz w:val="20"/>
          <w:szCs w:val="20"/>
        </w:rPr>
        <w:t>adopted</w:t>
      </w:r>
      <w:r w:rsidRPr="008754B9">
        <w:rPr>
          <w:rFonts w:asciiTheme="minorHAnsi" w:hAnsiTheme="minorHAnsi"/>
          <w:bCs/>
          <w:sz w:val="20"/>
          <w:szCs w:val="20"/>
        </w:rPr>
        <w:t xml:space="preserve"> 18 Dec. 1979, GA Res. 34/180, 34 UN GAOR Supp. (No. 46), UN Doc. A/34/46 (1980), 1249 UNTS 13, </w:t>
      </w:r>
      <w:r w:rsidRPr="008754B9">
        <w:rPr>
          <w:rFonts w:asciiTheme="minorHAnsi" w:hAnsiTheme="minorHAnsi"/>
          <w:bCs/>
          <w:i/>
          <w:iCs/>
          <w:sz w:val="20"/>
          <w:szCs w:val="20"/>
        </w:rPr>
        <w:t>entered into force</w:t>
      </w:r>
      <w:r w:rsidRPr="008754B9">
        <w:rPr>
          <w:rFonts w:asciiTheme="minorHAnsi" w:hAnsiTheme="minorHAnsi"/>
          <w:bCs/>
          <w:sz w:val="20"/>
          <w:szCs w:val="20"/>
        </w:rPr>
        <w:t xml:space="preserve"> 3 Sept. 1981, </w:t>
      </w:r>
      <w:r w:rsidRPr="008754B9">
        <w:rPr>
          <w:rFonts w:asciiTheme="minorHAnsi" w:hAnsiTheme="minorHAnsi"/>
          <w:bCs/>
          <w:i/>
          <w:iCs/>
          <w:sz w:val="20"/>
          <w:szCs w:val="20"/>
        </w:rPr>
        <w:t>reprinted in</w:t>
      </w:r>
      <w:r w:rsidRPr="008754B9">
        <w:rPr>
          <w:rFonts w:asciiTheme="minorHAnsi" w:hAnsiTheme="minorHAnsi"/>
          <w:bCs/>
          <w:sz w:val="20"/>
          <w:szCs w:val="20"/>
        </w:rPr>
        <w:t xml:space="preserve"> 19 ILM 33 (1980)</w:t>
      </w:r>
    </w:p>
  </w:footnote>
  <w:footnote w:id="24">
    <w:p w:rsidR="00433F77" w:rsidRPr="008754B9" w:rsidRDefault="00433F77" w:rsidP="008754B9">
      <w:pPr>
        <w:pStyle w:val="FootnoteText"/>
        <w:ind w:left="720" w:hanging="720"/>
        <w:rPr>
          <w:rFonts w:asciiTheme="minorHAnsi" w:hAnsiTheme="minorHAnsi"/>
          <w:sz w:val="20"/>
          <w:szCs w:val="20"/>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rPr>
        <w:tab/>
        <w:t>Kenya signed the Maputo Protocol on 17/12/2003</w:t>
      </w:r>
    </w:p>
  </w:footnote>
  <w:footnote w:id="25">
    <w:p w:rsidR="00433F77" w:rsidRPr="008754B9" w:rsidRDefault="00433F77" w:rsidP="008754B9">
      <w:pPr>
        <w:pStyle w:val="FootnoteText"/>
        <w:ind w:left="720" w:hanging="720"/>
        <w:rPr>
          <w:rFonts w:asciiTheme="minorHAnsi" w:hAnsiTheme="minorHAnsi"/>
          <w:sz w:val="20"/>
          <w:szCs w:val="20"/>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rPr>
        <w:tab/>
        <w:t>CEDAW, Article 3</w:t>
      </w:r>
    </w:p>
  </w:footnote>
  <w:footnote w:id="26">
    <w:p w:rsidR="00433F77" w:rsidRPr="008754B9" w:rsidRDefault="00433F77" w:rsidP="008754B9">
      <w:pPr>
        <w:pStyle w:val="FootnoteText"/>
        <w:ind w:left="720" w:hanging="720"/>
        <w:rPr>
          <w:rFonts w:asciiTheme="minorHAnsi" w:hAnsiTheme="minorHAnsi"/>
          <w:sz w:val="20"/>
          <w:szCs w:val="20"/>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rPr>
        <w:tab/>
        <w:t xml:space="preserve">CEDAW, </w:t>
      </w:r>
      <w:r w:rsidRPr="008754B9">
        <w:rPr>
          <w:rFonts w:asciiTheme="minorHAnsi" w:hAnsiTheme="minorHAnsi"/>
          <w:bCs/>
          <w:sz w:val="20"/>
          <w:szCs w:val="20"/>
        </w:rPr>
        <w:t>Article 2</w:t>
      </w:r>
      <w:bookmarkStart w:id="20" w:name="A2Pa"/>
      <w:r w:rsidRPr="008754B9">
        <w:rPr>
          <w:rFonts w:asciiTheme="minorHAnsi" w:hAnsiTheme="minorHAnsi"/>
          <w:bCs/>
          <w:sz w:val="20"/>
          <w:szCs w:val="20"/>
        </w:rPr>
        <w:t>(a)</w:t>
      </w:r>
      <w:bookmarkEnd w:id="20"/>
    </w:p>
  </w:footnote>
  <w:footnote w:id="27">
    <w:p w:rsidR="00433F77" w:rsidRPr="008754B9" w:rsidRDefault="00433F77" w:rsidP="008754B9">
      <w:pPr>
        <w:pStyle w:val="FootnoteText"/>
        <w:ind w:left="720" w:hanging="720"/>
        <w:rPr>
          <w:rFonts w:asciiTheme="minorHAnsi" w:hAnsiTheme="minorHAnsi"/>
          <w:sz w:val="20"/>
          <w:szCs w:val="20"/>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rPr>
        <w:tab/>
        <w:t>The Beijing Declaration and Platform for Action was adopted at the Fourth World Conference on Women on the 15</w:t>
      </w:r>
      <w:r w:rsidRPr="008754B9">
        <w:rPr>
          <w:rFonts w:asciiTheme="minorHAnsi" w:hAnsiTheme="minorHAnsi"/>
          <w:sz w:val="20"/>
          <w:szCs w:val="20"/>
          <w:vertAlign w:val="superscript"/>
        </w:rPr>
        <w:t>th</w:t>
      </w:r>
      <w:r w:rsidRPr="008754B9">
        <w:rPr>
          <w:rFonts w:asciiTheme="minorHAnsi" w:hAnsiTheme="minorHAnsi"/>
          <w:sz w:val="20"/>
          <w:szCs w:val="20"/>
        </w:rPr>
        <w:t xml:space="preserve"> of September 1995</w:t>
      </w:r>
    </w:p>
  </w:footnote>
  <w:footnote w:id="28">
    <w:p w:rsidR="00433F77" w:rsidRPr="008754B9" w:rsidRDefault="00433F77" w:rsidP="008754B9">
      <w:pPr>
        <w:pStyle w:val="FootnoteText"/>
        <w:ind w:left="720" w:hanging="720"/>
        <w:rPr>
          <w:rFonts w:asciiTheme="minorHAnsi" w:hAnsiTheme="minorHAnsi"/>
          <w:sz w:val="20"/>
          <w:szCs w:val="20"/>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rPr>
        <w:tab/>
        <w:t>Vision 2030: First Medium Term Plan, p. 116</w:t>
      </w:r>
    </w:p>
  </w:footnote>
  <w:footnote w:id="29">
    <w:p w:rsidR="00433F77" w:rsidRPr="008754B9" w:rsidRDefault="00433F77" w:rsidP="008754B9">
      <w:pPr>
        <w:pStyle w:val="FootnoteText"/>
        <w:ind w:left="720" w:hanging="720"/>
        <w:rPr>
          <w:rFonts w:asciiTheme="minorHAnsi" w:hAnsiTheme="minorHAnsi"/>
          <w:sz w:val="20"/>
          <w:szCs w:val="20"/>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rPr>
        <w:tab/>
        <w:t>Process Report: Development of Joint Programme on Gender Equality and Women Empowerment in Kenya.</w:t>
      </w:r>
    </w:p>
  </w:footnote>
  <w:footnote w:id="30">
    <w:p w:rsidR="00433F77" w:rsidRPr="008754B9" w:rsidRDefault="00433F77" w:rsidP="008754B9">
      <w:pPr>
        <w:pStyle w:val="FootnoteText"/>
        <w:ind w:left="720" w:hanging="720"/>
        <w:rPr>
          <w:rFonts w:asciiTheme="minorHAnsi" w:hAnsiTheme="minorHAnsi"/>
          <w:sz w:val="20"/>
          <w:szCs w:val="20"/>
          <w:lang w:val="en-US"/>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Pr>
          <w:rFonts w:asciiTheme="minorHAnsi" w:hAnsiTheme="minorHAnsi"/>
          <w:sz w:val="20"/>
          <w:szCs w:val="20"/>
        </w:rPr>
        <w:tab/>
      </w:r>
      <w:r w:rsidRPr="008754B9">
        <w:rPr>
          <w:rFonts w:asciiTheme="minorHAnsi" w:hAnsiTheme="minorHAnsi"/>
          <w:sz w:val="20"/>
          <w:szCs w:val="20"/>
          <w:lang w:val="en-US"/>
        </w:rPr>
        <w:t xml:space="preserve">UN Women, Analytical Overview of Joint UN Gender Programme Portofilio, 2011, p 8. This study found that out of the 113 JPs reviewed, the majority of them are made up of three to four PUNOs </w:t>
      </w:r>
    </w:p>
  </w:footnote>
  <w:footnote w:id="31">
    <w:p w:rsidR="00433F77" w:rsidRPr="008754B9" w:rsidRDefault="00433F77" w:rsidP="008754B9">
      <w:pPr>
        <w:pStyle w:val="FootnoteText"/>
        <w:ind w:left="720" w:hanging="720"/>
        <w:rPr>
          <w:rFonts w:asciiTheme="minorHAnsi" w:hAnsiTheme="minorHAnsi"/>
          <w:sz w:val="20"/>
          <w:szCs w:val="20"/>
          <w:lang w:val="en-US"/>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lang w:val="en-US"/>
        </w:rPr>
        <w:tab/>
      </w:r>
      <w:r w:rsidRPr="008754B9">
        <w:rPr>
          <w:rFonts w:asciiTheme="minorHAnsi" w:hAnsiTheme="minorHAnsi"/>
          <w:sz w:val="20"/>
          <w:szCs w:val="20"/>
        </w:rPr>
        <w:t>Federation of Women Lawyers (FIDA) Kenya, Key Gains &amp; Challenges: A Gender Audit of Kenya’s 2013 Election Process, 2013, p. 2</w:t>
      </w:r>
    </w:p>
  </w:footnote>
  <w:footnote w:id="32">
    <w:p w:rsidR="00433F77" w:rsidRPr="008754B9" w:rsidRDefault="00433F77" w:rsidP="008754B9">
      <w:pPr>
        <w:ind w:left="720" w:hanging="720"/>
        <w:rPr>
          <w:rFonts w:cs="Times New Roman"/>
          <w:sz w:val="20"/>
          <w:szCs w:val="20"/>
        </w:rPr>
      </w:pPr>
      <w:r w:rsidRPr="008754B9">
        <w:rPr>
          <w:rStyle w:val="FootnoteReference"/>
          <w:rFonts w:cs="Times New Roman"/>
          <w:sz w:val="20"/>
          <w:szCs w:val="20"/>
        </w:rPr>
        <w:footnoteRef/>
      </w:r>
      <w:r w:rsidRPr="008754B9">
        <w:rPr>
          <w:rFonts w:cs="Times New Roman"/>
          <w:sz w:val="20"/>
          <w:szCs w:val="20"/>
        </w:rPr>
        <w:t xml:space="preserve"> </w:t>
      </w:r>
      <w:r w:rsidRPr="008754B9">
        <w:rPr>
          <w:rFonts w:cs="Times New Roman"/>
          <w:sz w:val="20"/>
          <w:szCs w:val="20"/>
        </w:rPr>
        <w:tab/>
      </w:r>
      <w:r w:rsidRPr="008754B9">
        <w:rPr>
          <w:rFonts w:cs="Times New Roman"/>
          <w:color w:val="000000"/>
          <w:sz w:val="20"/>
          <w:szCs w:val="20"/>
        </w:rPr>
        <w:t>The adapted tools are: (1) Assessment Framework for Growth-Oriented Women Entrepreneurs; (2) FAMOS Check; (3) Get AHEAD (Gender and entrepreneurship together); (4) Gender-sensitive value chain analysis (5) IYES -Improve Your Exhibition Skills; (6) Month of the Women Entrepreneur; (7) WEA Capacity Building Guide; (8) WED Capacity Building Guide (9) Business  Group Formation Empowerment: Empowering Women and Men in Developing Communities Trainer’s Manual; (10) Financial Education: Trainers’ manual, Managing Small Business Associations,  Reader and Trainers’ Manual</w:t>
      </w:r>
    </w:p>
  </w:footnote>
  <w:footnote w:id="33">
    <w:p w:rsidR="00433F77" w:rsidRPr="008754B9" w:rsidRDefault="00433F77" w:rsidP="008754B9">
      <w:pPr>
        <w:pStyle w:val="FootnoteText"/>
        <w:ind w:left="720" w:hanging="720"/>
        <w:rPr>
          <w:rFonts w:asciiTheme="minorHAnsi" w:hAnsiTheme="minorHAnsi"/>
          <w:sz w:val="20"/>
          <w:szCs w:val="20"/>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Pr>
          <w:rFonts w:asciiTheme="minorHAnsi" w:hAnsiTheme="minorHAnsi"/>
          <w:sz w:val="20"/>
          <w:szCs w:val="20"/>
        </w:rPr>
        <w:tab/>
      </w:r>
      <w:r w:rsidRPr="008754B9">
        <w:rPr>
          <w:rFonts w:asciiTheme="minorHAnsi" w:hAnsiTheme="minorHAnsi"/>
          <w:sz w:val="20"/>
          <w:szCs w:val="20"/>
        </w:rPr>
        <w:t>UNDG Programming Principles guide the UN’s work and include Human Rights, Gender Equality, Environmental Sustainability, Capacity Building and Results Based Management.</w:t>
      </w:r>
    </w:p>
  </w:footnote>
  <w:footnote w:id="34">
    <w:p w:rsidR="00433F77" w:rsidRPr="008754B9" w:rsidRDefault="00433F77" w:rsidP="008754B9">
      <w:pPr>
        <w:pStyle w:val="FootnoteText"/>
        <w:ind w:left="720" w:hanging="720"/>
        <w:rPr>
          <w:rFonts w:asciiTheme="minorHAnsi" w:hAnsiTheme="minorHAnsi"/>
          <w:sz w:val="20"/>
          <w:szCs w:val="20"/>
          <w:lang w:val="en-US"/>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Pr>
          <w:rFonts w:asciiTheme="minorHAnsi" w:hAnsiTheme="minorHAnsi"/>
          <w:sz w:val="20"/>
          <w:szCs w:val="20"/>
        </w:rPr>
        <w:tab/>
      </w:r>
      <w:r w:rsidRPr="008754B9">
        <w:rPr>
          <w:rFonts w:asciiTheme="minorHAnsi" w:hAnsiTheme="minorHAnsi"/>
          <w:sz w:val="20"/>
          <w:szCs w:val="20"/>
          <w:lang w:val="en-US"/>
        </w:rPr>
        <w:t>JP GEWE, Annual Programme Narrative Progress Report (1 January – 31 December 2012)</w:t>
      </w:r>
    </w:p>
  </w:footnote>
  <w:footnote w:id="35">
    <w:p w:rsidR="00433F77" w:rsidRPr="008754B9" w:rsidRDefault="00433F77" w:rsidP="008754B9">
      <w:pPr>
        <w:pStyle w:val="FootnoteText"/>
        <w:ind w:left="720" w:hanging="720"/>
        <w:rPr>
          <w:rFonts w:asciiTheme="minorHAnsi" w:hAnsiTheme="minorHAnsi"/>
          <w:sz w:val="20"/>
          <w:szCs w:val="20"/>
        </w:rPr>
      </w:pPr>
      <w:r w:rsidRPr="008754B9">
        <w:rPr>
          <w:rStyle w:val="FootnoteReference"/>
          <w:rFonts w:asciiTheme="minorHAnsi" w:hAnsiTheme="minorHAnsi"/>
          <w:sz w:val="20"/>
          <w:szCs w:val="20"/>
        </w:rPr>
        <w:footnoteRef/>
      </w:r>
      <w:r w:rsidRPr="008754B9">
        <w:rPr>
          <w:rFonts w:asciiTheme="minorHAnsi" w:hAnsiTheme="minorHAnsi"/>
          <w:sz w:val="20"/>
          <w:szCs w:val="20"/>
        </w:rPr>
        <w:t xml:space="preserve"> </w:t>
      </w:r>
      <w:r w:rsidRPr="008754B9">
        <w:rPr>
          <w:rFonts w:asciiTheme="minorHAnsi" w:hAnsiTheme="minorHAnsi"/>
          <w:sz w:val="20"/>
          <w:szCs w:val="20"/>
        </w:rPr>
        <w:tab/>
        <w:t>The USD 2.3 million support from the Norwegian government was secured in this way</w:t>
      </w:r>
    </w:p>
  </w:footnote>
  <w:footnote w:id="36">
    <w:p w:rsidR="00433F77" w:rsidRPr="0004541D" w:rsidRDefault="00433F77" w:rsidP="007F7289">
      <w:pPr>
        <w:pStyle w:val="FootnoteText"/>
        <w:ind w:left="720" w:hanging="720"/>
        <w:contextualSpacing/>
        <w:rPr>
          <w:rFonts w:asciiTheme="minorHAnsi" w:hAnsiTheme="minorHAnsi"/>
          <w:sz w:val="20"/>
          <w:szCs w:val="20"/>
        </w:rPr>
      </w:pPr>
      <w:r w:rsidRPr="0004541D">
        <w:rPr>
          <w:rStyle w:val="FootnoteReference"/>
          <w:rFonts w:asciiTheme="minorHAnsi" w:eastAsiaTheme="majorEastAsia" w:hAnsiTheme="minorHAnsi"/>
          <w:sz w:val="20"/>
          <w:szCs w:val="20"/>
        </w:rPr>
        <w:footnoteRef/>
      </w:r>
      <w:r w:rsidRPr="0004541D">
        <w:rPr>
          <w:rFonts w:asciiTheme="minorHAnsi" w:hAnsiTheme="minorHAnsi"/>
          <w:sz w:val="20"/>
          <w:szCs w:val="20"/>
        </w:rPr>
        <w:t xml:space="preserve"> MoGCSD, NCGD, Gender focal point system</w:t>
      </w:r>
    </w:p>
  </w:footnote>
  <w:footnote w:id="37">
    <w:p w:rsidR="00433F77" w:rsidRPr="0004541D" w:rsidRDefault="00433F77" w:rsidP="007F7289">
      <w:pPr>
        <w:pStyle w:val="FootnoteText"/>
        <w:ind w:left="720" w:hanging="720"/>
        <w:contextualSpacing/>
        <w:rPr>
          <w:rFonts w:asciiTheme="minorHAnsi" w:hAnsiTheme="minorHAnsi"/>
          <w:sz w:val="20"/>
          <w:szCs w:val="20"/>
        </w:rPr>
      </w:pPr>
      <w:r w:rsidRPr="0004541D">
        <w:rPr>
          <w:rStyle w:val="FootnoteReference"/>
          <w:rFonts w:asciiTheme="minorHAnsi" w:eastAsiaTheme="majorEastAsia" w:hAnsiTheme="minorHAnsi"/>
          <w:sz w:val="20"/>
          <w:szCs w:val="20"/>
        </w:rPr>
        <w:footnoteRef/>
      </w:r>
      <w:r w:rsidRPr="0004541D">
        <w:rPr>
          <w:rFonts w:asciiTheme="minorHAnsi" w:hAnsiTheme="minorHAnsi"/>
          <w:sz w:val="20"/>
          <w:szCs w:val="20"/>
        </w:rPr>
        <w:t xml:space="preserve"> These are the key line ministry each agency works with</w:t>
      </w:r>
    </w:p>
  </w:footnote>
  <w:footnote w:id="38">
    <w:p w:rsidR="00433F77" w:rsidRPr="0004541D" w:rsidRDefault="00433F77" w:rsidP="007F7289">
      <w:pPr>
        <w:spacing w:before="0" w:after="0" w:line="240" w:lineRule="auto"/>
        <w:ind w:left="720" w:hanging="720"/>
        <w:contextualSpacing/>
        <w:rPr>
          <w:bCs/>
          <w:sz w:val="20"/>
          <w:szCs w:val="20"/>
        </w:rPr>
      </w:pPr>
      <w:r w:rsidRPr="0004541D">
        <w:rPr>
          <w:rStyle w:val="FootnoteReference"/>
          <w:sz w:val="20"/>
          <w:szCs w:val="20"/>
        </w:rPr>
        <w:footnoteRef/>
      </w:r>
      <w:r w:rsidRPr="0004541D">
        <w:rPr>
          <w:sz w:val="20"/>
          <w:szCs w:val="20"/>
        </w:rPr>
        <w:t xml:space="preserve"> . A format for the final report will be agreed with the Evaluation Reference Group and the evaluation team</w:t>
      </w:r>
      <w:r w:rsidRPr="0004541D">
        <w:rPr>
          <w:bCs/>
          <w:sz w:val="20"/>
          <w:szCs w:val="20"/>
        </w:rPr>
        <w:t>.</w:t>
      </w:r>
    </w:p>
    <w:p w:rsidR="00433F77" w:rsidRPr="0004541D" w:rsidRDefault="00433F77" w:rsidP="007F7289">
      <w:pPr>
        <w:pStyle w:val="FootnoteText"/>
        <w:ind w:left="720" w:hanging="720"/>
        <w:contextualSpacing/>
        <w:rPr>
          <w:rFonts w:asciiTheme="minorHAnsi" w:hAnsiTheme="minorHAnsi"/>
          <w:sz w:val="20"/>
          <w:szCs w:val="20"/>
        </w:rPr>
      </w:pPr>
    </w:p>
  </w:footnote>
  <w:footnote w:id="39">
    <w:p w:rsidR="00433F77" w:rsidRPr="0004541D" w:rsidRDefault="00433F77" w:rsidP="007F7289">
      <w:pPr>
        <w:pStyle w:val="FootnoteText"/>
        <w:ind w:left="720" w:hanging="720"/>
        <w:contextualSpacing/>
        <w:rPr>
          <w:rFonts w:asciiTheme="minorHAnsi" w:hAnsiTheme="minorHAnsi"/>
          <w:sz w:val="20"/>
          <w:szCs w:val="20"/>
        </w:rPr>
      </w:pPr>
      <w:r w:rsidRPr="0004541D">
        <w:rPr>
          <w:rStyle w:val="FootnoteReference"/>
          <w:rFonts w:asciiTheme="minorHAnsi" w:eastAsiaTheme="majorEastAsia" w:hAnsiTheme="minorHAnsi"/>
          <w:sz w:val="20"/>
          <w:szCs w:val="20"/>
        </w:rPr>
        <w:footnoteRef/>
      </w:r>
      <w:r w:rsidRPr="0004541D">
        <w:rPr>
          <w:rFonts w:asciiTheme="minorHAnsi" w:hAnsiTheme="minorHAnsi"/>
          <w:sz w:val="20"/>
          <w:szCs w:val="20"/>
        </w:rPr>
        <w:t xml:space="preserve"> </w:t>
      </w:r>
      <w:r w:rsidRPr="0004541D">
        <w:rPr>
          <w:rFonts w:asciiTheme="minorHAnsi" w:hAnsiTheme="minorHAnsi"/>
          <w:sz w:val="20"/>
          <w:szCs w:val="20"/>
        </w:rPr>
        <w:tab/>
        <w:t>Including the Ministry of Gender, Children and Social Development’s Strategic Plan 2008-2012, the National Commission on Gender and Development (NCGD) Strategic Plan (2008-2012)</w:t>
      </w:r>
      <w:r>
        <w:rPr>
          <w:rFonts w:asciiTheme="minorHAnsi" w:hAnsiTheme="minorHAnsi"/>
          <w:sz w:val="20"/>
          <w:szCs w:val="20"/>
        </w:rPr>
        <w:t>, Vision 2030</w:t>
      </w:r>
    </w:p>
  </w:footnote>
  <w:footnote w:id="40">
    <w:p w:rsidR="00433F77" w:rsidRPr="0004541D" w:rsidRDefault="00433F77" w:rsidP="007F7289">
      <w:pPr>
        <w:pStyle w:val="FootnoteText"/>
        <w:ind w:left="720" w:hanging="720"/>
        <w:contextualSpacing/>
        <w:rPr>
          <w:rFonts w:asciiTheme="minorHAnsi" w:hAnsiTheme="minorHAnsi" w:cs="Arial"/>
          <w:sz w:val="20"/>
          <w:szCs w:val="20"/>
        </w:rPr>
      </w:pPr>
      <w:r w:rsidRPr="0004541D">
        <w:rPr>
          <w:rStyle w:val="FootnoteReference"/>
          <w:rFonts w:asciiTheme="minorHAnsi" w:hAnsiTheme="minorHAnsi"/>
          <w:sz w:val="20"/>
          <w:szCs w:val="20"/>
        </w:rPr>
        <w:footnoteRef/>
      </w:r>
      <w:r w:rsidRPr="0004541D">
        <w:rPr>
          <w:rFonts w:asciiTheme="minorHAnsi" w:hAnsiTheme="minorHAnsi"/>
          <w:sz w:val="20"/>
          <w:szCs w:val="20"/>
        </w:rPr>
        <w:t xml:space="preserve"> </w:t>
      </w:r>
      <w:r w:rsidRPr="0004541D">
        <w:rPr>
          <w:rFonts w:asciiTheme="minorHAnsi" w:hAnsiTheme="minorHAnsi" w:cs="Arial"/>
          <w:sz w:val="20"/>
          <w:szCs w:val="20"/>
        </w:rPr>
        <w:t>National Machinery refers to Ministry of Gender, National Commission on Gender and Development , Gender Focal points in line ministries and sub-nationally</w:t>
      </w:r>
    </w:p>
  </w:footnote>
  <w:footnote w:id="41">
    <w:p w:rsidR="00433F77" w:rsidRPr="0004541D" w:rsidRDefault="00433F77" w:rsidP="007F7289">
      <w:pPr>
        <w:pStyle w:val="FootnoteText"/>
        <w:ind w:left="720" w:hanging="720"/>
        <w:contextualSpacing/>
        <w:rPr>
          <w:rFonts w:asciiTheme="minorHAnsi" w:hAnsiTheme="minorHAnsi"/>
          <w:sz w:val="20"/>
          <w:szCs w:val="20"/>
          <w:lang w:val="en-US"/>
        </w:rPr>
      </w:pPr>
      <w:r w:rsidRPr="0004541D">
        <w:rPr>
          <w:rStyle w:val="FootnoteReference"/>
          <w:rFonts w:asciiTheme="minorHAnsi" w:hAnsiTheme="minorHAnsi" w:cs="Arial"/>
          <w:sz w:val="20"/>
          <w:szCs w:val="20"/>
        </w:rPr>
        <w:footnoteRef/>
      </w:r>
      <w:r w:rsidRPr="0004541D">
        <w:rPr>
          <w:rFonts w:asciiTheme="minorHAnsi" w:hAnsiTheme="minorHAnsi" w:cs="Arial"/>
          <w:sz w:val="20"/>
          <w:szCs w:val="20"/>
        </w:rPr>
        <w:t xml:space="preserve"> </w:t>
      </w:r>
      <w:r>
        <w:rPr>
          <w:rFonts w:asciiTheme="minorHAnsi" w:hAnsiTheme="minorHAnsi" w:cs="Arial"/>
          <w:sz w:val="20"/>
          <w:szCs w:val="20"/>
        </w:rPr>
        <w:tab/>
      </w:r>
      <w:r w:rsidRPr="0004541D">
        <w:rPr>
          <w:rFonts w:asciiTheme="minorHAnsi" w:hAnsiTheme="minorHAnsi" w:cs="Arial"/>
          <w:sz w:val="20"/>
          <w:szCs w:val="20"/>
          <w:lang w:val="en-US"/>
        </w:rPr>
        <w:t>A coordination strategy for gender mainstreaming in all sectors at all levels, M&amp;E system to track sectoral gender responsive planning, gender responsive statistical tools and processes developed, GRB, systematic training of gender focal points and high-level officials (MoGCD – strategic plan 2008 – 2012)</w:t>
      </w:r>
    </w:p>
  </w:footnote>
  <w:footnote w:id="42">
    <w:p w:rsidR="00433F77" w:rsidRPr="0004541D" w:rsidRDefault="00433F77" w:rsidP="007F7289">
      <w:pPr>
        <w:pStyle w:val="FootnoteText"/>
        <w:ind w:left="720" w:hanging="720"/>
        <w:contextualSpacing/>
        <w:rPr>
          <w:rFonts w:asciiTheme="minorHAnsi" w:hAnsiTheme="minorHAnsi" w:cs="Arial"/>
          <w:sz w:val="20"/>
          <w:szCs w:val="20"/>
          <w:lang w:val="en-US"/>
        </w:rPr>
      </w:pPr>
      <w:r w:rsidRPr="0004541D">
        <w:rPr>
          <w:rStyle w:val="FootnoteReference"/>
          <w:rFonts w:asciiTheme="minorHAnsi" w:hAnsiTheme="minorHAnsi" w:cs="Arial"/>
          <w:sz w:val="20"/>
          <w:szCs w:val="20"/>
        </w:rPr>
        <w:footnoteRef/>
      </w:r>
      <w:r w:rsidRPr="0004541D">
        <w:rPr>
          <w:rFonts w:asciiTheme="minorHAnsi" w:hAnsiTheme="minorHAnsi" w:cs="Arial"/>
          <w:sz w:val="20"/>
          <w:szCs w:val="20"/>
        </w:rPr>
        <w:t xml:space="preserve"> </w:t>
      </w:r>
      <w:r>
        <w:rPr>
          <w:rFonts w:asciiTheme="minorHAnsi" w:hAnsiTheme="minorHAnsi" w:cs="Arial"/>
          <w:sz w:val="20"/>
          <w:szCs w:val="20"/>
        </w:rPr>
        <w:tab/>
      </w:r>
      <w:r w:rsidRPr="0004541D">
        <w:rPr>
          <w:rFonts w:asciiTheme="minorHAnsi" w:hAnsiTheme="minorHAnsi" w:cs="Arial"/>
          <w:sz w:val="20"/>
          <w:szCs w:val="20"/>
        </w:rPr>
        <w:t>Monitoring and Evaluation Directorate, KIPPRA, MoGCSD, NCGD and Kenya National Bureau of Statistics, Sectoral Directorate of MoPND</w:t>
      </w:r>
    </w:p>
  </w:footnote>
  <w:footnote w:id="43">
    <w:p w:rsidR="00433F77" w:rsidRPr="0004541D" w:rsidRDefault="00433F77" w:rsidP="007F7289">
      <w:pPr>
        <w:pStyle w:val="FootnoteText"/>
        <w:ind w:left="720" w:hanging="720"/>
        <w:contextualSpacing/>
        <w:rPr>
          <w:rFonts w:asciiTheme="minorHAnsi" w:hAnsiTheme="minorHAnsi"/>
          <w:sz w:val="20"/>
          <w:szCs w:val="20"/>
          <w:lang w:val="en-US"/>
        </w:rPr>
      </w:pPr>
      <w:r w:rsidRPr="0004541D">
        <w:rPr>
          <w:rStyle w:val="FootnoteReference"/>
          <w:rFonts w:asciiTheme="minorHAnsi" w:hAnsiTheme="minorHAnsi"/>
          <w:sz w:val="20"/>
          <w:szCs w:val="20"/>
        </w:rPr>
        <w:footnoteRef/>
      </w:r>
      <w:r w:rsidRPr="0004541D">
        <w:rPr>
          <w:rFonts w:asciiTheme="minorHAnsi" w:hAnsiTheme="minorHAnsi"/>
          <w:sz w:val="20"/>
          <w:szCs w:val="20"/>
        </w:rPr>
        <w:t xml:space="preserve"> </w:t>
      </w:r>
      <w:r>
        <w:rPr>
          <w:rFonts w:asciiTheme="minorHAnsi" w:hAnsiTheme="minorHAnsi"/>
          <w:sz w:val="20"/>
          <w:szCs w:val="20"/>
        </w:rPr>
        <w:tab/>
      </w:r>
      <w:r w:rsidRPr="0004541D">
        <w:rPr>
          <w:rFonts w:asciiTheme="minorHAnsi" w:hAnsiTheme="minorHAnsi" w:cs="Arial"/>
          <w:sz w:val="20"/>
          <w:szCs w:val="20"/>
          <w:lang w:val="en-US"/>
        </w:rPr>
        <w:t>These are the line ministries participating UN agencies are working with (inter alia: MoJNCCA, MoHEST, MoHE, MoH).</w:t>
      </w:r>
    </w:p>
  </w:footnote>
  <w:footnote w:id="44">
    <w:p w:rsidR="00433F77" w:rsidRPr="0004541D" w:rsidRDefault="00433F77" w:rsidP="007F7289">
      <w:pPr>
        <w:pStyle w:val="FootnoteText"/>
        <w:ind w:left="720" w:hanging="720"/>
        <w:contextualSpacing/>
        <w:rPr>
          <w:rFonts w:asciiTheme="minorHAnsi" w:hAnsiTheme="minorHAnsi"/>
          <w:sz w:val="20"/>
          <w:szCs w:val="20"/>
          <w:lang w:val="en-US"/>
        </w:rPr>
      </w:pPr>
      <w:r w:rsidRPr="0004541D">
        <w:rPr>
          <w:rStyle w:val="FootnoteReference"/>
          <w:rFonts w:asciiTheme="minorHAnsi" w:hAnsiTheme="minorHAnsi"/>
          <w:sz w:val="20"/>
          <w:szCs w:val="20"/>
        </w:rPr>
        <w:footnoteRef/>
      </w:r>
      <w:r w:rsidRPr="0004541D">
        <w:rPr>
          <w:rFonts w:asciiTheme="minorHAnsi" w:hAnsiTheme="minorHAnsi"/>
          <w:sz w:val="20"/>
          <w:szCs w:val="20"/>
        </w:rPr>
        <w:t xml:space="preserve"> </w:t>
      </w:r>
      <w:r>
        <w:rPr>
          <w:rFonts w:asciiTheme="minorHAnsi" w:hAnsiTheme="minorHAnsi"/>
          <w:sz w:val="20"/>
          <w:szCs w:val="20"/>
        </w:rPr>
        <w:tab/>
      </w:r>
      <w:r w:rsidRPr="0004541D">
        <w:rPr>
          <w:rFonts w:asciiTheme="minorHAnsi" w:hAnsiTheme="minorHAnsi"/>
          <w:sz w:val="20"/>
          <w:szCs w:val="20"/>
          <w:lang w:val="en-US"/>
        </w:rPr>
        <w:t>Through regular invitation and participation in meetings</w:t>
      </w:r>
    </w:p>
  </w:footnote>
  <w:footnote w:id="45">
    <w:p w:rsidR="00433F77" w:rsidRPr="0004541D" w:rsidRDefault="00433F77" w:rsidP="007F7289">
      <w:pPr>
        <w:pStyle w:val="FootnoteText"/>
        <w:ind w:left="720" w:hanging="720"/>
        <w:contextualSpacing/>
        <w:rPr>
          <w:rFonts w:asciiTheme="minorHAnsi" w:hAnsiTheme="minorHAnsi"/>
          <w:sz w:val="20"/>
          <w:szCs w:val="20"/>
          <w:lang w:val="en-US"/>
        </w:rPr>
      </w:pPr>
      <w:r w:rsidRPr="0004541D">
        <w:rPr>
          <w:rStyle w:val="FootnoteReference"/>
          <w:rFonts w:asciiTheme="minorHAnsi" w:hAnsiTheme="minorHAnsi"/>
          <w:sz w:val="20"/>
          <w:szCs w:val="20"/>
        </w:rPr>
        <w:footnoteRef/>
      </w:r>
      <w:r w:rsidRPr="0004541D">
        <w:rPr>
          <w:rFonts w:asciiTheme="minorHAnsi" w:hAnsiTheme="minorHAnsi"/>
          <w:sz w:val="20"/>
          <w:szCs w:val="20"/>
        </w:rPr>
        <w:t xml:space="preserve"> </w:t>
      </w:r>
      <w:r>
        <w:rPr>
          <w:rFonts w:asciiTheme="minorHAnsi" w:hAnsiTheme="minorHAnsi"/>
          <w:sz w:val="20"/>
          <w:szCs w:val="20"/>
        </w:rPr>
        <w:tab/>
      </w:r>
      <w:r w:rsidRPr="0004541D">
        <w:rPr>
          <w:rFonts w:asciiTheme="minorHAnsi" w:hAnsiTheme="minorHAnsi" w:cs="Arial"/>
          <w:sz w:val="20"/>
          <w:szCs w:val="20"/>
          <w:lang w:val="en-US"/>
        </w:rPr>
        <w:t>MoPND and Ministry of Finance</w:t>
      </w:r>
    </w:p>
  </w:footnote>
  <w:footnote w:id="46">
    <w:p w:rsidR="00433F77" w:rsidRPr="0004541D" w:rsidRDefault="00433F77" w:rsidP="007F7289">
      <w:pPr>
        <w:pStyle w:val="NormalWeb"/>
        <w:spacing w:before="0" w:after="0" w:line="240" w:lineRule="auto"/>
        <w:ind w:left="720" w:hanging="720"/>
        <w:contextualSpacing/>
        <w:jc w:val="both"/>
        <w:rPr>
          <w:rFonts w:asciiTheme="minorHAnsi" w:hAnsiTheme="minorHAnsi" w:cs="Arial"/>
          <w:sz w:val="20"/>
          <w:szCs w:val="20"/>
        </w:rPr>
      </w:pPr>
      <w:r w:rsidRPr="0004541D">
        <w:rPr>
          <w:rStyle w:val="FootnoteReference"/>
          <w:rFonts w:asciiTheme="minorHAnsi" w:hAnsiTheme="minorHAnsi"/>
          <w:sz w:val="20"/>
          <w:szCs w:val="20"/>
        </w:rPr>
        <w:footnoteRef/>
      </w:r>
      <w:r w:rsidRPr="0004541D">
        <w:rPr>
          <w:rFonts w:asciiTheme="minorHAnsi" w:hAnsiTheme="minorHAnsi" w:cs="Arial"/>
          <w:sz w:val="20"/>
          <w:szCs w:val="20"/>
        </w:rPr>
        <w:t xml:space="preserve"> </w:t>
      </w:r>
      <w:r>
        <w:rPr>
          <w:rFonts w:asciiTheme="minorHAnsi" w:hAnsiTheme="minorHAnsi" w:cs="Arial"/>
          <w:sz w:val="20"/>
          <w:szCs w:val="20"/>
        </w:rPr>
        <w:tab/>
      </w:r>
      <w:r w:rsidRPr="0004541D">
        <w:rPr>
          <w:rFonts w:asciiTheme="minorHAnsi" w:hAnsiTheme="minorHAnsi" w:cs="Arial"/>
          <w:sz w:val="20"/>
          <w:szCs w:val="20"/>
        </w:rPr>
        <w:t xml:space="preserve">This includes : </w:t>
      </w:r>
      <w:bookmarkStart w:id="73" w:name="_Toc223933507"/>
      <w:r w:rsidRPr="0004541D">
        <w:rPr>
          <w:rFonts w:asciiTheme="minorHAnsi" w:hAnsiTheme="minorHAnsi" w:cs="Arial"/>
          <w:sz w:val="20"/>
          <w:szCs w:val="20"/>
        </w:rPr>
        <w:t>Sexual Violence; Physical Violence</w:t>
      </w:r>
      <w:bookmarkEnd w:id="73"/>
      <w:r w:rsidRPr="0004541D">
        <w:rPr>
          <w:rFonts w:asciiTheme="minorHAnsi" w:hAnsiTheme="minorHAnsi" w:cs="Arial"/>
          <w:sz w:val="20"/>
          <w:szCs w:val="20"/>
        </w:rPr>
        <w:t xml:space="preserve"> (including trafficking and Slavery)</w:t>
      </w:r>
      <w:bookmarkStart w:id="74" w:name="_Toc223933508"/>
      <w:r w:rsidRPr="0004541D">
        <w:rPr>
          <w:rFonts w:asciiTheme="minorHAnsi" w:hAnsiTheme="minorHAnsi" w:cs="Arial"/>
          <w:sz w:val="20"/>
          <w:szCs w:val="20"/>
        </w:rPr>
        <w:t>; Emotional and Psychological Violence</w:t>
      </w:r>
      <w:bookmarkStart w:id="75" w:name="_Toc223933509"/>
      <w:bookmarkEnd w:id="74"/>
      <w:r w:rsidRPr="0004541D">
        <w:rPr>
          <w:rFonts w:asciiTheme="minorHAnsi" w:hAnsiTheme="minorHAnsi" w:cs="Arial"/>
          <w:sz w:val="20"/>
          <w:szCs w:val="20"/>
        </w:rPr>
        <w:t>; Harmful Traditional Practices and</w:t>
      </w:r>
      <w:bookmarkStart w:id="76" w:name="_Toc223933510"/>
      <w:bookmarkEnd w:id="75"/>
      <w:r w:rsidRPr="0004541D">
        <w:rPr>
          <w:rFonts w:asciiTheme="minorHAnsi" w:hAnsiTheme="minorHAnsi" w:cs="Arial"/>
          <w:sz w:val="20"/>
          <w:szCs w:val="20"/>
        </w:rPr>
        <w:t xml:space="preserve"> Socio-Economic Violence (as defined in the NCGD </w:t>
      </w:r>
      <w:bookmarkEnd w:id="76"/>
      <w:r w:rsidRPr="0004541D">
        <w:rPr>
          <w:rFonts w:asciiTheme="minorHAnsi" w:hAnsiTheme="minorHAnsi" w:cs="Arial"/>
          <w:sz w:val="20"/>
          <w:szCs w:val="20"/>
        </w:rPr>
        <w:t>National Framework towards response and prevention of GBV)</w:t>
      </w:r>
    </w:p>
    <w:p w:rsidR="00433F77" w:rsidRPr="0004541D" w:rsidRDefault="00433F77" w:rsidP="007F7289">
      <w:pPr>
        <w:pStyle w:val="FootnoteText"/>
        <w:ind w:left="720" w:hanging="720"/>
        <w:contextualSpacing/>
        <w:rPr>
          <w:rFonts w:asciiTheme="minorHAnsi" w:hAnsiTheme="minorHAnsi"/>
          <w:sz w:val="20"/>
          <w:szCs w:val="20"/>
          <w:lang w:val="en-US"/>
        </w:rPr>
      </w:pPr>
    </w:p>
  </w:footnote>
  <w:footnote w:id="47">
    <w:p w:rsidR="00433F77" w:rsidRPr="0004541D" w:rsidRDefault="00433F77" w:rsidP="007F7289">
      <w:pPr>
        <w:pStyle w:val="FootnoteText"/>
        <w:ind w:left="720" w:hanging="720"/>
        <w:contextualSpacing/>
        <w:rPr>
          <w:rFonts w:asciiTheme="minorHAnsi" w:hAnsiTheme="minorHAnsi"/>
          <w:sz w:val="20"/>
          <w:szCs w:val="20"/>
          <w:lang w:val="en-US"/>
        </w:rPr>
      </w:pPr>
      <w:r w:rsidRPr="0004541D">
        <w:rPr>
          <w:rStyle w:val="FootnoteReference"/>
          <w:rFonts w:asciiTheme="minorHAnsi" w:hAnsiTheme="minorHAnsi"/>
          <w:sz w:val="20"/>
          <w:szCs w:val="20"/>
        </w:rPr>
        <w:footnoteRef/>
      </w:r>
      <w:r w:rsidRPr="0004541D">
        <w:rPr>
          <w:rFonts w:asciiTheme="minorHAnsi" w:hAnsiTheme="minorHAnsi"/>
          <w:sz w:val="20"/>
          <w:szCs w:val="20"/>
        </w:rPr>
        <w:t xml:space="preserve"> </w:t>
      </w:r>
      <w:r>
        <w:rPr>
          <w:rFonts w:asciiTheme="minorHAnsi" w:hAnsiTheme="minorHAnsi"/>
          <w:sz w:val="20"/>
          <w:szCs w:val="20"/>
        </w:rPr>
        <w:tab/>
      </w:r>
      <w:r w:rsidRPr="0004541D">
        <w:rPr>
          <w:rFonts w:asciiTheme="minorHAnsi" w:hAnsiTheme="minorHAnsi" w:cs="Arial"/>
          <w:sz w:val="20"/>
          <w:szCs w:val="20"/>
        </w:rPr>
        <w:t>Mapping of health services draft report (UNFPA/NCGD), VAW study by UNIFEM, ACORD study on protection and restitution for survivors on SGBV in Kenya</w:t>
      </w:r>
    </w:p>
  </w:footnote>
  <w:footnote w:id="48">
    <w:p w:rsidR="00433F77" w:rsidRPr="0004541D" w:rsidRDefault="00433F77" w:rsidP="007F7289">
      <w:pPr>
        <w:pStyle w:val="FootnoteText"/>
        <w:ind w:left="720" w:hanging="720"/>
        <w:contextualSpacing/>
        <w:rPr>
          <w:rFonts w:asciiTheme="minorHAnsi" w:hAnsiTheme="minorHAnsi" w:cs="Arial"/>
          <w:sz w:val="20"/>
          <w:szCs w:val="20"/>
          <w:lang w:val="en-US"/>
        </w:rPr>
      </w:pPr>
      <w:r w:rsidRPr="0004541D">
        <w:rPr>
          <w:rStyle w:val="FootnoteReference"/>
          <w:rFonts w:asciiTheme="minorHAnsi" w:hAnsiTheme="minorHAnsi" w:cs="Arial"/>
          <w:sz w:val="20"/>
          <w:szCs w:val="20"/>
        </w:rPr>
        <w:footnoteRef/>
      </w:r>
      <w:r w:rsidRPr="0004541D">
        <w:rPr>
          <w:rFonts w:asciiTheme="minorHAnsi" w:hAnsiTheme="minorHAnsi" w:cs="Arial"/>
          <w:sz w:val="20"/>
          <w:szCs w:val="20"/>
        </w:rPr>
        <w:t xml:space="preserve"> </w:t>
      </w:r>
      <w:r>
        <w:rPr>
          <w:rFonts w:asciiTheme="minorHAnsi" w:hAnsiTheme="minorHAnsi" w:cs="Arial"/>
          <w:sz w:val="20"/>
          <w:szCs w:val="20"/>
        </w:rPr>
        <w:tab/>
      </w:r>
      <w:r w:rsidRPr="0004541D">
        <w:rPr>
          <w:rFonts w:asciiTheme="minorHAnsi" w:hAnsiTheme="minorHAnsi" w:cs="Arial"/>
          <w:sz w:val="20"/>
          <w:szCs w:val="20"/>
          <w:lang w:val="en-US"/>
        </w:rPr>
        <w:t>Protocols, procedures, strategies, action/implementation plans</w:t>
      </w:r>
    </w:p>
  </w:footnote>
  <w:footnote w:id="49">
    <w:p w:rsidR="00433F77" w:rsidRPr="0004541D" w:rsidRDefault="00433F77" w:rsidP="007F7289">
      <w:pPr>
        <w:pStyle w:val="FootnoteText"/>
        <w:ind w:left="720" w:hanging="720"/>
        <w:contextualSpacing/>
        <w:rPr>
          <w:rFonts w:asciiTheme="minorHAnsi" w:hAnsiTheme="minorHAnsi" w:cs="Arial"/>
          <w:sz w:val="20"/>
          <w:szCs w:val="20"/>
          <w:lang w:val="en-US"/>
        </w:rPr>
      </w:pPr>
    </w:p>
  </w:footnote>
  <w:footnote w:id="50">
    <w:p w:rsidR="00433F77" w:rsidRPr="0004541D" w:rsidRDefault="00433F77" w:rsidP="007F7289">
      <w:pPr>
        <w:pStyle w:val="FootnoteText"/>
        <w:ind w:left="720" w:hanging="720"/>
        <w:contextualSpacing/>
        <w:rPr>
          <w:rFonts w:asciiTheme="minorHAnsi" w:hAnsiTheme="minorHAnsi" w:cs="Arial"/>
          <w:sz w:val="20"/>
          <w:szCs w:val="20"/>
          <w:lang w:val="en-US"/>
        </w:rPr>
      </w:pPr>
      <w:r w:rsidRPr="0004541D">
        <w:rPr>
          <w:rStyle w:val="FootnoteReference"/>
          <w:rFonts w:asciiTheme="minorHAnsi" w:hAnsiTheme="minorHAnsi" w:cs="Arial"/>
          <w:sz w:val="20"/>
          <w:szCs w:val="20"/>
          <w:shd w:val="clear" w:color="auto" w:fill="CCFFCC"/>
        </w:rPr>
        <w:footnoteRef/>
      </w:r>
      <w:r w:rsidRPr="0004541D">
        <w:rPr>
          <w:rFonts w:asciiTheme="minorHAnsi" w:hAnsiTheme="minorHAnsi" w:cs="Arial"/>
          <w:sz w:val="20"/>
          <w:szCs w:val="20"/>
          <w:shd w:val="clear" w:color="auto" w:fill="CCFFCC"/>
        </w:rPr>
        <w:t xml:space="preserve"> </w:t>
      </w:r>
      <w:r>
        <w:rPr>
          <w:rFonts w:asciiTheme="minorHAnsi" w:hAnsiTheme="minorHAnsi" w:cs="Arial"/>
          <w:sz w:val="20"/>
          <w:szCs w:val="20"/>
          <w:shd w:val="clear" w:color="auto" w:fill="CCFFCC"/>
        </w:rPr>
        <w:tab/>
      </w:r>
      <w:r w:rsidRPr="0004541D">
        <w:rPr>
          <w:rFonts w:asciiTheme="minorHAnsi" w:hAnsiTheme="minorHAnsi" w:cs="Arial"/>
          <w:sz w:val="20"/>
          <w:szCs w:val="20"/>
        </w:rPr>
        <w:t>Job Groups U,T,S,R, and Q are the top most levels in the public service. For status see NCGD strategic plan 2008-2012 pg 17</w:t>
      </w:r>
    </w:p>
  </w:footnote>
  <w:footnote w:id="51">
    <w:p w:rsidR="00433F77" w:rsidRPr="0004541D" w:rsidRDefault="00433F77" w:rsidP="007F7289">
      <w:pPr>
        <w:pStyle w:val="FootnoteText"/>
        <w:ind w:left="720" w:hanging="720"/>
        <w:contextualSpacing/>
        <w:rPr>
          <w:rFonts w:asciiTheme="minorHAnsi" w:hAnsiTheme="minorHAnsi" w:cs="Arial"/>
          <w:sz w:val="20"/>
          <w:szCs w:val="20"/>
          <w:lang w:val="en-US"/>
        </w:rPr>
      </w:pPr>
      <w:r w:rsidRPr="0004541D">
        <w:rPr>
          <w:rStyle w:val="FootnoteReference"/>
          <w:rFonts w:asciiTheme="minorHAnsi" w:hAnsiTheme="minorHAnsi" w:cs="Arial"/>
          <w:sz w:val="20"/>
          <w:szCs w:val="20"/>
        </w:rPr>
        <w:footnoteRef/>
      </w:r>
      <w:r w:rsidRPr="0004541D">
        <w:rPr>
          <w:rFonts w:asciiTheme="minorHAnsi" w:hAnsiTheme="minorHAnsi" w:cs="Arial"/>
          <w:sz w:val="20"/>
          <w:szCs w:val="20"/>
        </w:rPr>
        <w:t xml:space="preserve"> </w:t>
      </w:r>
      <w:r>
        <w:rPr>
          <w:rFonts w:asciiTheme="minorHAnsi" w:hAnsiTheme="minorHAnsi" w:cs="Arial"/>
          <w:sz w:val="20"/>
          <w:szCs w:val="20"/>
        </w:rPr>
        <w:tab/>
      </w:r>
      <w:r w:rsidRPr="0004541D">
        <w:rPr>
          <w:rFonts w:asciiTheme="minorHAnsi" w:hAnsiTheme="minorHAnsi" w:cs="Arial"/>
          <w:sz w:val="20"/>
          <w:szCs w:val="20"/>
          <w:lang w:val="en-US"/>
        </w:rPr>
        <w:t>Constitutional reforms, electoral reforms, consolidation of national cohesion and unity, addressing impunity (NCIC and TJRC and Peace Committees), decentralized structures</w:t>
      </w:r>
    </w:p>
  </w:footnote>
  <w:footnote w:id="52">
    <w:p w:rsidR="00433F77" w:rsidRPr="0004541D" w:rsidRDefault="00433F77" w:rsidP="007F7289">
      <w:pPr>
        <w:pStyle w:val="FootnoteText"/>
        <w:ind w:left="720" w:hanging="720"/>
        <w:contextualSpacing/>
        <w:rPr>
          <w:rFonts w:asciiTheme="minorHAnsi" w:hAnsiTheme="minorHAnsi" w:cs="Arial"/>
          <w:color w:val="000000"/>
          <w:sz w:val="20"/>
          <w:szCs w:val="20"/>
        </w:rPr>
      </w:pPr>
      <w:r w:rsidRPr="0004541D">
        <w:rPr>
          <w:rStyle w:val="FootnoteReference"/>
          <w:rFonts w:asciiTheme="minorHAnsi" w:hAnsiTheme="minorHAnsi" w:cs="Arial"/>
          <w:sz w:val="20"/>
          <w:szCs w:val="20"/>
        </w:rPr>
        <w:footnoteRef/>
      </w:r>
      <w:r w:rsidRPr="0004541D">
        <w:rPr>
          <w:rFonts w:asciiTheme="minorHAnsi" w:hAnsiTheme="minorHAnsi" w:cs="Arial"/>
          <w:sz w:val="20"/>
          <w:szCs w:val="20"/>
        </w:rPr>
        <w:t xml:space="preserve"> </w:t>
      </w:r>
      <w:r>
        <w:rPr>
          <w:rFonts w:asciiTheme="minorHAnsi" w:hAnsiTheme="minorHAnsi" w:cs="Arial"/>
          <w:sz w:val="20"/>
          <w:szCs w:val="20"/>
        </w:rPr>
        <w:tab/>
      </w:r>
      <w:r w:rsidRPr="0004541D">
        <w:rPr>
          <w:rFonts w:asciiTheme="minorHAnsi" w:hAnsiTheme="minorHAnsi" w:cs="Arial"/>
          <w:color w:val="000000"/>
          <w:sz w:val="20"/>
          <w:szCs w:val="20"/>
        </w:rPr>
        <w:t>Public Institutions e.g. KIPI, KIRDI, MOI,  JKUAT, K.I.E  MOT, WEF FEF.  Private Sector Associations</w:t>
      </w:r>
    </w:p>
  </w:footnote>
  <w:footnote w:id="53">
    <w:p w:rsidR="00433F77" w:rsidRPr="0004541D" w:rsidRDefault="00433F77" w:rsidP="007F7289">
      <w:pPr>
        <w:autoSpaceDE w:val="0"/>
        <w:autoSpaceDN w:val="0"/>
        <w:adjustRightInd w:val="0"/>
        <w:spacing w:before="0" w:after="0" w:line="240" w:lineRule="auto"/>
        <w:ind w:left="720" w:hanging="720"/>
        <w:contextualSpacing/>
        <w:rPr>
          <w:rFonts w:cs="Arial"/>
          <w:color w:val="000000"/>
          <w:sz w:val="20"/>
          <w:szCs w:val="20"/>
        </w:rPr>
      </w:pPr>
      <w:r w:rsidRPr="0004541D">
        <w:rPr>
          <w:rStyle w:val="FootnoteReference"/>
          <w:rFonts w:cs="Arial"/>
          <w:sz w:val="20"/>
          <w:szCs w:val="20"/>
        </w:rPr>
        <w:footnoteRef/>
      </w:r>
      <w:r w:rsidRPr="0004541D">
        <w:rPr>
          <w:rFonts w:cs="Arial"/>
          <w:sz w:val="20"/>
          <w:szCs w:val="20"/>
        </w:rPr>
        <w:t xml:space="preserve"> </w:t>
      </w:r>
      <w:r>
        <w:rPr>
          <w:rFonts w:cs="Arial"/>
          <w:sz w:val="20"/>
          <w:szCs w:val="20"/>
        </w:rPr>
        <w:tab/>
      </w:r>
      <w:r w:rsidRPr="0004541D">
        <w:rPr>
          <w:rFonts w:cs="Arial"/>
          <w:color w:val="000000"/>
          <w:sz w:val="20"/>
          <w:szCs w:val="20"/>
        </w:rPr>
        <w:t>ASCAs, RoSCAs and groups/individuals other than family/friends</w:t>
      </w:r>
    </w:p>
  </w:footnote>
  <w:footnote w:id="54">
    <w:p w:rsidR="00433F77" w:rsidRPr="0004541D" w:rsidRDefault="00433F77" w:rsidP="007F7289">
      <w:pPr>
        <w:pStyle w:val="FootnoteText"/>
        <w:ind w:left="720" w:hanging="720"/>
        <w:contextualSpacing/>
        <w:rPr>
          <w:rFonts w:asciiTheme="minorHAnsi" w:hAnsiTheme="minorHAnsi"/>
          <w:sz w:val="20"/>
          <w:szCs w:val="20"/>
          <w:lang w:val="en-US"/>
        </w:rPr>
      </w:pPr>
      <w:r w:rsidRPr="0004541D">
        <w:rPr>
          <w:rStyle w:val="FootnoteReference"/>
          <w:rFonts w:asciiTheme="minorHAnsi" w:hAnsiTheme="minorHAnsi"/>
          <w:sz w:val="20"/>
          <w:szCs w:val="20"/>
        </w:rPr>
        <w:footnoteRef/>
      </w:r>
      <w:r w:rsidRPr="0004541D">
        <w:rPr>
          <w:rFonts w:asciiTheme="minorHAnsi" w:hAnsiTheme="minorHAnsi"/>
          <w:sz w:val="20"/>
          <w:szCs w:val="20"/>
        </w:rPr>
        <w:t xml:space="preserve"> </w:t>
      </w:r>
      <w:r>
        <w:rPr>
          <w:rFonts w:asciiTheme="minorHAnsi" w:hAnsiTheme="minorHAnsi"/>
          <w:sz w:val="20"/>
          <w:szCs w:val="20"/>
        </w:rPr>
        <w:tab/>
      </w:r>
      <w:r w:rsidRPr="0004541D">
        <w:rPr>
          <w:rFonts w:asciiTheme="minorHAnsi" w:hAnsiTheme="minorHAnsi" w:cs="Arial"/>
          <w:sz w:val="20"/>
          <w:szCs w:val="20"/>
          <w:lang w:val="en-US"/>
        </w:rPr>
        <w:t>at least 70% of relevant meetings participated in throughout programme period</w:t>
      </w:r>
    </w:p>
  </w:footnote>
  <w:footnote w:id="55">
    <w:p w:rsidR="00433F77" w:rsidRPr="0004541D" w:rsidRDefault="00433F77" w:rsidP="007F7289">
      <w:pPr>
        <w:pStyle w:val="FootnoteText"/>
        <w:ind w:left="720" w:hanging="720"/>
        <w:contextualSpacing/>
        <w:rPr>
          <w:rFonts w:asciiTheme="minorHAnsi" w:hAnsiTheme="minorHAnsi" w:cs="Arial"/>
          <w:sz w:val="20"/>
          <w:szCs w:val="20"/>
          <w:lang w:val="en-US"/>
        </w:rPr>
      </w:pPr>
      <w:r w:rsidRPr="0004541D">
        <w:rPr>
          <w:rStyle w:val="FootnoteReference"/>
          <w:rFonts w:asciiTheme="minorHAnsi" w:hAnsiTheme="minorHAnsi" w:cs="Arial"/>
          <w:sz w:val="20"/>
          <w:szCs w:val="20"/>
        </w:rPr>
        <w:footnoteRef/>
      </w:r>
      <w:r w:rsidRPr="0004541D">
        <w:rPr>
          <w:rFonts w:asciiTheme="minorHAnsi" w:hAnsiTheme="minorHAnsi" w:cs="Arial"/>
          <w:sz w:val="20"/>
          <w:szCs w:val="20"/>
        </w:rPr>
        <w:t xml:space="preserve"> </w:t>
      </w:r>
      <w:r>
        <w:rPr>
          <w:rFonts w:asciiTheme="minorHAnsi" w:hAnsiTheme="minorHAnsi" w:cs="Arial"/>
          <w:sz w:val="20"/>
          <w:szCs w:val="20"/>
        </w:rPr>
        <w:tab/>
      </w:r>
      <w:r w:rsidRPr="0004541D">
        <w:rPr>
          <w:rFonts w:asciiTheme="minorHAnsi" w:hAnsiTheme="minorHAnsi" w:cs="Arial"/>
          <w:sz w:val="20"/>
          <w:szCs w:val="20"/>
          <w:lang w:val="en-US"/>
        </w:rPr>
        <w:t>UN PWG set up, CMT meeting, Steering Committee functional etc.</w:t>
      </w:r>
    </w:p>
  </w:footnote>
  <w:footnote w:id="56">
    <w:p w:rsidR="00433F77" w:rsidRPr="0004541D" w:rsidRDefault="00433F77" w:rsidP="007F7289">
      <w:pPr>
        <w:pStyle w:val="FootnoteText"/>
        <w:ind w:left="720" w:hanging="720"/>
        <w:contextualSpacing/>
        <w:rPr>
          <w:rFonts w:asciiTheme="minorHAnsi" w:hAnsiTheme="minorHAnsi"/>
          <w:sz w:val="20"/>
          <w:szCs w:val="20"/>
          <w:lang w:val="en-US"/>
        </w:rPr>
      </w:pPr>
      <w:r w:rsidRPr="0004541D">
        <w:rPr>
          <w:rStyle w:val="FootnoteReference"/>
          <w:rFonts w:asciiTheme="minorHAnsi" w:hAnsiTheme="minorHAnsi" w:cs="Arial"/>
          <w:sz w:val="20"/>
          <w:szCs w:val="20"/>
        </w:rPr>
        <w:footnoteRef/>
      </w:r>
      <w:r w:rsidRPr="0004541D">
        <w:rPr>
          <w:rFonts w:asciiTheme="minorHAnsi" w:hAnsiTheme="minorHAnsi" w:cs="Arial"/>
          <w:sz w:val="20"/>
          <w:szCs w:val="20"/>
        </w:rPr>
        <w:t xml:space="preserve"> </w:t>
      </w:r>
      <w:r>
        <w:rPr>
          <w:rFonts w:asciiTheme="minorHAnsi" w:hAnsiTheme="minorHAnsi" w:cs="Arial"/>
          <w:sz w:val="20"/>
          <w:szCs w:val="20"/>
        </w:rPr>
        <w:tab/>
      </w:r>
      <w:r w:rsidRPr="0004541D">
        <w:rPr>
          <w:rFonts w:asciiTheme="minorHAnsi" w:hAnsiTheme="minorHAnsi" w:cs="Arial"/>
          <w:sz w:val="20"/>
          <w:szCs w:val="20"/>
          <w:lang w:val="en-US"/>
        </w:rPr>
        <w:t>MoU with Administrative Agent, LoA with development partners, MoU with participating UN Agencies</w:t>
      </w:r>
    </w:p>
  </w:footnote>
  <w:footnote w:id="57">
    <w:p w:rsidR="00433F77" w:rsidRPr="0004541D" w:rsidRDefault="00433F77" w:rsidP="007F7289">
      <w:pPr>
        <w:pStyle w:val="FootnoteText"/>
        <w:ind w:left="720" w:hanging="720"/>
        <w:contextualSpacing/>
        <w:rPr>
          <w:rFonts w:asciiTheme="minorHAnsi" w:hAnsiTheme="minorHAnsi"/>
          <w:sz w:val="20"/>
          <w:szCs w:val="20"/>
          <w:lang w:val="en-US"/>
        </w:rPr>
      </w:pPr>
      <w:r w:rsidRPr="0004541D">
        <w:rPr>
          <w:rStyle w:val="FootnoteReference"/>
          <w:rFonts w:asciiTheme="minorHAnsi" w:hAnsiTheme="minorHAnsi"/>
          <w:sz w:val="20"/>
          <w:szCs w:val="20"/>
        </w:rPr>
        <w:footnoteRef/>
      </w:r>
      <w:r w:rsidRPr="0004541D">
        <w:rPr>
          <w:rFonts w:asciiTheme="minorHAnsi" w:hAnsiTheme="minorHAnsi"/>
          <w:sz w:val="20"/>
          <w:szCs w:val="20"/>
        </w:rPr>
        <w:t xml:space="preserve"> </w:t>
      </w:r>
      <w:r>
        <w:rPr>
          <w:rFonts w:asciiTheme="minorHAnsi" w:hAnsiTheme="minorHAnsi"/>
          <w:sz w:val="20"/>
          <w:szCs w:val="20"/>
        </w:rPr>
        <w:tab/>
      </w:r>
      <w:r w:rsidRPr="0004541D">
        <w:rPr>
          <w:rFonts w:asciiTheme="minorHAnsi" w:hAnsiTheme="minorHAnsi" w:cs="Arial"/>
          <w:sz w:val="20"/>
          <w:szCs w:val="20"/>
          <w:lang w:val="en-US"/>
        </w:rPr>
        <w:t>Steering Committee; technical teams which include UN and relevant national partners and donors</w:t>
      </w:r>
    </w:p>
  </w:footnote>
  <w:footnote w:id="58">
    <w:p w:rsidR="00433F77" w:rsidRPr="0003611F" w:rsidRDefault="00433F77" w:rsidP="007F7289">
      <w:pPr>
        <w:pStyle w:val="FootnoteText"/>
        <w:ind w:left="720" w:hanging="720"/>
        <w:rPr>
          <w:lang w:val="en-US"/>
        </w:rPr>
      </w:pPr>
      <w:r>
        <w:rPr>
          <w:rStyle w:val="FootnoteReference"/>
        </w:rPr>
        <w:footnoteRef/>
      </w:r>
      <w:r>
        <w:t xml:space="preserve"> </w:t>
      </w:r>
      <w:r>
        <w:rPr>
          <w:lang w:val="en-US"/>
        </w:rPr>
        <w:tab/>
      </w:r>
      <w:r w:rsidRPr="00724037">
        <w:rPr>
          <w:sz w:val="20"/>
          <w:szCs w:val="20"/>
        </w:rPr>
        <w:t>to develop its Strategic Plan; conduct studies; establish forums, etc.</w:t>
      </w:r>
    </w:p>
  </w:footnote>
  <w:footnote w:id="59">
    <w:p w:rsidR="00433F77" w:rsidRPr="0004541D" w:rsidRDefault="00433F77" w:rsidP="007F7289">
      <w:pPr>
        <w:pStyle w:val="FootnoteText"/>
        <w:ind w:left="720" w:hanging="720"/>
        <w:contextualSpacing/>
        <w:rPr>
          <w:rFonts w:asciiTheme="minorHAnsi" w:hAnsiTheme="minorHAnsi"/>
          <w:sz w:val="20"/>
          <w:szCs w:val="20"/>
        </w:rPr>
      </w:pPr>
      <w:r w:rsidRPr="0004541D">
        <w:rPr>
          <w:rStyle w:val="FootnoteReference"/>
          <w:rFonts w:asciiTheme="minorHAnsi" w:hAnsiTheme="minorHAnsi"/>
          <w:sz w:val="20"/>
          <w:szCs w:val="20"/>
        </w:rPr>
        <w:footnoteRef/>
      </w:r>
      <w:r w:rsidRPr="0004541D">
        <w:rPr>
          <w:rFonts w:asciiTheme="minorHAnsi" w:hAnsiTheme="minorHAnsi"/>
          <w:sz w:val="20"/>
          <w:szCs w:val="20"/>
        </w:rPr>
        <w:t xml:space="preserve"> </w:t>
      </w:r>
      <w:r>
        <w:rPr>
          <w:rFonts w:asciiTheme="minorHAnsi" w:hAnsiTheme="minorHAnsi"/>
          <w:sz w:val="20"/>
          <w:szCs w:val="20"/>
        </w:rPr>
        <w:tab/>
      </w:r>
      <w:r w:rsidRPr="0004541D">
        <w:rPr>
          <w:rFonts w:asciiTheme="minorHAnsi" w:hAnsiTheme="minorHAnsi"/>
          <w:sz w:val="20"/>
          <w:szCs w:val="20"/>
        </w:rPr>
        <w:t>Monitoring and Evaluation Directorate, KIPPRA, MoGCSD, NCGD and Kenya National Bureau of Statistics</w:t>
      </w:r>
      <w:r>
        <w:rPr>
          <w:rFonts w:asciiTheme="minorHAnsi" w:hAnsiTheme="minorHAnsi"/>
          <w:sz w:val="20"/>
          <w:szCs w:val="20"/>
        </w:rPr>
        <w:t>, Sectoral Directorate of MoPND</w:t>
      </w:r>
    </w:p>
  </w:footnote>
  <w:footnote w:id="60">
    <w:p w:rsidR="00433F77" w:rsidRPr="00B80C93" w:rsidRDefault="00433F77" w:rsidP="007F7289">
      <w:pPr>
        <w:pStyle w:val="FootnoteText"/>
        <w:ind w:left="720" w:hanging="720"/>
        <w:rPr>
          <w:lang w:val="en-US"/>
        </w:rPr>
      </w:pPr>
      <w:r>
        <w:rPr>
          <w:rStyle w:val="FootnoteReference"/>
        </w:rPr>
        <w:footnoteRef/>
      </w:r>
      <w:r>
        <w:t xml:space="preserve"> </w:t>
      </w:r>
      <w:r>
        <w:rPr>
          <w:lang w:val="en-US"/>
        </w:rPr>
        <w:tab/>
      </w:r>
      <w:r w:rsidRPr="005E2347">
        <w:rPr>
          <w:rFonts w:ascii="Arial" w:hAnsi="Arial" w:cs="Arial"/>
          <w:sz w:val="18"/>
          <w:szCs w:val="18"/>
        </w:rPr>
        <w:t>Baseline:.</w:t>
      </w:r>
      <w:r>
        <w:rPr>
          <w:rFonts w:ascii="Arial" w:hAnsi="Arial" w:cs="Arial"/>
          <w:sz w:val="18"/>
          <w:szCs w:val="18"/>
        </w:rPr>
        <w:t>16% of top government positions  (U,T,S,R,Q) are held by women;</w:t>
      </w:r>
      <w:r w:rsidRPr="00A5338B">
        <w:rPr>
          <w:rFonts w:ascii="Arial" w:hAnsi="Arial" w:cs="Arial"/>
          <w:sz w:val="18"/>
          <w:szCs w:val="18"/>
        </w:rPr>
        <w:t xml:space="preserve"> 21 of 222 (9.5%) of MPs are Female (CEDAW 2009: 59); 15.8 % female representation in local authorities – civic positions</w:t>
      </w:r>
      <w:r>
        <w:rPr>
          <w:rFonts w:ascii="Arial" w:hAnsi="Arial" w:cs="Arial"/>
          <w:sz w:val="18"/>
          <w:szCs w:val="18"/>
        </w:rPr>
        <w:t xml:space="preserve"> (CEDAW 2009: 60</w:t>
      </w:r>
      <w:r w:rsidRPr="00A5338B">
        <w:rPr>
          <w:rFonts w:ascii="Arial" w:hAnsi="Arial" w:cs="Arial"/>
          <w:sz w:val="18"/>
          <w:szCs w:val="18"/>
        </w:rPr>
        <w:t>);</w:t>
      </w:r>
    </w:p>
  </w:footnote>
  <w:footnote w:id="61">
    <w:p w:rsidR="00433F77" w:rsidRPr="0004541D" w:rsidRDefault="00433F77" w:rsidP="007F7289">
      <w:pPr>
        <w:spacing w:before="0" w:after="0" w:line="240" w:lineRule="auto"/>
        <w:ind w:left="720" w:hanging="720"/>
        <w:contextualSpacing/>
        <w:rPr>
          <w:sz w:val="20"/>
          <w:szCs w:val="20"/>
        </w:rPr>
      </w:pPr>
      <w:r w:rsidRPr="0004541D">
        <w:rPr>
          <w:rStyle w:val="FootnoteReference"/>
          <w:sz w:val="20"/>
          <w:szCs w:val="20"/>
        </w:rPr>
        <w:footnoteRef/>
      </w:r>
      <w:r w:rsidRPr="0004541D">
        <w:rPr>
          <w:sz w:val="20"/>
          <w:szCs w:val="20"/>
        </w:rPr>
        <w:t xml:space="preserve"> </w:t>
      </w:r>
      <w:r>
        <w:rPr>
          <w:sz w:val="20"/>
          <w:szCs w:val="20"/>
        </w:rPr>
        <w:tab/>
      </w:r>
      <w:r w:rsidRPr="0004541D">
        <w:rPr>
          <w:color w:val="000000"/>
          <w:sz w:val="20"/>
          <w:szCs w:val="20"/>
        </w:rPr>
        <w:t>The adapted tools are: (1) Assessment Framework for Growth-Oriented Women Entrepreneurs; (2) FAMOS Check; (3) Get AHEAD (Gender and entrepreneurship together); (4) Gender-sensitive value chain analysis (5) IYES -Improve Your Exhibition Skills; (6) Month of the Women Entrepreneur; (7) WEA Capacity Building Guide; (8) WED Capacity Building Guide (9) Business  Group Formation Empowerment: Empowering Women and Men in Developing Communities Trainer’s Manual; (10) Financial Education: Trainers’ manual, Managing Small Business Associations,  Reader and Trainers’ Manual</w:t>
      </w:r>
    </w:p>
  </w:footnote>
  <w:footnote w:id="62">
    <w:p w:rsidR="00433F77" w:rsidRPr="0004541D" w:rsidRDefault="00433F77" w:rsidP="007F7289">
      <w:pPr>
        <w:pStyle w:val="FootnoteText"/>
        <w:ind w:left="720" w:hanging="720"/>
        <w:contextualSpacing/>
        <w:rPr>
          <w:rFonts w:asciiTheme="minorHAnsi" w:hAnsiTheme="minorHAnsi"/>
          <w:sz w:val="20"/>
          <w:szCs w:val="20"/>
        </w:rPr>
      </w:pPr>
      <w:r w:rsidRPr="0004541D">
        <w:rPr>
          <w:rStyle w:val="FootnoteReference"/>
          <w:rFonts w:asciiTheme="minorHAnsi" w:hAnsiTheme="minorHAnsi"/>
          <w:sz w:val="20"/>
          <w:szCs w:val="20"/>
        </w:rPr>
        <w:footnoteRef/>
      </w:r>
      <w:r w:rsidRPr="0004541D">
        <w:rPr>
          <w:rFonts w:asciiTheme="minorHAnsi" w:hAnsiTheme="minorHAnsi"/>
          <w:sz w:val="20"/>
          <w:szCs w:val="20"/>
        </w:rPr>
        <w:t xml:space="preserve"> </w:t>
      </w:r>
      <w:r>
        <w:rPr>
          <w:rFonts w:asciiTheme="minorHAnsi" w:hAnsiTheme="minorHAnsi"/>
          <w:sz w:val="20"/>
          <w:szCs w:val="20"/>
        </w:rPr>
        <w:tab/>
      </w:r>
      <w:r w:rsidRPr="0004541D">
        <w:rPr>
          <w:rFonts w:asciiTheme="minorHAnsi" w:hAnsiTheme="minorHAnsi" w:cs="Arial"/>
          <w:sz w:val="20"/>
          <w:szCs w:val="20"/>
        </w:rPr>
        <w:t>at least 70% of relevant meetings participated in throughout programme period</w:t>
      </w:r>
    </w:p>
  </w:footnote>
  <w:footnote w:id="63">
    <w:p w:rsidR="00433F77" w:rsidRPr="0004541D" w:rsidRDefault="00433F77" w:rsidP="007F7289">
      <w:pPr>
        <w:pStyle w:val="FootnoteText"/>
        <w:ind w:left="720" w:hanging="720"/>
        <w:contextualSpacing/>
        <w:rPr>
          <w:rFonts w:asciiTheme="minorHAnsi" w:hAnsiTheme="minorHAnsi" w:cs="Arial"/>
          <w:sz w:val="20"/>
          <w:szCs w:val="20"/>
        </w:rPr>
      </w:pPr>
      <w:r w:rsidRPr="0004541D">
        <w:rPr>
          <w:rStyle w:val="FootnoteReference"/>
          <w:rFonts w:asciiTheme="minorHAnsi" w:hAnsiTheme="minorHAnsi" w:cs="Arial"/>
          <w:sz w:val="20"/>
          <w:szCs w:val="20"/>
        </w:rPr>
        <w:footnoteRef/>
      </w:r>
      <w:r w:rsidRPr="0004541D">
        <w:rPr>
          <w:rFonts w:asciiTheme="minorHAnsi" w:hAnsiTheme="minorHAnsi" w:cs="Arial"/>
          <w:sz w:val="20"/>
          <w:szCs w:val="20"/>
        </w:rPr>
        <w:t xml:space="preserve"> </w:t>
      </w:r>
      <w:r>
        <w:rPr>
          <w:rFonts w:asciiTheme="minorHAnsi" w:hAnsiTheme="minorHAnsi" w:cs="Arial"/>
          <w:sz w:val="20"/>
          <w:szCs w:val="20"/>
        </w:rPr>
        <w:tab/>
      </w:r>
      <w:r w:rsidRPr="0004541D">
        <w:rPr>
          <w:rFonts w:asciiTheme="minorHAnsi" w:hAnsiTheme="minorHAnsi" w:cs="Arial"/>
          <w:sz w:val="20"/>
          <w:szCs w:val="20"/>
        </w:rPr>
        <w:t>UN PWG set up, CMT meeting, Steering Committee functional etc.</w:t>
      </w:r>
    </w:p>
  </w:footnote>
  <w:footnote w:id="64">
    <w:p w:rsidR="00433F77" w:rsidRPr="0004541D" w:rsidRDefault="00433F77" w:rsidP="007F7289">
      <w:pPr>
        <w:pStyle w:val="FootnoteText"/>
        <w:ind w:left="720" w:hanging="720"/>
        <w:contextualSpacing/>
        <w:rPr>
          <w:rFonts w:asciiTheme="minorHAnsi" w:hAnsiTheme="minorHAnsi"/>
          <w:sz w:val="20"/>
          <w:szCs w:val="20"/>
        </w:rPr>
      </w:pPr>
      <w:r w:rsidRPr="0004541D">
        <w:rPr>
          <w:rStyle w:val="FootnoteReference"/>
          <w:rFonts w:asciiTheme="minorHAnsi" w:hAnsiTheme="minorHAnsi" w:cs="Arial"/>
          <w:sz w:val="20"/>
          <w:szCs w:val="20"/>
        </w:rPr>
        <w:footnoteRef/>
      </w:r>
      <w:r w:rsidRPr="0004541D">
        <w:rPr>
          <w:rFonts w:asciiTheme="minorHAnsi" w:hAnsiTheme="minorHAnsi" w:cs="Arial"/>
          <w:sz w:val="20"/>
          <w:szCs w:val="20"/>
        </w:rPr>
        <w:t xml:space="preserve"> </w:t>
      </w:r>
      <w:r>
        <w:rPr>
          <w:rFonts w:asciiTheme="minorHAnsi" w:hAnsiTheme="minorHAnsi" w:cs="Arial"/>
          <w:sz w:val="20"/>
          <w:szCs w:val="20"/>
        </w:rPr>
        <w:tab/>
      </w:r>
      <w:r w:rsidRPr="0004541D">
        <w:rPr>
          <w:rFonts w:asciiTheme="minorHAnsi" w:hAnsiTheme="minorHAnsi" w:cs="Arial"/>
          <w:sz w:val="20"/>
          <w:szCs w:val="20"/>
        </w:rPr>
        <w:t>MoU with Administrative Agent, LoA with development partners, MoU with participating UN Agencies</w:t>
      </w:r>
    </w:p>
  </w:footnote>
  <w:footnote w:id="65">
    <w:p w:rsidR="00433F77" w:rsidRPr="0004541D" w:rsidRDefault="00433F77" w:rsidP="007F7289">
      <w:pPr>
        <w:pStyle w:val="FootnoteText"/>
        <w:ind w:left="720" w:hanging="720"/>
        <w:contextualSpacing/>
        <w:rPr>
          <w:rFonts w:asciiTheme="minorHAnsi" w:hAnsiTheme="minorHAnsi"/>
          <w:sz w:val="20"/>
          <w:szCs w:val="20"/>
        </w:rPr>
      </w:pPr>
      <w:r w:rsidRPr="0004541D">
        <w:rPr>
          <w:rStyle w:val="FootnoteReference"/>
          <w:rFonts w:asciiTheme="minorHAnsi" w:hAnsiTheme="minorHAnsi"/>
          <w:sz w:val="20"/>
          <w:szCs w:val="20"/>
        </w:rPr>
        <w:footnoteRef/>
      </w:r>
      <w:r w:rsidRPr="0004541D">
        <w:rPr>
          <w:rFonts w:asciiTheme="minorHAnsi" w:hAnsiTheme="minorHAnsi"/>
          <w:sz w:val="20"/>
          <w:szCs w:val="20"/>
        </w:rPr>
        <w:t xml:space="preserve"> </w:t>
      </w:r>
      <w:r>
        <w:rPr>
          <w:rFonts w:asciiTheme="minorHAnsi" w:hAnsiTheme="minorHAnsi"/>
          <w:sz w:val="20"/>
          <w:szCs w:val="20"/>
        </w:rPr>
        <w:tab/>
      </w:r>
      <w:r w:rsidRPr="0004541D">
        <w:rPr>
          <w:rFonts w:asciiTheme="minorHAnsi" w:hAnsiTheme="minorHAnsi" w:cs="Arial"/>
          <w:sz w:val="20"/>
          <w:szCs w:val="20"/>
        </w:rPr>
        <w:t>Steering Committee; technical teams which include UN and relevant national partners and donors</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577B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74663D"/>
    <w:multiLevelType w:val="hybridMultilevel"/>
    <w:tmpl w:val="04101ACC"/>
    <w:lvl w:ilvl="0" w:tplc="26E0D25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B303DE"/>
    <w:multiLevelType w:val="hybridMultilevel"/>
    <w:tmpl w:val="70BC631E"/>
    <w:lvl w:ilvl="0" w:tplc="239093C4">
      <w:start w:val="1"/>
      <w:numFmt w:val="bullet"/>
      <w:lvlText w:val=""/>
      <w:lvlJc w:val="left"/>
      <w:pPr>
        <w:tabs>
          <w:tab w:val="num" w:pos="340"/>
        </w:tabs>
        <w:ind w:left="340" w:hanging="2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2E040B5"/>
    <w:multiLevelType w:val="hybridMultilevel"/>
    <w:tmpl w:val="6100D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69646A"/>
    <w:multiLevelType w:val="hybridMultilevel"/>
    <w:tmpl w:val="F2DEEF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3F96B82"/>
    <w:multiLevelType w:val="hybridMultilevel"/>
    <w:tmpl w:val="603C4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AC4F99"/>
    <w:multiLevelType w:val="multilevel"/>
    <w:tmpl w:val="C6D0A80C"/>
    <w:lvl w:ilvl="0">
      <w:start w:val="1"/>
      <w:numFmt w:val="upperRoman"/>
      <w:lvlText w:val="%1."/>
      <w:lvlJc w:val="left"/>
      <w:pPr>
        <w:ind w:left="1080" w:hanging="72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EE436AB"/>
    <w:multiLevelType w:val="hybridMultilevel"/>
    <w:tmpl w:val="EB8E3CFE"/>
    <w:lvl w:ilvl="0" w:tplc="239093C4">
      <w:start w:val="1"/>
      <w:numFmt w:val="bullet"/>
      <w:lvlText w:val=""/>
      <w:lvlJc w:val="left"/>
      <w:pPr>
        <w:tabs>
          <w:tab w:val="num" w:pos="340"/>
        </w:tabs>
        <w:ind w:left="340" w:hanging="280"/>
      </w:pPr>
      <w:rPr>
        <w:rFonts w:ascii="Symbol" w:hAnsi="Symbol" w:hint="default"/>
      </w:rPr>
    </w:lvl>
    <w:lvl w:ilvl="1" w:tplc="08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0010EAC"/>
    <w:multiLevelType w:val="hybridMultilevel"/>
    <w:tmpl w:val="F506A0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22D744C7"/>
    <w:multiLevelType w:val="hybridMultilevel"/>
    <w:tmpl w:val="D1702B28"/>
    <w:lvl w:ilvl="0" w:tplc="26E0D25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3F3AB3"/>
    <w:multiLevelType w:val="hybridMultilevel"/>
    <w:tmpl w:val="E6866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DB6411"/>
    <w:multiLevelType w:val="hybridMultilevel"/>
    <w:tmpl w:val="7D6402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61763A"/>
    <w:multiLevelType w:val="hybridMultilevel"/>
    <w:tmpl w:val="C114CCCC"/>
    <w:lvl w:ilvl="0" w:tplc="239093C4">
      <w:start w:val="1"/>
      <w:numFmt w:val="bullet"/>
      <w:lvlText w:val=""/>
      <w:lvlJc w:val="left"/>
      <w:pPr>
        <w:tabs>
          <w:tab w:val="num" w:pos="340"/>
        </w:tabs>
        <w:ind w:left="340" w:hanging="28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556721"/>
    <w:multiLevelType w:val="hybridMultilevel"/>
    <w:tmpl w:val="AD2A9A9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67608DF"/>
    <w:multiLevelType w:val="hybridMultilevel"/>
    <w:tmpl w:val="2AB85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370DD1"/>
    <w:multiLevelType w:val="hybridMultilevel"/>
    <w:tmpl w:val="7A50B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C5486D"/>
    <w:multiLevelType w:val="multilevel"/>
    <w:tmpl w:val="9280DD66"/>
    <w:lvl w:ilvl="0">
      <w:start w:val="4"/>
      <w:numFmt w:val="decimal"/>
      <w:lvlText w:val="%1"/>
      <w:lvlJc w:val="left"/>
      <w:pPr>
        <w:ind w:left="360" w:hanging="360"/>
      </w:pPr>
    </w:lvl>
    <w:lvl w:ilvl="1">
      <w:start w:val="3"/>
      <w:numFmt w:val="decimal"/>
      <w:lvlText w:val="%1.%2"/>
      <w:lvlJc w:val="left"/>
      <w:pPr>
        <w:ind w:left="1800" w:hanging="360"/>
      </w:pPr>
    </w:lvl>
    <w:lvl w:ilvl="2">
      <w:start w:val="1"/>
      <w:numFmt w:val="lowerLetter"/>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480" w:hanging="720"/>
      </w:pPr>
    </w:lvl>
    <w:lvl w:ilvl="5">
      <w:start w:val="1"/>
      <w:numFmt w:val="decimal"/>
      <w:lvlText w:val="%1.%2.%3.%4.%5.%6"/>
      <w:lvlJc w:val="left"/>
      <w:pPr>
        <w:ind w:left="8280" w:hanging="1080"/>
      </w:pPr>
    </w:lvl>
    <w:lvl w:ilvl="6">
      <w:start w:val="1"/>
      <w:numFmt w:val="decimal"/>
      <w:lvlText w:val="%1.%2.%3.%4.%5.%6.%7"/>
      <w:lvlJc w:val="left"/>
      <w:pPr>
        <w:ind w:left="9720" w:hanging="1080"/>
      </w:pPr>
    </w:lvl>
    <w:lvl w:ilvl="7">
      <w:start w:val="1"/>
      <w:numFmt w:val="decimal"/>
      <w:lvlText w:val="%1.%2.%3.%4.%5.%6.%7.%8"/>
      <w:lvlJc w:val="left"/>
      <w:pPr>
        <w:ind w:left="11520" w:hanging="1440"/>
      </w:pPr>
    </w:lvl>
    <w:lvl w:ilvl="8">
      <w:start w:val="1"/>
      <w:numFmt w:val="decimal"/>
      <w:lvlText w:val="%1.%2.%3.%4.%5.%6.%7.%8.%9"/>
      <w:lvlJc w:val="left"/>
      <w:pPr>
        <w:ind w:left="12960" w:hanging="1440"/>
      </w:pPr>
    </w:lvl>
  </w:abstractNum>
  <w:abstractNum w:abstractNumId="17">
    <w:nsid w:val="3AFF7F4C"/>
    <w:multiLevelType w:val="hybridMultilevel"/>
    <w:tmpl w:val="CA4AF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C52C53"/>
    <w:multiLevelType w:val="hybridMultilevel"/>
    <w:tmpl w:val="654A4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3E63C3"/>
    <w:multiLevelType w:val="hybridMultilevel"/>
    <w:tmpl w:val="1D0A6DCE"/>
    <w:lvl w:ilvl="0" w:tplc="3D961B28">
      <w:start w:val="1"/>
      <w:numFmt w:val="decimal"/>
      <w:lvlText w:val="%1."/>
      <w:lvlJc w:val="left"/>
      <w:pPr>
        <w:ind w:left="382" w:hanging="360"/>
      </w:pPr>
      <w:rPr>
        <w:rFonts w:hint="default"/>
        <w:b/>
      </w:rPr>
    </w:lvl>
    <w:lvl w:ilvl="1" w:tplc="04090019">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20">
    <w:nsid w:val="4A624B0C"/>
    <w:multiLevelType w:val="hybridMultilevel"/>
    <w:tmpl w:val="5B4E5020"/>
    <w:lvl w:ilvl="0" w:tplc="F55EC62E">
      <w:start w:val="1"/>
      <w:numFmt w:val="bullet"/>
      <w:lvlText w:val=""/>
      <w:lvlJc w:val="left"/>
      <w:pPr>
        <w:tabs>
          <w:tab w:val="num" w:pos="360"/>
        </w:tabs>
        <w:ind w:left="360" w:hanging="360"/>
      </w:pPr>
      <w:rPr>
        <w:rFonts w:ascii="Symbol" w:hAnsi="Symbol" w:hint="default"/>
        <w:color w:val="auto"/>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nsid w:val="4AB94EF7"/>
    <w:multiLevelType w:val="hybridMultilevel"/>
    <w:tmpl w:val="3BE0509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4AF60B7A"/>
    <w:multiLevelType w:val="hybridMultilevel"/>
    <w:tmpl w:val="D8BE6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07B4D7E"/>
    <w:multiLevelType w:val="hybridMultilevel"/>
    <w:tmpl w:val="21B232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2B41B26"/>
    <w:multiLevelType w:val="hybridMultilevel"/>
    <w:tmpl w:val="61CE8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8D7B26"/>
    <w:multiLevelType w:val="hybridMultilevel"/>
    <w:tmpl w:val="DDD84CA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6">
    <w:nsid w:val="5AC32B10"/>
    <w:multiLevelType w:val="hybridMultilevel"/>
    <w:tmpl w:val="60DC5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DC181F"/>
    <w:multiLevelType w:val="hybridMultilevel"/>
    <w:tmpl w:val="21ECBA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2F64B5A"/>
    <w:multiLevelType w:val="hybridMultilevel"/>
    <w:tmpl w:val="FAF2DAF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654B3C1F"/>
    <w:multiLevelType w:val="hybridMultilevel"/>
    <w:tmpl w:val="4B240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B75364D"/>
    <w:multiLevelType w:val="hybridMultilevel"/>
    <w:tmpl w:val="F086E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E4F1F46"/>
    <w:multiLevelType w:val="hybridMultilevel"/>
    <w:tmpl w:val="CFCC5206"/>
    <w:lvl w:ilvl="0" w:tplc="0409000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FCB1507"/>
    <w:multiLevelType w:val="hybridMultilevel"/>
    <w:tmpl w:val="A3461F68"/>
    <w:lvl w:ilvl="0" w:tplc="26E0D25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8B64D9"/>
    <w:multiLevelType w:val="hybridMultilevel"/>
    <w:tmpl w:val="363A95AE"/>
    <w:lvl w:ilvl="0" w:tplc="04090001">
      <w:start w:val="1"/>
      <w:numFmt w:val="lowerLetter"/>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4">
    <w:nsid w:val="743B545B"/>
    <w:multiLevelType w:val="hybridMultilevel"/>
    <w:tmpl w:val="F416772A"/>
    <w:lvl w:ilvl="0" w:tplc="04090017">
      <w:start w:val="1"/>
      <w:numFmt w:val="bullet"/>
      <w:lvlText w:val=""/>
      <w:lvlJc w:val="left"/>
      <w:pPr>
        <w:ind w:left="1117" w:hanging="360"/>
      </w:pPr>
      <w:rPr>
        <w:rFonts w:ascii="Symbol" w:hAnsi="Symbol" w:hint="default"/>
      </w:rPr>
    </w:lvl>
    <w:lvl w:ilvl="1" w:tplc="04090019">
      <w:start w:val="1"/>
      <w:numFmt w:val="bullet"/>
      <w:lvlText w:val="o"/>
      <w:lvlJc w:val="left"/>
      <w:pPr>
        <w:ind w:left="1837" w:hanging="360"/>
      </w:pPr>
      <w:rPr>
        <w:rFonts w:ascii="Courier New" w:hAnsi="Courier New" w:cs="Courier New" w:hint="default"/>
      </w:rPr>
    </w:lvl>
    <w:lvl w:ilvl="2" w:tplc="0409001B">
      <w:start w:val="1"/>
      <w:numFmt w:val="bullet"/>
      <w:pStyle w:val="Heading3"/>
      <w:lvlText w:val=""/>
      <w:lvlJc w:val="left"/>
      <w:pPr>
        <w:ind w:left="2557" w:hanging="360"/>
      </w:pPr>
      <w:rPr>
        <w:rFonts w:ascii="Wingdings" w:hAnsi="Wingdings" w:hint="default"/>
      </w:rPr>
    </w:lvl>
    <w:lvl w:ilvl="3" w:tplc="0409000F" w:tentative="1">
      <w:start w:val="1"/>
      <w:numFmt w:val="bullet"/>
      <w:lvlText w:val=""/>
      <w:lvlJc w:val="left"/>
      <w:pPr>
        <w:ind w:left="3277" w:hanging="360"/>
      </w:pPr>
      <w:rPr>
        <w:rFonts w:ascii="Symbol" w:hAnsi="Symbol" w:hint="default"/>
      </w:rPr>
    </w:lvl>
    <w:lvl w:ilvl="4" w:tplc="04090019" w:tentative="1">
      <w:start w:val="1"/>
      <w:numFmt w:val="bullet"/>
      <w:lvlText w:val="o"/>
      <w:lvlJc w:val="left"/>
      <w:pPr>
        <w:ind w:left="3997" w:hanging="360"/>
      </w:pPr>
      <w:rPr>
        <w:rFonts w:ascii="Courier New" w:hAnsi="Courier New" w:cs="Courier New" w:hint="default"/>
      </w:rPr>
    </w:lvl>
    <w:lvl w:ilvl="5" w:tplc="0409001B" w:tentative="1">
      <w:start w:val="1"/>
      <w:numFmt w:val="bullet"/>
      <w:lvlText w:val=""/>
      <w:lvlJc w:val="left"/>
      <w:pPr>
        <w:ind w:left="4717" w:hanging="360"/>
      </w:pPr>
      <w:rPr>
        <w:rFonts w:ascii="Wingdings" w:hAnsi="Wingdings" w:hint="default"/>
      </w:rPr>
    </w:lvl>
    <w:lvl w:ilvl="6" w:tplc="0409000F" w:tentative="1">
      <w:start w:val="1"/>
      <w:numFmt w:val="bullet"/>
      <w:lvlText w:val=""/>
      <w:lvlJc w:val="left"/>
      <w:pPr>
        <w:ind w:left="5437" w:hanging="360"/>
      </w:pPr>
      <w:rPr>
        <w:rFonts w:ascii="Symbol" w:hAnsi="Symbol" w:hint="default"/>
      </w:rPr>
    </w:lvl>
    <w:lvl w:ilvl="7" w:tplc="04090019" w:tentative="1">
      <w:start w:val="1"/>
      <w:numFmt w:val="bullet"/>
      <w:lvlText w:val="o"/>
      <w:lvlJc w:val="left"/>
      <w:pPr>
        <w:ind w:left="6157" w:hanging="360"/>
      </w:pPr>
      <w:rPr>
        <w:rFonts w:ascii="Courier New" w:hAnsi="Courier New" w:cs="Courier New" w:hint="default"/>
      </w:rPr>
    </w:lvl>
    <w:lvl w:ilvl="8" w:tplc="0409001B" w:tentative="1">
      <w:start w:val="1"/>
      <w:numFmt w:val="bullet"/>
      <w:lvlText w:val=""/>
      <w:lvlJc w:val="left"/>
      <w:pPr>
        <w:ind w:left="6877" w:hanging="360"/>
      </w:pPr>
      <w:rPr>
        <w:rFonts w:ascii="Wingdings" w:hAnsi="Wingdings" w:hint="default"/>
      </w:rPr>
    </w:lvl>
  </w:abstractNum>
  <w:abstractNum w:abstractNumId="35">
    <w:nsid w:val="757968A2"/>
    <w:multiLevelType w:val="hybridMultilevel"/>
    <w:tmpl w:val="C0CA7BD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7F13731"/>
    <w:multiLevelType w:val="hybridMultilevel"/>
    <w:tmpl w:val="3CEA288A"/>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92847A4"/>
    <w:multiLevelType w:val="hybridMultilevel"/>
    <w:tmpl w:val="23DC0DCC"/>
    <w:lvl w:ilvl="0" w:tplc="04090013">
      <w:start w:val="1"/>
      <w:numFmt w:val="lowerRoman"/>
      <w:lvlText w:val="%1."/>
      <w:lvlJc w:val="right"/>
      <w:pPr>
        <w:ind w:left="360" w:hanging="360"/>
      </w:pPr>
      <w:rPr>
        <w:rFonts w:hint="default"/>
      </w:rPr>
    </w:lvl>
    <w:lvl w:ilvl="1" w:tplc="04090019" w:tentative="1">
      <w:start w:val="1"/>
      <w:numFmt w:val="bullet"/>
      <w:lvlText w:val="o"/>
      <w:lvlJc w:val="left"/>
      <w:pPr>
        <w:ind w:left="1080" w:hanging="360"/>
      </w:pPr>
      <w:rPr>
        <w:rFonts w:ascii="Courier New" w:hAnsi="Courier New" w:cs="Courier New"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cs="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cs="Courier New" w:hint="default"/>
      </w:rPr>
    </w:lvl>
    <w:lvl w:ilvl="8" w:tplc="0409001B" w:tentative="1">
      <w:start w:val="1"/>
      <w:numFmt w:val="bullet"/>
      <w:lvlText w:val=""/>
      <w:lvlJc w:val="left"/>
      <w:pPr>
        <w:ind w:left="6120" w:hanging="360"/>
      </w:pPr>
      <w:rPr>
        <w:rFonts w:ascii="Wingdings" w:hAnsi="Wingdings" w:hint="default"/>
      </w:rPr>
    </w:lvl>
  </w:abstractNum>
  <w:abstractNum w:abstractNumId="38">
    <w:nsid w:val="7D9D4278"/>
    <w:multiLevelType w:val="hybridMultilevel"/>
    <w:tmpl w:val="702CC532"/>
    <w:lvl w:ilvl="0" w:tplc="0409001B">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F3F71EC"/>
    <w:multiLevelType w:val="hybridMultilevel"/>
    <w:tmpl w:val="92CC223A"/>
    <w:lvl w:ilvl="0" w:tplc="04090001">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FC56C7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6"/>
  </w:num>
  <w:num w:numId="2">
    <w:abstractNumId w:val="34"/>
  </w:num>
  <w:num w:numId="3">
    <w:abstractNumId w:val="15"/>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10"/>
  </w:num>
  <w:num w:numId="7">
    <w:abstractNumId w:val="19"/>
  </w:num>
  <w:num w:numId="8">
    <w:abstractNumId w:val="14"/>
  </w:num>
  <w:num w:numId="9">
    <w:abstractNumId w:val="5"/>
  </w:num>
  <w:num w:numId="10">
    <w:abstractNumId w:val="24"/>
  </w:num>
  <w:num w:numId="11">
    <w:abstractNumId w:val="38"/>
  </w:num>
  <w:num w:numId="12">
    <w:abstractNumId w:val="40"/>
  </w:num>
  <w:num w:numId="13">
    <w:abstractNumId w:val="22"/>
  </w:num>
  <w:num w:numId="14">
    <w:abstractNumId w:val="29"/>
  </w:num>
  <w:num w:numId="15">
    <w:abstractNumId w:val="39"/>
  </w:num>
  <w:num w:numId="16">
    <w:abstractNumId w:val="26"/>
  </w:num>
  <w:num w:numId="17">
    <w:abstractNumId w:val="18"/>
  </w:num>
  <w:num w:numId="18">
    <w:abstractNumId w:val="31"/>
  </w:num>
  <w:num w:numId="19">
    <w:abstractNumId w:val="20"/>
  </w:num>
  <w:num w:numId="20">
    <w:abstractNumId w:val="13"/>
  </w:num>
  <w:num w:numId="21">
    <w:abstractNumId w:val="4"/>
  </w:num>
  <w:num w:numId="22">
    <w:abstractNumId w:val="7"/>
  </w:num>
  <w:num w:numId="23">
    <w:abstractNumId w:val="2"/>
  </w:num>
  <w:num w:numId="24">
    <w:abstractNumId w:val="8"/>
  </w:num>
  <w:num w:numId="25">
    <w:abstractNumId w:val="35"/>
  </w:num>
  <w:num w:numId="26">
    <w:abstractNumId w:val="27"/>
  </w:num>
  <w:num w:numId="27">
    <w:abstractNumId w:val="33"/>
  </w:num>
  <w:num w:numId="28">
    <w:abstractNumId w:val="23"/>
  </w:num>
  <w:num w:numId="29">
    <w:abstractNumId w:val="37"/>
  </w:num>
  <w:num w:numId="30">
    <w:abstractNumId w:val="12"/>
  </w:num>
  <w:num w:numId="31">
    <w:abstractNumId w:val="9"/>
  </w:num>
  <w:num w:numId="32">
    <w:abstractNumId w:val="3"/>
  </w:num>
  <w:num w:numId="33">
    <w:abstractNumId w:val="17"/>
  </w:num>
  <w:num w:numId="34">
    <w:abstractNumId w:val="11"/>
  </w:num>
  <w:num w:numId="35">
    <w:abstractNumId w:val="0"/>
  </w:num>
  <w:num w:numId="36">
    <w:abstractNumId w:val="30"/>
  </w:num>
  <w:num w:numId="3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num>
  <w:num w:numId="42">
    <w:abstractNumId w:val="32"/>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applyBreakingRules/>
  </w:compat>
  <w:rsids>
    <w:rsidRoot w:val="00210459"/>
    <w:rsid w:val="000066C9"/>
    <w:rsid w:val="000158E7"/>
    <w:rsid w:val="00016DD3"/>
    <w:rsid w:val="000175F9"/>
    <w:rsid w:val="000229FE"/>
    <w:rsid w:val="000264D6"/>
    <w:rsid w:val="000277E6"/>
    <w:rsid w:val="000317FC"/>
    <w:rsid w:val="00031CB0"/>
    <w:rsid w:val="00032852"/>
    <w:rsid w:val="000331D2"/>
    <w:rsid w:val="0004333A"/>
    <w:rsid w:val="00044806"/>
    <w:rsid w:val="000461DB"/>
    <w:rsid w:val="0005590E"/>
    <w:rsid w:val="000568EE"/>
    <w:rsid w:val="00057226"/>
    <w:rsid w:val="00062BEC"/>
    <w:rsid w:val="00063EF3"/>
    <w:rsid w:val="00066475"/>
    <w:rsid w:val="00066A73"/>
    <w:rsid w:val="000675B4"/>
    <w:rsid w:val="0007227C"/>
    <w:rsid w:val="0007230A"/>
    <w:rsid w:val="00077D5C"/>
    <w:rsid w:val="000871F9"/>
    <w:rsid w:val="00090A33"/>
    <w:rsid w:val="0009485D"/>
    <w:rsid w:val="00095544"/>
    <w:rsid w:val="000A7E19"/>
    <w:rsid w:val="000B66FE"/>
    <w:rsid w:val="000C56E0"/>
    <w:rsid w:val="000C66C4"/>
    <w:rsid w:val="000D1A6E"/>
    <w:rsid w:val="000D2A25"/>
    <w:rsid w:val="000D3DD5"/>
    <w:rsid w:val="000D42DC"/>
    <w:rsid w:val="000D6360"/>
    <w:rsid w:val="000E421E"/>
    <w:rsid w:val="000E5E90"/>
    <w:rsid w:val="000F0BFC"/>
    <w:rsid w:val="000F249A"/>
    <w:rsid w:val="000F634A"/>
    <w:rsid w:val="00100F9A"/>
    <w:rsid w:val="00106ED2"/>
    <w:rsid w:val="00107DBB"/>
    <w:rsid w:val="001112F2"/>
    <w:rsid w:val="00114349"/>
    <w:rsid w:val="001164F3"/>
    <w:rsid w:val="001175F8"/>
    <w:rsid w:val="00117BEB"/>
    <w:rsid w:val="00120E26"/>
    <w:rsid w:val="00124FCF"/>
    <w:rsid w:val="00137320"/>
    <w:rsid w:val="00140BC3"/>
    <w:rsid w:val="00140C8F"/>
    <w:rsid w:val="001426F2"/>
    <w:rsid w:val="00145C06"/>
    <w:rsid w:val="00145C2D"/>
    <w:rsid w:val="001464B8"/>
    <w:rsid w:val="00153427"/>
    <w:rsid w:val="0015604A"/>
    <w:rsid w:val="00156E69"/>
    <w:rsid w:val="00157640"/>
    <w:rsid w:val="00163613"/>
    <w:rsid w:val="00163B60"/>
    <w:rsid w:val="001642A6"/>
    <w:rsid w:val="0016434C"/>
    <w:rsid w:val="0016590B"/>
    <w:rsid w:val="00170019"/>
    <w:rsid w:val="0017324C"/>
    <w:rsid w:val="00175EEA"/>
    <w:rsid w:val="0017619A"/>
    <w:rsid w:val="00186B74"/>
    <w:rsid w:val="00187FE9"/>
    <w:rsid w:val="00193B43"/>
    <w:rsid w:val="001A0503"/>
    <w:rsid w:val="001A3AE6"/>
    <w:rsid w:val="001A6579"/>
    <w:rsid w:val="001B09D1"/>
    <w:rsid w:val="001B40B4"/>
    <w:rsid w:val="001B4570"/>
    <w:rsid w:val="001B63AC"/>
    <w:rsid w:val="001B6769"/>
    <w:rsid w:val="001B6C9A"/>
    <w:rsid w:val="001C2B4D"/>
    <w:rsid w:val="001C3CE0"/>
    <w:rsid w:val="001C3FDC"/>
    <w:rsid w:val="001C4FB2"/>
    <w:rsid w:val="001C58BE"/>
    <w:rsid w:val="001E09F1"/>
    <w:rsid w:val="001E2AF2"/>
    <w:rsid w:val="001E4E26"/>
    <w:rsid w:val="001E5609"/>
    <w:rsid w:val="001E70E7"/>
    <w:rsid w:val="001F50ED"/>
    <w:rsid w:val="001F6D04"/>
    <w:rsid w:val="001F78EC"/>
    <w:rsid w:val="00205ABD"/>
    <w:rsid w:val="00206633"/>
    <w:rsid w:val="002102B5"/>
    <w:rsid w:val="00210459"/>
    <w:rsid w:val="0021633B"/>
    <w:rsid w:val="002239A4"/>
    <w:rsid w:val="00224C7E"/>
    <w:rsid w:val="00225824"/>
    <w:rsid w:val="0023274B"/>
    <w:rsid w:val="00251C62"/>
    <w:rsid w:val="00253AAE"/>
    <w:rsid w:val="002568F8"/>
    <w:rsid w:val="0026469E"/>
    <w:rsid w:val="00272758"/>
    <w:rsid w:val="002749BB"/>
    <w:rsid w:val="002809C9"/>
    <w:rsid w:val="00281339"/>
    <w:rsid w:val="002814E3"/>
    <w:rsid w:val="00281A06"/>
    <w:rsid w:val="00282275"/>
    <w:rsid w:val="00291B84"/>
    <w:rsid w:val="002A1F24"/>
    <w:rsid w:val="002A3A2E"/>
    <w:rsid w:val="002B0A5F"/>
    <w:rsid w:val="002B6D99"/>
    <w:rsid w:val="002C15AD"/>
    <w:rsid w:val="002C33BB"/>
    <w:rsid w:val="002C4AA6"/>
    <w:rsid w:val="002C70C0"/>
    <w:rsid w:val="002D3886"/>
    <w:rsid w:val="002D456F"/>
    <w:rsid w:val="002D4821"/>
    <w:rsid w:val="002D761E"/>
    <w:rsid w:val="002E188D"/>
    <w:rsid w:val="002E4701"/>
    <w:rsid w:val="002E66EA"/>
    <w:rsid w:val="002E7B34"/>
    <w:rsid w:val="002F10EE"/>
    <w:rsid w:val="002F286B"/>
    <w:rsid w:val="002F3801"/>
    <w:rsid w:val="003057AD"/>
    <w:rsid w:val="00306F63"/>
    <w:rsid w:val="003108A7"/>
    <w:rsid w:val="0031653D"/>
    <w:rsid w:val="0031788B"/>
    <w:rsid w:val="003206A1"/>
    <w:rsid w:val="00324A12"/>
    <w:rsid w:val="003263C8"/>
    <w:rsid w:val="00327EBB"/>
    <w:rsid w:val="00327EE3"/>
    <w:rsid w:val="00327F1B"/>
    <w:rsid w:val="00335F60"/>
    <w:rsid w:val="00341118"/>
    <w:rsid w:val="0035431F"/>
    <w:rsid w:val="00354E36"/>
    <w:rsid w:val="00355EE4"/>
    <w:rsid w:val="003612BE"/>
    <w:rsid w:val="003612E5"/>
    <w:rsid w:val="003770EF"/>
    <w:rsid w:val="00380C3E"/>
    <w:rsid w:val="003833A6"/>
    <w:rsid w:val="0038474E"/>
    <w:rsid w:val="003861C0"/>
    <w:rsid w:val="00386E71"/>
    <w:rsid w:val="00390F87"/>
    <w:rsid w:val="0039278B"/>
    <w:rsid w:val="00394B20"/>
    <w:rsid w:val="00395252"/>
    <w:rsid w:val="003957FF"/>
    <w:rsid w:val="003971AE"/>
    <w:rsid w:val="00397D41"/>
    <w:rsid w:val="003A04FC"/>
    <w:rsid w:val="003A42E6"/>
    <w:rsid w:val="003A6256"/>
    <w:rsid w:val="003A708B"/>
    <w:rsid w:val="003A7CB1"/>
    <w:rsid w:val="003B0DD5"/>
    <w:rsid w:val="003C095D"/>
    <w:rsid w:val="003C0A07"/>
    <w:rsid w:val="003C1ED6"/>
    <w:rsid w:val="003C275D"/>
    <w:rsid w:val="003C407C"/>
    <w:rsid w:val="003C7AA7"/>
    <w:rsid w:val="003D1172"/>
    <w:rsid w:val="003D5055"/>
    <w:rsid w:val="003E269B"/>
    <w:rsid w:val="003E3990"/>
    <w:rsid w:val="003E5E32"/>
    <w:rsid w:val="003E6870"/>
    <w:rsid w:val="003F3005"/>
    <w:rsid w:val="003F3A53"/>
    <w:rsid w:val="0040015A"/>
    <w:rsid w:val="0040027B"/>
    <w:rsid w:val="004030E5"/>
    <w:rsid w:val="004056A7"/>
    <w:rsid w:val="00410CD1"/>
    <w:rsid w:val="00412ED2"/>
    <w:rsid w:val="00413244"/>
    <w:rsid w:val="00413B5D"/>
    <w:rsid w:val="004146A5"/>
    <w:rsid w:val="00414F2F"/>
    <w:rsid w:val="0042748D"/>
    <w:rsid w:val="00427552"/>
    <w:rsid w:val="00433F77"/>
    <w:rsid w:val="004343E1"/>
    <w:rsid w:val="00440F8B"/>
    <w:rsid w:val="00451A09"/>
    <w:rsid w:val="00454DEE"/>
    <w:rsid w:val="00462B79"/>
    <w:rsid w:val="0046665E"/>
    <w:rsid w:val="00471F8A"/>
    <w:rsid w:val="00473451"/>
    <w:rsid w:val="00474F01"/>
    <w:rsid w:val="0047659B"/>
    <w:rsid w:val="004819F5"/>
    <w:rsid w:val="00483176"/>
    <w:rsid w:val="00483C59"/>
    <w:rsid w:val="00487C50"/>
    <w:rsid w:val="00490342"/>
    <w:rsid w:val="00492A23"/>
    <w:rsid w:val="004A1ECF"/>
    <w:rsid w:val="004A4E5D"/>
    <w:rsid w:val="004A668A"/>
    <w:rsid w:val="004B0E4E"/>
    <w:rsid w:val="004B416B"/>
    <w:rsid w:val="004B4534"/>
    <w:rsid w:val="004B52A3"/>
    <w:rsid w:val="004B5408"/>
    <w:rsid w:val="004B695A"/>
    <w:rsid w:val="004C5C9C"/>
    <w:rsid w:val="004C7FFB"/>
    <w:rsid w:val="004D6BD7"/>
    <w:rsid w:val="004E021D"/>
    <w:rsid w:val="004E39DA"/>
    <w:rsid w:val="004F53C6"/>
    <w:rsid w:val="004F7EDE"/>
    <w:rsid w:val="00500824"/>
    <w:rsid w:val="00500D79"/>
    <w:rsid w:val="00504685"/>
    <w:rsid w:val="00505602"/>
    <w:rsid w:val="00513D3D"/>
    <w:rsid w:val="005146E0"/>
    <w:rsid w:val="00517E40"/>
    <w:rsid w:val="00523522"/>
    <w:rsid w:val="005243A9"/>
    <w:rsid w:val="0052529E"/>
    <w:rsid w:val="0052608D"/>
    <w:rsid w:val="00526BB5"/>
    <w:rsid w:val="00532B71"/>
    <w:rsid w:val="0053430D"/>
    <w:rsid w:val="005343F3"/>
    <w:rsid w:val="005435EA"/>
    <w:rsid w:val="00546017"/>
    <w:rsid w:val="00546B76"/>
    <w:rsid w:val="00554D06"/>
    <w:rsid w:val="00555576"/>
    <w:rsid w:val="00556A59"/>
    <w:rsid w:val="00557BCF"/>
    <w:rsid w:val="00560B7A"/>
    <w:rsid w:val="00561103"/>
    <w:rsid w:val="00564BC0"/>
    <w:rsid w:val="00565767"/>
    <w:rsid w:val="00566CE9"/>
    <w:rsid w:val="00567858"/>
    <w:rsid w:val="00570790"/>
    <w:rsid w:val="005732A7"/>
    <w:rsid w:val="00573C44"/>
    <w:rsid w:val="00573FEE"/>
    <w:rsid w:val="00580F07"/>
    <w:rsid w:val="005876B9"/>
    <w:rsid w:val="00590AC6"/>
    <w:rsid w:val="00593C8A"/>
    <w:rsid w:val="0059528D"/>
    <w:rsid w:val="005A1106"/>
    <w:rsid w:val="005A1CBF"/>
    <w:rsid w:val="005A73F3"/>
    <w:rsid w:val="005B1353"/>
    <w:rsid w:val="005D0F61"/>
    <w:rsid w:val="005D31FE"/>
    <w:rsid w:val="005D43A8"/>
    <w:rsid w:val="005D4FAC"/>
    <w:rsid w:val="005D50CC"/>
    <w:rsid w:val="005E45F9"/>
    <w:rsid w:val="005E6717"/>
    <w:rsid w:val="005F33E2"/>
    <w:rsid w:val="0060110A"/>
    <w:rsid w:val="00607B77"/>
    <w:rsid w:val="00610063"/>
    <w:rsid w:val="00611C0B"/>
    <w:rsid w:val="00616338"/>
    <w:rsid w:val="006222CA"/>
    <w:rsid w:val="006226D4"/>
    <w:rsid w:val="006236B7"/>
    <w:rsid w:val="006241FA"/>
    <w:rsid w:val="0062510A"/>
    <w:rsid w:val="00625D0A"/>
    <w:rsid w:val="006277FC"/>
    <w:rsid w:val="00630E13"/>
    <w:rsid w:val="00633ABB"/>
    <w:rsid w:val="00633D4F"/>
    <w:rsid w:val="00633E7E"/>
    <w:rsid w:val="0063460F"/>
    <w:rsid w:val="00640527"/>
    <w:rsid w:val="006433BF"/>
    <w:rsid w:val="0065234C"/>
    <w:rsid w:val="006534F2"/>
    <w:rsid w:val="00663C0F"/>
    <w:rsid w:val="00663C4F"/>
    <w:rsid w:val="00666DBD"/>
    <w:rsid w:val="006727D1"/>
    <w:rsid w:val="006758AB"/>
    <w:rsid w:val="00684C5E"/>
    <w:rsid w:val="0069325C"/>
    <w:rsid w:val="006A0847"/>
    <w:rsid w:val="006A0BCA"/>
    <w:rsid w:val="006A12D7"/>
    <w:rsid w:val="006A2ADD"/>
    <w:rsid w:val="006A375D"/>
    <w:rsid w:val="006A4E89"/>
    <w:rsid w:val="006B0F9E"/>
    <w:rsid w:val="006B3A54"/>
    <w:rsid w:val="006B4218"/>
    <w:rsid w:val="006B5CFC"/>
    <w:rsid w:val="006C2152"/>
    <w:rsid w:val="006C2606"/>
    <w:rsid w:val="006D2A72"/>
    <w:rsid w:val="006D4909"/>
    <w:rsid w:val="006D5855"/>
    <w:rsid w:val="006D6401"/>
    <w:rsid w:val="006E1275"/>
    <w:rsid w:val="006E380F"/>
    <w:rsid w:val="006E4A5B"/>
    <w:rsid w:val="006E7C0B"/>
    <w:rsid w:val="00701BBD"/>
    <w:rsid w:val="00702FC4"/>
    <w:rsid w:val="007060C8"/>
    <w:rsid w:val="00715CAA"/>
    <w:rsid w:val="00716E98"/>
    <w:rsid w:val="0072108F"/>
    <w:rsid w:val="0072148D"/>
    <w:rsid w:val="007243B0"/>
    <w:rsid w:val="00726048"/>
    <w:rsid w:val="0073160A"/>
    <w:rsid w:val="00746A00"/>
    <w:rsid w:val="007529BC"/>
    <w:rsid w:val="0075689E"/>
    <w:rsid w:val="00757761"/>
    <w:rsid w:val="007601E4"/>
    <w:rsid w:val="00762677"/>
    <w:rsid w:val="00771B10"/>
    <w:rsid w:val="00772EC9"/>
    <w:rsid w:val="007752E6"/>
    <w:rsid w:val="00783F94"/>
    <w:rsid w:val="00786CD5"/>
    <w:rsid w:val="0078795A"/>
    <w:rsid w:val="0079269C"/>
    <w:rsid w:val="00793134"/>
    <w:rsid w:val="00793898"/>
    <w:rsid w:val="00794401"/>
    <w:rsid w:val="00796BFE"/>
    <w:rsid w:val="007A3545"/>
    <w:rsid w:val="007A4791"/>
    <w:rsid w:val="007A7859"/>
    <w:rsid w:val="007B22C0"/>
    <w:rsid w:val="007B3D57"/>
    <w:rsid w:val="007C1CE7"/>
    <w:rsid w:val="007C4ABB"/>
    <w:rsid w:val="007C528A"/>
    <w:rsid w:val="007C5444"/>
    <w:rsid w:val="007D0D1F"/>
    <w:rsid w:val="007D29F2"/>
    <w:rsid w:val="007D40BE"/>
    <w:rsid w:val="007D6B85"/>
    <w:rsid w:val="007E31BC"/>
    <w:rsid w:val="007E55B6"/>
    <w:rsid w:val="007E63AD"/>
    <w:rsid w:val="007E6E6D"/>
    <w:rsid w:val="007F3B92"/>
    <w:rsid w:val="007F61F5"/>
    <w:rsid w:val="007F6C6E"/>
    <w:rsid w:val="007F7289"/>
    <w:rsid w:val="007F7F1D"/>
    <w:rsid w:val="008012CD"/>
    <w:rsid w:val="00802018"/>
    <w:rsid w:val="0080616D"/>
    <w:rsid w:val="008077C6"/>
    <w:rsid w:val="00811DC1"/>
    <w:rsid w:val="008142A5"/>
    <w:rsid w:val="00814A37"/>
    <w:rsid w:val="008170C5"/>
    <w:rsid w:val="0082691F"/>
    <w:rsid w:val="008279E3"/>
    <w:rsid w:val="00835C94"/>
    <w:rsid w:val="00836EFF"/>
    <w:rsid w:val="008379C5"/>
    <w:rsid w:val="00842CA0"/>
    <w:rsid w:val="00844A79"/>
    <w:rsid w:val="00845A4A"/>
    <w:rsid w:val="00845C31"/>
    <w:rsid w:val="008513CB"/>
    <w:rsid w:val="00852068"/>
    <w:rsid w:val="008534B2"/>
    <w:rsid w:val="00855050"/>
    <w:rsid w:val="00855CC4"/>
    <w:rsid w:val="00864543"/>
    <w:rsid w:val="00866F96"/>
    <w:rsid w:val="0087024D"/>
    <w:rsid w:val="00873A15"/>
    <w:rsid w:val="00874008"/>
    <w:rsid w:val="008754B9"/>
    <w:rsid w:val="008829D6"/>
    <w:rsid w:val="0088461C"/>
    <w:rsid w:val="008872A4"/>
    <w:rsid w:val="0089090F"/>
    <w:rsid w:val="0089444D"/>
    <w:rsid w:val="008A141C"/>
    <w:rsid w:val="008A289A"/>
    <w:rsid w:val="008A48B2"/>
    <w:rsid w:val="008B5E5D"/>
    <w:rsid w:val="008C0725"/>
    <w:rsid w:val="008C33B9"/>
    <w:rsid w:val="008D36C8"/>
    <w:rsid w:val="008D3F58"/>
    <w:rsid w:val="008D4137"/>
    <w:rsid w:val="008E5F9A"/>
    <w:rsid w:val="008F433B"/>
    <w:rsid w:val="008F59B8"/>
    <w:rsid w:val="008F7F70"/>
    <w:rsid w:val="00901E5D"/>
    <w:rsid w:val="00903B3C"/>
    <w:rsid w:val="00904D74"/>
    <w:rsid w:val="00904FC4"/>
    <w:rsid w:val="00905FE5"/>
    <w:rsid w:val="00906B59"/>
    <w:rsid w:val="0090772C"/>
    <w:rsid w:val="00915BCC"/>
    <w:rsid w:val="009171DE"/>
    <w:rsid w:val="0092020E"/>
    <w:rsid w:val="009208D3"/>
    <w:rsid w:val="00920E75"/>
    <w:rsid w:val="00923988"/>
    <w:rsid w:val="009256F1"/>
    <w:rsid w:val="009335A9"/>
    <w:rsid w:val="00934646"/>
    <w:rsid w:val="009347FC"/>
    <w:rsid w:val="00935785"/>
    <w:rsid w:val="009415DF"/>
    <w:rsid w:val="009426F6"/>
    <w:rsid w:val="00942EFD"/>
    <w:rsid w:val="00944486"/>
    <w:rsid w:val="00944533"/>
    <w:rsid w:val="00947CFC"/>
    <w:rsid w:val="00964049"/>
    <w:rsid w:val="009676A4"/>
    <w:rsid w:val="009677F7"/>
    <w:rsid w:val="00977E22"/>
    <w:rsid w:val="0098779B"/>
    <w:rsid w:val="00990C68"/>
    <w:rsid w:val="00994A32"/>
    <w:rsid w:val="00994B7E"/>
    <w:rsid w:val="00995C22"/>
    <w:rsid w:val="009A29F9"/>
    <w:rsid w:val="009A3A34"/>
    <w:rsid w:val="009B6DB2"/>
    <w:rsid w:val="009C052D"/>
    <w:rsid w:val="009D1BFE"/>
    <w:rsid w:val="009D50FC"/>
    <w:rsid w:val="009D71B3"/>
    <w:rsid w:val="009E2BA0"/>
    <w:rsid w:val="009E453F"/>
    <w:rsid w:val="009E6DB2"/>
    <w:rsid w:val="009E6E34"/>
    <w:rsid w:val="009F68B9"/>
    <w:rsid w:val="009F792F"/>
    <w:rsid w:val="00A00830"/>
    <w:rsid w:val="00A01941"/>
    <w:rsid w:val="00A11B1F"/>
    <w:rsid w:val="00A11FBE"/>
    <w:rsid w:val="00A12B5C"/>
    <w:rsid w:val="00A140C9"/>
    <w:rsid w:val="00A22F91"/>
    <w:rsid w:val="00A23E2C"/>
    <w:rsid w:val="00A24046"/>
    <w:rsid w:val="00A257EC"/>
    <w:rsid w:val="00A367CD"/>
    <w:rsid w:val="00A42EEE"/>
    <w:rsid w:val="00A45537"/>
    <w:rsid w:val="00A46EAA"/>
    <w:rsid w:val="00A5247E"/>
    <w:rsid w:val="00A54125"/>
    <w:rsid w:val="00A5452A"/>
    <w:rsid w:val="00A67038"/>
    <w:rsid w:val="00A76319"/>
    <w:rsid w:val="00A776C1"/>
    <w:rsid w:val="00A77F1B"/>
    <w:rsid w:val="00A83D0C"/>
    <w:rsid w:val="00A84AF7"/>
    <w:rsid w:val="00A8538C"/>
    <w:rsid w:val="00A90D24"/>
    <w:rsid w:val="00A94527"/>
    <w:rsid w:val="00A96573"/>
    <w:rsid w:val="00A96A67"/>
    <w:rsid w:val="00AA1CA2"/>
    <w:rsid w:val="00AB03E0"/>
    <w:rsid w:val="00AB3D34"/>
    <w:rsid w:val="00AB67D6"/>
    <w:rsid w:val="00AC6136"/>
    <w:rsid w:val="00AD2009"/>
    <w:rsid w:val="00AD6009"/>
    <w:rsid w:val="00AF6FBD"/>
    <w:rsid w:val="00B04E0D"/>
    <w:rsid w:val="00B12A13"/>
    <w:rsid w:val="00B14056"/>
    <w:rsid w:val="00B2217E"/>
    <w:rsid w:val="00B2350E"/>
    <w:rsid w:val="00B2577B"/>
    <w:rsid w:val="00B34C17"/>
    <w:rsid w:val="00B36872"/>
    <w:rsid w:val="00B40F39"/>
    <w:rsid w:val="00B45609"/>
    <w:rsid w:val="00B45D09"/>
    <w:rsid w:val="00B46E8D"/>
    <w:rsid w:val="00B56972"/>
    <w:rsid w:val="00B668F5"/>
    <w:rsid w:val="00B70CFA"/>
    <w:rsid w:val="00B71B62"/>
    <w:rsid w:val="00B73082"/>
    <w:rsid w:val="00B74DB7"/>
    <w:rsid w:val="00B8038B"/>
    <w:rsid w:val="00B80CA6"/>
    <w:rsid w:val="00B81467"/>
    <w:rsid w:val="00B94F69"/>
    <w:rsid w:val="00B966D6"/>
    <w:rsid w:val="00BA7508"/>
    <w:rsid w:val="00BB1517"/>
    <w:rsid w:val="00BB3201"/>
    <w:rsid w:val="00BB7485"/>
    <w:rsid w:val="00BB7649"/>
    <w:rsid w:val="00BC3497"/>
    <w:rsid w:val="00BC4394"/>
    <w:rsid w:val="00BC6FD8"/>
    <w:rsid w:val="00BC7E72"/>
    <w:rsid w:val="00BD0EBB"/>
    <w:rsid w:val="00BD12D7"/>
    <w:rsid w:val="00BD182C"/>
    <w:rsid w:val="00BD29F3"/>
    <w:rsid w:val="00BF050B"/>
    <w:rsid w:val="00BF2B20"/>
    <w:rsid w:val="00BF4BE2"/>
    <w:rsid w:val="00BF5287"/>
    <w:rsid w:val="00C002EB"/>
    <w:rsid w:val="00C0061E"/>
    <w:rsid w:val="00C02246"/>
    <w:rsid w:val="00C04387"/>
    <w:rsid w:val="00C0537E"/>
    <w:rsid w:val="00C05C5E"/>
    <w:rsid w:val="00C05E82"/>
    <w:rsid w:val="00C125AF"/>
    <w:rsid w:val="00C174AE"/>
    <w:rsid w:val="00C25D1D"/>
    <w:rsid w:val="00C25E01"/>
    <w:rsid w:val="00C30365"/>
    <w:rsid w:val="00C322CB"/>
    <w:rsid w:val="00C36D86"/>
    <w:rsid w:val="00C4047E"/>
    <w:rsid w:val="00C433A1"/>
    <w:rsid w:val="00C44892"/>
    <w:rsid w:val="00C4518C"/>
    <w:rsid w:val="00C5362D"/>
    <w:rsid w:val="00C719E7"/>
    <w:rsid w:val="00C752AE"/>
    <w:rsid w:val="00C77F4A"/>
    <w:rsid w:val="00C85F58"/>
    <w:rsid w:val="00C94395"/>
    <w:rsid w:val="00C95455"/>
    <w:rsid w:val="00C968F6"/>
    <w:rsid w:val="00C97AAC"/>
    <w:rsid w:val="00CA0E56"/>
    <w:rsid w:val="00CA1DF6"/>
    <w:rsid w:val="00CA307C"/>
    <w:rsid w:val="00CA3804"/>
    <w:rsid w:val="00CA4CA4"/>
    <w:rsid w:val="00CA5209"/>
    <w:rsid w:val="00CA7BF8"/>
    <w:rsid w:val="00CB5078"/>
    <w:rsid w:val="00CB53F3"/>
    <w:rsid w:val="00CB57C6"/>
    <w:rsid w:val="00CC1A8C"/>
    <w:rsid w:val="00CC2419"/>
    <w:rsid w:val="00CC51D0"/>
    <w:rsid w:val="00CC5DA3"/>
    <w:rsid w:val="00CC7F27"/>
    <w:rsid w:val="00CD2BD9"/>
    <w:rsid w:val="00CD3339"/>
    <w:rsid w:val="00CD36B0"/>
    <w:rsid w:val="00CF26EC"/>
    <w:rsid w:val="00CF432E"/>
    <w:rsid w:val="00D10457"/>
    <w:rsid w:val="00D142A2"/>
    <w:rsid w:val="00D24BB5"/>
    <w:rsid w:val="00D31660"/>
    <w:rsid w:val="00D4191C"/>
    <w:rsid w:val="00D457A9"/>
    <w:rsid w:val="00D46682"/>
    <w:rsid w:val="00D47294"/>
    <w:rsid w:val="00D50CAB"/>
    <w:rsid w:val="00D5602A"/>
    <w:rsid w:val="00D60E5C"/>
    <w:rsid w:val="00D633A8"/>
    <w:rsid w:val="00D633E0"/>
    <w:rsid w:val="00D63D76"/>
    <w:rsid w:val="00D700DC"/>
    <w:rsid w:val="00D73FB8"/>
    <w:rsid w:val="00D74ECD"/>
    <w:rsid w:val="00D909E6"/>
    <w:rsid w:val="00D916B9"/>
    <w:rsid w:val="00D91C2E"/>
    <w:rsid w:val="00D9737A"/>
    <w:rsid w:val="00DA0AD3"/>
    <w:rsid w:val="00DA2F27"/>
    <w:rsid w:val="00DA530E"/>
    <w:rsid w:val="00DA60DE"/>
    <w:rsid w:val="00DA7603"/>
    <w:rsid w:val="00DB12F3"/>
    <w:rsid w:val="00DB1ACE"/>
    <w:rsid w:val="00DC6451"/>
    <w:rsid w:val="00DC6957"/>
    <w:rsid w:val="00DC698D"/>
    <w:rsid w:val="00DD0448"/>
    <w:rsid w:val="00DD31D0"/>
    <w:rsid w:val="00DD3E5A"/>
    <w:rsid w:val="00DD54AA"/>
    <w:rsid w:val="00DE7AA6"/>
    <w:rsid w:val="00DF07D1"/>
    <w:rsid w:val="00DF18FD"/>
    <w:rsid w:val="00DF652D"/>
    <w:rsid w:val="00E0065D"/>
    <w:rsid w:val="00E00F6C"/>
    <w:rsid w:val="00E0146B"/>
    <w:rsid w:val="00E04FDF"/>
    <w:rsid w:val="00E06C91"/>
    <w:rsid w:val="00E10747"/>
    <w:rsid w:val="00E124AC"/>
    <w:rsid w:val="00E12B4A"/>
    <w:rsid w:val="00E13E8E"/>
    <w:rsid w:val="00E20692"/>
    <w:rsid w:val="00E218B3"/>
    <w:rsid w:val="00E25041"/>
    <w:rsid w:val="00E3097C"/>
    <w:rsid w:val="00E34824"/>
    <w:rsid w:val="00E35150"/>
    <w:rsid w:val="00E35706"/>
    <w:rsid w:val="00E42260"/>
    <w:rsid w:val="00E432C9"/>
    <w:rsid w:val="00E45491"/>
    <w:rsid w:val="00E45731"/>
    <w:rsid w:val="00E46D13"/>
    <w:rsid w:val="00E514B9"/>
    <w:rsid w:val="00E53DBF"/>
    <w:rsid w:val="00E60032"/>
    <w:rsid w:val="00E65418"/>
    <w:rsid w:val="00E658AF"/>
    <w:rsid w:val="00E72890"/>
    <w:rsid w:val="00E730F7"/>
    <w:rsid w:val="00E772D9"/>
    <w:rsid w:val="00E86DAB"/>
    <w:rsid w:val="00E923BB"/>
    <w:rsid w:val="00E932E0"/>
    <w:rsid w:val="00E95902"/>
    <w:rsid w:val="00E972A6"/>
    <w:rsid w:val="00EA2B96"/>
    <w:rsid w:val="00EA64D3"/>
    <w:rsid w:val="00EB7232"/>
    <w:rsid w:val="00EC1F69"/>
    <w:rsid w:val="00ED0CAB"/>
    <w:rsid w:val="00ED643B"/>
    <w:rsid w:val="00ED755C"/>
    <w:rsid w:val="00EE1112"/>
    <w:rsid w:val="00EE176B"/>
    <w:rsid w:val="00EE4B4C"/>
    <w:rsid w:val="00EE5EEE"/>
    <w:rsid w:val="00EF05D0"/>
    <w:rsid w:val="00EF153D"/>
    <w:rsid w:val="00EF587F"/>
    <w:rsid w:val="00EF677E"/>
    <w:rsid w:val="00F01524"/>
    <w:rsid w:val="00F05137"/>
    <w:rsid w:val="00F10AEA"/>
    <w:rsid w:val="00F13EA3"/>
    <w:rsid w:val="00F1703E"/>
    <w:rsid w:val="00F178F5"/>
    <w:rsid w:val="00F21350"/>
    <w:rsid w:val="00F21EA5"/>
    <w:rsid w:val="00F252AA"/>
    <w:rsid w:val="00F30D5D"/>
    <w:rsid w:val="00F3184C"/>
    <w:rsid w:val="00F321DF"/>
    <w:rsid w:val="00F32224"/>
    <w:rsid w:val="00F34883"/>
    <w:rsid w:val="00F36D5F"/>
    <w:rsid w:val="00F3738F"/>
    <w:rsid w:val="00F47FCF"/>
    <w:rsid w:val="00F53D53"/>
    <w:rsid w:val="00F561F7"/>
    <w:rsid w:val="00F6492F"/>
    <w:rsid w:val="00F6693E"/>
    <w:rsid w:val="00F66A50"/>
    <w:rsid w:val="00F66F89"/>
    <w:rsid w:val="00F6775F"/>
    <w:rsid w:val="00F67E36"/>
    <w:rsid w:val="00F71589"/>
    <w:rsid w:val="00F72E8C"/>
    <w:rsid w:val="00F73B2E"/>
    <w:rsid w:val="00F77342"/>
    <w:rsid w:val="00F81911"/>
    <w:rsid w:val="00F83187"/>
    <w:rsid w:val="00F8617E"/>
    <w:rsid w:val="00F874A5"/>
    <w:rsid w:val="00F87702"/>
    <w:rsid w:val="00F87DF0"/>
    <w:rsid w:val="00F87F7B"/>
    <w:rsid w:val="00F907D9"/>
    <w:rsid w:val="00FA5C91"/>
    <w:rsid w:val="00FA5E9D"/>
    <w:rsid w:val="00FA623B"/>
    <w:rsid w:val="00FB028A"/>
    <w:rsid w:val="00FB19B2"/>
    <w:rsid w:val="00FB3B84"/>
    <w:rsid w:val="00FB5142"/>
    <w:rsid w:val="00FB5896"/>
    <w:rsid w:val="00FB6C05"/>
    <w:rsid w:val="00FB6D3A"/>
    <w:rsid w:val="00FB6D3D"/>
    <w:rsid w:val="00FC3C87"/>
    <w:rsid w:val="00FC5AFE"/>
    <w:rsid w:val="00FD17A2"/>
    <w:rsid w:val="00FD4344"/>
    <w:rsid w:val="00FD5828"/>
    <w:rsid w:val="00FD7899"/>
    <w:rsid w:val="00FE1AD5"/>
    <w:rsid w:val="00FE4708"/>
    <w:rsid w:val="00FE736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240" w:after="24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FAC"/>
  </w:style>
  <w:style w:type="paragraph" w:styleId="Heading1">
    <w:name w:val="heading 1"/>
    <w:basedOn w:val="Normal"/>
    <w:next w:val="Normal"/>
    <w:link w:val="Heading1Char"/>
    <w:uiPriority w:val="9"/>
    <w:qFormat/>
    <w:rsid w:val="00905FE5"/>
    <w:pPr>
      <w:keepNext/>
      <w:keepLines/>
      <w:numPr>
        <w:numId w:val="12"/>
      </w:numPr>
      <w:spacing w:before="480" w:after="0" w:line="240" w:lineRule="auto"/>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05FE5"/>
    <w:pPr>
      <w:keepNext/>
      <w:keepLines/>
      <w:numPr>
        <w:ilvl w:val="1"/>
        <w:numId w:val="12"/>
      </w:numPr>
      <w:spacing w:before="200" w:after="0" w:line="240" w:lineRule="auto"/>
      <w:jc w:val="center"/>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74F01"/>
    <w:pPr>
      <w:keepNext/>
      <w:keepLines/>
      <w:numPr>
        <w:ilvl w:val="2"/>
        <w:numId w:val="2"/>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F7289"/>
    <w:pPr>
      <w:keepNext/>
      <w:keepLines/>
      <w:spacing w:before="200" w:after="0"/>
      <w:ind w:left="864" w:hanging="864"/>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F7289"/>
    <w:pPr>
      <w:keepNext/>
      <w:keepLines/>
      <w:spacing w:before="200" w:after="0"/>
      <w:ind w:left="1008" w:hanging="1008"/>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F7289"/>
    <w:pPr>
      <w:keepNext/>
      <w:keepLines/>
      <w:spacing w:before="200" w:after="0"/>
      <w:ind w:left="1152" w:hanging="1152"/>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F7289"/>
    <w:pPr>
      <w:keepNext/>
      <w:keepLines/>
      <w:spacing w:before="200" w:after="0"/>
      <w:ind w:left="1296" w:hanging="1296"/>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F7289"/>
    <w:pPr>
      <w:keepNext/>
      <w:keepLines/>
      <w:spacing w:before="200" w:after="0"/>
      <w:ind w:left="1440" w:hanging="144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F7289"/>
    <w:pPr>
      <w:keepNext/>
      <w:keepLines/>
      <w:spacing w:before="200" w:after="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D76"/>
    <w:pPr>
      <w:ind w:left="720"/>
      <w:contextualSpacing/>
    </w:pPr>
  </w:style>
  <w:style w:type="paragraph" w:styleId="NormalWeb">
    <w:name w:val="Normal (Web)"/>
    <w:basedOn w:val="Normal"/>
    <w:unhideWhenUsed/>
    <w:rsid w:val="007F3B92"/>
    <w:pPr>
      <w:spacing w:before="120" w:after="120" w:line="312" w:lineRule="auto"/>
    </w:pPr>
    <w:rPr>
      <w:rFonts w:ascii="Times New Roman" w:eastAsia="Times New Roman" w:hAnsi="Times New Roman" w:cs="Times New Roman"/>
      <w:sz w:val="24"/>
      <w:szCs w:val="24"/>
    </w:rPr>
  </w:style>
  <w:style w:type="table" w:styleId="TableGrid">
    <w:name w:val="Table Grid"/>
    <w:basedOn w:val="TableNormal"/>
    <w:uiPriority w:val="59"/>
    <w:rsid w:val="00F73B2E"/>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175F9"/>
    <w:rPr>
      <w:color w:val="0000FF" w:themeColor="hyperlink"/>
      <w:u w:val="single"/>
    </w:rPr>
  </w:style>
  <w:style w:type="paragraph" w:customStyle="1" w:styleId="Default">
    <w:name w:val="Default"/>
    <w:rsid w:val="00A5452A"/>
    <w:pPr>
      <w:autoSpaceDE w:val="0"/>
      <w:autoSpaceDN w:val="0"/>
      <w:adjustRightInd w:val="0"/>
      <w:spacing w:before="0" w:after="0" w:line="240" w:lineRule="auto"/>
    </w:pPr>
    <w:rPr>
      <w:rFonts w:ascii="Book Antiqua" w:eastAsia="SimSun" w:hAnsi="Book Antiqua" w:cs="Book Antiqua"/>
      <w:color w:val="000000"/>
      <w:sz w:val="24"/>
      <w:szCs w:val="24"/>
      <w:lang w:eastAsia="zh-CN"/>
    </w:rPr>
  </w:style>
  <w:style w:type="paragraph" w:styleId="FootnoteText">
    <w:name w:val="footnote text"/>
    <w:aliases w:val="FOOTNOTES,fn,single space,Footnote Text Char Char Char Char Char Char,Footnote Text Char Char Char Char,Footnote Text Char Char Char,Footnote Text Char Char Char Char Char Char Char Char Char,IOD PARC Footnote Text,Footnote Text Char2,ft,f"/>
    <w:basedOn w:val="Normal"/>
    <w:link w:val="FootnoteTextChar"/>
    <w:rsid w:val="00A5452A"/>
    <w:pPr>
      <w:spacing w:before="0" w:after="0" w:line="240" w:lineRule="auto"/>
    </w:pPr>
    <w:rPr>
      <w:rFonts w:ascii="Times New Roman" w:eastAsia="Times New Roman" w:hAnsi="Times New Roman" w:cs="Times New Roman"/>
      <w:sz w:val="24"/>
      <w:szCs w:val="24"/>
      <w:lang w:val="en-GB" w:eastAsia="en-GB"/>
    </w:rPr>
  </w:style>
  <w:style w:type="character" w:customStyle="1" w:styleId="FootnoteTextChar">
    <w:name w:val="Footnote Text Char"/>
    <w:aliases w:val="FOOTNOTES Char,fn Char,single space Char,Footnote Text Char Char Char Char Char Char Char,Footnote Text Char Char Char Char Char,Footnote Text Char Char Char Char1,Footnote Text Char Char Char Char Char Char Char Char Char Char,f Char"/>
    <w:basedOn w:val="DefaultParagraphFont"/>
    <w:link w:val="FootnoteText"/>
    <w:rsid w:val="00A5452A"/>
    <w:rPr>
      <w:rFonts w:ascii="Times New Roman" w:eastAsia="Times New Roman" w:hAnsi="Times New Roman" w:cs="Times New Roman"/>
      <w:sz w:val="24"/>
      <w:szCs w:val="24"/>
      <w:lang w:val="en-GB" w:eastAsia="en-GB"/>
    </w:rPr>
  </w:style>
  <w:style w:type="character" w:styleId="FootnoteReference">
    <w:name w:val="footnote reference"/>
    <w:aliases w:val="ftref,Appel note de bas de page,16 Point,Superscript 6 Point,Car Car Char Car Char Car Car Char Car Char Char,Car Car Car Car Car Car Car Car Char Car Car Char Car Car Car Char Car Char Char Char,SUPERS,BVI f,R,FNRefe Char Char Char"/>
    <w:link w:val="BVIfnr"/>
    <w:unhideWhenUsed/>
    <w:rsid w:val="00A5452A"/>
    <w:rPr>
      <w:vertAlign w:val="superscript"/>
    </w:rPr>
  </w:style>
  <w:style w:type="paragraph" w:styleId="BalloonText">
    <w:name w:val="Balloon Text"/>
    <w:basedOn w:val="Normal"/>
    <w:link w:val="BalloonTextChar"/>
    <w:uiPriority w:val="99"/>
    <w:semiHidden/>
    <w:unhideWhenUsed/>
    <w:rsid w:val="00A5452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452A"/>
    <w:rPr>
      <w:rFonts w:ascii="Tahoma" w:hAnsi="Tahoma" w:cs="Tahoma"/>
      <w:sz w:val="16"/>
      <w:szCs w:val="16"/>
    </w:rPr>
  </w:style>
  <w:style w:type="paragraph" w:styleId="Header">
    <w:name w:val="header"/>
    <w:basedOn w:val="Normal"/>
    <w:link w:val="HeaderChar"/>
    <w:uiPriority w:val="99"/>
    <w:semiHidden/>
    <w:unhideWhenUsed/>
    <w:rsid w:val="00A00830"/>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A00830"/>
  </w:style>
  <w:style w:type="paragraph" w:styleId="Footer">
    <w:name w:val="footer"/>
    <w:basedOn w:val="Normal"/>
    <w:link w:val="FooterChar"/>
    <w:uiPriority w:val="99"/>
    <w:unhideWhenUsed/>
    <w:rsid w:val="00A0083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00830"/>
  </w:style>
  <w:style w:type="paragraph" w:customStyle="1" w:styleId="BVIfnr">
    <w:name w:val="BVI fnr"/>
    <w:aliases w:val="BVI fnr Car Car,BVI fnr Car,BVI fnr Car Car Car Car,BVI fnr Char Char Char Char Char Char Char"/>
    <w:basedOn w:val="Normal"/>
    <w:link w:val="FootnoteReference"/>
    <w:uiPriority w:val="99"/>
    <w:rsid w:val="0078795A"/>
    <w:pPr>
      <w:spacing w:before="120" w:after="160" w:line="240" w:lineRule="exact"/>
    </w:pPr>
    <w:rPr>
      <w:vertAlign w:val="superscript"/>
    </w:rPr>
  </w:style>
  <w:style w:type="character" w:customStyle="1" w:styleId="msid800">
    <w:name w:val="ms__id800"/>
    <w:rsid w:val="00CA3804"/>
  </w:style>
  <w:style w:type="character" w:styleId="SubtleEmphasis">
    <w:name w:val="Subtle Emphasis"/>
    <w:basedOn w:val="DefaultParagraphFont"/>
    <w:uiPriority w:val="19"/>
    <w:qFormat/>
    <w:rsid w:val="00905FE5"/>
    <w:rPr>
      <w:i/>
      <w:iCs/>
      <w:color w:val="808080" w:themeColor="text1" w:themeTint="7F"/>
    </w:rPr>
  </w:style>
  <w:style w:type="character" w:customStyle="1" w:styleId="Heading1Char">
    <w:name w:val="Heading 1 Char"/>
    <w:basedOn w:val="DefaultParagraphFont"/>
    <w:link w:val="Heading1"/>
    <w:uiPriority w:val="9"/>
    <w:rsid w:val="00905FE5"/>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905FE5"/>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6A0847"/>
    <w:pPr>
      <w:spacing w:line="276" w:lineRule="auto"/>
      <w:outlineLvl w:val="9"/>
    </w:pPr>
    <w:rPr>
      <w:color w:val="365F91" w:themeColor="accent1" w:themeShade="BF"/>
      <w:sz w:val="28"/>
      <w:szCs w:val="28"/>
    </w:rPr>
  </w:style>
  <w:style w:type="paragraph" w:styleId="TOC2">
    <w:name w:val="toc 2"/>
    <w:basedOn w:val="Normal"/>
    <w:next w:val="Normal"/>
    <w:autoRedefine/>
    <w:uiPriority w:val="39"/>
    <w:unhideWhenUsed/>
    <w:rsid w:val="00272758"/>
    <w:pPr>
      <w:tabs>
        <w:tab w:val="left" w:pos="880"/>
        <w:tab w:val="right" w:leader="dot" w:pos="9350"/>
      </w:tabs>
      <w:spacing w:before="0" w:after="0" w:line="240" w:lineRule="auto"/>
      <w:ind w:left="221"/>
    </w:pPr>
  </w:style>
  <w:style w:type="paragraph" w:styleId="TOC1">
    <w:name w:val="toc 1"/>
    <w:basedOn w:val="Normal"/>
    <w:next w:val="Normal"/>
    <w:autoRedefine/>
    <w:uiPriority w:val="39"/>
    <w:unhideWhenUsed/>
    <w:rsid w:val="00D46682"/>
    <w:pPr>
      <w:tabs>
        <w:tab w:val="left" w:pos="440"/>
        <w:tab w:val="right" w:leader="dot" w:pos="9350"/>
      </w:tabs>
      <w:spacing w:before="0" w:after="0" w:line="240" w:lineRule="auto"/>
    </w:pPr>
  </w:style>
  <w:style w:type="character" w:customStyle="1" w:styleId="Heading3Char">
    <w:name w:val="Heading 3 Char"/>
    <w:basedOn w:val="DefaultParagraphFont"/>
    <w:link w:val="Heading3"/>
    <w:uiPriority w:val="9"/>
    <w:rsid w:val="00474F01"/>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0264D6"/>
    <w:pPr>
      <w:spacing w:after="100"/>
      <w:ind w:left="440"/>
    </w:pPr>
  </w:style>
  <w:style w:type="character" w:styleId="CommentReference">
    <w:name w:val="annotation reference"/>
    <w:basedOn w:val="DefaultParagraphFont"/>
    <w:uiPriority w:val="99"/>
    <w:semiHidden/>
    <w:unhideWhenUsed/>
    <w:rsid w:val="00F71589"/>
    <w:rPr>
      <w:sz w:val="16"/>
      <w:szCs w:val="16"/>
    </w:rPr>
  </w:style>
  <w:style w:type="paragraph" w:styleId="CommentText">
    <w:name w:val="annotation text"/>
    <w:basedOn w:val="Normal"/>
    <w:link w:val="CommentTextChar"/>
    <w:uiPriority w:val="99"/>
    <w:semiHidden/>
    <w:unhideWhenUsed/>
    <w:rsid w:val="00F71589"/>
    <w:pPr>
      <w:spacing w:line="240" w:lineRule="auto"/>
    </w:pPr>
    <w:rPr>
      <w:sz w:val="20"/>
      <w:szCs w:val="20"/>
    </w:rPr>
  </w:style>
  <w:style w:type="character" w:customStyle="1" w:styleId="CommentTextChar">
    <w:name w:val="Comment Text Char"/>
    <w:basedOn w:val="DefaultParagraphFont"/>
    <w:link w:val="CommentText"/>
    <w:uiPriority w:val="99"/>
    <w:semiHidden/>
    <w:rsid w:val="00F71589"/>
    <w:rPr>
      <w:sz w:val="20"/>
      <w:szCs w:val="20"/>
    </w:rPr>
  </w:style>
  <w:style w:type="paragraph" w:styleId="CommentSubject">
    <w:name w:val="annotation subject"/>
    <w:basedOn w:val="CommentText"/>
    <w:next w:val="CommentText"/>
    <w:link w:val="CommentSubjectChar"/>
    <w:uiPriority w:val="99"/>
    <w:semiHidden/>
    <w:unhideWhenUsed/>
    <w:rsid w:val="00F71589"/>
    <w:rPr>
      <w:b/>
      <w:bCs/>
    </w:rPr>
  </w:style>
  <w:style w:type="character" w:customStyle="1" w:styleId="CommentSubjectChar">
    <w:name w:val="Comment Subject Char"/>
    <w:basedOn w:val="CommentTextChar"/>
    <w:link w:val="CommentSubject"/>
    <w:uiPriority w:val="99"/>
    <w:semiHidden/>
    <w:rsid w:val="00F71589"/>
    <w:rPr>
      <w:b/>
      <w:bCs/>
      <w:sz w:val="20"/>
      <w:szCs w:val="20"/>
    </w:rPr>
  </w:style>
  <w:style w:type="paragraph" w:styleId="Caption">
    <w:name w:val="caption"/>
    <w:basedOn w:val="Normal"/>
    <w:next w:val="Normal"/>
    <w:uiPriority w:val="35"/>
    <w:unhideWhenUsed/>
    <w:qFormat/>
    <w:rsid w:val="00874008"/>
    <w:pPr>
      <w:spacing w:before="0" w:after="200" w:line="240" w:lineRule="auto"/>
    </w:pPr>
    <w:rPr>
      <w:b/>
      <w:bCs/>
      <w:color w:val="4F81BD" w:themeColor="accent1"/>
      <w:sz w:val="18"/>
      <w:szCs w:val="18"/>
    </w:rPr>
  </w:style>
  <w:style w:type="paragraph" w:styleId="BodyText2">
    <w:name w:val="Body Text 2"/>
    <w:basedOn w:val="Normal"/>
    <w:link w:val="BodyText2Char"/>
    <w:rsid w:val="00FA623B"/>
    <w:pPr>
      <w:spacing w:before="0" w:after="0" w:line="240" w:lineRule="auto"/>
      <w:ind w:right="840"/>
    </w:pPr>
    <w:rPr>
      <w:rFonts w:ascii="Times New Roman" w:eastAsia="Calibri" w:hAnsi="Times New Roman" w:cs="Times New Roman"/>
      <w:sz w:val="24"/>
      <w:szCs w:val="24"/>
    </w:rPr>
  </w:style>
  <w:style w:type="character" w:customStyle="1" w:styleId="BodyText2Char">
    <w:name w:val="Body Text 2 Char"/>
    <w:basedOn w:val="DefaultParagraphFont"/>
    <w:link w:val="BodyText2"/>
    <w:rsid w:val="00FA623B"/>
    <w:rPr>
      <w:rFonts w:ascii="Times New Roman" w:eastAsia="Calibri" w:hAnsi="Times New Roman" w:cs="Times New Roman"/>
      <w:sz w:val="24"/>
      <w:szCs w:val="24"/>
    </w:rPr>
  </w:style>
  <w:style w:type="paragraph" w:styleId="TableofFigures">
    <w:name w:val="table of figures"/>
    <w:basedOn w:val="Normal"/>
    <w:next w:val="Normal"/>
    <w:uiPriority w:val="99"/>
    <w:unhideWhenUsed/>
    <w:rsid w:val="00702FC4"/>
    <w:pPr>
      <w:spacing w:after="0"/>
    </w:pPr>
  </w:style>
  <w:style w:type="paragraph" w:styleId="Revision">
    <w:name w:val="Revision"/>
    <w:hidden/>
    <w:uiPriority w:val="99"/>
    <w:semiHidden/>
    <w:rsid w:val="003E3990"/>
    <w:pPr>
      <w:spacing w:before="0" w:after="0" w:line="240" w:lineRule="auto"/>
    </w:pPr>
  </w:style>
  <w:style w:type="character" w:customStyle="1" w:styleId="Heading4Char">
    <w:name w:val="Heading 4 Char"/>
    <w:basedOn w:val="DefaultParagraphFont"/>
    <w:link w:val="Heading4"/>
    <w:uiPriority w:val="9"/>
    <w:semiHidden/>
    <w:rsid w:val="007F728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F728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F728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F728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F728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F7289"/>
    <w:rPr>
      <w:rFonts w:asciiTheme="majorHAnsi" w:eastAsiaTheme="majorEastAsia" w:hAnsiTheme="majorHAnsi" w:cstheme="majorBidi"/>
      <w:i/>
      <w:iCs/>
      <w:color w:val="404040" w:themeColor="text1" w:themeTint="BF"/>
      <w:sz w:val="20"/>
      <w:szCs w:val="20"/>
    </w:rPr>
  </w:style>
  <w:style w:type="paragraph" w:customStyle="1" w:styleId="ColorfulList-Accent11">
    <w:name w:val="Colorful List - Accent 11"/>
    <w:basedOn w:val="Normal"/>
    <w:uiPriority w:val="99"/>
    <w:qFormat/>
    <w:rsid w:val="007F7289"/>
    <w:pPr>
      <w:suppressAutoHyphens/>
      <w:spacing w:before="0" w:after="0" w:line="240" w:lineRule="auto"/>
      <w:ind w:left="720"/>
    </w:pPr>
    <w:rPr>
      <w:rFonts w:ascii="Cambria" w:eastAsia="MS Mincho" w:hAnsi="Cambria" w:cs="Times New Roman"/>
      <w:sz w:val="24"/>
      <w:szCs w:val="24"/>
      <w:lang w:eastAsia="ar-SA"/>
    </w:rPr>
  </w:style>
  <w:style w:type="paragraph" w:customStyle="1" w:styleId="NoSpacing1">
    <w:name w:val="No Spacing1"/>
    <w:uiPriority w:val="1"/>
    <w:qFormat/>
    <w:rsid w:val="007F7289"/>
    <w:pPr>
      <w:spacing w:before="0" w:after="0" w:line="240" w:lineRule="auto"/>
    </w:pPr>
    <w:rPr>
      <w:rFonts w:ascii="Calibri" w:eastAsia="Calibri" w:hAnsi="Calibri" w:cs="Times New Roman"/>
    </w:rPr>
  </w:style>
  <w:style w:type="character" w:customStyle="1" w:styleId="v101">
    <w:name w:val="v101"/>
    <w:basedOn w:val="DefaultParagraphFont"/>
    <w:rsid w:val="007F7289"/>
    <w:rPr>
      <w:rFonts w:ascii="Verdana" w:hAnsi="Verdana" w:hint="default"/>
      <w:sz w:val="15"/>
      <w:szCs w:val="1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240" w:after="24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FAC"/>
  </w:style>
  <w:style w:type="paragraph" w:styleId="Heading1">
    <w:name w:val="heading 1"/>
    <w:basedOn w:val="Normal"/>
    <w:next w:val="Normal"/>
    <w:link w:val="Heading1Char"/>
    <w:uiPriority w:val="9"/>
    <w:qFormat/>
    <w:rsid w:val="00905FE5"/>
    <w:pPr>
      <w:keepNext/>
      <w:keepLines/>
      <w:numPr>
        <w:numId w:val="19"/>
      </w:numPr>
      <w:spacing w:before="480" w:after="0" w:line="240" w:lineRule="auto"/>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05FE5"/>
    <w:pPr>
      <w:keepNext/>
      <w:keepLines/>
      <w:numPr>
        <w:ilvl w:val="1"/>
        <w:numId w:val="19"/>
      </w:numPr>
      <w:spacing w:before="200" w:after="0" w:line="240" w:lineRule="auto"/>
      <w:jc w:val="center"/>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74F01"/>
    <w:pPr>
      <w:keepNext/>
      <w:keepLines/>
      <w:numPr>
        <w:ilvl w:val="2"/>
        <w:numId w:val="2"/>
      </w:numPr>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D76"/>
    <w:pPr>
      <w:ind w:left="720"/>
      <w:contextualSpacing/>
    </w:pPr>
  </w:style>
  <w:style w:type="paragraph" w:styleId="NormalWeb">
    <w:name w:val="Normal (Web)"/>
    <w:basedOn w:val="Normal"/>
    <w:uiPriority w:val="99"/>
    <w:unhideWhenUsed/>
    <w:rsid w:val="007F3B92"/>
    <w:pPr>
      <w:spacing w:before="120" w:after="120" w:line="312" w:lineRule="auto"/>
    </w:pPr>
    <w:rPr>
      <w:rFonts w:ascii="Times New Roman" w:eastAsia="Times New Roman" w:hAnsi="Times New Roman" w:cs="Times New Roman"/>
      <w:sz w:val="24"/>
      <w:szCs w:val="24"/>
    </w:rPr>
  </w:style>
  <w:style w:type="table" w:styleId="TableGrid">
    <w:name w:val="Table Grid"/>
    <w:basedOn w:val="TableNormal"/>
    <w:uiPriority w:val="59"/>
    <w:rsid w:val="00F73B2E"/>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175F9"/>
    <w:rPr>
      <w:color w:val="0000FF" w:themeColor="hyperlink"/>
      <w:u w:val="single"/>
    </w:rPr>
  </w:style>
  <w:style w:type="paragraph" w:customStyle="1" w:styleId="Default">
    <w:name w:val="Default"/>
    <w:rsid w:val="00A5452A"/>
    <w:pPr>
      <w:autoSpaceDE w:val="0"/>
      <w:autoSpaceDN w:val="0"/>
      <w:adjustRightInd w:val="0"/>
      <w:spacing w:before="0" w:after="0" w:line="240" w:lineRule="auto"/>
    </w:pPr>
    <w:rPr>
      <w:rFonts w:ascii="Book Antiqua" w:eastAsia="SimSun" w:hAnsi="Book Antiqua" w:cs="Book Antiqua"/>
      <w:color w:val="000000"/>
      <w:sz w:val="24"/>
      <w:szCs w:val="24"/>
      <w:lang w:eastAsia="zh-CN"/>
    </w:rPr>
  </w:style>
  <w:style w:type="paragraph" w:styleId="FootnoteText">
    <w:name w:val="footnote text"/>
    <w:aliases w:val="FOOTNOTES,fn,single space,Footnote Text Char Char Char Char Char Char,Footnote Text Char Char Char Char,Footnote Text Char Char Char,Footnote Text Char Char Char Char Char Char Char Char Char,IOD PARC Footnote Text,Footnote Text Char2,ft,f"/>
    <w:basedOn w:val="Normal"/>
    <w:link w:val="FootnoteTextChar"/>
    <w:uiPriority w:val="99"/>
    <w:rsid w:val="00A5452A"/>
    <w:pPr>
      <w:spacing w:before="0" w:after="0" w:line="240" w:lineRule="auto"/>
    </w:pPr>
    <w:rPr>
      <w:rFonts w:ascii="Times New Roman" w:eastAsia="Times New Roman" w:hAnsi="Times New Roman" w:cs="Times New Roman"/>
      <w:sz w:val="24"/>
      <w:szCs w:val="24"/>
      <w:lang w:val="en-GB" w:eastAsia="en-GB"/>
    </w:rPr>
  </w:style>
  <w:style w:type="character" w:customStyle="1" w:styleId="FootnoteTextChar">
    <w:name w:val="Footnote Text Char"/>
    <w:aliases w:val="FOOTNOTES Char,fn Char,single space Char,Footnote Text Char Char Char Char Char Char Char,Footnote Text Char Char Char Char Char,Footnote Text Char Char Char Char1,Footnote Text Char Char Char Char Char Char Char Char Char Char,f Char"/>
    <w:basedOn w:val="DefaultParagraphFont"/>
    <w:link w:val="FootnoteText"/>
    <w:uiPriority w:val="99"/>
    <w:rsid w:val="00A5452A"/>
    <w:rPr>
      <w:rFonts w:ascii="Times New Roman" w:eastAsia="Times New Roman" w:hAnsi="Times New Roman" w:cs="Times New Roman"/>
      <w:sz w:val="24"/>
      <w:szCs w:val="24"/>
      <w:lang w:val="en-GB" w:eastAsia="en-GB"/>
    </w:rPr>
  </w:style>
  <w:style w:type="character" w:styleId="FootnoteReference">
    <w:name w:val="footnote reference"/>
    <w:aliases w:val="ftref,Appel note de bas de page,16 Point,Superscript 6 Point,Car Car Char Car Char Car Car Char Car Char Char,Car Car Car Car Car Car Car Car Char Car Car Char Car Car Car Char Car Char Char Char,SUPERS,BVI f,R,FNRefe Char Char Char"/>
    <w:link w:val="BVIfnr"/>
    <w:unhideWhenUsed/>
    <w:rsid w:val="00A5452A"/>
    <w:rPr>
      <w:vertAlign w:val="superscript"/>
    </w:rPr>
  </w:style>
  <w:style w:type="paragraph" w:styleId="BalloonText">
    <w:name w:val="Balloon Text"/>
    <w:basedOn w:val="Normal"/>
    <w:link w:val="BalloonTextChar"/>
    <w:uiPriority w:val="99"/>
    <w:semiHidden/>
    <w:unhideWhenUsed/>
    <w:rsid w:val="00A5452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452A"/>
    <w:rPr>
      <w:rFonts w:ascii="Tahoma" w:hAnsi="Tahoma" w:cs="Tahoma"/>
      <w:sz w:val="16"/>
      <w:szCs w:val="16"/>
    </w:rPr>
  </w:style>
  <w:style w:type="paragraph" w:styleId="Header">
    <w:name w:val="header"/>
    <w:basedOn w:val="Normal"/>
    <w:link w:val="HeaderChar"/>
    <w:uiPriority w:val="99"/>
    <w:semiHidden/>
    <w:unhideWhenUsed/>
    <w:rsid w:val="00A00830"/>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A00830"/>
  </w:style>
  <w:style w:type="paragraph" w:styleId="Footer">
    <w:name w:val="footer"/>
    <w:basedOn w:val="Normal"/>
    <w:link w:val="FooterChar"/>
    <w:uiPriority w:val="99"/>
    <w:unhideWhenUsed/>
    <w:rsid w:val="00A0083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00830"/>
  </w:style>
  <w:style w:type="paragraph" w:customStyle="1" w:styleId="BVIfnr">
    <w:name w:val="BVI fnr"/>
    <w:aliases w:val="BVI fnr Car Car,BVI fnr Car,BVI fnr Car Car Car Car,BVI fnr Char Char Char Char Char Char Char"/>
    <w:basedOn w:val="Normal"/>
    <w:link w:val="FootnoteReference"/>
    <w:uiPriority w:val="99"/>
    <w:rsid w:val="0078795A"/>
    <w:pPr>
      <w:spacing w:before="120" w:after="160" w:line="240" w:lineRule="exact"/>
    </w:pPr>
    <w:rPr>
      <w:vertAlign w:val="superscript"/>
    </w:rPr>
  </w:style>
  <w:style w:type="character" w:customStyle="1" w:styleId="msid800">
    <w:name w:val="ms__id800"/>
    <w:rsid w:val="00CA3804"/>
  </w:style>
  <w:style w:type="character" w:styleId="SubtleEmphasis">
    <w:name w:val="Subtle Emphasis"/>
    <w:basedOn w:val="DefaultParagraphFont"/>
    <w:uiPriority w:val="19"/>
    <w:qFormat/>
    <w:rsid w:val="00905FE5"/>
    <w:rPr>
      <w:i/>
      <w:iCs/>
      <w:color w:val="808080" w:themeColor="text1" w:themeTint="7F"/>
    </w:rPr>
  </w:style>
  <w:style w:type="character" w:customStyle="1" w:styleId="Heading1Char">
    <w:name w:val="Heading 1 Char"/>
    <w:basedOn w:val="DefaultParagraphFont"/>
    <w:link w:val="Heading1"/>
    <w:uiPriority w:val="9"/>
    <w:rsid w:val="00905FE5"/>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905FE5"/>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6A0847"/>
    <w:pPr>
      <w:spacing w:line="276" w:lineRule="auto"/>
      <w:outlineLvl w:val="9"/>
    </w:pPr>
    <w:rPr>
      <w:color w:val="365F91" w:themeColor="accent1" w:themeShade="BF"/>
      <w:sz w:val="28"/>
      <w:szCs w:val="28"/>
    </w:rPr>
  </w:style>
  <w:style w:type="paragraph" w:styleId="TOC2">
    <w:name w:val="toc 2"/>
    <w:basedOn w:val="Normal"/>
    <w:next w:val="Normal"/>
    <w:autoRedefine/>
    <w:uiPriority w:val="39"/>
    <w:unhideWhenUsed/>
    <w:rsid w:val="006A0847"/>
    <w:pPr>
      <w:spacing w:after="100"/>
      <w:ind w:left="220"/>
    </w:pPr>
  </w:style>
  <w:style w:type="paragraph" w:styleId="TOC1">
    <w:name w:val="toc 1"/>
    <w:basedOn w:val="Normal"/>
    <w:next w:val="Normal"/>
    <w:autoRedefine/>
    <w:uiPriority w:val="39"/>
    <w:unhideWhenUsed/>
    <w:rsid w:val="003A6256"/>
    <w:pPr>
      <w:tabs>
        <w:tab w:val="left" w:pos="440"/>
        <w:tab w:val="right" w:leader="dot" w:pos="9350"/>
      </w:tabs>
      <w:spacing w:before="0" w:after="0" w:line="240" w:lineRule="auto"/>
    </w:pPr>
  </w:style>
  <w:style w:type="character" w:customStyle="1" w:styleId="Heading3Char">
    <w:name w:val="Heading 3 Char"/>
    <w:basedOn w:val="DefaultParagraphFont"/>
    <w:link w:val="Heading3"/>
    <w:uiPriority w:val="9"/>
    <w:rsid w:val="00474F01"/>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0264D6"/>
    <w:pPr>
      <w:spacing w:after="100"/>
      <w:ind w:left="440"/>
    </w:pPr>
  </w:style>
  <w:style w:type="character" w:styleId="CommentReference">
    <w:name w:val="annotation reference"/>
    <w:basedOn w:val="DefaultParagraphFont"/>
    <w:uiPriority w:val="99"/>
    <w:semiHidden/>
    <w:unhideWhenUsed/>
    <w:rsid w:val="00F71589"/>
    <w:rPr>
      <w:sz w:val="16"/>
      <w:szCs w:val="16"/>
    </w:rPr>
  </w:style>
  <w:style w:type="paragraph" w:styleId="CommentText">
    <w:name w:val="annotation text"/>
    <w:basedOn w:val="Normal"/>
    <w:link w:val="CommentTextChar"/>
    <w:uiPriority w:val="99"/>
    <w:semiHidden/>
    <w:unhideWhenUsed/>
    <w:rsid w:val="00F71589"/>
    <w:pPr>
      <w:spacing w:line="240" w:lineRule="auto"/>
    </w:pPr>
    <w:rPr>
      <w:sz w:val="20"/>
      <w:szCs w:val="20"/>
    </w:rPr>
  </w:style>
  <w:style w:type="character" w:customStyle="1" w:styleId="CommentTextChar">
    <w:name w:val="Comment Text Char"/>
    <w:basedOn w:val="DefaultParagraphFont"/>
    <w:link w:val="CommentText"/>
    <w:uiPriority w:val="99"/>
    <w:semiHidden/>
    <w:rsid w:val="00F71589"/>
    <w:rPr>
      <w:sz w:val="20"/>
      <w:szCs w:val="20"/>
    </w:rPr>
  </w:style>
  <w:style w:type="paragraph" w:styleId="CommentSubject">
    <w:name w:val="annotation subject"/>
    <w:basedOn w:val="CommentText"/>
    <w:next w:val="CommentText"/>
    <w:link w:val="CommentSubjectChar"/>
    <w:uiPriority w:val="99"/>
    <w:semiHidden/>
    <w:unhideWhenUsed/>
    <w:rsid w:val="00F71589"/>
    <w:rPr>
      <w:b/>
      <w:bCs/>
    </w:rPr>
  </w:style>
  <w:style w:type="character" w:customStyle="1" w:styleId="CommentSubjectChar">
    <w:name w:val="Comment Subject Char"/>
    <w:basedOn w:val="CommentTextChar"/>
    <w:link w:val="CommentSubject"/>
    <w:uiPriority w:val="99"/>
    <w:semiHidden/>
    <w:rsid w:val="00F71589"/>
    <w:rPr>
      <w:b/>
      <w:bCs/>
      <w:sz w:val="20"/>
      <w:szCs w:val="20"/>
    </w:rPr>
  </w:style>
  <w:style w:type="paragraph" w:styleId="Caption">
    <w:name w:val="caption"/>
    <w:basedOn w:val="Normal"/>
    <w:next w:val="Normal"/>
    <w:uiPriority w:val="35"/>
    <w:unhideWhenUsed/>
    <w:qFormat/>
    <w:rsid w:val="00874008"/>
    <w:pPr>
      <w:spacing w:before="0" w:after="200" w:line="240" w:lineRule="auto"/>
    </w:pPr>
    <w:rPr>
      <w:b/>
      <w:bCs/>
      <w:color w:val="4F81BD" w:themeColor="accent1"/>
      <w:sz w:val="18"/>
      <w:szCs w:val="18"/>
    </w:rPr>
  </w:style>
  <w:style w:type="paragraph" w:styleId="BodyText2">
    <w:name w:val="Body Text 2"/>
    <w:basedOn w:val="Normal"/>
    <w:link w:val="BodyText2Char"/>
    <w:rsid w:val="00FA623B"/>
    <w:pPr>
      <w:spacing w:before="0" w:after="0" w:line="240" w:lineRule="auto"/>
      <w:ind w:right="840"/>
    </w:pPr>
    <w:rPr>
      <w:rFonts w:ascii="Times New Roman" w:eastAsia="Calibri" w:hAnsi="Times New Roman" w:cs="Times New Roman"/>
      <w:sz w:val="24"/>
      <w:szCs w:val="24"/>
    </w:rPr>
  </w:style>
  <w:style w:type="character" w:customStyle="1" w:styleId="BodyText2Char">
    <w:name w:val="Body Text 2 Char"/>
    <w:basedOn w:val="DefaultParagraphFont"/>
    <w:link w:val="BodyText2"/>
    <w:rsid w:val="00FA623B"/>
    <w:rPr>
      <w:rFonts w:ascii="Times New Roman" w:eastAsia="Calibri" w:hAnsi="Times New Roman" w:cs="Times New Roman"/>
      <w:sz w:val="24"/>
      <w:szCs w:val="24"/>
    </w:rPr>
  </w:style>
  <w:style w:type="paragraph" w:styleId="TableofFigures">
    <w:name w:val="table of figures"/>
    <w:basedOn w:val="Normal"/>
    <w:next w:val="Normal"/>
    <w:uiPriority w:val="99"/>
    <w:unhideWhenUsed/>
    <w:rsid w:val="00702FC4"/>
    <w:pPr>
      <w:spacing w:after="0"/>
    </w:pPr>
  </w:style>
  <w:style w:type="paragraph" w:styleId="Revision">
    <w:name w:val="Revision"/>
    <w:hidden/>
    <w:uiPriority w:val="99"/>
    <w:semiHidden/>
    <w:rsid w:val="003E3990"/>
    <w:pPr>
      <w:spacing w:before="0" w:after="0" w:line="240" w:lineRule="auto"/>
    </w:pPr>
  </w:style>
</w:styles>
</file>

<file path=word/webSettings.xml><?xml version="1.0" encoding="utf-8"?>
<w:webSettings xmlns:r="http://schemas.openxmlformats.org/officeDocument/2006/relationships" xmlns:w="http://schemas.openxmlformats.org/wordprocessingml/2006/main">
  <w:divs>
    <w:div w:id="21321524">
      <w:bodyDiv w:val="1"/>
      <w:marLeft w:val="0"/>
      <w:marRight w:val="0"/>
      <w:marTop w:val="0"/>
      <w:marBottom w:val="0"/>
      <w:divBdr>
        <w:top w:val="none" w:sz="0" w:space="0" w:color="auto"/>
        <w:left w:val="none" w:sz="0" w:space="0" w:color="auto"/>
        <w:bottom w:val="none" w:sz="0" w:space="0" w:color="auto"/>
        <w:right w:val="none" w:sz="0" w:space="0" w:color="auto"/>
      </w:divBdr>
    </w:div>
    <w:div w:id="140270816">
      <w:bodyDiv w:val="1"/>
      <w:marLeft w:val="0"/>
      <w:marRight w:val="0"/>
      <w:marTop w:val="0"/>
      <w:marBottom w:val="0"/>
      <w:divBdr>
        <w:top w:val="none" w:sz="0" w:space="0" w:color="auto"/>
        <w:left w:val="none" w:sz="0" w:space="0" w:color="auto"/>
        <w:bottom w:val="none" w:sz="0" w:space="0" w:color="auto"/>
        <w:right w:val="none" w:sz="0" w:space="0" w:color="auto"/>
      </w:divBdr>
      <w:divsChild>
        <w:div w:id="765737141">
          <w:marLeft w:val="0"/>
          <w:marRight w:val="0"/>
          <w:marTop w:val="0"/>
          <w:marBottom w:val="0"/>
          <w:divBdr>
            <w:top w:val="none" w:sz="0" w:space="0" w:color="auto"/>
            <w:left w:val="none" w:sz="0" w:space="0" w:color="auto"/>
            <w:bottom w:val="none" w:sz="0" w:space="0" w:color="auto"/>
            <w:right w:val="none" w:sz="0" w:space="0" w:color="auto"/>
          </w:divBdr>
          <w:divsChild>
            <w:div w:id="878126904">
              <w:marLeft w:val="0"/>
              <w:marRight w:val="0"/>
              <w:marTop w:val="120"/>
              <w:marBottom w:val="120"/>
              <w:divBdr>
                <w:top w:val="single" w:sz="6" w:space="0" w:color="CCCCCC"/>
                <w:left w:val="single" w:sz="6" w:space="0" w:color="CCCCCC"/>
                <w:bottom w:val="single" w:sz="6" w:space="0" w:color="CCCCCC"/>
                <w:right w:val="single" w:sz="6" w:space="0" w:color="CCCCCC"/>
              </w:divBdr>
              <w:divsChild>
                <w:div w:id="1003704277">
                  <w:marLeft w:val="0"/>
                  <w:marRight w:val="0"/>
                  <w:marTop w:val="0"/>
                  <w:marBottom w:val="0"/>
                  <w:divBdr>
                    <w:top w:val="none" w:sz="0" w:space="0" w:color="auto"/>
                    <w:left w:val="none" w:sz="0" w:space="0" w:color="auto"/>
                    <w:bottom w:val="none" w:sz="0" w:space="0" w:color="auto"/>
                    <w:right w:val="none" w:sz="0" w:space="0" w:color="auto"/>
                  </w:divBdr>
                  <w:divsChild>
                    <w:div w:id="868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426818">
      <w:bodyDiv w:val="1"/>
      <w:marLeft w:val="0"/>
      <w:marRight w:val="0"/>
      <w:marTop w:val="0"/>
      <w:marBottom w:val="0"/>
      <w:divBdr>
        <w:top w:val="none" w:sz="0" w:space="0" w:color="auto"/>
        <w:left w:val="none" w:sz="0" w:space="0" w:color="auto"/>
        <w:bottom w:val="none" w:sz="0" w:space="0" w:color="auto"/>
        <w:right w:val="none" w:sz="0" w:space="0" w:color="auto"/>
      </w:divBdr>
    </w:div>
    <w:div w:id="571625421">
      <w:bodyDiv w:val="1"/>
      <w:marLeft w:val="0"/>
      <w:marRight w:val="0"/>
      <w:marTop w:val="0"/>
      <w:marBottom w:val="0"/>
      <w:divBdr>
        <w:top w:val="none" w:sz="0" w:space="0" w:color="auto"/>
        <w:left w:val="none" w:sz="0" w:space="0" w:color="auto"/>
        <w:bottom w:val="none" w:sz="0" w:space="0" w:color="auto"/>
        <w:right w:val="none" w:sz="0" w:space="0" w:color="auto"/>
      </w:divBdr>
    </w:div>
    <w:div w:id="632829775">
      <w:bodyDiv w:val="1"/>
      <w:marLeft w:val="0"/>
      <w:marRight w:val="0"/>
      <w:marTop w:val="0"/>
      <w:marBottom w:val="0"/>
      <w:divBdr>
        <w:top w:val="none" w:sz="0" w:space="0" w:color="auto"/>
        <w:left w:val="none" w:sz="0" w:space="0" w:color="auto"/>
        <w:bottom w:val="none" w:sz="0" w:space="0" w:color="auto"/>
        <w:right w:val="none" w:sz="0" w:space="0" w:color="auto"/>
      </w:divBdr>
      <w:divsChild>
        <w:div w:id="1057128234">
          <w:marLeft w:val="0"/>
          <w:marRight w:val="0"/>
          <w:marTop w:val="0"/>
          <w:marBottom w:val="0"/>
          <w:divBdr>
            <w:top w:val="none" w:sz="0" w:space="0" w:color="auto"/>
            <w:left w:val="none" w:sz="0" w:space="0" w:color="auto"/>
            <w:bottom w:val="none" w:sz="0" w:space="0" w:color="auto"/>
            <w:right w:val="none" w:sz="0" w:space="0" w:color="auto"/>
          </w:divBdr>
          <w:divsChild>
            <w:div w:id="1961835219">
              <w:marLeft w:val="0"/>
              <w:marRight w:val="0"/>
              <w:marTop w:val="120"/>
              <w:marBottom w:val="120"/>
              <w:divBdr>
                <w:top w:val="single" w:sz="6" w:space="0" w:color="CCCCCC"/>
                <w:left w:val="single" w:sz="6" w:space="0" w:color="CCCCCC"/>
                <w:bottom w:val="single" w:sz="6" w:space="0" w:color="CCCCCC"/>
                <w:right w:val="single" w:sz="6" w:space="0" w:color="CCCCCC"/>
              </w:divBdr>
              <w:divsChild>
                <w:div w:id="1401564580">
                  <w:marLeft w:val="0"/>
                  <w:marRight w:val="0"/>
                  <w:marTop w:val="0"/>
                  <w:marBottom w:val="0"/>
                  <w:divBdr>
                    <w:top w:val="none" w:sz="0" w:space="0" w:color="auto"/>
                    <w:left w:val="none" w:sz="0" w:space="0" w:color="auto"/>
                    <w:bottom w:val="none" w:sz="0" w:space="0" w:color="auto"/>
                    <w:right w:val="none" w:sz="0" w:space="0" w:color="auto"/>
                  </w:divBdr>
                  <w:divsChild>
                    <w:div w:id="159562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666769">
      <w:bodyDiv w:val="1"/>
      <w:marLeft w:val="0"/>
      <w:marRight w:val="0"/>
      <w:marTop w:val="0"/>
      <w:marBottom w:val="0"/>
      <w:divBdr>
        <w:top w:val="none" w:sz="0" w:space="0" w:color="auto"/>
        <w:left w:val="none" w:sz="0" w:space="0" w:color="auto"/>
        <w:bottom w:val="none" w:sz="0" w:space="0" w:color="auto"/>
        <w:right w:val="none" w:sz="0" w:space="0" w:color="auto"/>
      </w:divBdr>
    </w:div>
    <w:div w:id="980844399">
      <w:bodyDiv w:val="1"/>
      <w:marLeft w:val="0"/>
      <w:marRight w:val="0"/>
      <w:marTop w:val="0"/>
      <w:marBottom w:val="0"/>
      <w:divBdr>
        <w:top w:val="none" w:sz="0" w:space="0" w:color="auto"/>
        <w:left w:val="none" w:sz="0" w:space="0" w:color="auto"/>
        <w:bottom w:val="none" w:sz="0" w:space="0" w:color="auto"/>
        <w:right w:val="none" w:sz="0" w:space="0" w:color="auto"/>
      </w:divBdr>
    </w:div>
    <w:div w:id="984509673">
      <w:bodyDiv w:val="1"/>
      <w:marLeft w:val="0"/>
      <w:marRight w:val="0"/>
      <w:marTop w:val="0"/>
      <w:marBottom w:val="0"/>
      <w:divBdr>
        <w:top w:val="none" w:sz="0" w:space="0" w:color="auto"/>
        <w:left w:val="none" w:sz="0" w:space="0" w:color="auto"/>
        <w:bottom w:val="none" w:sz="0" w:space="0" w:color="auto"/>
        <w:right w:val="none" w:sz="0" w:space="0" w:color="auto"/>
      </w:divBdr>
    </w:div>
    <w:div w:id="1081104164">
      <w:bodyDiv w:val="1"/>
      <w:marLeft w:val="0"/>
      <w:marRight w:val="0"/>
      <w:marTop w:val="0"/>
      <w:marBottom w:val="0"/>
      <w:divBdr>
        <w:top w:val="none" w:sz="0" w:space="0" w:color="auto"/>
        <w:left w:val="none" w:sz="0" w:space="0" w:color="auto"/>
        <w:bottom w:val="none" w:sz="0" w:space="0" w:color="auto"/>
        <w:right w:val="none" w:sz="0" w:space="0" w:color="auto"/>
      </w:divBdr>
      <w:divsChild>
        <w:div w:id="688022036">
          <w:marLeft w:val="0"/>
          <w:marRight w:val="0"/>
          <w:marTop w:val="0"/>
          <w:marBottom w:val="0"/>
          <w:divBdr>
            <w:top w:val="none" w:sz="0" w:space="0" w:color="auto"/>
            <w:left w:val="none" w:sz="0" w:space="0" w:color="auto"/>
            <w:bottom w:val="none" w:sz="0" w:space="0" w:color="auto"/>
            <w:right w:val="none" w:sz="0" w:space="0" w:color="auto"/>
          </w:divBdr>
          <w:divsChild>
            <w:div w:id="649016441">
              <w:marLeft w:val="0"/>
              <w:marRight w:val="0"/>
              <w:marTop w:val="120"/>
              <w:marBottom w:val="120"/>
              <w:divBdr>
                <w:top w:val="single" w:sz="6" w:space="0" w:color="CCCCCC"/>
                <w:left w:val="single" w:sz="6" w:space="0" w:color="CCCCCC"/>
                <w:bottom w:val="single" w:sz="6" w:space="0" w:color="CCCCCC"/>
                <w:right w:val="single" w:sz="6" w:space="0" w:color="CCCCCC"/>
              </w:divBdr>
              <w:divsChild>
                <w:div w:id="1449348709">
                  <w:marLeft w:val="0"/>
                  <w:marRight w:val="0"/>
                  <w:marTop w:val="0"/>
                  <w:marBottom w:val="0"/>
                  <w:divBdr>
                    <w:top w:val="none" w:sz="0" w:space="0" w:color="auto"/>
                    <w:left w:val="none" w:sz="0" w:space="0" w:color="auto"/>
                    <w:bottom w:val="none" w:sz="0" w:space="0" w:color="auto"/>
                    <w:right w:val="none" w:sz="0" w:space="0" w:color="auto"/>
                  </w:divBdr>
                  <w:divsChild>
                    <w:div w:id="204737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697215">
      <w:bodyDiv w:val="1"/>
      <w:marLeft w:val="0"/>
      <w:marRight w:val="0"/>
      <w:marTop w:val="0"/>
      <w:marBottom w:val="0"/>
      <w:divBdr>
        <w:top w:val="none" w:sz="0" w:space="0" w:color="auto"/>
        <w:left w:val="none" w:sz="0" w:space="0" w:color="auto"/>
        <w:bottom w:val="none" w:sz="0" w:space="0" w:color="auto"/>
        <w:right w:val="none" w:sz="0" w:space="0" w:color="auto"/>
      </w:divBdr>
    </w:div>
    <w:div w:id="1475293940">
      <w:bodyDiv w:val="1"/>
      <w:marLeft w:val="0"/>
      <w:marRight w:val="0"/>
      <w:marTop w:val="0"/>
      <w:marBottom w:val="0"/>
      <w:divBdr>
        <w:top w:val="none" w:sz="0" w:space="0" w:color="auto"/>
        <w:left w:val="none" w:sz="0" w:space="0" w:color="auto"/>
        <w:bottom w:val="none" w:sz="0" w:space="0" w:color="auto"/>
        <w:right w:val="none" w:sz="0" w:space="0" w:color="auto"/>
      </w:divBdr>
    </w:div>
    <w:div w:id="1475873663">
      <w:bodyDiv w:val="1"/>
      <w:marLeft w:val="0"/>
      <w:marRight w:val="0"/>
      <w:marTop w:val="0"/>
      <w:marBottom w:val="0"/>
      <w:divBdr>
        <w:top w:val="none" w:sz="0" w:space="0" w:color="auto"/>
        <w:left w:val="none" w:sz="0" w:space="0" w:color="auto"/>
        <w:bottom w:val="none" w:sz="0" w:space="0" w:color="auto"/>
        <w:right w:val="none" w:sz="0" w:space="0" w:color="auto"/>
      </w:divBdr>
    </w:div>
    <w:div w:id="1499612055">
      <w:bodyDiv w:val="1"/>
      <w:marLeft w:val="0"/>
      <w:marRight w:val="0"/>
      <w:marTop w:val="0"/>
      <w:marBottom w:val="0"/>
      <w:divBdr>
        <w:top w:val="none" w:sz="0" w:space="0" w:color="auto"/>
        <w:left w:val="none" w:sz="0" w:space="0" w:color="auto"/>
        <w:bottom w:val="none" w:sz="0" w:space="0" w:color="auto"/>
        <w:right w:val="none" w:sz="0" w:space="0" w:color="auto"/>
      </w:divBdr>
    </w:div>
    <w:div w:id="1647929469">
      <w:bodyDiv w:val="1"/>
      <w:marLeft w:val="0"/>
      <w:marRight w:val="0"/>
      <w:marTop w:val="0"/>
      <w:marBottom w:val="0"/>
      <w:divBdr>
        <w:top w:val="none" w:sz="0" w:space="0" w:color="auto"/>
        <w:left w:val="none" w:sz="0" w:space="0" w:color="auto"/>
        <w:bottom w:val="none" w:sz="0" w:space="0" w:color="auto"/>
        <w:right w:val="none" w:sz="0" w:space="0" w:color="auto"/>
      </w:divBdr>
    </w:div>
    <w:div w:id="1669669522">
      <w:bodyDiv w:val="1"/>
      <w:marLeft w:val="0"/>
      <w:marRight w:val="0"/>
      <w:marTop w:val="0"/>
      <w:marBottom w:val="0"/>
      <w:divBdr>
        <w:top w:val="none" w:sz="0" w:space="0" w:color="auto"/>
        <w:left w:val="none" w:sz="0" w:space="0" w:color="auto"/>
        <w:bottom w:val="none" w:sz="0" w:space="0" w:color="auto"/>
        <w:right w:val="none" w:sz="0" w:space="0" w:color="auto"/>
      </w:divBdr>
    </w:div>
    <w:div w:id="1821312006">
      <w:bodyDiv w:val="1"/>
      <w:marLeft w:val="0"/>
      <w:marRight w:val="0"/>
      <w:marTop w:val="0"/>
      <w:marBottom w:val="0"/>
      <w:divBdr>
        <w:top w:val="none" w:sz="0" w:space="0" w:color="auto"/>
        <w:left w:val="none" w:sz="0" w:space="0" w:color="auto"/>
        <w:bottom w:val="none" w:sz="0" w:space="0" w:color="auto"/>
        <w:right w:val="none" w:sz="0" w:space="0" w:color="auto"/>
      </w:divBdr>
    </w:div>
    <w:div w:id="1839806731">
      <w:bodyDiv w:val="1"/>
      <w:marLeft w:val="0"/>
      <w:marRight w:val="0"/>
      <w:marTop w:val="0"/>
      <w:marBottom w:val="0"/>
      <w:divBdr>
        <w:top w:val="none" w:sz="0" w:space="0" w:color="auto"/>
        <w:left w:val="none" w:sz="0" w:space="0" w:color="auto"/>
        <w:bottom w:val="none" w:sz="0" w:space="0" w:color="auto"/>
        <w:right w:val="none" w:sz="0" w:space="0" w:color="auto"/>
      </w:divBdr>
    </w:div>
    <w:div w:id="2044360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uneval.org/normsandstandards/index.jsp" TargetMode="Externa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www.undp.org/content/undp/en/home/operations/jobs.html" TargetMode="Externa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www.unevaluation.org/unegcodeofconduct" TargetMode="Externa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www.jpgewe.org" TargetMode="External"/><Relationship Id="rId28"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5.xml"/><Relationship Id="rId22" Type="http://schemas.openxmlformats.org/officeDocument/2006/relationships/hyperlink" Target="http://gate.unwomen.org/index.html"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undg.org/index.cfm?P=1576"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Office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Office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Office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Office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Office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Office_Excel_Worksheet1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Sheet1!$B$1</c:f>
              <c:strCache>
                <c:ptCount val="1"/>
                <c:pt idx="0">
                  <c:v>Series 1</c:v>
                </c:pt>
              </c:strCache>
            </c:strRef>
          </c:tx>
          <c:dLbls>
            <c:txPr>
              <a:bodyPr/>
              <a:lstStyle/>
              <a:p>
                <a:pPr>
                  <a:defRPr sz="1100" baseline="0"/>
                </a:pPr>
                <a:endParaRPr lang="en-US"/>
              </a:p>
            </c:txPr>
            <c:showVal val="1"/>
          </c:dLbls>
          <c:cat>
            <c:strRef>
              <c:f>Sheet1!$A$2:$A$6</c:f>
              <c:strCache>
                <c:ptCount val="5"/>
                <c:pt idx="0">
                  <c:v>Gender Mainstreaming</c:v>
                </c:pt>
                <c:pt idx="1">
                  <c:v>Gender Based Violence</c:v>
                </c:pt>
                <c:pt idx="2">
                  <c:v>Gender and Governance</c:v>
                </c:pt>
                <c:pt idx="3">
                  <c:v>Economic Empowerment</c:v>
                </c:pt>
                <c:pt idx="4">
                  <c:v>Delivering as One</c:v>
                </c:pt>
              </c:strCache>
            </c:strRef>
          </c:cat>
          <c:val>
            <c:numRef>
              <c:f>Sheet1!$B$2:$B$6</c:f>
              <c:numCache>
                <c:formatCode>0.00%</c:formatCode>
                <c:ptCount val="5"/>
                <c:pt idx="0">
                  <c:v>0.56520000000000004</c:v>
                </c:pt>
                <c:pt idx="1">
                  <c:v>0.43480000000000407</c:v>
                </c:pt>
                <c:pt idx="2">
                  <c:v>0.43480000000000407</c:v>
                </c:pt>
                <c:pt idx="3">
                  <c:v>0.43480000000000407</c:v>
                </c:pt>
                <c:pt idx="4">
                  <c:v>0.17390000000000044</c:v>
                </c:pt>
              </c:numCache>
            </c:numRef>
          </c:val>
        </c:ser>
        <c:axId val="151788544"/>
        <c:axId val="151790336"/>
      </c:barChart>
      <c:catAx>
        <c:axId val="151788544"/>
        <c:scaling>
          <c:orientation val="minMax"/>
        </c:scaling>
        <c:axPos val="b"/>
        <c:tickLblPos val="nextTo"/>
        <c:txPr>
          <a:bodyPr/>
          <a:lstStyle/>
          <a:p>
            <a:pPr>
              <a:defRPr sz="1100" baseline="0"/>
            </a:pPr>
            <a:endParaRPr lang="en-US"/>
          </a:p>
        </c:txPr>
        <c:crossAx val="151790336"/>
        <c:crosses val="autoZero"/>
        <c:auto val="1"/>
        <c:lblAlgn val="ctr"/>
        <c:lblOffset val="100"/>
      </c:catAx>
      <c:valAx>
        <c:axId val="151790336"/>
        <c:scaling>
          <c:orientation val="minMax"/>
        </c:scaling>
        <c:axPos val="l"/>
        <c:majorGridlines/>
        <c:numFmt formatCode="0.00%" sourceLinked="1"/>
        <c:tickLblPos val="nextTo"/>
        <c:txPr>
          <a:bodyPr/>
          <a:lstStyle/>
          <a:p>
            <a:pPr>
              <a:defRPr sz="1100" baseline="0"/>
            </a:pPr>
            <a:endParaRPr lang="en-US"/>
          </a:p>
        </c:txPr>
        <c:crossAx val="151788544"/>
        <c:crosses val="autoZero"/>
        <c:crossBetween val="between"/>
      </c:valAx>
    </c:plotArea>
    <c:plotVisOnly val="1"/>
    <c:dispBlanksAs val="gap"/>
  </c:chart>
  <c:txPr>
    <a:bodyPr/>
    <a:lstStyle/>
    <a:p>
      <a:pPr>
        <a:defRPr sz="1800"/>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7.5608385490275265E-2"/>
          <c:y val="0"/>
          <c:w val="0.60104179285282378"/>
          <c:h val="0.96035356454461629"/>
        </c:manualLayout>
      </c:layout>
      <c:pieChart>
        <c:varyColors val="1"/>
        <c:ser>
          <c:idx val="0"/>
          <c:order val="0"/>
          <c:tx>
            <c:strRef>
              <c:f>'Sheet1'!$B$1</c:f>
              <c:strCache>
                <c:ptCount val="1"/>
                <c:pt idx="0">
                  <c:v>Column1</c:v>
                </c:pt>
              </c:strCache>
            </c:strRef>
          </c:tx>
          <c:explosion val="25"/>
          <c:dLbls>
            <c:txPr>
              <a:bodyPr/>
              <a:lstStyle/>
              <a:p>
                <a:pPr>
                  <a:defRPr sz="1100" baseline="0"/>
                </a:pPr>
                <a:endParaRPr lang="en-US"/>
              </a:p>
            </c:txPr>
            <c:showPercent val="1"/>
            <c:showLeaderLines val="1"/>
          </c:dLbls>
          <c:cat>
            <c:strRef>
              <c:f>'Sheet1'!$A$2:$A$4</c:f>
              <c:strCache>
                <c:ptCount val="3"/>
                <c:pt idx="0">
                  <c:v>To a large extent</c:v>
                </c:pt>
                <c:pt idx="1">
                  <c:v>To a medium extent</c:v>
                </c:pt>
                <c:pt idx="2">
                  <c:v>To a small extent</c:v>
                </c:pt>
              </c:strCache>
            </c:strRef>
          </c:cat>
          <c:val>
            <c:numRef>
              <c:f>'Sheet1'!$B$2:$B$4</c:f>
              <c:numCache>
                <c:formatCode>0.00%</c:formatCode>
                <c:ptCount val="3"/>
                <c:pt idx="0">
                  <c:v>0.30000000000000032</c:v>
                </c:pt>
                <c:pt idx="1">
                  <c:v>0.60000000000000064</c:v>
                </c:pt>
                <c:pt idx="2">
                  <c:v>0.1</c:v>
                </c:pt>
              </c:numCache>
            </c:numRef>
          </c:val>
        </c:ser>
        <c:firstSliceAng val="0"/>
      </c:pieChart>
    </c:plotArea>
    <c:legend>
      <c:legendPos val="r"/>
      <c:legendEntry>
        <c:idx val="0"/>
        <c:txPr>
          <a:bodyPr/>
          <a:lstStyle/>
          <a:p>
            <a:pPr>
              <a:defRPr sz="1100" baseline="0"/>
            </a:pPr>
            <a:endParaRPr lang="en-US"/>
          </a:p>
        </c:txPr>
      </c:legendEntry>
      <c:legendEntry>
        <c:idx val="1"/>
        <c:txPr>
          <a:bodyPr/>
          <a:lstStyle/>
          <a:p>
            <a:pPr>
              <a:defRPr sz="1100" baseline="0"/>
            </a:pPr>
            <a:endParaRPr lang="en-US"/>
          </a:p>
        </c:txPr>
      </c:legendEntry>
      <c:legendEntry>
        <c:idx val="2"/>
        <c:txPr>
          <a:bodyPr/>
          <a:lstStyle/>
          <a:p>
            <a:pPr>
              <a:defRPr sz="1100" baseline="0"/>
            </a:pPr>
            <a:endParaRPr lang="en-US"/>
          </a:p>
        </c:txPr>
      </c:legendEntry>
      <c:txPr>
        <a:bodyPr/>
        <a:lstStyle/>
        <a:p>
          <a:pPr>
            <a:defRPr sz="1100" baseline="0"/>
          </a:pPr>
          <a:endParaRPr lang="en-US"/>
        </a:p>
      </c:txPr>
    </c:legend>
    <c:plotVisOnly val="1"/>
    <c:dispBlanksAs val="zero"/>
  </c:chart>
  <c:txPr>
    <a:bodyPr/>
    <a:lstStyle/>
    <a:p>
      <a:pPr>
        <a:defRPr sz="1800"/>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3288395395710664"/>
          <c:y val="0.12220921034536952"/>
          <c:w val="0.46291206211469527"/>
          <c:h val="0.84016966198852905"/>
        </c:manualLayout>
      </c:layout>
      <c:pieChart>
        <c:varyColors val="1"/>
        <c:ser>
          <c:idx val="0"/>
          <c:order val="0"/>
          <c:tx>
            <c:strRef>
              <c:f>'Sheet1'!$B$1</c:f>
              <c:strCache>
                <c:ptCount val="1"/>
                <c:pt idx="0">
                  <c:v>Sales</c:v>
                </c:pt>
              </c:strCache>
            </c:strRef>
          </c:tx>
          <c:dLbls>
            <c:txPr>
              <a:bodyPr/>
              <a:lstStyle/>
              <a:p>
                <a:pPr>
                  <a:defRPr sz="1100" baseline="0"/>
                </a:pPr>
                <a:endParaRPr lang="en-US"/>
              </a:p>
            </c:txPr>
            <c:showPercent val="1"/>
            <c:showLeaderLines val="1"/>
          </c:dLbls>
          <c:cat>
            <c:strRef>
              <c:f>'Sheet1'!$A$2:$A$5</c:f>
              <c:strCache>
                <c:ptCount val="4"/>
                <c:pt idx="0">
                  <c:v>To a large extent</c:v>
                </c:pt>
                <c:pt idx="1">
                  <c:v>To a medium extent</c:v>
                </c:pt>
                <c:pt idx="2">
                  <c:v>To a small extent</c:v>
                </c:pt>
                <c:pt idx="3">
                  <c:v>Unsure/DK</c:v>
                </c:pt>
              </c:strCache>
            </c:strRef>
          </c:cat>
          <c:val>
            <c:numRef>
              <c:f>'Sheet1'!$B$2:$B$5</c:f>
              <c:numCache>
                <c:formatCode>0.00%</c:formatCode>
                <c:ptCount val="4"/>
                <c:pt idx="0">
                  <c:v>0.70000000000000062</c:v>
                </c:pt>
                <c:pt idx="1">
                  <c:v>0.2</c:v>
                </c:pt>
                <c:pt idx="2">
                  <c:v>0.05</c:v>
                </c:pt>
                <c:pt idx="3">
                  <c:v>0.05</c:v>
                </c:pt>
              </c:numCache>
            </c:numRef>
          </c:val>
        </c:ser>
        <c:firstSliceAng val="0"/>
      </c:pieChart>
    </c:plotArea>
    <c:legend>
      <c:legendPos val="r"/>
      <c:txPr>
        <a:bodyPr/>
        <a:lstStyle/>
        <a:p>
          <a:pPr>
            <a:defRPr sz="1100" baseline="0"/>
          </a:pPr>
          <a:endParaRPr lang="en-US"/>
        </a:p>
      </c:txPr>
    </c:legend>
    <c:plotVisOnly val="1"/>
    <c:dispBlanksAs val="zero"/>
  </c:chart>
  <c:txPr>
    <a:bodyPr/>
    <a:lstStyle/>
    <a:p>
      <a:pPr>
        <a:defRPr sz="1800"/>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8.8766910974424476E-2"/>
          <c:y val="0.11954338951131969"/>
          <c:w val="0.45516371998150285"/>
          <c:h val="0.88018629629538891"/>
        </c:manualLayout>
      </c:layout>
      <c:pieChart>
        <c:varyColors val="1"/>
        <c:ser>
          <c:idx val="0"/>
          <c:order val="0"/>
          <c:tx>
            <c:strRef>
              <c:f>Sheet1!$B$1</c:f>
              <c:strCache>
                <c:ptCount val="1"/>
                <c:pt idx="0">
                  <c:v>JP Alignment to Kenya UNDAF </c:v>
                </c:pt>
              </c:strCache>
            </c:strRef>
          </c:tx>
          <c:explosion val="25"/>
          <c:dLbls>
            <c:txPr>
              <a:bodyPr/>
              <a:lstStyle/>
              <a:p>
                <a:pPr>
                  <a:defRPr sz="1100" baseline="0"/>
                </a:pPr>
                <a:endParaRPr lang="en-US"/>
              </a:p>
            </c:txPr>
            <c:showVal val="1"/>
            <c:showLeaderLines val="1"/>
          </c:dLbls>
          <c:cat>
            <c:strRef>
              <c:f>Sheet1!$A$2:$A$4</c:f>
              <c:strCache>
                <c:ptCount val="3"/>
                <c:pt idx="0">
                  <c:v>To a large extent</c:v>
                </c:pt>
                <c:pt idx="1">
                  <c:v>To a medium extent</c:v>
                </c:pt>
                <c:pt idx="2">
                  <c:v>Unsue/DK</c:v>
                </c:pt>
              </c:strCache>
            </c:strRef>
          </c:cat>
          <c:val>
            <c:numRef>
              <c:f>Sheet1!$B$2:$B$4</c:f>
              <c:numCache>
                <c:formatCode>0%</c:formatCode>
                <c:ptCount val="3"/>
                <c:pt idx="0">
                  <c:v>0.60000000000000064</c:v>
                </c:pt>
                <c:pt idx="1">
                  <c:v>0.2</c:v>
                </c:pt>
                <c:pt idx="2">
                  <c:v>0.2</c:v>
                </c:pt>
              </c:numCache>
            </c:numRef>
          </c:val>
        </c:ser>
        <c:firstSliceAng val="0"/>
      </c:pieChart>
    </c:plotArea>
    <c:legend>
      <c:legendPos val="r"/>
      <c:txPr>
        <a:bodyPr/>
        <a:lstStyle/>
        <a:p>
          <a:pPr>
            <a:defRPr sz="1100" baseline="0"/>
          </a:pPr>
          <a:endParaRPr lang="en-US"/>
        </a:p>
      </c:txPr>
    </c:legend>
    <c:plotVisOnly val="1"/>
    <c:dispBlanksAs val="zero"/>
  </c:chart>
  <c:txPr>
    <a:bodyPr/>
    <a:lstStyle/>
    <a:p>
      <a:pPr>
        <a:defRPr sz="1800"/>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5.7179703009468487E-2"/>
          <c:y val="2.8924564843657519E-2"/>
          <c:w val="0.55263081912090062"/>
          <c:h val="0.94694733407256781"/>
        </c:manualLayout>
      </c:layout>
      <c:pieChart>
        <c:varyColors val="1"/>
        <c:ser>
          <c:idx val="0"/>
          <c:order val="0"/>
          <c:tx>
            <c:strRef>
              <c:f>Sheet1!$B$1</c:f>
              <c:strCache>
                <c:ptCount val="1"/>
                <c:pt idx="0">
                  <c:v>Stakeholders' Understanding and Ownership of the JP Concept</c:v>
                </c:pt>
              </c:strCache>
            </c:strRef>
          </c:tx>
          <c:dLbls>
            <c:txPr>
              <a:bodyPr/>
              <a:lstStyle/>
              <a:p>
                <a:pPr>
                  <a:defRPr sz="1100" baseline="0"/>
                </a:pPr>
                <a:endParaRPr lang="en-US"/>
              </a:p>
            </c:txPr>
            <c:showVal val="1"/>
            <c:showLeaderLines val="1"/>
          </c:dLbls>
          <c:cat>
            <c:strRef>
              <c:f>Sheet1!$A$2:$A$5</c:f>
              <c:strCache>
                <c:ptCount val="4"/>
                <c:pt idx="0">
                  <c:v>To a large extent</c:v>
                </c:pt>
                <c:pt idx="1">
                  <c:v>To a medium extent</c:v>
                </c:pt>
                <c:pt idx="2">
                  <c:v>To a small extent</c:v>
                </c:pt>
                <c:pt idx="3">
                  <c:v>Unsure/DK</c:v>
                </c:pt>
              </c:strCache>
            </c:strRef>
          </c:cat>
          <c:val>
            <c:numRef>
              <c:f>Sheet1!$B$2:$B$5</c:f>
              <c:numCache>
                <c:formatCode>0%</c:formatCode>
                <c:ptCount val="4"/>
                <c:pt idx="0">
                  <c:v>0.25</c:v>
                </c:pt>
                <c:pt idx="1">
                  <c:v>0.5</c:v>
                </c:pt>
                <c:pt idx="2">
                  <c:v>0.15000000000000024</c:v>
                </c:pt>
                <c:pt idx="3">
                  <c:v>0.1</c:v>
                </c:pt>
              </c:numCache>
            </c:numRef>
          </c:val>
        </c:ser>
        <c:firstSliceAng val="0"/>
      </c:pieChart>
    </c:plotArea>
    <c:legend>
      <c:legendPos val="r"/>
      <c:txPr>
        <a:bodyPr/>
        <a:lstStyle/>
        <a:p>
          <a:pPr>
            <a:defRPr sz="1100" baseline="0"/>
          </a:pPr>
          <a:endParaRPr lang="en-US"/>
        </a:p>
      </c:txPr>
    </c:legend>
    <c:plotVisOnly val="1"/>
    <c:dispBlanksAs val="zero"/>
  </c:chart>
  <c:txPr>
    <a:bodyPr/>
    <a:lstStyle/>
    <a:p>
      <a:pPr>
        <a:defRPr sz="1800"/>
      </a:pPr>
      <a:endParaRPr lang="en-US"/>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1.3581798798437336E-2"/>
          <c:y val="3.7346750083431079E-2"/>
          <c:w val="0.58188724286281357"/>
          <c:h val="0.92949868408326652"/>
        </c:manualLayout>
      </c:layout>
      <c:pieChart>
        <c:varyColors val="1"/>
        <c:ser>
          <c:idx val="0"/>
          <c:order val="0"/>
          <c:tx>
            <c:strRef>
              <c:f>Sheet1!$B$1</c:f>
              <c:strCache>
                <c:ptCount val="1"/>
                <c:pt idx="0">
                  <c:v>Delivery of Funds in a Timely Manner</c:v>
                </c:pt>
              </c:strCache>
            </c:strRef>
          </c:tx>
          <c:dLbls>
            <c:txPr>
              <a:bodyPr/>
              <a:lstStyle/>
              <a:p>
                <a:pPr>
                  <a:defRPr sz="1100" baseline="0"/>
                </a:pPr>
                <a:endParaRPr lang="en-US"/>
              </a:p>
            </c:txPr>
            <c:showVal val="1"/>
            <c:showLeaderLines val="1"/>
          </c:dLbls>
          <c:cat>
            <c:strRef>
              <c:f>Sheet1!$A$2:$A$5</c:f>
              <c:strCache>
                <c:ptCount val="4"/>
                <c:pt idx="0">
                  <c:v>To a large extent</c:v>
                </c:pt>
                <c:pt idx="1">
                  <c:v>To a medium extent</c:v>
                </c:pt>
                <c:pt idx="2">
                  <c:v>To a small extent</c:v>
                </c:pt>
                <c:pt idx="3">
                  <c:v>Unsure/DK</c:v>
                </c:pt>
              </c:strCache>
            </c:strRef>
          </c:cat>
          <c:val>
            <c:numRef>
              <c:f>Sheet1!$B$2:$B$5</c:f>
              <c:numCache>
                <c:formatCode>0.00%</c:formatCode>
                <c:ptCount val="4"/>
                <c:pt idx="0">
                  <c:v>0.33330000000000626</c:v>
                </c:pt>
                <c:pt idx="1">
                  <c:v>0.22220000000000001</c:v>
                </c:pt>
                <c:pt idx="2">
                  <c:v>0.22220000000000001</c:v>
                </c:pt>
                <c:pt idx="3">
                  <c:v>0.22220000000000001</c:v>
                </c:pt>
              </c:numCache>
            </c:numRef>
          </c:val>
        </c:ser>
        <c:firstSliceAng val="0"/>
      </c:pieChart>
    </c:plotArea>
    <c:legend>
      <c:legendPos val="r"/>
      <c:txPr>
        <a:bodyPr/>
        <a:lstStyle/>
        <a:p>
          <a:pPr>
            <a:defRPr sz="1100" baseline="0"/>
          </a:pPr>
          <a:endParaRPr lang="en-US"/>
        </a:p>
      </c:txPr>
    </c:legend>
    <c:plotVisOnly val="1"/>
    <c:dispBlanksAs val="zero"/>
  </c:chart>
  <c:txPr>
    <a:bodyPr/>
    <a:lstStyle/>
    <a:p>
      <a:pPr>
        <a:defRPr sz="1800"/>
      </a:pPr>
      <a:endParaRPr lang="en-U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6.3172906748102014E-3"/>
          <c:y val="3.8447300340135452E-3"/>
          <c:w val="0.57328236966028057"/>
          <c:h val="0.97426283287894322"/>
        </c:manualLayout>
      </c:layout>
      <c:pieChart>
        <c:varyColors val="1"/>
        <c:ser>
          <c:idx val="0"/>
          <c:order val="0"/>
          <c:tx>
            <c:strRef>
              <c:f>Sheet1!$B$1</c:f>
              <c:strCache>
                <c:ptCount val="1"/>
                <c:pt idx="0">
                  <c:v>UN Agencies Working Effectively Together to Deliver JP Results</c:v>
                </c:pt>
              </c:strCache>
            </c:strRef>
          </c:tx>
          <c:dLbls>
            <c:txPr>
              <a:bodyPr/>
              <a:lstStyle/>
              <a:p>
                <a:pPr>
                  <a:defRPr sz="1100" baseline="0"/>
                </a:pPr>
                <a:endParaRPr lang="en-US"/>
              </a:p>
            </c:txPr>
            <c:showVal val="1"/>
            <c:showLeaderLines val="1"/>
          </c:dLbls>
          <c:cat>
            <c:strRef>
              <c:f>Sheet1!$A$2:$A$5</c:f>
              <c:strCache>
                <c:ptCount val="4"/>
                <c:pt idx="0">
                  <c:v>To a large extent</c:v>
                </c:pt>
                <c:pt idx="1">
                  <c:v>To a medium extent</c:v>
                </c:pt>
                <c:pt idx="2">
                  <c:v>To a small extent</c:v>
                </c:pt>
                <c:pt idx="3">
                  <c:v>Unsure/DK</c:v>
                </c:pt>
              </c:strCache>
            </c:strRef>
          </c:cat>
          <c:val>
            <c:numRef>
              <c:f>Sheet1!$B$2:$B$5</c:f>
              <c:numCache>
                <c:formatCode>0.00%</c:formatCode>
                <c:ptCount val="4"/>
                <c:pt idx="0">
                  <c:v>0.31580000000000452</c:v>
                </c:pt>
                <c:pt idx="1">
                  <c:v>0.47370000000000001</c:v>
                </c:pt>
                <c:pt idx="2">
                  <c:v>0.1053</c:v>
                </c:pt>
                <c:pt idx="3">
                  <c:v>0.1053</c:v>
                </c:pt>
              </c:numCache>
            </c:numRef>
          </c:val>
        </c:ser>
        <c:firstSliceAng val="0"/>
      </c:pieChart>
    </c:plotArea>
    <c:legend>
      <c:legendPos val="r"/>
      <c:txPr>
        <a:bodyPr/>
        <a:lstStyle/>
        <a:p>
          <a:pPr>
            <a:defRPr sz="1100" baseline="0"/>
          </a:pPr>
          <a:endParaRPr lang="en-US"/>
        </a:p>
      </c:txPr>
    </c:legend>
    <c:plotVisOnly val="1"/>
    <c:dispBlanksAs val="zero"/>
  </c:chart>
  <c:txPr>
    <a:bodyPr/>
    <a:lstStyle/>
    <a:p>
      <a:pPr>
        <a:defRPr sz="1800"/>
      </a:pPr>
      <a:endParaRPr lang="en-US"/>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pieChart>
        <c:varyColors val="1"/>
        <c:ser>
          <c:idx val="0"/>
          <c:order val="0"/>
          <c:tx>
            <c:strRef>
              <c:f>Sheet1!$B$1</c:f>
              <c:strCache>
                <c:ptCount val="1"/>
                <c:pt idx="0">
                  <c:v>Common Understanding of Programme Components among Partners</c:v>
                </c:pt>
              </c:strCache>
            </c:strRef>
          </c:tx>
          <c:dLbls>
            <c:txPr>
              <a:bodyPr/>
              <a:lstStyle/>
              <a:p>
                <a:pPr>
                  <a:defRPr sz="1100" baseline="0"/>
                </a:pPr>
                <a:endParaRPr lang="en-US"/>
              </a:p>
            </c:txPr>
            <c:showVal val="1"/>
            <c:showLeaderLines val="1"/>
          </c:dLbls>
          <c:cat>
            <c:strRef>
              <c:f>Sheet1!$A$2:$A$4</c:f>
              <c:strCache>
                <c:ptCount val="3"/>
                <c:pt idx="0">
                  <c:v>Yes</c:v>
                </c:pt>
                <c:pt idx="1">
                  <c:v>No</c:v>
                </c:pt>
                <c:pt idx="2">
                  <c:v>Unsure/DK</c:v>
                </c:pt>
              </c:strCache>
            </c:strRef>
          </c:cat>
          <c:val>
            <c:numRef>
              <c:f>Sheet1!$B$2:$B$4</c:f>
              <c:numCache>
                <c:formatCode>0.00%</c:formatCode>
                <c:ptCount val="3"/>
                <c:pt idx="0">
                  <c:v>0.84210000000000063</c:v>
                </c:pt>
                <c:pt idx="1">
                  <c:v>0.1053</c:v>
                </c:pt>
                <c:pt idx="2">
                  <c:v>5.2600000000000001E-2</c:v>
                </c:pt>
              </c:numCache>
            </c:numRef>
          </c:val>
        </c:ser>
        <c:firstSliceAng val="0"/>
      </c:pieChart>
    </c:plotArea>
    <c:legend>
      <c:legendPos val="r"/>
      <c:txPr>
        <a:bodyPr/>
        <a:lstStyle/>
        <a:p>
          <a:pPr>
            <a:defRPr sz="1100" baseline="0"/>
          </a:pPr>
          <a:endParaRPr lang="en-US"/>
        </a:p>
      </c:txPr>
    </c:legend>
    <c:plotVisOnly val="1"/>
    <c:dispBlanksAs val="zero"/>
  </c:chart>
  <c:txPr>
    <a:bodyPr/>
    <a:lstStyle/>
    <a:p>
      <a:pPr>
        <a:defRPr sz="1800"/>
      </a:pPr>
      <a:endParaRPr lang="en-US"/>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pieChart>
        <c:varyColors val="1"/>
        <c:ser>
          <c:idx val="0"/>
          <c:order val="0"/>
          <c:tx>
            <c:strRef>
              <c:f>Sheet1!$B$1</c:f>
              <c:strCache>
                <c:ptCount val="1"/>
                <c:pt idx="0">
                  <c:v>Extent to Which HRBA &amp; RBM Understood and Pursued</c:v>
                </c:pt>
              </c:strCache>
            </c:strRef>
          </c:tx>
          <c:dLbls>
            <c:txPr>
              <a:bodyPr/>
              <a:lstStyle/>
              <a:p>
                <a:pPr>
                  <a:defRPr sz="1100" baseline="0"/>
                </a:pPr>
                <a:endParaRPr lang="en-US"/>
              </a:p>
            </c:txPr>
            <c:showVal val="1"/>
            <c:showLeaderLines val="1"/>
          </c:dLbls>
          <c:cat>
            <c:strRef>
              <c:f>Sheet1!$A$2:$A$5</c:f>
              <c:strCache>
                <c:ptCount val="4"/>
                <c:pt idx="0">
                  <c:v>To a large extent</c:v>
                </c:pt>
                <c:pt idx="1">
                  <c:v>To a medium extent</c:v>
                </c:pt>
                <c:pt idx="2">
                  <c:v>To a small extent</c:v>
                </c:pt>
                <c:pt idx="3">
                  <c:v>Unsure/DK</c:v>
                </c:pt>
              </c:strCache>
            </c:strRef>
          </c:cat>
          <c:val>
            <c:numRef>
              <c:f>Sheet1!$B$2:$B$5</c:f>
              <c:numCache>
                <c:formatCode>0.00%</c:formatCode>
                <c:ptCount val="4"/>
                <c:pt idx="0">
                  <c:v>0.26320000000000005</c:v>
                </c:pt>
                <c:pt idx="1">
                  <c:v>0.52629999999999999</c:v>
                </c:pt>
                <c:pt idx="2">
                  <c:v>0.1053</c:v>
                </c:pt>
                <c:pt idx="3">
                  <c:v>0.1053</c:v>
                </c:pt>
              </c:numCache>
            </c:numRef>
          </c:val>
        </c:ser>
        <c:firstSliceAng val="0"/>
      </c:pieChart>
    </c:plotArea>
    <c:legend>
      <c:legendPos val="r"/>
      <c:txPr>
        <a:bodyPr/>
        <a:lstStyle/>
        <a:p>
          <a:pPr>
            <a:defRPr sz="1100" baseline="0"/>
          </a:pPr>
          <a:endParaRPr lang="en-US"/>
        </a:p>
      </c:txPr>
    </c:legend>
    <c:plotVisOnly val="1"/>
    <c:dispBlanksAs val="zero"/>
  </c:chart>
  <c:txPr>
    <a:bodyPr/>
    <a:lstStyle/>
    <a:p>
      <a:pPr>
        <a:defRPr sz="1800"/>
      </a:pPr>
      <a:endParaRPr lang="en-US"/>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pieChart>
        <c:varyColors val="1"/>
        <c:ser>
          <c:idx val="0"/>
          <c:order val="0"/>
          <c:tx>
            <c:strRef>
              <c:f>Sheet1!$B$1</c:f>
              <c:strCache>
                <c:ptCount val="1"/>
                <c:pt idx="0">
                  <c:v>Sustainability of Programme Results</c:v>
                </c:pt>
              </c:strCache>
            </c:strRef>
          </c:tx>
          <c:dLbls>
            <c:txPr>
              <a:bodyPr/>
              <a:lstStyle/>
              <a:p>
                <a:pPr>
                  <a:defRPr sz="1100" baseline="0"/>
                </a:pPr>
                <a:endParaRPr lang="en-US"/>
              </a:p>
            </c:txPr>
            <c:showVal val="1"/>
            <c:showLeaderLines val="1"/>
          </c:dLbls>
          <c:cat>
            <c:strRef>
              <c:f>Sheet1!$A$2:$A$4</c:f>
              <c:strCache>
                <c:ptCount val="3"/>
                <c:pt idx="0">
                  <c:v>Yes</c:v>
                </c:pt>
                <c:pt idx="1">
                  <c:v>No</c:v>
                </c:pt>
                <c:pt idx="2">
                  <c:v>Unsure/DK</c:v>
                </c:pt>
              </c:strCache>
            </c:strRef>
          </c:cat>
          <c:val>
            <c:numRef>
              <c:f>Sheet1!$B$2:$B$4</c:f>
              <c:numCache>
                <c:formatCode>0.00%</c:formatCode>
                <c:ptCount val="3"/>
                <c:pt idx="0">
                  <c:v>0.63160000000000893</c:v>
                </c:pt>
                <c:pt idx="1">
                  <c:v>0.1053</c:v>
                </c:pt>
                <c:pt idx="2">
                  <c:v>0.26320000000000005</c:v>
                </c:pt>
              </c:numCache>
            </c:numRef>
          </c:val>
        </c:ser>
        <c:firstSliceAng val="0"/>
      </c:pieChart>
    </c:plotArea>
    <c:legend>
      <c:legendPos val="r"/>
      <c:txPr>
        <a:bodyPr/>
        <a:lstStyle/>
        <a:p>
          <a:pPr>
            <a:defRPr sz="1100" baseline="0"/>
          </a:pPr>
          <a:endParaRPr lang="en-US"/>
        </a:p>
      </c:txPr>
    </c:legend>
    <c:plotVisOnly val="1"/>
    <c:dispBlanksAs val="zero"/>
  </c:chart>
  <c:txPr>
    <a:bodyPr/>
    <a:lstStyle/>
    <a:p>
      <a:pPr>
        <a:defRPr sz="1800"/>
      </a:pPr>
      <a:endParaRPr lang="en-US"/>
    </a:p>
  </c:tx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pieChart>
        <c:varyColors val="1"/>
        <c:ser>
          <c:idx val="0"/>
          <c:order val="0"/>
          <c:tx>
            <c:strRef>
              <c:f>Sheet1!$B$1</c:f>
              <c:strCache>
                <c:ptCount val="1"/>
                <c:pt idx="0">
                  <c:v>Sales</c:v>
                </c:pt>
              </c:strCache>
            </c:strRef>
          </c:tx>
          <c:dLbls>
            <c:txPr>
              <a:bodyPr/>
              <a:lstStyle/>
              <a:p>
                <a:pPr>
                  <a:defRPr sz="1100" baseline="0"/>
                </a:pPr>
                <a:endParaRPr lang="en-US"/>
              </a:p>
            </c:txPr>
            <c:showVal val="1"/>
            <c:showLeaderLines val="1"/>
          </c:dLbls>
          <c:cat>
            <c:strRef>
              <c:f>Sheet1!$A$2:$A$5</c:f>
              <c:strCache>
                <c:ptCount val="4"/>
                <c:pt idx="0">
                  <c:v>Very clearly</c:v>
                </c:pt>
                <c:pt idx="1">
                  <c:v>To a medium degree</c:v>
                </c:pt>
                <c:pt idx="2">
                  <c:v>To a very limited extent</c:v>
                </c:pt>
                <c:pt idx="3">
                  <c:v>Unsure/DK</c:v>
                </c:pt>
              </c:strCache>
            </c:strRef>
          </c:cat>
          <c:val>
            <c:numRef>
              <c:f>Sheet1!$B$2:$B$5</c:f>
              <c:numCache>
                <c:formatCode>0.00%</c:formatCode>
                <c:ptCount val="4"/>
                <c:pt idx="0">
                  <c:v>0.36840000000000378</c:v>
                </c:pt>
                <c:pt idx="1">
                  <c:v>0.47370000000000001</c:v>
                </c:pt>
                <c:pt idx="2">
                  <c:v>0.1053</c:v>
                </c:pt>
                <c:pt idx="3">
                  <c:v>5.2600000000000001E-2</c:v>
                </c:pt>
              </c:numCache>
            </c:numRef>
          </c:val>
        </c:ser>
        <c:firstSliceAng val="0"/>
      </c:pieChart>
    </c:plotArea>
    <c:legend>
      <c:legendPos val="r"/>
      <c:txPr>
        <a:bodyPr/>
        <a:lstStyle/>
        <a:p>
          <a:pPr>
            <a:defRPr sz="1100" baseline="0"/>
          </a:pPr>
          <a:endParaRPr lang="en-US"/>
        </a:p>
      </c:txPr>
    </c:legend>
    <c:plotVisOnly val="1"/>
    <c:dispBlanksAs val="zero"/>
  </c:chart>
  <c:txPr>
    <a:bodyPr/>
    <a:lstStyle/>
    <a:p>
      <a:pPr>
        <a:defRPr sz="1800"/>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A3F767-7196-4E15-953D-5A3412411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107</Pages>
  <Words>42137</Words>
  <Characters>240182</Characters>
  <Application>Microsoft Office Word</Application>
  <DocSecurity>0</DocSecurity>
  <Lines>2001</Lines>
  <Paragraphs>563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281756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Terses</dc:creator>
  <cp:lastModifiedBy>Riikka.Kangas</cp:lastModifiedBy>
  <cp:revision>2</cp:revision>
  <dcterms:created xsi:type="dcterms:W3CDTF">2014-11-04T12:36:00Z</dcterms:created>
  <dcterms:modified xsi:type="dcterms:W3CDTF">2014-11-04T12:36:00Z</dcterms:modified>
</cp:coreProperties>
</file>